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1BF49" w14:textId="04059DE0" w:rsidR="000E346F" w:rsidRPr="005E5A66" w:rsidRDefault="000E346F" w:rsidP="005E5A66">
      <w:pPr>
        <w:spacing w:line="240" w:lineRule="auto"/>
        <w:ind w:firstLine="284"/>
        <w:jc w:val="center"/>
        <w:rPr>
          <w:rFonts w:ascii="Garamond" w:eastAsia="Calibri" w:hAnsi="Garamond" w:cs="Times New Roman"/>
          <w:b/>
          <w:lang w:val="en-US"/>
        </w:rPr>
      </w:pPr>
      <w:r w:rsidRPr="005E5A66">
        <w:rPr>
          <w:rFonts w:ascii="Garamond" w:eastAsia="Calibri" w:hAnsi="Garamond" w:cs="Times New Roman"/>
          <w:b/>
          <w:lang w:val="en-US"/>
        </w:rPr>
        <w:t>VENDIM</w:t>
      </w:r>
    </w:p>
    <w:p w14:paraId="5656A7D1" w14:textId="09530EF2" w:rsidR="005E5A66" w:rsidRPr="005E5A66" w:rsidRDefault="0053445A" w:rsidP="005E5A66">
      <w:pPr>
        <w:spacing w:line="240" w:lineRule="auto"/>
        <w:ind w:firstLine="284"/>
        <w:jc w:val="center"/>
        <w:rPr>
          <w:rFonts w:ascii="Garamond" w:eastAsia="Calibri" w:hAnsi="Garamond" w:cs="Times New Roman"/>
          <w:b/>
        </w:rPr>
      </w:pPr>
      <w:r>
        <w:rPr>
          <w:rFonts w:ascii="Garamond" w:eastAsia="Calibri" w:hAnsi="Garamond" w:cs="Times New Roman"/>
          <w:b/>
        </w:rPr>
        <w:t>Nr.1318 Datë 17.</w:t>
      </w:r>
      <w:r w:rsidR="005E5A66" w:rsidRPr="005E5A66">
        <w:rPr>
          <w:rFonts w:ascii="Garamond" w:eastAsia="Calibri" w:hAnsi="Garamond" w:cs="Times New Roman"/>
          <w:b/>
        </w:rPr>
        <w:t>8.2026</w:t>
      </w:r>
    </w:p>
    <w:p w14:paraId="67B4CECD" w14:textId="77777777" w:rsidR="005E5A66" w:rsidRPr="005E5A66" w:rsidRDefault="005E5A66" w:rsidP="005E5A66">
      <w:pPr>
        <w:spacing w:line="240" w:lineRule="auto"/>
        <w:ind w:firstLine="284"/>
        <w:jc w:val="center"/>
        <w:rPr>
          <w:rFonts w:ascii="Garamond" w:eastAsia="Calibri" w:hAnsi="Garamond" w:cs="Times New Roman"/>
          <w:b/>
        </w:rPr>
      </w:pPr>
    </w:p>
    <w:p w14:paraId="1E6E75A7" w14:textId="77777777" w:rsidR="005E5A66" w:rsidRPr="005E5A66" w:rsidRDefault="005E5A66" w:rsidP="005E5A66">
      <w:pPr>
        <w:spacing w:line="240" w:lineRule="auto"/>
        <w:ind w:firstLine="284"/>
        <w:jc w:val="center"/>
        <w:rPr>
          <w:rFonts w:ascii="Garamond" w:eastAsia="Calibri" w:hAnsi="Garamond" w:cs="Times New Roman"/>
          <w:b/>
        </w:rPr>
      </w:pPr>
      <w:r w:rsidRPr="005E5A66">
        <w:rPr>
          <w:rFonts w:ascii="Garamond" w:eastAsia="Calibri" w:hAnsi="Garamond" w:cs="Times New Roman"/>
          <w:b/>
        </w:rPr>
        <w:t>MBI MIRATIMIN E UDHËZIMIT</w:t>
      </w:r>
    </w:p>
    <w:p w14:paraId="0EA43FB8" w14:textId="77777777" w:rsidR="005E5A66" w:rsidRPr="005E5A66" w:rsidRDefault="005E5A66" w:rsidP="005E5A66">
      <w:pPr>
        <w:spacing w:line="240" w:lineRule="auto"/>
        <w:ind w:firstLine="284"/>
        <w:jc w:val="center"/>
        <w:rPr>
          <w:rFonts w:ascii="Garamond" w:eastAsia="Calibri" w:hAnsi="Garamond" w:cs="Times New Roman"/>
          <w:b/>
        </w:rPr>
      </w:pPr>
      <w:r w:rsidRPr="005E5A66">
        <w:rPr>
          <w:rFonts w:ascii="Garamond" w:eastAsia="Calibri" w:hAnsi="Garamond" w:cs="Times New Roman"/>
          <w:b/>
        </w:rPr>
        <w:t>“PËR VLERËSIMIN E MARRËVESHJEVE TË NËNKONTRAKTIMIT NË LIDHJE ME NENIN 4 TË LIGJIT 9121/2003".</w:t>
      </w:r>
    </w:p>
    <w:p w14:paraId="4E2D2439" w14:textId="77777777" w:rsidR="005E5A66" w:rsidRPr="005E5A66" w:rsidRDefault="005E5A66" w:rsidP="005E5A66">
      <w:pPr>
        <w:spacing w:line="240" w:lineRule="auto"/>
        <w:ind w:firstLine="284"/>
        <w:jc w:val="center"/>
        <w:rPr>
          <w:rFonts w:ascii="Garamond" w:eastAsia="Calibri" w:hAnsi="Garamond" w:cs="Times New Roman"/>
        </w:rPr>
      </w:pPr>
    </w:p>
    <w:p w14:paraId="1CEAF023" w14:textId="6472EAA7" w:rsidR="000E346F" w:rsidRPr="005E5A66" w:rsidRDefault="000E346F" w:rsidP="005E5A66">
      <w:pPr>
        <w:spacing w:line="240" w:lineRule="auto"/>
        <w:ind w:firstLine="284"/>
        <w:rPr>
          <w:rFonts w:ascii="Garamond" w:eastAsia="Calibri" w:hAnsi="Garamond" w:cs="Times New Roman"/>
        </w:rPr>
      </w:pPr>
      <w:r w:rsidRPr="005E5A66">
        <w:rPr>
          <w:rFonts w:ascii="Garamond" w:eastAsia="Calibri" w:hAnsi="Garamond" w:cs="Times New Roman"/>
        </w:rPr>
        <w:t>Komisioni i Konkurrencës me pjesëmarrjen 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835"/>
      </w:tblGrid>
      <w:tr w:rsidR="005E5A66" w:rsidRPr="005E5A66" w14:paraId="2C899A44" w14:textId="77777777" w:rsidTr="00B63339">
        <w:trPr>
          <w:jc w:val="center"/>
        </w:trPr>
        <w:tc>
          <w:tcPr>
            <w:tcW w:w="3539" w:type="dxa"/>
          </w:tcPr>
          <w:p w14:paraId="16211CB8"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Denar Biba</w:t>
            </w:r>
          </w:p>
        </w:tc>
        <w:tc>
          <w:tcPr>
            <w:tcW w:w="2835" w:type="dxa"/>
          </w:tcPr>
          <w:p w14:paraId="0F578B59"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Kryetar</w:t>
            </w:r>
          </w:p>
        </w:tc>
      </w:tr>
      <w:tr w:rsidR="005E5A66" w:rsidRPr="005E5A66" w14:paraId="1ED09EE4" w14:textId="77777777" w:rsidTr="00B63339">
        <w:trPr>
          <w:jc w:val="center"/>
        </w:trPr>
        <w:tc>
          <w:tcPr>
            <w:tcW w:w="3539" w:type="dxa"/>
          </w:tcPr>
          <w:p w14:paraId="35F000BD"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Leida Matja</w:t>
            </w:r>
          </w:p>
        </w:tc>
        <w:tc>
          <w:tcPr>
            <w:tcW w:w="2835" w:type="dxa"/>
          </w:tcPr>
          <w:p w14:paraId="53592AED"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Zv/Kryetar</w:t>
            </w:r>
          </w:p>
        </w:tc>
      </w:tr>
      <w:tr w:rsidR="005E5A66" w:rsidRPr="005E5A66" w14:paraId="51D77873" w14:textId="77777777" w:rsidTr="00B63339">
        <w:trPr>
          <w:jc w:val="center"/>
        </w:trPr>
        <w:tc>
          <w:tcPr>
            <w:tcW w:w="3539" w:type="dxa"/>
          </w:tcPr>
          <w:p w14:paraId="446C4DAC"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Rezana Konomi</w:t>
            </w:r>
          </w:p>
        </w:tc>
        <w:tc>
          <w:tcPr>
            <w:tcW w:w="2835" w:type="dxa"/>
          </w:tcPr>
          <w:p w14:paraId="09EC85D8"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Anëtar</w:t>
            </w:r>
          </w:p>
        </w:tc>
      </w:tr>
      <w:tr w:rsidR="005E5A66" w:rsidRPr="005E5A66" w14:paraId="4CB32485" w14:textId="77777777" w:rsidTr="00B63339">
        <w:trPr>
          <w:jc w:val="center"/>
        </w:trPr>
        <w:tc>
          <w:tcPr>
            <w:tcW w:w="3539" w:type="dxa"/>
          </w:tcPr>
          <w:p w14:paraId="5234AA78"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 xml:space="preserve">Durim Kraja </w:t>
            </w:r>
          </w:p>
        </w:tc>
        <w:tc>
          <w:tcPr>
            <w:tcW w:w="2835" w:type="dxa"/>
          </w:tcPr>
          <w:p w14:paraId="497C9D80"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Anëtar</w:t>
            </w:r>
          </w:p>
        </w:tc>
      </w:tr>
      <w:tr w:rsidR="005E5A66" w:rsidRPr="005E5A66" w14:paraId="663DBE35" w14:textId="77777777" w:rsidTr="00B63339">
        <w:trPr>
          <w:jc w:val="center"/>
        </w:trPr>
        <w:tc>
          <w:tcPr>
            <w:tcW w:w="3539" w:type="dxa"/>
          </w:tcPr>
          <w:p w14:paraId="0F8CE72C"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Fatjola Delija</w:t>
            </w:r>
          </w:p>
        </w:tc>
        <w:tc>
          <w:tcPr>
            <w:tcW w:w="2835" w:type="dxa"/>
          </w:tcPr>
          <w:p w14:paraId="2B8D4932" w14:textId="77777777" w:rsidR="005E5A66" w:rsidRPr="005E5A66" w:rsidRDefault="005E5A66" w:rsidP="005E5A66">
            <w:pPr>
              <w:ind w:firstLine="284"/>
              <w:rPr>
                <w:rFonts w:ascii="Garamond" w:eastAsia="Calibri" w:hAnsi="Garamond" w:cs="Times New Roman"/>
              </w:rPr>
            </w:pPr>
            <w:r w:rsidRPr="005E5A66">
              <w:rPr>
                <w:rFonts w:ascii="Garamond" w:eastAsia="Calibri" w:hAnsi="Garamond"/>
              </w:rPr>
              <w:t>Anëtar</w:t>
            </w:r>
          </w:p>
        </w:tc>
      </w:tr>
    </w:tbl>
    <w:p w14:paraId="7D4155B3" w14:textId="427EDC18" w:rsidR="000E346F" w:rsidRPr="005E5A66" w:rsidRDefault="000E346F" w:rsidP="005E5A66">
      <w:pPr>
        <w:spacing w:line="240" w:lineRule="auto"/>
        <w:ind w:firstLine="284"/>
        <w:jc w:val="both"/>
        <w:rPr>
          <w:rFonts w:ascii="Garamond" w:eastAsia="Calibri" w:hAnsi="Garamond" w:cs="Times New Roman"/>
        </w:rPr>
      </w:pPr>
      <w:r w:rsidRPr="005E5A66">
        <w:rPr>
          <w:rFonts w:ascii="Garamond" w:eastAsia="Calibri" w:hAnsi="Garamond" w:cs="Times New Roman"/>
        </w:rPr>
        <w:t>Në mbled</w:t>
      </w:r>
      <w:r w:rsidR="00B343B8" w:rsidRPr="005E5A66">
        <w:rPr>
          <w:rFonts w:ascii="Garamond" w:eastAsia="Calibri" w:hAnsi="Garamond" w:cs="Times New Roman"/>
        </w:rPr>
        <w:t xml:space="preserve">hjen e tij të datës </w:t>
      </w:r>
      <w:r w:rsidR="00B9674F" w:rsidRPr="005E5A66">
        <w:rPr>
          <w:rFonts w:ascii="Garamond" w:eastAsia="Calibri" w:hAnsi="Garamond" w:cs="Times New Roman"/>
        </w:rPr>
        <w:t>17</w:t>
      </w:r>
      <w:r w:rsidR="009D79CC" w:rsidRPr="005E5A66">
        <w:rPr>
          <w:rFonts w:ascii="Garamond" w:eastAsia="Calibri" w:hAnsi="Garamond" w:cs="Times New Roman"/>
        </w:rPr>
        <w:t>.</w:t>
      </w:r>
      <w:r w:rsidR="00B9674F" w:rsidRPr="005E5A66">
        <w:rPr>
          <w:rFonts w:ascii="Garamond" w:eastAsia="Calibri" w:hAnsi="Garamond" w:cs="Times New Roman"/>
        </w:rPr>
        <w:t>8</w:t>
      </w:r>
      <w:r w:rsidR="009D79CC" w:rsidRPr="005E5A66">
        <w:rPr>
          <w:rFonts w:ascii="Garamond" w:eastAsia="Calibri" w:hAnsi="Garamond" w:cs="Times New Roman"/>
        </w:rPr>
        <w:t>.2026</w:t>
      </w:r>
      <w:r w:rsidRPr="005E5A66">
        <w:rPr>
          <w:rFonts w:ascii="Garamond" w:eastAsia="Calibri" w:hAnsi="Garamond" w:cs="Times New Roman"/>
        </w:rPr>
        <w:t>,  shqyrtoi çështjen me:</w:t>
      </w:r>
    </w:p>
    <w:p w14:paraId="1D88A58E" w14:textId="4E672022" w:rsidR="009454DD" w:rsidRPr="005E5A66" w:rsidRDefault="00B63339" w:rsidP="005E5A66">
      <w:pPr>
        <w:spacing w:line="240" w:lineRule="auto"/>
        <w:ind w:firstLine="284"/>
        <w:jc w:val="both"/>
        <w:rPr>
          <w:rFonts w:ascii="Garamond" w:eastAsia="Times New Roman" w:hAnsi="Garamond"/>
          <w:color w:val="000000"/>
        </w:rPr>
      </w:pPr>
      <w:r>
        <w:rPr>
          <w:rFonts w:ascii="Garamond" w:eastAsia="Calibri" w:hAnsi="Garamond"/>
        </w:rPr>
        <w:t>OBJEKT</w:t>
      </w:r>
      <w:r w:rsidR="005E5A66" w:rsidRPr="005E5A66">
        <w:rPr>
          <w:rFonts w:ascii="Garamond" w:eastAsia="Calibri" w:hAnsi="Garamond"/>
        </w:rPr>
        <w:t>:</w:t>
      </w:r>
      <w:r w:rsidR="005E5A66" w:rsidRPr="005E5A66">
        <w:rPr>
          <w:rFonts w:ascii="Garamond" w:eastAsia="Times New Roman" w:hAnsi="Garamond"/>
        </w:rPr>
        <w:t xml:space="preserve"> Mbi miratimin e udhëzimit </w:t>
      </w:r>
      <w:r w:rsidR="005E5A66" w:rsidRPr="005E5A66">
        <w:rPr>
          <w:rFonts w:ascii="Garamond" w:eastAsia="Times New Roman" w:hAnsi="Garamond"/>
          <w:color w:val="000000"/>
        </w:rPr>
        <w:t>"</w:t>
      </w:r>
      <w:r w:rsidR="005E5A66" w:rsidRPr="005E5A66">
        <w:rPr>
          <w:rFonts w:ascii="Garamond" w:hAnsi="Garamond"/>
          <w:color w:val="000000"/>
        </w:rPr>
        <w:t>Për vlerësimin e marrëveshjeve të nënkontraktimit në lidhje me nenin 4 të ligjit 9121/2003"</w:t>
      </w:r>
      <w:r w:rsidR="005E5A66" w:rsidRPr="005E5A66">
        <w:rPr>
          <w:rFonts w:ascii="Garamond" w:eastAsia="Times New Roman" w:hAnsi="Garamond"/>
          <w:color w:val="000000"/>
        </w:rPr>
        <w:t>.</w:t>
      </w:r>
    </w:p>
    <w:p w14:paraId="58BBC497" w14:textId="754894BF" w:rsidR="005E5A66" w:rsidRPr="005E5A66" w:rsidRDefault="005E5A66" w:rsidP="005E5A66">
      <w:pPr>
        <w:spacing w:line="240" w:lineRule="auto"/>
        <w:ind w:firstLine="284"/>
        <w:jc w:val="both"/>
        <w:rPr>
          <w:rFonts w:ascii="Garamond" w:eastAsia="Times New Roman" w:hAnsi="Garamond"/>
          <w:lang w:eastAsia="x-none"/>
        </w:rPr>
      </w:pPr>
      <w:r w:rsidRPr="005E5A66">
        <w:rPr>
          <w:rFonts w:ascii="Garamond" w:eastAsia="Calibri" w:hAnsi="Garamond"/>
        </w:rPr>
        <w:t>B</w:t>
      </w:r>
      <w:r w:rsidR="00B63339">
        <w:rPr>
          <w:rFonts w:ascii="Garamond" w:eastAsia="Calibri" w:hAnsi="Garamond"/>
        </w:rPr>
        <w:t>AZA</w:t>
      </w:r>
      <w:r w:rsidRPr="005E5A66">
        <w:rPr>
          <w:rFonts w:ascii="Garamond" w:eastAsia="Calibri" w:hAnsi="Garamond"/>
        </w:rPr>
        <w:t xml:space="preserve"> L</w:t>
      </w:r>
      <w:r w:rsidR="00B63339" w:rsidRPr="005E5A66">
        <w:rPr>
          <w:rFonts w:ascii="Garamond" w:eastAsia="Calibri" w:hAnsi="Garamond"/>
        </w:rPr>
        <w:t>IGJORE</w:t>
      </w:r>
      <w:r w:rsidRPr="005E5A66">
        <w:rPr>
          <w:rFonts w:ascii="Garamond" w:eastAsia="Calibri" w:hAnsi="Garamond"/>
        </w:rPr>
        <w:t>:</w:t>
      </w:r>
      <w:r w:rsidRPr="005E5A66">
        <w:rPr>
          <w:rFonts w:ascii="Garamond" w:eastAsia="Times New Roman" w:hAnsi="Garamond"/>
        </w:rPr>
        <w:t xml:space="preserve"> Neni </w:t>
      </w:r>
      <w:r w:rsidR="0053445A">
        <w:rPr>
          <w:rFonts w:ascii="Garamond" w:eastAsia="Times New Roman" w:hAnsi="Garamond"/>
        </w:rPr>
        <w:t>24, shkronja (d) dhe neni 26 i ligjit n</w:t>
      </w:r>
      <w:r w:rsidR="0084174B">
        <w:rPr>
          <w:rFonts w:ascii="Garamond" w:eastAsia="Times New Roman" w:hAnsi="Garamond"/>
        </w:rPr>
        <w:t>r. 9121, datë 28.</w:t>
      </w:r>
      <w:r w:rsidRPr="005E5A66">
        <w:rPr>
          <w:rFonts w:ascii="Garamond" w:eastAsia="Times New Roman" w:hAnsi="Garamond"/>
        </w:rPr>
        <w:t>7.2003 “Për mbrojtjen e konkurrencës”.</w:t>
      </w:r>
    </w:p>
    <w:p w14:paraId="55C996F1" w14:textId="77777777" w:rsidR="0048655C" w:rsidRPr="005E5A66" w:rsidRDefault="00B343B8" w:rsidP="005E5A66">
      <w:pPr>
        <w:spacing w:line="240" w:lineRule="auto"/>
        <w:ind w:firstLine="284"/>
        <w:jc w:val="both"/>
        <w:rPr>
          <w:rFonts w:ascii="Garamond" w:eastAsia="Calibri" w:hAnsi="Garamond" w:cs="Times New Roman"/>
        </w:rPr>
      </w:pPr>
      <w:r w:rsidRPr="005E5A66">
        <w:rPr>
          <w:rFonts w:ascii="Garamond" w:eastAsia="Calibri" w:hAnsi="Garamond" w:cs="Times New Roman"/>
        </w:rPr>
        <w:t>Komisioni i Konkurrencës, pas shqyrtimit të:</w:t>
      </w:r>
    </w:p>
    <w:p w14:paraId="5A57C634" w14:textId="7C7F5905" w:rsidR="00B343B8" w:rsidRPr="005E5A66" w:rsidRDefault="00B343B8" w:rsidP="005E5A66">
      <w:pPr>
        <w:spacing w:line="240" w:lineRule="auto"/>
        <w:ind w:firstLine="284"/>
        <w:jc w:val="both"/>
        <w:rPr>
          <w:rFonts w:ascii="Garamond" w:eastAsia="Calibri" w:hAnsi="Garamond" w:cs="Times New Roman"/>
        </w:rPr>
      </w:pPr>
      <w:r w:rsidRPr="005E5A66">
        <w:rPr>
          <w:rFonts w:ascii="Garamond" w:eastAsia="Calibri" w:hAnsi="Garamond" w:cs="Times New Roman"/>
        </w:rPr>
        <w:t xml:space="preserve">Relacionit të Sekretarit të Përgjithshëm </w:t>
      </w:r>
      <w:r w:rsidR="00064B56" w:rsidRPr="005E5A66">
        <w:rPr>
          <w:rFonts w:ascii="Garamond" w:eastAsia="Calibri" w:hAnsi="Garamond" w:cs="Times New Roman"/>
        </w:rPr>
        <w:t>të Autoritetit të Konkurrencës;</w:t>
      </w:r>
    </w:p>
    <w:p w14:paraId="7C06F457" w14:textId="33A3D944" w:rsidR="00B343B8" w:rsidRPr="005E5A66" w:rsidRDefault="0084174B" w:rsidP="005E5A66">
      <w:pPr>
        <w:spacing w:line="240" w:lineRule="auto"/>
        <w:ind w:firstLine="284"/>
        <w:jc w:val="both"/>
        <w:rPr>
          <w:rFonts w:ascii="Garamond" w:eastAsia="Times New Roman" w:hAnsi="Garamond" w:cs="Times New Roman"/>
          <w:color w:val="000000"/>
          <w:lang w:val="en-US"/>
        </w:rPr>
      </w:pPr>
      <w:r>
        <w:rPr>
          <w:rFonts w:ascii="Garamond" w:eastAsia="Calibri" w:hAnsi="Garamond" w:cs="Times New Roman"/>
        </w:rPr>
        <w:t>Draft</w:t>
      </w:r>
      <w:r w:rsidR="00183CB5" w:rsidRPr="005E5A66">
        <w:rPr>
          <w:rFonts w:ascii="Garamond" w:eastAsia="Times New Roman" w:hAnsi="Garamond"/>
        </w:rPr>
        <w:t xml:space="preserve">udhëzimit </w:t>
      </w:r>
      <w:r w:rsidR="009E20CF" w:rsidRPr="005E5A66">
        <w:rPr>
          <w:rFonts w:ascii="Garamond" w:eastAsia="Times New Roman" w:hAnsi="Garamond" w:cs="Times New Roman"/>
          <w:color w:val="000000"/>
          <w:lang w:val="en-US"/>
        </w:rPr>
        <w:t>"Për vlerësimin e marrëveshjeve të nënkontraktimit në lidhje me nenin 4 të ligjit 9121/2003".</w:t>
      </w:r>
    </w:p>
    <w:p w14:paraId="7E0B1C6B" w14:textId="324567B1" w:rsidR="005A34B0" w:rsidRDefault="005A34B0" w:rsidP="005E5A66">
      <w:pPr>
        <w:spacing w:line="240" w:lineRule="auto"/>
        <w:ind w:firstLine="284"/>
        <w:jc w:val="center"/>
        <w:rPr>
          <w:rFonts w:ascii="Garamond" w:eastAsia="Calibri" w:hAnsi="Garamond" w:cs="Times New Roman"/>
        </w:rPr>
      </w:pPr>
      <w:bookmarkStart w:id="0" w:name="bookmark14"/>
      <w:r w:rsidRPr="005E5A66">
        <w:rPr>
          <w:rFonts w:ascii="Garamond" w:eastAsia="Calibri" w:hAnsi="Garamond" w:cs="Times New Roman"/>
        </w:rPr>
        <w:t>VENDOSI:</w:t>
      </w:r>
      <w:bookmarkEnd w:id="0"/>
    </w:p>
    <w:p w14:paraId="2BA7CC6A" w14:textId="77777777" w:rsidR="005E5A66" w:rsidRPr="005E5A66" w:rsidRDefault="005E5A66" w:rsidP="005E5A66">
      <w:pPr>
        <w:spacing w:line="240" w:lineRule="auto"/>
        <w:ind w:firstLine="284"/>
        <w:jc w:val="center"/>
        <w:rPr>
          <w:rFonts w:ascii="Garamond" w:eastAsia="Calibri" w:hAnsi="Garamond" w:cs="Times New Roman"/>
        </w:rPr>
      </w:pPr>
    </w:p>
    <w:p w14:paraId="0B4E3BAC" w14:textId="5E0B8427" w:rsidR="005A34B0" w:rsidRPr="005E5A66" w:rsidRDefault="009449BC" w:rsidP="005E5A66">
      <w:pPr>
        <w:spacing w:line="240" w:lineRule="auto"/>
        <w:ind w:firstLine="284"/>
        <w:jc w:val="both"/>
        <w:rPr>
          <w:rFonts w:ascii="Garamond" w:eastAsia="Times New Roman" w:hAnsi="Garamond" w:cs="Times New Roman"/>
        </w:rPr>
      </w:pPr>
      <w:r w:rsidRPr="005E5A66">
        <w:rPr>
          <w:rFonts w:ascii="Garamond" w:eastAsia="Times New Roman" w:hAnsi="Garamond" w:cs="Times New Roman"/>
        </w:rPr>
        <w:t xml:space="preserve">1. </w:t>
      </w:r>
      <w:r w:rsidR="00743973" w:rsidRPr="005E5A66">
        <w:rPr>
          <w:rFonts w:ascii="Garamond" w:eastAsia="Times New Roman" w:hAnsi="Garamond" w:cs="Times New Roman"/>
        </w:rPr>
        <w:t>Miratimin e</w:t>
      </w:r>
      <w:r w:rsidR="005A34B0" w:rsidRPr="005E5A66">
        <w:rPr>
          <w:rFonts w:ascii="Garamond" w:eastAsia="Times New Roman" w:hAnsi="Garamond" w:cs="Times New Roman"/>
        </w:rPr>
        <w:t xml:space="preserve"> </w:t>
      </w:r>
      <w:r w:rsidR="00183CB5" w:rsidRPr="005E5A66">
        <w:rPr>
          <w:rFonts w:ascii="Garamond" w:eastAsia="Times New Roman" w:hAnsi="Garamond" w:cs="Times New Roman"/>
        </w:rPr>
        <w:t xml:space="preserve">udhëzimit </w:t>
      </w:r>
      <w:r w:rsidR="009E20CF" w:rsidRPr="005E5A66">
        <w:rPr>
          <w:rFonts w:ascii="Garamond" w:eastAsia="Times New Roman" w:hAnsi="Garamond" w:cs="Times New Roman"/>
          <w:color w:val="000000"/>
          <w:lang w:val="en-US"/>
        </w:rPr>
        <w:t>"</w:t>
      </w:r>
      <w:r w:rsidR="009E20CF" w:rsidRPr="005E5A66">
        <w:rPr>
          <w:rFonts w:ascii="Garamond" w:hAnsi="Garamond" w:cs="Times New Roman"/>
          <w:color w:val="000000"/>
        </w:rPr>
        <w:t>Për vlerësimin e marrëveshjeve të nënkontraktimit në lidhje me nenin 4 të ligjit 9121/2003</w:t>
      </w:r>
      <w:r w:rsidRPr="005E5A66">
        <w:rPr>
          <w:rFonts w:ascii="Garamond" w:eastAsia="Times New Roman" w:hAnsi="Garamond" w:cs="Times New Roman"/>
          <w:color w:val="000000"/>
          <w:lang w:val="en-US"/>
        </w:rPr>
        <w:t xml:space="preserve">”, </w:t>
      </w:r>
      <w:r w:rsidR="005A34B0" w:rsidRPr="005E5A66">
        <w:rPr>
          <w:rFonts w:ascii="Garamond" w:eastAsia="Times New Roman" w:hAnsi="Garamond" w:cs="Times New Roman"/>
        </w:rPr>
        <w:t>sipas tekstit që i bashkëlidhet këtij vendimi.</w:t>
      </w:r>
    </w:p>
    <w:p w14:paraId="5353E045" w14:textId="7CFA579D" w:rsidR="00064B56" w:rsidRPr="005E5A66" w:rsidRDefault="009E20CF" w:rsidP="005E5A66">
      <w:pPr>
        <w:spacing w:line="240" w:lineRule="auto"/>
        <w:ind w:firstLine="284"/>
        <w:jc w:val="both"/>
        <w:rPr>
          <w:rFonts w:ascii="Garamond" w:eastAsia="Times New Roman" w:hAnsi="Garamond" w:cs="Times New Roman"/>
        </w:rPr>
      </w:pPr>
      <w:r w:rsidRPr="005E5A66">
        <w:rPr>
          <w:rFonts w:ascii="Garamond" w:eastAsia="Times New Roman" w:hAnsi="Garamond" w:cs="Times New Roman"/>
        </w:rPr>
        <w:t>2</w:t>
      </w:r>
      <w:r w:rsidR="009449BC" w:rsidRPr="005E5A66">
        <w:rPr>
          <w:rFonts w:ascii="Garamond" w:eastAsia="Times New Roman" w:hAnsi="Garamond" w:cs="Times New Roman"/>
        </w:rPr>
        <w:t xml:space="preserve">. </w:t>
      </w:r>
      <w:r w:rsidR="00D56DE5" w:rsidRPr="005E5A66">
        <w:rPr>
          <w:rFonts w:ascii="Garamond" w:eastAsia="Times New Roman" w:hAnsi="Garamond" w:cs="Times New Roman"/>
        </w:rPr>
        <w:t>Ngarkohet Sekretari i P</w:t>
      </w:r>
      <w:r w:rsidR="009454DD" w:rsidRPr="005E5A66">
        <w:rPr>
          <w:rFonts w:ascii="Garamond" w:eastAsia="Times New Roman" w:hAnsi="Garamond" w:cs="Times New Roman"/>
        </w:rPr>
        <w:t>ë</w:t>
      </w:r>
      <w:r w:rsidR="00D56DE5" w:rsidRPr="005E5A66">
        <w:rPr>
          <w:rFonts w:ascii="Garamond" w:eastAsia="Times New Roman" w:hAnsi="Garamond" w:cs="Times New Roman"/>
        </w:rPr>
        <w:t>rgjithsh</w:t>
      </w:r>
      <w:r w:rsidR="009454DD" w:rsidRPr="005E5A66">
        <w:rPr>
          <w:rFonts w:ascii="Garamond" w:eastAsia="Times New Roman" w:hAnsi="Garamond" w:cs="Times New Roman"/>
        </w:rPr>
        <w:t>ë</w:t>
      </w:r>
      <w:r w:rsidR="00D56DE5" w:rsidRPr="005E5A66">
        <w:rPr>
          <w:rFonts w:ascii="Garamond" w:eastAsia="Times New Roman" w:hAnsi="Garamond" w:cs="Times New Roman"/>
        </w:rPr>
        <w:t>m p</w:t>
      </w:r>
      <w:r w:rsidR="009454DD" w:rsidRPr="005E5A66">
        <w:rPr>
          <w:rFonts w:ascii="Garamond" w:eastAsia="Times New Roman" w:hAnsi="Garamond" w:cs="Times New Roman"/>
        </w:rPr>
        <w:t>ë</w:t>
      </w:r>
      <w:r w:rsidR="00D56DE5" w:rsidRPr="005E5A66">
        <w:rPr>
          <w:rFonts w:ascii="Garamond" w:eastAsia="Times New Roman" w:hAnsi="Garamond" w:cs="Times New Roman"/>
        </w:rPr>
        <w:t>r zbatimin e k</w:t>
      </w:r>
      <w:r w:rsidR="009454DD" w:rsidRPr="005E5A66">
        <w:rPr>
          <w:rFonts w:ascii="Garamond" w:eastAsia="Times New Roman" w:hAnsi="Garamond" w:cs="Times New Roman"/>
        </w:rPr>
        <w:t>ë</w:t>
      </w:r>
      <w:r w:rsidR="00D56DE5" w:rsidRPr="005E5A66">
        <w:rPr>
          <w:rFonts w:ascii="Garamond" w:eastAsia="Times New Roman" w:hAnsi="Garamond" w:cs="Times New Roman"/>
        </w:rPr>
        <w:t>tij vendimi.</w:t>
      </w:r>
    </w:p>
    <w:p w14:paraId="46B3965A" w14:textId="57F9D759" w:rsidR="005A34B0" w:rsidRPr="005E5A66" w:rsidRDefault="005A34B0" w:rsidP="005E5A66">
      <w:pPr>
        <w:spacing w:line="240" w:lineRule="auto"/>
        <w:ind w:firstLine="284"/>
        <w:jc w:val="both"/>
        <w:rPr>
          <w:rFonts w:ascii="Garamond" w:eastAsia="Calibri" w:hAnsi="Garamond" w:cs="Times New Roman"/>
        </w:rPr>
      </w:pPr>
      <w:r w:rsidRPr="005E5A66">
        <w:rPr>
          <w:rFonts w:ascii="Garamond" w:eastAsia="Calibri" w:hAnsi="Garamond" w:cs="Times New Roman"/>
        </w:rPr>
        <w:t xml:space="preserve">Ky vendim hyn në fuqi menjëherë. </w:t>
      </w:r>
    </w:p>
    <w:p w14:paraId="26C74D1F" w14:textId="77777777" w:rsidR="005E5A66" w:rsidRPr="005E5A66" w:rsidRDefault="005E5A66" w:rsidP="005E5A66">
      <w:pPr>
        <w:spacing w:line="240" w:lineRule="auto"/>
        <w:ind w:firstLine="284"/>
        <w:jc w:val="both"/>
        <w:rPr>
          <w:rFonts w:ascii="Garamond" w:eastAsia="Calibri" w:hAnsi="Garamond" w:cs="Times New Roman"/>
        </w:rPr>
      </w:pPr>
    </w:p>
    <w:p w14:paraId="6C83D927" w14:textId="77777777" w:rsidR="005E5A66" w:rsidRPr="005E5A66" w:rsidRDefault="005E5A66" w:rsidP="005E5A66">
      <w:pPr>
        <w:spacing w:line="240" w:lineRule="auto"/>
        <w:ind w:firstLine="284"/>
        <w:jc w:val="right"/>
        <w:rPr>
          <w:rFonts w:ascii="Garamond" w:hAnsi="Garamond" w:cs="Times New Roman"/>
          <w:spacing w:val="-2"/>
        </w:rPr>
      </w:pPr>
      <w:r w:rsidRPr="005E5A66">
        <w:rPr>
          <w:rFonts w:ascii="Garamond" w:hAnsi="Garamond" w:cs="Times New Roman"/>
        </w:rPr>
        <w:t>KRYETAR I KOMISIONIT</w:t>
      </w:r>
      <w:r w:rsidRPr="005E5A66">
        <w:rPr>
          <w:rFonts w:ascii="Garamond" w:hAnsi="Garamond" w:cs="Times New Roman"/>
          <w:spacing w:val="-5"/>
        </w:rPr>
        <w:t xml:space="preserve"> </w:t>
      </w:r>
      <w:r w:rsidRPr="005E5A66">
        <w:rPr>
          <w:rFonts w:ascii="Garamond" w:hAnsi="Garamond" w:cs="Times New Roman"/>
        </w:rPr>
        <w:t>TË</w:t>
      </w:r>
      <w:r w:rsidRPr="005E5A66">
        <w:rPr>
          <w:rFonts w:ascii="Garamond" w:hAnsi="Garamond" w:cs="Times New Roman"/>
          <w:spacing w:val="-2"/>
        </w:rPr>
        <w:t xml:space="preserve"> KONKURRENCËS</w:t>
      </w:r>
    </w:p>
    <w:p w14:paraId="192E9E03" w14:textId="6B9F264A" w:rsidR="005E5A66" w:rsidRDefault="005E5A66" w:rsidP="005E5A66">
      <w:pPr>
        <w:spacing w:line="240" w:lineRule="auto"/>
        <w:ind w:firstLine="284"/>
        <w:jc w:val="right"/>
        <w:rPr>
          <w:rFonts w:ascii="Garamond" w:hAnsi="Garamond" w:cs="Times New Roman"/>
          <w:b/>
        </w:rPr>
      </w:pPr>
      <w:r w:rsidRPr="005E5A66">
        <w:rPr>
          <w:rFonts w:ascii="Garamond" w:hAnsi="Garamond" w:cs="Times New Roman"/>
          <w:b/>
        </w:rPr>
        <w:t>Denar Biba</w:t>
      </w:r>
    </w:p>
    <w:p w14:paraId="538CE862" w14:textId="77777777" w:rsidR="00FE46D1" w:rsidRDefault="00FE46D1" w:rsidP="005E5A66">
      <w:pPr>
        <w:spacing w:line="240" w:lineRule="auto"/>
        <w:ind w:firstLine="284"/>
        <w:jc w:val="right"/>
        <w:rPr>
          <w:rFonts w:ascii="Garamond" w:hAnsi="Garamond" w:cs="Times New Roman"/>
          <w:b/>
        </w:rPr>
      </w:pPr>
    </w:p>
    <w:p w14:paraId="72CDE9F0" w14:textId="77777777" w:rsidR="00FE46D1" w:rsidRPr="00DE626A" w:rsidRDefault="00FE46D1" w:rsidP="00B63339">
      <w:pPr>
        <w:spacing w:line="240" w:lineRule="auto"/>
        <w:ind w:firstLine="284"/>
        <w:jc w:val="center"/>
        <w:rPr>
          <w:rFonts w:ascii="Garamond" w:hAnsi="Garamond" w:cs="Times New Roman"/>
          <w:b/>
          <w:bCs/>
        </w:rPr>
      </w:pPr>
      <w:r w:rsidRPr="00DE626A">
        <w:rPr>
          <w:rFonts w:ascii="Garamond" w:hAnsi="Garamond" w:cs="Times New Roman"/>
          <w:b/>
          <w:bCs/>
        </w:rPr>
        <w:t xml:space="preserve">UDHËZIM </w:t>
      </w:r>
    </w:p>
    <w:p w14:paraId="609490B3" w14:textId="77777777" w:rsidR="00FE46D1" w:rsidRPr="00DE626A" w:rsidRDefault="00FE46D1" w:rsidP="00B63339">
      <w:pPr>
        <w:spacing w:line="240" w:lineRule="auto"/>
        <w:ind w:firstLine="284"/>
        <w:jc w:val="center"/>
        <w:rPr>
          <w:rFonts w:ascii="Garamond" w:hAnsi="Garamond" w:cs="Times New Roman"/>
          <w:b/>
          <w:bCs/>
        </w:rPr>
      </w:pPr>
      <w:r w:rsidRPr="00DE626A">
        <w:rPr>
          <w:rFonts w:ascii="Garamond" w:hAnsi="Garamond" w:cs="Times New Roman"/>
          <w:b/>
          <w:bCs/>
        </w:rPr>
        <w:t>“PER VLERËSIMIN E MARRËVESHJEVE TË NËNKONTRAKTIMIT NË LIDHJE ME NENIN 4 TË LIGJIT 9121/2003 “PËR MBROJTJEN E KONKURRENCËS””</w:t>
      </w:r>
      <w:r w:rsidRPr="00DE626A">
        <w:rPr>
          <w:rStyle w:val="FootnoteReference"/>
          <w:rFonts w:ascii="Garamond" w:hAnsi="Garamond" w:cs="Times New Roman"/>
          <w:b/>
          <w:bCs/>
        </w:rPr>
        <w:footnoteReference w:id="2"/>
      </w:r>
    </w:p>
    <w:p w14:paraId="3E800E40" w14:textId="77777777" w:rsidR="00FE46D1" w:rsidRPr="00DE626A" w:rsidRDefault="00FE46D1" w:rsidP="00B63339">
      <w:pPr>
        <w:spacing w:line="240" w:lineRule="auto"/>
        <w:ind w:firstLine="284"/>
        <w:jc w:val="both"/>
        <w:rPr>
          <w:rFonts w:ascii="Garamond" w:hAnsi="Garamond" w:cs="Times New Roman"/>
        </w:rPr>
      </w:pPr>
    </w:p>
    <w:p w14:paraId="51AF8451" w14:textId="2FD0D3F5" w:rsidR="00FE46D1" w:rsidRPr="00DE626A" w:rsidRDefault="00B63339" w:rsidP="00B63339">
      <w:pPr>
        <w:spacing w:line="240" w:lineRule="auto"/>
        <w:ind w:firstLine="284"/>
        <w:jc w:val="both"/>
        <w:rPr>
          <w:rFonts w:ascii="Garamond" w:hAnsi="Garamond" w:cs="Times New Roman"/>
        </w:rPr>
      </w:pPr>
      <w:r>
        <w:rPr>
          <w:rFonts w:ascii="Garamond" w:hAnsi="Garamond" w:cs="Times New Roman"/>
        </w:rPr>
        <w:t>1. Në këtë u</w:t>
      </w:r>
      <w:r w:rsidR="00FE46D1" w:rsidRPr="00DE626A">
        <w:rPr>
          <w:rFonts w:ascii="Garamond" w:hAnsi="Garamond" w:cs="Times New Roman"/>
        </w:rPr>
        <w:t>dhëzim, Komisioni i Konkurrencës jep pikëpamjen e tij për marrëveshjet e nënkontraktimit sipas nenit 4 të ligjit 9121/2003 “Për mbrojtjen e konkurrencës”. Kjo kategori e marrëveshjeve është për momentin një formë e shpërndarjes së punës që ka të bëjë me ndërmarrjet e të gjitha madhësive, por që ofron mundësi zhvillimi veçanërisht për ndërmarrjet e vogla dhe të mesme.</w:t>
      </w:r>
    </w:p>
    <w:p w14:paraId="5573F3D0" w14:textId="359F636D"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Komisioni i Konkurrencës mban në konsideratë se marrëveshjet sipas të cilave një ndërmarrje, e quajtur “kontraktore”, pavarësisht nëse kjo ndodh si pasojë ose jo e një porosie të mëparshme nga një palë e tretë, i beson një ndërmarrjeje tjetër, të quajtur “nënkontraktore”, prodhimin e mallrave, ofrimin e shërbimeve ose kryerjen e punëve sipas udhëzimeve të kontraktorit, të cilat do t’i dorëzohen kontraktorit ose do të kryhen në emër të tij, mund të përfshihen në ndalimet e para</w:t>
      </w:r>
      <w:r w:rsidR="00B63339">
        <w:rPr>
          <w:rFonts w:ascii="Garamond" w:hAnsi="Garamond" w:cs="Times New Roman"/>
        </w:rPr>
        <w:t>shikuara në n</w:t>
      </w:r>
      <w:r w:rsidRPr="00DE626A">
        <w:rPr>
          <w:rFonts w:ascii="Garamond" w:hAnsi="Garamond" w:cs="Times New Roman"/>
        </w:rPr>
        <w:t>enin 4.</w:t>
      </w:r>
    </w:p>
    <w:p w14:paraId="5C5D4AFA" w14:textId="03B63FE3"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lastRenderedPageBreak/>
        <w:t>Për të zbatuar disa marrëveshje nënkontraktimi në përputhje me udhëzimet e kontraktorit, nënkontraktorit mund t’i duhet të përdorë teknologji ose pajisje të veçanta që kontraktori do të duhet t’ia sigurojë. Për të mbrojtur vlerën ekonomike të kësaj teknologjie ose pajisjeje, kontraktori mund të dëshirojë të kufizojë përdorimin e tyre nga nënkontraktori vetëm në masën e nevojshme për qëllimin e marrëveshjes. Lidhur me faktin nëse kufizime të</w:t>
      </w:r>
      <w:r w:rsidR="00B63339">
        <w:rPr>
          <w:rFonts w:ascii="Garamond" w:hAnsi="Garamond" w:cs="Times New Roman"/>
        </w:rPr>
        <w:t xml:space="preserve"> tilla bien brenda ndalimit të nenit 4, ky u</w:t>
      </w:r>
      <w:r w:rsidRPr="00DE626A">
        <w:rPr>
          <w:rFonts w:ascii="Garamond" w:hAnsi="Garamond" w:cs="Times New Roman"/>
        </w:rPr>
        <w:t>dhëzim i vlerëson ato në dritën e qëllimit të këtyre marrëveshjeve, gjë që i dallon ato nga marrëveshjet e zakonshme të licencimit të patentave dhe njohurive teknike (</w:t>
      </w:r>
      <w:r w:rsidRPr="00B63339">
        <w:rPr>
          <w:rFonts w:ascii="Garamond" w:hAnsi="Garamond" w:cs="Times New Roman"/>
          <w:i/>
        </w:rPr>
        <w:t>know-how</w:t>
      </w:r>
      <w:r w:rsidRPr="00DE626A">
        <w:rPr>
          <w:rFonts w:ascii="Garamond" w:hAnsi="Garamond" w:cs="Times New Roman"/>
        </w:rPr>
        <w:t>).</w:t>
      </w:r>
    </w:p>
    <w:p w14:paraId="02123F8D" w14:textId="4ABF5FF1"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2. Sip</w:t>
      </w:r>
      <w:r w:rsidR="00B63339">
        <w:rPr>
          <w:rFonts w:ascii="Garamond" w:hAnsi="Garamond" w:cs="Times New Roman"/>
        </w:rPr>
        <w:t>as Komisionit të Konkurrencës, n</w:t>
      </w:r>
      <w:r w:rsidRPr="00DE626A">
        <w:rPr>
          <w:rFonts w:ascii="Garamond" w:hAnsi="Garamond" w:cs="Times New Roman"/>
        </w:rPr>
        <w:t>eni 4 nuk zbatohet për nenet ku:</w:t>
      </w:r>
    </w:p>
    <w:p w14:paraId="111CB8D3" w14:textId="1B335D28" w:rsidR="00FE46D1" w:rsidRPr="00DE626A" w:rsidRDefault="00B63339" w:rsidP="00B63339">
      <w:pPr>
        <w:spacing w:line="240" w:lineRule="auto"/>
        <w:ind w:firstLine="284"/>
        <w:jc w:val="both"/>
        <w:rPr>
          <w:rFonts w:ascii="Garamond" w:hAnsi="Garamond" w:cs="Times New Roman"/>
        </w:rPr>
      </w:pPr>
      <w:r>
        <w:rPr>
          <w:rFonts w:ascii="Garamond" w:hAnsi="Garamond" w:cs="Times New Roman"/>
        </w:rPr>
        <w:t xml:space="preserve">- </w:t>
      </w:r>
      <w:r w:rsidR="00FE46D1" w:rsidRPr="00DE626A">
        <w:rPr>
          <w:rFonts w:ascii="Garamond" w:hAnsi="Garamond" w:cs="Times New Roman"/>
        </w:rPr>
        <w:t>teknologjia ose pajisjet e ofruara nga kontraktori nuk mund të përdoret përveç për qëllimet e marrëveshjes së nënkontraktimit,</w:t>
      </w:r>
    </w:p>
    <w:p w14:paraId="15EB3DC4" w14:textId="64D8A403" w:rsidR="00FE46D1" w:rsidRPr="00DE626A" w:rsidRDefault="00B63339" w:rsidP="00B63339">
      <w:pPr>
        <w:spacing w:line="240" w:lineRule="auto"/>
        <w:ind w:firstLine="284"/>
        <w:jc w:val="both"/>
        <w:rPr>
          <w:rFonts w:ascii="Garamond" w:hAnsi="Garamond" w:cs="Times New Roman"/>
        </w:rPr>
      </w:pPr>
      <w:r>
        <w:rPr>
          <w:rFonts w:ascii="Garamond" w:hAnsi="Garamond" w:cs="Times New Roman"/>
        </w:rPr>
        <w:t xml:space="preserve">- </w:t>
      </w:r>
      <w:r w:rsidR="00FE46D1" w:rsidRPr="00DE626A">
        <w:rPr>
          <w:rFonts w:ascii="Garamond" w:hAnsi="Garamond" w:cs="Times New Roman"/>
        </w:rPr>
        <w:t>teknologjia ose pajisjet e ofruara nga kontraktori nuk mund të vihet në dispozicion të palëve të treta,</w:t>
      </w:r>
    </w:p>
    <w:p w14:paraId="7CAD3AC7" w14:textId="67007386" w:rsidR="00FE46D1" w:rsidRPr="00DE626A" w:rsidRDefault="00B63339" w:rsidP="00B63339">
      <w:pPr>
        <w:spacing w:line="240" w:lineRule="auto"/>
        <w:ind w:firstLine="284"/>
        <w:jc w:val="both"/>
        <w:rPr>
          <w:rFonts w:ascii="Garamond" w:hAnsi="Garamond" w:cs="Times New Roman"/>
        </w:rPr>
      </w:pPr>
      <w:r>
        <w:rPr>
          <w:rFonts w:ascii="Garamond" w:hAnsi="Garamond" w:cs="Times New Roman"/>
        </w:rPr>
        <w:t xml:space="preserve">- </w:t>
      </w:r>
      <w:r w:rsidR="00FE46D1" w:rsidRPr="00DE626A">
        <w:rPr>
          <w:rFonts w:ascii="Garamond" w:hAnsi="Garamond" w:cs="Times New Roman"/>
        </w:rPr>
        <w:t>mallrat, shërbimet ose puna që rezultojnë nga përdorimi i një teknologjie apo pajisjeje të tillë mund të ofrohen vetëm ndaj kontraktorit ose të kryhen në emër të tij,</w:t>
      </w:r>
    </w:p>
    <w:p w14:paraId="1CB4D570" w14:textId="77777777" w:rsidR="00FE46D1" w:rsidRPr="00DE626A" w:rsidRDefault="00FE46D1" w:rsidP="00B63339">
      <w:pPr>
        <w:pStyle w:val="ListParagraph"/>
        <w:spacing w:line="240" w:lineRule="auto"/>
        <w:ind w:left="0" w:firstLine="284"/>
        <w:jc w:val="both"/>
        <w:rPr>
          <w:rFonts w:ascii="Garamond" w:hAnsi="Garamond" w:cs="Times New Roman"/>
        </w:rPr>
      </w:pPr>
      <w:r w:rsidRPr="00DE626A">
        <w:rPr>
          <w:rFonts w:ascii="Garamond" w:hAnsi="Garamond" w:cs="Times New Roman"/>
        </w:rPr>
        <w:t>me kusht që dhe për aq sa kjo teknologji ose pajisje janë të nevojshme për të mundësuar nënkontraktorin në kushte të arsyeshme për të prodhuar mallrat, për të furnizuar shërbimet ose për të kryer punën në përputhje me udhëzimet e kontraktorit. Në këtë masë, nënkontraktori po ofron mallra, shërbime ose punë për të cilat ai nuk është një furnizues i pavarur në treg.</w:t>
      </w:r>
    </w:p>
    <w:p w14:paraId="606CE7F4" w14:textId="77777777"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Kushti i mësipërm plotësohet kur përmushja e marrëveshjes së nënkontraktimit e bën të nevojshme përdorimin nga nënkontraktori:</w:t>
      </w:r>
    </w:p>
    <w:p w14:paraId="4D0B534E" w14:textId="5C27EFEA"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 xml:space="preserve"> </w:t>
      </w:r>
      <w:r w:rsidR="00B63339">
        <w:rPr>
          <w:rFonts w:ascii="Garamond" w:hAnsi="Garamond" w:cs="Times New Roman"/>
        </w:rPr>
        <w:t xml:space="preserve">- </w:t>
      </w:r>
      <w:r w:rsidRPr="00DE626A">
        <w:rPr>
          <w:rFonts w:ascii="Garamond" w:hAnsi="Garamond" w:cs="Times New Roman"/>
        </w:rPr>
        <w:t>të të drejtave të pronësisë industriale të kontraktorit ose në dispozicion të tij, në formën e patentave, modeleve të dobishme, dizajneve të mbrojtura nga e drejta e autorit, dizajneve të regjistruara ose të drejtave të tjera, ose</w:t>
      </w:r>
    </w:p>
    <w:p w14:paraId="4687C51B" w14:textId="2FF59DED"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 xml:space="preserve"> </w:t>
      </w:r>
      <w:r w:rsidR="00B63339">
        <w:rPr>
          <w:rFonts w:ascii="Garamond" w:hAnsi="Garamond" w:cs="Times New Roman"/>
        </w:rPr>
        <w:t xml:space="preserve">- </w:t>
      </w:r>
      <w:r w:rsidRPr="00DE626A">
        <w:rPr>
          <w:rFonts w:ascii="Garamond" w:hAnsi="Garamond" w:cs="Times New Roman"/>
        </w:rPr>
        <w:t xml:space="preserve">njohuritë teknike sekrete (know-how) ose proceset e prodhimit i kontraktorit ose në dispozicion të tij, ose </w:t>
      </w:r>
    </w:p>
    <w:p w14:paraId="61A17A9E" w14:textId="71F5B4C3" w:rsidR="00FE46D1" w:rsidRPr="00DE626A" w:rsidRDefault="00B63339" w:rsidP="00B63339">
      <w:pPr>
        <w:spacing w:line="240" w:lineRule="auto"/>
        <w:ind w:firstLine="284"/>
        <w:jc w:val="both"/>
        <w:rPr>
          <w:rFonts w:ascii="Garamond" w:hAnsi="Garamond" w:cs="Times New Roman"/>
        </w:rPr>
      </w:pPr>
      <w:r>
        <w:rPr>
          <w:rFonts w:ascii="Garamond" w:hAnsi="Garamond" w:cs="Times New Roman"/>
        </w:rPr>
        <w:t xml:space="preserve">- </w:t>
      </w:r>
      <w:r w:rsidR="00FE46D1" w:rsidRPr="00DE626A">
        <w:rPr>
          <w:rFonts w:ascii="Garamond" w:hAnsi="Garamond" w:cs="Times New Roman"/>
        </w:rPr>
        <w:t>studime, plane ose dokumente që shoqërojnë informacionet e dhëna të cilat janë përgatitur nga ose për kontraktorin, ose</w:t>
      </w:r>
    </w:p>
    <w:p w14:paraId="0AE9E920" w14:textId="667645AC"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 xml:space="preserve"> </w:t>
      </w:r>
      <w:r w:rsidR="00B63339">
        <w:rPr>
          <w:rFonts w:ascii="Garamond" w:hAnsi="Garamond" w:cs="Times New Roman"/>
        </w:rPr>
        <w:t xml:space="preserve">- </w:t>
      </w:r>
      <w:r w:rsidRPr="00DE626A">
        <w:rPr>
          <w:rFonts w:ascii="Garamond" w:hAnsi="Garamond" w:cs="Times New Roman"/>
        </w:rPr>
        <w:t>formatet, modelet ose mjetet dhe pajisjet ndihmëse që janë veçanërisht të kontraktorit</w:t>
      </w:r>
    </w:p>
    <w:p w14:paraId="4AA12F6A" w14:textId="77777777" w:rsidR="00FE46D1" w:rsidRPr="00DE626A" w:rsidRDefault="00FE46D1" w:rsidP="00B63339">
      <w:pPr>
        <w:spacing w:line="240" w:lineRule="auto"/>
        <w:jc w:val="both"/>
        <w:rPr>
          <w:rFonts w:ascii="Garamond" w:hAnsi="Garamond" w:cs="Times New Roman"/>
        </w:rPr>
      </w:pPr>
      <w:r w:rsidRPr="00DE626A">
        <w:rPr>
          <w:rFonts w:ascii="Garamond" w:hAnsi="Garamond" w:cs="Times New Roman"/>
        </w:rPr>
        <w:t>të cilat, edhe pse nuk mbrohen nga të drejtat e pronësisë industriale dhe nuk përmbajnë ndonjë element sekreti, lejojnë prodhimin e mallrave që dallohen në formë, funksion ose përbërje nga mallrat e tjerë të prodhuar ose të ofruar në treg.</w:t>
      </w:r>
    </w:p>
    <w:p w14:paraId="24A4D797" w14:textId="77777777"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Megjithatë, kufizimet e përmendura më sipër nuk janë të justifikueshme kur nënkontraktori ka në dispozicion ose mund të ketë nën kushte të arsyeshme akses në teknologjinë dhe pajisjet e nevojshme për të prodhuar mallrat, për të ofruar shërbimet ose për të kryer punën. Në përgjithësi, kjo ndodh kur kontraktori siguron jo më shumë se informacion të përgjithshëm që thjesht përshkruan punën që duhet bërë. Në këto rrethana, kufizimet mund ta privojnë nënkontraktorin nga mundësia për të zhvilluar biznesin e tij në fushat që mbulohen nga marrëveshja.</w:t>
      </w:r>
    </w:p>
    <w:p w14:paraId="62EF8CC7" w14:textId="77777777"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Kufizimet e mëposhtme në lidhje me ofrimin e teknologjisë nga kontraktori, në këndvështrimin e Komisionit të Konkurrencës, mund gjithashtu të imponohen nga marrëveshjet e nënkontraktimit pa ngritur rrethanat për ndalim sipas nenit 4:</w:t>
      </w:r>
    </w:p>
    <w:p w14:paraId="1AF88EBA" w14:textId="78404EAD"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 xml:space="preserve"> </w:t>
      </w:r>
      <w:r w:rsidR="00B63339">
        <w:rPr>
          <w:rFonts w:ascii="Garamond" w:hAnsi="Garamond" w:cs="Times New Roman"/>
        </w:rPr>
        <w:t xml:space="preserve">- </w:t>
      </w:r>
      <w:r w:rsidRPr="00DE626A">
        <w:rPr>
          <w:rFonts w:ascii="Garamond" w:hAnsi="Garamond" w:cs="Times New Roman"/>
        </w:rPr>
        <w:t>një angazhim nga secila palë që të mos zbulojë proceset e prodhimit ose njohuri të tjera teknike (know-how) me karakter sekret, apo informacione konfidenciale të dhëna nga pala tjetër gjatë negociimit dhe zbatimit të marrëveshjes, për aq kohë sa njohuritë teknike (know-how) ose informacioni në fjalë nuk është bërë i njohur publikisht;</w:t>
      </w:r>
    </w:p>
    <w:p w14:paraId="4C8846A4" w14:textId="7E715747" w:rsidR="00FE46D1" w:rsidRPr="00DE626A" w:rsidRDefault="00B63339" w:rsidP="00B63339">
      <w:pPr>
        <w:spacing w:line="240" w:lineRule="auto"/>
        <w:ind w:firstLine="284"/>
        <w:jc w:val="both"/>
        <w:rPr>
          <w:rFonts w:ascii="Garamond" w:hAnsi="Garamond" w:cs="Times New Roman"/>
        </w:rPr>
      </w:pPr>
      <w:r>
        <w:rPr>
          <w:rFonts w:ascii="Garamond" w:hAnsi="Garamond" w:cs="Times New Roman"/>
        </w:rPr>
        <w:t xml:space="preserve">- </w:t>
      </w:r>
      <w:r w:rsidR="00FE46D1" w:rsidRPr="00DE626A">
        <w:rPr>
          <w:rFonts w:ascii="Garamond" w:hAnsi="Garamond" w:cs="Times New Roman"/>
        </w:rPr>
        <w:t>një angazhim nga nënkontraktori që të mos përdorë, edhe pas përfundimit të marrëveshjes, proceset e prodhimit ose njohuritë teknike (</w:t>
      </w:r>
      <w:r w:rsidR="00FE46D1" w:rsidRPr="0084174B">
        <w:rPr>
          <w:rFonts w:ascii="Garamond" w:hAnsi="Garamond" w:cs="Times New Roman"/>
          <w:i/>
        </w:rPr>
        <w:t>know-how</w:t>
      </w:r>
      <w:r w:rsidR="00FE46D1" w:rsidRPr="00DE626A">
        <w:rPr>
          <w:rFonts w:ascii="Garamond" w:hAnsi="Garamond" w:cs="Times New Roman"/>
        </w:rPr>
        <w:t>) me karakter sekret që i janë vënë në dispozicion gjatë kohëzgjatjes së marrëveshjes, për aq kohë sa këto nuk janë bërë të njohura publikisht;</w:t>
      </w:r>
    </w:p>
    <w:p w14:paraId="230AEFF3" w14:textId="51BDB3C3"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 xml:space="preserve"> </w:t>
      </w:r>
      <w:r w:rsidR="00B63339">
        <w:rPr>
          <w:rFonts w:ascii="Garamond" w:hAnsi="Garamond" w:cs="Times New Roman"/>
        </w:rPr>
        <w:t xml:space="preserve">- </w:t>
      </w:r>
      <w:r w:rsidRPr="00DE626A">
        <w:rPr>
          <w:rFonts w:ascii="Garamond" w:hAnsi="Garamond" w:cs="Times New Roman"/>
        </w:rPr>
        <w:t xml:space="preserve">një angazhim nga nënkontraktori që t’i kalojë kontraktorit, mbi bazë jo-ekskluzive, çdo përmirësim teknik që ai ka realizuar gjatë kohëzgjatjes së marrëveshjes, ose, në rast se </w:t>
      </w:r>
      <w:r w:rsidRPr="00DE626A">
        <w:rPr>
          <w:rFonts w:ascii="Garamond" w:hAnsi="Garamond" w:cs="Times New Roman"/>
        </w:rPr>
        <w:lastRenderedPageBreak/>
        <w:t>nënkontraktori ka zbuluar një shpikje të patentueshme, t’i japë kontraktorit licenca jo-ekskluzive për shpikje që lidhen me përmirësime dhe zbatime të reja të shpikjes fillestare, për kohëzgjatjen e patentës që zotëron ky i fundit.</w:t>
      </w:r>
    </w:p>
    <w:p w14:paraId="75A4061B" w14:textId="77777777"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Ky angazhim nga ana e nënkontraktorit mund të jetë ekskluziv në favor të kontraktorit, për aq sa përmirësimet dhe shpikjet e bëra nga nënkontraktori gjatë kohëzgjatjes së marrëveshjes nuk janë të afta të përdoren në mënyrë të pavarur nga njohuritë teknike (</w:t>
      </w:r>
      <w:bookmarkStart w:id="1" w:name="_GoBack"/>
      <w:r w:rsidRPr="0084174B">
        <w:rPr>
          <w:rFonts w:ascii="Garamond" w:hAnsi="Garamond" w:cs="Times New Roman"/>
          <w:i/>
        </w:rPr>
        <w:t>know-how)</w:t>
      </w:r>
      <w:bookmarkEnd w:id="1"/>
      <w:r w:rsidRPr="00DE626A">
        <w:rPr>
          <w:rFonts w:ascii="Garamond" w:hAnsi="Garamond" w:cs="Times New Roman"/>
        </w:rPr>
        <w:t xml:space="preserve"> sekret ose patenta e kontraktorit, pasi kjo nuk përbën një kufizim të ndjeshëm të konkurrencës.</w:t>
      </w:r>
    </w:p>
    <w:p w14:paraId="308B28EE" w14:textId="77777777" w:rsidR="00FE46D1" w:rsidRPr="00DE626A" w:rsidRDefault="00FE46D1" w:rsidP="00B63339">
      <w:pPr>
        <w:spacing w:line="240" w:lineRule="auto"/>
        <w:ind w:firstLine="284"/>
        <w:jc w:val="both"/>
        <w:rPr>
          <w:rFonts w:ascii="Garamond" w:hAnsi="Garamond" w:cs="Times New Roman"/>
        </w:rPr>
      </w:pPr>
      <w:r w:rsidRPr="00DE626A">
        <w:rPr>
          <w:rFonts w:ascii="Garamond" w:hAnsi="Garamond" w:cs="Times New Roman"/>
        </w:rPr>
        <w:t>Megjithatë, çdo angazhim nga nënkontraktori që lidhet me të drejtën për të disponuar rezultatet e punës së tij kërkimore dhe zhvillimore mund të kufizojë konkurrencën, kur këto rezultate janë të afta të përdoren në mënyrë të pavarur. Në rrethana të tilla, marrëdhënia e nënkontraktimit nuk mjafton për të përjashtuar zbatimin e rregullave të zakonshme të konkurrencës mbi disponimin e të drejtave të pronësisë industriale ose të njohurive teknike (</w:t>
      </w:r>
      <w:r w:rsidRPr="0084174B">
        <w:rPr>
          <w:rFonts w:ascii="Garamond" w:hAnsi="Garamond" w:cs="Times New Roman"/>
          <w:i/>
        </w:rPr>
        <w:t>know-how</w:t>
      </w:r>
      <w:r w:rsidRPr="00DE626A">
        <w:rPr>
          <w:rFonts w:ascii="Garamond" w:hAnsi="Garamond" w:cs="Times New Roman"/>
        </w:rPr>
        <w:t>) sekret.</w:t>
      </w:r>
    </w:p>
    <w:p w14:paraId="65ADF452" w14:textId="77777777" w:rsidR="00FE46D1" w:rsidRPr="00DE626A" w:rsidRDefault="00FE46D1" w:rsidP="00B63339">
      <w:pPr>
        <w:spacing w:line="240" w:lineRule="auto"/>
        <w:ind w:firstLine="284"/>
        <w:jc w:val="both"/>
        <w:rPr>
          <w:rFonts w:ascii="Garamond" w:hAnsi="Garamond" w:cs="Times New Roman"/>
          <w:color w:val="000000" w:themeColor="text1"/>
        </w:rPr>
      </w:pPr>
      <w:r w:rsidRPr="00DE626A">
        <w:rPr>
          <w:rFonts w:ascii="Garamond" w:hAnsi="Garamond" w:cs="Times New Roman"/>
        </w:rPr>
        <w:t xml:space="preserve">4. Kur nënkontraktori autorizohet nga një marrëveshje nënkontraktimi të përdorë një markë tregtare, emër tregtar ose paraqitje tregtare të caktuar, kontraktori njëkohësisht mund t’ia ndalojë një përdorim të tillë nënkontraktorit për mallra, shërbime ose punë që nuk janë të destinuara për </w:t>
      </w:r>
      <w:r w:rsidRPr="00DE626A">
        <w:rPr>
          <w:rFonts w:ascii="Garamond" w:hAnsi="Garamond" w:cs="Times New Roman"/>
          <w:color w:val="000000" w:themeColor="text1"/>
        </w:rPr>
        <w:t>t’iu furnizuar kontraktorit.</w:t>
      </w:r>
    </w:p>
    <w:p w14:paraId="5D82E107" w14:textId="0CA4783D" w:rsidR="00FE46D1" w:rsidRPr="00DE626A" w:rsidRDefault="00B63339" w:rsidP="00B63339">
      <w:pPr>
        <w:spacing w:line="240" w:lineRule="auto"/>
        <w:ind w:firstLine="284"/>
        <w:jc w:val="both"/>
        <w:rPr>
          <w:rFonts w:ascii="Garamond" w:hAnsi="Garamond" w:cs="Times New Roman"/>
          <w:color w:val="000000" w:themeColor="text1"/>
        </w:rPr>
      </w:pPr>
      <w:r>
        <w:rPr>
          <w:rFonts w:ascii="Garamond" w:hAnsi="Garamond" w:cs="Times New Roman"/>
          <w:color w:val="000000" w:themeColor="text1"/>
        </w:rPr>
        <w:t>5. Megjithëse ky u</w:t>
      </w:r>
      <w:r w:rsidR="00FE46D1" w:rsidRPr="00DE626A">
        <w:rPr>
          <w:rFonts w:ascii="Garamond" w:hAnsi="Garamond" w:cs="Times New Roman"/>
          <w:color w:val="000000" w:themeColor="text1"/>
        </w:rPr>
        <w:t xml:space="preserve">dhëzim në përgjithësi duhet të eliminojë nevojën që ndërmarrjet të marrin një vendim mbi pozicionin ligjor nga një individ, kjo nuk ndikon në të drejtën e tyre për të kërkuar vlerësim individual sipas kuadrit të zbatueshëm të konkurrencës. </w:t>
      </w:r>
    </w:p>
    <w:p w14:paraId="00FFB153" w14:textId="6ECE48ED" w:rsidR="00FE46D1" w:rsidRPr="00DE626A" w:rsidRDefault="00FE46D1" w:rsidP="00B63339">
      <w:pPr>
        <w:spacing w:line="240" w:lineRule="auto"/>
        <w:ind w:firstLine="284"/>
        <w:jc w:val="both"/>
        <w:rPr>
          <w:rFonts w:ascii="Garamond" w:hAnsi="Garamond" w:cs="Times New Roman"/>
          <w:color w:val="000000" w:themeColor="text1"/>
        </w:rPr>
      </w:pPr>
      <w:r w:rsidRPr="00DE626A">
        <w:rPr>
          <w:rFonts w:ascii="Garamond" w:hAnsi="Garamond" w:cs="Times New Roman"/>
          <w:color w:val="000000" w:themeColor="text1"/>
        </w:rPr>
        <w:t>Udhëzimi plotëson më tej udhëzimet ekzistuese mbi bashkëpunimin midis ndërmarrjeve, duke përfshirë kategoritë e marrëveshjeve të cilat, nga natyra e tyre, nuk konsiderohen antikonkurruese, si dhe marrëveshjet me rëndësi të vogël q</w:t>
      </w:r>
      <w:r w:rsidR="00B63339">
        <w:rPr>
          <w:rFonts w:ascii="Garamond" w:hAnsi="Garamond" w:cs="Times New Roman"/>
          <w:color w:val="000000" w:themeColor="text1"/>
        </w:rPr>
        <w:t>ë bien jashtë fushëveprimit të nenit 4 të l</w:t>
      </w:r>
      <w:r w:rsidRPr="00DE626A">
        <w:rPr>
          <w:rFonts w:ascii="Garamond" w:hAnsi="Garamond" w:cs="Times New Roman"/>
          <w:color w:val="000000" w:themeColor="text1"/>
        </w:rPr>
        <w:t>igjit 9121/2003 “Për mbrojtjen e konkurrencës”.</w:t>
      </w:r>
    </w:p>
    <w:p w14:paraId="6C426037" w14:textId="1312DFCD" w:rsidR="00FE46D1" w:rsidRPr="00DE626A" w:rsidRDefault="00FE46D1" w:rsidP="00B63339">
      <w:pPr>
        <w:spacing w:line="240" w:lineRule="auto"/>
        <w:ind w:firstLine="284"/>
        <w:jc w:val="both"/>
        <w:rPr>
          <w:rFonts w:ascii="Garamond" w:hAnsi="Garamond" w:cs="Times New Roman"/>
          <w:color w:val="000000" w:themeColor="text1"/>
        </w:rPr>
      </w:pPr>
      <w:r w:rsidRPr="00DE626A">
        <w:rPr>
          <w:rFonts w:ascii="Garamond" w:hAnsi="Garamond" w:cs="Times New Roman"/>
          <w:color w:val="000000" w:themeColor="text1"/>
        </w:rPr>
        <w:t>Ky udhëz</w:t>
      </w:r>
      <w:r w:rsidR="00B63339">
        <w:rPr>
          <w:rFonts w:ascii="Garamond" w:hAnsi="Garamond" w:cs="Times New Roman"/>
          <w:color w:val="000000" w:themeColor="text1"/>
        </w:rPr>
        <w:t>im nuk paragjykon qëndrimin që g</w:t>
      </w:r>
      <w:r w:rsidRPr="00DE626A">
        <w:rPr>
          <w:rFonts w:ascii="Garamond" w:hAnsi="Garamond" w:cs="Times New Roman"/>
          <w:color w:val="000000" w:themeColor="text1"/>
        </w:rPr>
        <w:t>jykatat mund të mbajnë në lidhje me marrëveshjet e nënkontraktimit.</w:t>
      </w:r>
    </w:p>
    <w:p w14:paraId="49721E7C" w14:textId="77777777" w:rsidR="00FE46D1" w:rsidRPr="00DE626A" w:rsidRDefault="00FE46D1" w:rsidP="00B63339">
      <w:pPr>
        <w:spacing w:line="240" w:lineRule="auto"/>
        <w:ind w:firstLine="284"/>
        <w:jc w:val="both"/>
        <w:rPr>
          <w:rFonts w:ascii="Garamond" w:hAnsi="Garamond" w:cs="Times New Roman"/>
        </w:rPr>
      </w:pPr>
    </w:p>
    <w:p w14:paraId="64751FA7" w14:textId="77777777" w:rsidR="005E5A66" w:rsidRPr="005E5A66" w:rsidRDefault="005E5A66" w:rsidP="005E5A66">
      <w:pPr>
        <w:spacing w:line="240" w:lineRule="auto"/>
        <w:ind w:firstLine="284"/>
        <w:jc w:val="right"/>
        <w:rPr>
          <w:rFonts w:ascii="Garamond" w:hAnsi="Garamond" w:cs="Times New Roman"/>
          <w:b/>
        </w:rPr>
      </w:pPr>
    </w:p>
    <w:sectPr w:rsidR="005E5A66" w:rsidRPr="005E5A66" w:rsidSect="00104ED2">
      <w:pgSz w:w="11906" w:h="16838" w:code="9"/>
      <w:pgMar w:top="1134" w:right="1701" w:bottom="1134" w:left="1701" w:header="397"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9FB48" w14:textId="77777777" w:rsidR="00B63339" w:rsidRDefault="00B63339" w:rsidP="00FD53EC">
      <w:r>
        <w:separator/>
      </w:r>
    </w:p>
  </w:endnote>
  <w:endnote w:type="continuationSeparator" w:id="0">
    <w:p w14:paraId="28AFCFC8" w14:textId="77777777" w:rsidR="00B63339" w:rsidRDefault="00B63339" w:rsidP="00FD53EC">
      <w:r>
        <w:continuationSeparator/>
      </w:r>
    </w:p>
  </w:endnote>
  <w:endnote w:type="continuationNotice" w:id="1">
    <w:p w14:paraId="57F4D459" w14:textId="77777777" w:rsidR="001C11AE" w:rsidRDefault="001C11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26FA50" w14:textId="77777777" w:rsidR="00B63339" w:rsidRDefault="00B63339" w:rsidP="00FD53EC">
      <w:r>
        <w:separator/>
      </w:r>
    </w:p>
  </w:footnote>
  <w:footnote w:type="continuationSeparator" w:id="0">
    <w:p w14:paraId="751A4F20" w14:textId="77777777" w:rsidR="00B63339" w:rsidRDefault="00B63339" w:rsidP="00FD53EC">
      <w:r>
        <w:continuationSeparator/>
      </w:r>
    </w:p>
  </w:footnote>
  <w:footnote w:type="continuationNotice" w:id="1">
    <w:p w14:paraId="0C26C0E4" w14:textId="77777777" w:rsidR="001C11AE" w:rsidRDefault="001C11AE">
      <w:pPr>
        <w:spacing w:line="240" w:lineRule="auto"/>
      </w:pPr>
    </w:p>
  </w:footnote>
  <w:footnote w:id="2">
    <w:p w14:paraId="3A084DD8" w14:textId="77777777" w:rsidR="00B63339" w:rsidRPr="00DE626A" w:rsidRDefault="00B63339" w:rsidP="00B63339">
      <w:pPr>
        <w:pStyle w:val="FootnoteText"/>
        <w:jc w:val="both"/>
        <w:rPr>
          <w:rFonts w:ascii="Garamond" w:hAnsi="Garamond" w:cs="Times New Roman"/>
        </w:rPr>
      </w:pPr>
      <w:r w:rsidRPr="00DE626A">
        <w:rPr>
          <w:rStyle w:val="FootnoteReference"/>
          <w:rFonts w:ascii="Garamond" w:hAnsi="Garamond" w:cs="Times New Roman"/>
        </w:rPr>
        <w:footnoteRef/>
      </w:r>
      <w:r w:rsidRPr="00DE626A">
        <w:rPr>
          <w:rFonts w:ascii="Garamond" w:hAnsi="Garamond" w:cs="Times New Roman"/>
        </w:rPr>
        <w:t xml:space="preserve"> Ky udhëzim është përafruar me Njoftimin e Komisionit Evropian për marrëveshjet e nënkontraktimit (Commission notice of 18 December 1978 concerning its assessment of certain subcontracting agreements in relation to Article 85 (1) of the EEC Treaty), botuar në Fletoren Zyrtare të Komuniteteve Evropiane (</w:t>
      </w:r>
      <w:r w:rsidRPr="00DE626A">
        <w:rPr>
          <w:rFonts w:ascii="Garamond" w:hAnsi="Garamond" w:cs="Times New Roman"/>
          <w:i/>
          <w:iCs/>
        </w:rPr>
        <w:t>OJ C 1, 3.1.1979, pp. 2–3</w:t>
      </w:r>
      <w:r w:rsidRPr="00DE626A">
        <w:rPr>
          <w:rFonts w:ascii="Garamond" w:hAnsi="Garamond"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85DB0"/>
    <w:multiLevelType w:val="hybridMultilevel"/>
    <w:tmpl w:val="0BD2D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A4408"/>
    <w:multiLevelType w:val="hybridMultilevel"/>
    <w:tmpl w:val="4F7A8DCE"/>
    <w:lvl w:ilvl="0" w:tplc="267A8840">
      <w:numFmt w:val="bullet"/>
      <w:lvlText w:val="―"/>
      <w:lvlJc w:val="left"/>
      <w:pPr>
        <w:ind w:left="720" w:hanging="360"/>
      </w:pPr>
      <w:rPr>
        <w:rFonts w:ascii="Arial Narrow" w:eastAsia="Calibri" w:hAnsi="Arial Narrow"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96F5A7B"/>
    <w:multiLevelType w:val="hybridMultilevel"/>
    <w:tmpl w:val="6E32F6FA"/>
    <w:lvl w:ilvl="0" w:tplc="351A8A70">
      <w:numFmt w:val="bullet"/>
      <w:lvlText w:val="-"/>
      <w:lvlJc w:val="left"/>
      <w:pPr>
        <w:ind w:left="360" w:hanging="360"/>
      </w:pPr>
      <w:rPr>
        <w:rFonts w:ascii="Calibri" w:eastAsia="Times New Roman" w:hAnsi="Calibri"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0E94F75"/>
    <w:multiLevelType w:val="hybridMultilevel"/>
    <w:tmpl w:val="EFFC27FE"/>
    <w:lvl w:ilvl="0" w:tplc="ED045C04">
      <w:numFmt w:val="bullet"/>
      <w:lvlText w:val="-"/>
      <w:lvlJc w:val="left"/>
      <w:pPr>
        <w:ind w:left="1140" w:hanging="360"/>
      </w:pPr>
      <w:rPr>
        <w:rFonts w:ascii="Garamond" w:eastAsia="Calibri" w:hAnsi="Garamond" w:cs="Aria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50EA6358"/>
    <w:multiLevelType w:val="hybridMultilevel"/>
    <w:tmpl w:val="5E904310"/>
    <w:lvl w:ilvl="0" w:tplc="7D580CD4">
      <w:start w:val="26"/>
      <w:numFmt w:val="bullet"/>
      <w:lvlText w:val="-"/>
      <w:lvlJc w:val="left"/>
      <w:pPr>
        <w:ind w:left="810" w:hanging="360"/>
      </w:pPr>
      <w:rPr>
        <w:rFonts w:ascii="Times New Roman" w:eastAsia="Calibr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5FC25924"/>
    <w:multiLevelType w:val="hybridMultilevel"/>
    <w:tmpl w:val="EDDCC70A"/>
    <w:lvl w:ilvl="0" w:tplc="CA4A0782">
      <w:start w:val="1"/>
      <w:numFmt w:val="bullet"/>
      <w:lvlText w:val="‒"/>
      <w:lvlJc w:val="left"/>
      <w:pPr>
        <w:ind w:left="720" w:hanging="360"/>
      </w:pPr>
      <w:rPr>
        <w:rFonts w:ascii="Arial" w:hAnsi="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65BE7784"/>
    <w:multiLevelType w:val="hybridMultilevel"/>
    <w:tmpl w:val="A6D6E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E50AE2"/>
    <w:multiLevelType w:val="hybridMultilevel"/>
    <w:tmpl w:val="691EF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52381B"/>
    <w:multiLevelType w:val="hybridMultilevel"/>
    <w:tmpl w:val="F0A0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725C1E"/>
    <w:multiLevelType w:val="hybridMultilevel"/>
    <w:tmpl w:val="A4F6F368"/>
    <w:lvl w:ilvl="0" w:tplc="242028F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0F2517"/>
    <w:multiLevelType w:val="hybridMultilevel"/>
    <w:tmpl w:val="1D6CF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9"/>
  </w:num>
  <w:num w:numId="6">
    <w:abstractNumId w:val="6"/>
  </w:num>
  <w:num w:numId="7">
    <w:abstractNumId w:val="10"/>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gutterAtTop/>
  <w:attachedTemplate r:id="rId1"/>
  <w:documentProtection w:edit="readOnly" w:formatting="1" w:enforcement="0"/>
  <w:styleLockTheme/>
  <w:styleLockQFSet/>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46F"/>
    <w:rsid w:val="000107A5"/>
    <w:rsid w:val="000118B9"/>
    <w:rsid w:val="00011D5C"/>
    <w:rsid w:val="00035226"/>
    <w:rsid w:val="00055552"/>
    <w:rsid w:val="000567A4"/>
    <w:rsid w:val="00064B56"/>
    <w:rsid w:val="000760AF"/>
    <w:rsid w:val="00091904"/>
    <w:rsid w:val="00092743"/>
    <w:rsid w:val="000B3D5D"/>
    <w:rsid w:val="000C4BB8"/>
    <w:rsid w:val="000C54B9"/>
    <w:rsid w:val="000D527D"/>
    <w:rsid w:val="000E346F"/>
    <w:rsid w:val="000E60F1"/>
    <w:rsid w:val="000F474C"/>
    <w:rsid w:val="00104ED2"/>
    <w:rsid w:val="00132047"/>
    <w:rsid w:val="00146CC4"/>
    <w:rsid w:val="0014701B"/>
    <w:rsid w:val="00165261"/>
    <w:rsid w:val="00171360"/>
    <w:rsid w:val="001732D2"/>
    <w:rsid w:val="0017364F"/>
    <w:rsid w:val="001808F8"/>
    <w:rsid w:val="00183CB5"/>
    <w:rsid w:val="001903CD"/>
    <w:rsid w:val="001C11AE"/>
    <w:rsid w:val="001C3C43"/>
    <w:rsid w:val="001D2AF5"/>
    <w:rsid w:val="00206759"/>
    <w:rsid w:val="00207053"/>
    <w:rsid w:val="00217510"/>
    <w:rsid w:val="002228C7"/>
    <w:rsid w:val="00234967"/>
    <w:rsid w:val="00240DC8"/>
    <w:rsid w:val="00256F0E"/>
    <w:rsid w:val="00262128"/>
    <w:rsid w:val="00262D88"/>
    <w:rsid w:val="00266177"/>
    <w:rsid w:val="0027750F"/>
    <w:rsid w:val="00291B76"/>
    <w:rsid w:val="00297147"/>
    <w:rsid w:val="00297373"/>
    <w:rsid w:val="002A7559"/>
    <w:rsid w:val="002B76B6"/>
    <w:rsid w:val="002C57E6"/>
    <w:rsid w:val="002D370A"/>
    <w:rsid w:val="002E75BD"/>
    <w:rsid w:val="002F401C"/>
    <w:rsid w:val="002F6795"/>
    <w:rsid w:val="00301AFE"/>
    <w:rsid w:val="0031496E"/>
    <w:rsid w:val="003356E1"/>
    <w:rsid w:val="003357DB"/>
    <w:rsid w:val="003440EB"/>
    <w:rsid w:val="00355EF7"/>
    <w:rsid w:val="00356382"/>
    <w:rsid w:val="00360A72"/>
    <w:rsid w:val="003D60CA"/>
    <w:rsid w:val="003D61D9"/>
    <w:rsid w:val="003E38C7"/>
    <w:rsid w:val="003E43B4"/>
    <w:rsid w:val="003F27B2"/>
    <w:rsid w:val="003F4713"/>
    <w:rsid w:val="004255D1"/>
    <w:rsid w:val="0043592A"/>
    <w:rsid w:val="00442C1F"/>
    <w:rsid w:val="0045314A"/>
    <w:rsid w:val="00455518"/>
    <w:rsid w:val="00457154"/>
    <w:rsid w:val="0046330E"/>
    <w:rsid w:val="00464E82"/>
    <w:rsid w:val="00467F16"/>
    <w:rsid w:val="0047606E"/>
    <w:rsid w:val="0048655C"/>
    <w:rsid w:val="004869E9"/>
    <w:rsid w:val="004926DE"/>
    <w:rsid w:val="0049287E"/>
    <w:rsid w:val="004B2AD5"/>
    <w:rsid w:val="004E4974"/>
    <w:rsid w:val="004F3840"/>
    <w:rsid w:val="00501590"/>
    <w:rsid w:val="00505F83"/>
    <w:rsid w:val="00510AC7"/>
    <w:rsid w:val="005229D1"/>
    <w:rsid w:val="00525124"/>
    <w:rsid w:val="00531933"/>
    <w:rsid w:val="0053445A"/>
    <w:rsid w:val="00535EE5"/>
    <w:rsid w:val="0053614F"/>
    <w:rsid w:val="00536562"/>
    <w:rsid w:val="0054448D"/>
    <w:rsid w:val="00545E88"/>
    <w:rsid w:val="00552A91"/>
    <w:rsid w:val="0057560E"/>
    <w:rsid w:val="00585FCD"/>
    <w:rsid w:val="00597F80"/>
    <w:rsid w:val="005A2DE2"/>
    <w:rsid w:val="005A34B0"/>
    <w:rsid w:val="005B1BC7"/>
    <w:rsid w:val="005B6649"/>
    <w:rsid w:val="005D20E7"/>
    <w:rsid w:val="005E1D06"/>
    <w:rsid w:val="005E5A66"/>
    <w:rsid w:val="005E74F2"/>
    <w:rsid w:val="0061271C"/>
    <w:rsid w:val="006258FD"/>
    <w:rsid w:val="006379B7"/>
    <w:rsid w:val="006644C0"/>
    <w:rsid w:val="0066762A"/>
    <w:rsid w:val="00673B0E"/>
    <w:rsid w:val="006851CF"/>
    <w:rsid w:val="006A4F7C"/>
    <w:rsid w:val="006B1AE2"/>
    <w:rsid w:val="006C2E48"/>
    <w:rsid w:val="006C5B87"/>
    <w:rsid w:val="006D1CF3"/>
    <w:rsid w:val="006D6D65"/>
    <w:rsid w:val="006F52CB"/>
    <w:rsid w:val="00721202"/>
    <w:rsid w:val="00730FC0"/>
    <w:rsid w:val="00743973"/>
    <w:rsid w:val="00750A95"/>
    <w:rsid w:val="00750B2A"/>
    <w:rsid w:val="00751692"/>
    <w:rsid w:val="00755F50"/>
    <w:rsid w:val="00763510"/>
    <w:rsid w:val="00776BBF"/>
    <w:rsid w:val="00796DAD"/>
    <w:rsid w:val="007A7DA7"/>
    <w:rsid w:val="007C3923"/>
    <w:rsid w:val="007D2C3B"/>
    <w:rsid w:val="007E5BB1"/>
    <w:rsid w:val="007F3862"/>
    <w:rsid w:val="007F3901"/>
    <w:rsid w:val="00801924"/>
    <w:rsid w:val="00804973"/>
    <w:rsid w:val="00812266"/>
    <w:rsid w:val="00821590"/>
    <w:rsid w:val="0082437E"/>
    <w:rsid w:val="00834FA1"/>
    <w:rsid w:val="0084174B"/>
    <w:rsid w:val="00844625"/>
    <w:rsid w:val="008460E5"/>
    <w:rsid w:val="0085093D"/>
    <w:rsid w:val="008509DF"/>
    <w:rsid w:val="0088691D"/>
    <w:rsid w:val="008A774B"/>
    <w:rsid w:val="008C2001"/>
    <w:rsid w:val="008E4D5D"/>
    <w:rsid w:val="0091086B"/>
    <w:rsid w:val="0092399B"/>
    <w:rsid w:val="00931BD8"/>
    <w:rsid w:val="00943BBC"/>
    <w:rsid w:val="009449BC"/>
    <w:rsid w:val="009454DD"/>
    <w:rsid w:val="009501D6"/>
    <w:rsid w:val="00970330"/>
    <w:rsid w:val="009A300A"/>
    <w:rsid w:val="009D065D"/>
    <w:rsid w:val="009D5A2A"/>
    <w:rsid w:val="009D79CC"/>
    <w:rsid w:val="009E20CF"/>
    <w:rsid w:val="009F0728"/>
    <w:rsid w:val="009F4737"/>
    <w:rsid w:val="009F5C8F"/>
    <w:rsid w:val="00A01E70"/>
    <w:rsid w:val="00A026BE"/>
    <w:rsid w:val="00A03E2A"/>
    <w:rsid w:val="00A10194"/>
    <w:rsid w:val="00A113C9"/>
    <w:rsid w:val="00A2370D"/>
    <w:rsid w:val="00A2440E"/>
    <w:rsid w:val="00A45A62"/>
    <w:rsid w:val="00A54503"/>
    <w:rsid w:val="00A6618E"/>
    <w:rsid w:val="00A70CCB"/>
    <w:rsid w:val="00A9406F"/>
    <w:rsid w:val="00AA3D0B"/>
    <w:rsid w:val="00B04D80"/>
    <w:rsid w:val="00B341D2"/>
    <w:rsid w:val="00B343B8"/>
    <w:rsid w:val="00B440EB"/>
    <w:rsid w:val="00B5636C"/>
    <w:rsid w:val="00B63339"/>
    <w:rsid w:val="00B8236C"/>
    <w:rsid w:val="00B94AD5"/>
    <w:rsid w:val="00B9674F"/>
    <w:rsid w:val="00BC59FC"/>
    <w:rsid w:val="00BC5F2C"/>
    <w:rsid w:val="00BD6361"/>
    <w:rsid w:val="00C07713"/>
    <w:rsid w:val="00C17139"/>
    <w:rsid w:val="00C17F7E"/>
    <w:rsid w:val="00C3590F"/>
    <w:rsid w:val="00C4134F"/>
    <w:rsid w:val="00C76EE7"/>
    <w:rsid w:val="00CA5E43"/>
    <w:rsid w:val="00CB5BB3"/>
    <w:rsid w:val="00CC62EE"/>
    <w:rsid w:val="00CD3A20"/>
    <w:rsid w:val="00CD674A"/>
    <w:rsid w:val="00CE292B"/>
    <w:rsid w:val="00CF6C88"/>
    <w:rsid w:val="00D2329C"/>
    <w:rsid w:val="00D46C5A"/>
    <w:rsid w:val="00D56DE5"/>
    <w:rsid w:val="00D67AD8"/>
    <w:rsid w:val="00D93070"/>
    <w:rsid w:val="00D97888"/>
    <w:rsid w:val="00DA4873"/>
    <w:rsid w:val="00DB0FC8"/>
    <w:rsid w:val="00DD0BE3"/>
    <w:rsid w:val="00DE3291"/>
    <w:rsid w:val="00DE5CC5"/>
    <w:rsid w:val="00E022C0"/>
    <w:rsid w:val="00E4003A"/>
    <w:rsid w:val="00E54CD3"/>
    <w:rsid w:val="00E84494"/>
    <w:rsid w:val="00E85802"/>
    <w:rsid w:val="00E877AD"/>
    <w:rsid w:val="00EB2851"/>
    <w:rsid w:val="00ED5D39"/>
    <w:rsid w:val="00EE2A38"/>
    <w:rsid w:val="00EF0E9A"/>
    <w:rsid w:val="00EF66C1"/>
    <w:rsid w:val="00F01813"/>
    <w:rsid w:val="00F05256"/>
    <w:rsid w:val="00F20A01"/>
    <w:rsid w:val="00F31F06"/>
    <w:rsid w:val="00F354E9"/>
    <w:rsid w:val="00F40100"/>
    <w:rsid w:val="00F44A51"/>
    <w:rsid w:val="00F84CDD"/>
    <w:rsid w:val="00F917C2"/>
    <w:rsid w:val="00F92CD1"/>
    <w:rsid w:val="00FB459E"/>
    <w:rsid w:val="00FB6AC1"/>
    <w:rsid w:val="00FC0C61"/>
    <w:rsid w:val="00FC1774"/>
    <w:rsid w:val="00FD53EC"/>
    <w:rsid w:val="00FD56AB"/>
    <w:rsid w:val="00FD5D0B"/>
    <w:rsid w:val="00FE181C"/>
    <w:rsid w:val="00FE46D1"/>
    <w:rsid w:val="00FF249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819A1B"/>
  <w15:chartTrackingRefBased/>
  <w15:docId w15:val="{B1F05D3F-252E-4490-AC15-FE560B5B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HAnsi"/>
        <w:sz w:val="24"/>
        <w:szCs w:val="24"/>
        <w:lang w:val="sq-AL" w:eastAsia="en-US" w:bidi="ar-SA"/>
      </w:rPr>
    </w:rPrDefault>
    <w:pPrDefault>
      <w:pPr>
        <w:spacing w:line="360"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0"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iPriority="0" w:unhideWhenUsed="1"/>
    <w:lsdException w:name="Signature" w:locked="0" w:semiHidden="1" w:unhideWhenUsed="1"/>
    <w:lsdException w:name="Default Paragraph Font" w:locked="0" w:semiHidden="1" w:uiPriority="1" w:unhideWhenUsed="1"/>
    <w:lsdException w:name="Body Text" w:locked="0" w:semiHidden="1" w:uiPriority="0"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A66"/>
  </w:style>
  <w:style w:type="paragraph" w:styleId="Heading7">
    <w:name w:val="heading 7"/>
    <w:basedOn w:val="Normal"/>
    <w:next w:val="Normal"/>
    <w:link w:val="Heading7Char"/>
    <w:qFormat/>
    <w:rsid w:val="002E75BD"/>
    <w:pPr>
      <w:keepNext/>
      <w:outlineLvl w:val="6"/>
    </w:pPr>
    <w:rPr>
      <w:rFonts w:ascii="Arial" w:hAnsi="Arial" w:cs="Arial"/>
      <w:b/>
      <w:sz w:val="26"/>
      <w:szCs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3EC"/>
    <w:pPr>
      <w:tabs>
        <w:tab w:val="center" w:pos="4513"/>
        <w:tab w:val="right" w:pos="9026"/>
      </w:tabs>
    </w:pPr>
  </w:style>
  <w:style w:type="character" w:customStyle="1" w:styleId="HeaderChar">
    <w:name w:val="Header Char"/>
    <w:basedOn w:val="DefaultParagraphFont"/>
    <w:link w:val="Header"/>
    <w:uiPriority w:val="99"/>
    <w:rsid w:val="00FD53EC"/>
  </w:style>
  <w:style w:type="paragraph" w:styleId="Footer">
    <w:name w:val="footer"/>
    <w:basedOn w:val="Normal"/>
    <w:link w:val="FooterChar"/>
    <w:uiPriority w:val="99"/>
    <w:unhideWhenUsed/>
    <w:rsid w:val="00FD53EC"/>
    <w:pPr>
      <w:tabs>
        <w:tab w:val="center" w:pos="4513"/>
        <w:tab w:val="right" w:pos="9026"/>
      </w:tabs>
    </w:pPr>
  </w:style>
  <w:style w:type="character" w:customStyle="1" w:styleId="FooterChar">
    <w:name w:val="Footer Char"/>
    <w:basedOn w:val="DefaultParagraphFont"/>
    <w:link w:val="Footer"/>
    <w:uiPriority w:val="99"/>
    <w:rsid w:val="00FD53EC"/>
  </w:style>
  <w:style w:type="table" w:styleId="TableGrid">
    <w:name w:val="Table Grid"/>
    <w:basedOn w:val="TableNormal"/>
    <w:uiPriority w:val="39"/>
    <w:locked/>
    <w:rsid w:val="00FD53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3EC"/>
    <w:rPr>
      <w:color w:val="0563C1" w:themeColor="hyperlink"/>
      <w:u w:val="single"/>
    </w:rPr>
  </w:style>
  <w:style w:type="paragraph" w:styleId="BalloonText">
    <w:name w:val="Balloon Text"/>
    <w:basedOn w:val="Normal"/>
    <w:link w:val="BalloonTextChar"/>
    <w:uiPriority w:val="99"/>
    <w:semiHidden/>
    <w:unhideWhenUsed/>
    <w:rsid w:val="00D978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888"/>
    <w:rPr>
      <w:rFonts w:ascii="Segoe UI" w:hAnsi="Segoe UI" w:cs="Segoe UI"/>
      <w:sz w:val="18"/>
      <w:szCs w:val="18"/>
    </w:rPr>
  </w:style>
  <w:style w:type="character" w:customStyle="1" w:styleId="Heading7Char">
    <w:name w:val="Heading 7 Char"/>
    <w:basedOn w:val="DefaultParagraphFont"/>
    <w:link w:val="Heading7"/>
    <w:rsid w:val="002E75BD"/>
    <w:rPr>
      <w:rFonts w:ascii="Arial" w:eastAsia="Times New Roman" w:hAnsi="Arial" w:cs="Arial"/>
      <w:b/>
      <w:sz w:val="26"/>
      <w:szCs w:val="28"/>
      <w:lang w:val="it-IT"/>
    </w:rPr>
  </w:style>
  <w:style w:type="paragraph" w:styleId="BodyText">
    <w:name w:val="Body Text"/>
    <w:basedOn w:val="Normal"/>
    <w:link w:val="BodyTextChar"/>
    <w:rsid w:val="002E75BD"/>
    <w:pPr>
      <w:spacing w:after="220" w:line="180" w:lineRule="atLeast"/>
      <w:jc w:val="both"/>
    </w:pPr>
    <w:rPr>
      <w:rFonts w:ascii="Arial" w:hAnsi="Arial"/>
      <w:spacing w:val="-5"/>
      <w:sz w:val="20"/>
      <w:szCs w:val="20"/>
      <w:lang w:val="en-US"/>
    </w:rPr>
  </w:style>
  <w:style w:type="character" w:customStyle="1" w:styleId="BodyTextChar">
    <w:name w:val="Body Text Char"/>
    <w:basedOn w:val="DefaultParagraphFont"/>
    <w:link w:val="BodyText"/>
    <w:rsid w:val="002E75BD"/>
    <w:rPr>
      <w:rFonts w:ascii="Arial" w:eastAsia="Times New Roman" w:hAnsi="Arial" w:cs="Times New Roman"/>
      <w:spacing w:val="-5"/>
      <w:sz w:val="20"/>
      <w:szCs w:val="20"/>
      <w:lang w:val="en-US"/>
    </w:rPr>
  </w:style>
  <w:style w:type="character" w:styleId="Emphasis">
    <w:name w:val="Emphasis"/>
    <w:qFormat/>
    <w:rsid w:val="002E75BD"/>
    <w:rPr>
      <w:rFonts w:ascii="Arial Black" w:hAnsi="Arial Black"/>
      <w:sz w:val="18"/>
    </w:rPr>
  </w:style>
  <w:style w:type="paragraph" w:styleId="Closing">
    <w:name w:val="Closing"/>
    <w:basedOn w:val="BodyText"/>
    <w:next w:val="Normal"/>
    <w:link w:val="ClosingChar"/>
    <w:rsid w:val="002E75BD"/>
    <w:pPr>
      <w:keepNext/>
      <w:spacing w:after="60" w:line="220" w:lineRule="atLeast"/>
      <w:jc w:val="left"/>
    </w:pPr>
  </w:style>
  <w:style w:type="character" w:customStyle="1" w:styleId="ClosingChar">
    <w:name w:val="Closing Char"/>
    <w:basedOn w:val="DefaultParagraphFont"/>
    <w:link w:val="Closing"/>
    <w:rsid w:val="002E75BD"/>
    <w:rPr>
      <w:rFonts w:ascii="Arial" w:eastAsia="Times New Roman" w:hAnsi="Arial" w:cs="Times New Roman"/>
      <w:spacing w:val="-5"/>
      <w:sz w:val="20"/>
      <w:szCs w:val="20"/>
      <w:lang w:val="en-US"/>
    </w:rPr>
  </w:style>
  <w:style w:type="character" w:styleId="PlaceholderText">
    <w:name w:val="Placeholder Text"/>
    <w:basedOn w:val="DefaultParagraphFont"/>
    <w:uiPriority w:val="99"/>
    <w:semiHidden/>
    <w:rsid w:val="00EF0E9A"/>
    <w:rPr>
      <w:color w:val="808080"/>
    </w:rPr>
  </w:style>
  <w:style w:type="paragraph" w:customStyle="1" w:styleId="Calibri12Bold">
    <w:name w:val="Calibri 12 Bold"/>
    <w:basedOn w:val="BodyText"/>
    <w:link w:val="Calibri12BoldChar"/>
    <w:autoRedefine/>
    <w:qFormat/>
    <w:rsid w:val="002C57E6"/>
    <w:rPr>
      <w:rFonts w:ascii="Calibri" w:hAnsi="Calibri"/>
      <w:b/>
      <w:sz w:val="24"/>
      <w:lang w:val="sq-AL"/>
    </w:rPr>
  </w:style>
  <w:style w:type="paragraph" w:customStyle="1" w:styleId="CalibriBodyText">
    <w:name w:val="Calibri Body Text"/>
    <w:basedOn w:val="Normal"/>
    <w:link w:val="CalibriBodyTextChar"/>
    <w:autoRedefine/>
    <w:qFormat/>
    <w:rsid w:val="002B76B6"/>
  </w:style>
  <w:style w:type="character" w:customStyle="1" w:styleId="Calibri12BoldChar">
    <w:name w:val="Calibri 12 Bold Char"/>
    <w:basedOn w:val="BodyTextChar"/>
    <w:link w:val="Calibri12Bold"/>
    <w:rsid w:val="002C57E6"/>
    <w:rPr>
      <w:rFonts w:ascii="Calibri" w:eastAsia="Times New Roman" w:hAnsi="Calibri" w:cs="Times New Roman"/>
      <w:b/>
      <w:spacing w:val="-5"/>
      <w:sz w:val="24"/>
      <w:szCs w:val="20"/>
      <w:lang w:val="en-US"/>
    </w:rPr>
  </w:style>
  <w:style w:type="character" w:customStyle="1" w:styleId="CalibriBodyTextChar">
    <w:name w:val="Calibri Body Text Char"/>
    <w:basedOn w:val="DefaultParagraphFont"/>
    <w:link w:val="CalibriBodyText"/>
    <w:rsid w:val="002B76B6"/>
    <w:rPr>
      <w:rFonts w:ascii="Calibri" w:eastAsia="Times New Roman" w:hAnsi="Calibri" w:cs="Times New Roman"/>
      <w:sz w:val="24"/>
      <w:szCs w:val="24"/>
    </w:rPr>
  </w:style>
  <w:style w:type="character" w:customStyle="1" w:styleId="calibri10italic">
    <w:name w:val="calibri 10 italic"/>
    <w:basedOn w:val="DefaultParagraphFont"/>
    <w:uiPriority w:val="1"/>
    <w:qFormat/>
    <w:rsid w:val="00A45A62"/>
    <w:rPr>
      <w:rFonts w:ascii="Calibri" w:hAnsi="Calibri"/>
      <w:i/>
      <w:sz w:val="24"/>
    </w:rPr>
  </w:style>
  <w:style w:type="paragraph" w:styleId="NoSpacing">
    <w:name w:val="No Spacing"/>
    <w:uiPriority w:val="1"/>
    <w:qFormat/>
    <w:rsid w:val="00D93070"/>
    <w:pPr>
      <w:spacing w:line="240" w:lineRule="auto"/>
    </w:pPr>
    <w:rPr>
      <w:rFonts w:eastAsia="Calibri" w:cs="Calibri"/>
    </w:rPr>
  </w:style>
  <w:style w:type="paragraph" w:styleId="ListParagraph">
    <w:name w:val="List Paragraph"/>
    <w:basedOn w:val="Normal"/>
    <w:uiPriority w:val="34"/>
    <w:qFormat/>
    <w:rsid w:val="00931BD8"/>
    <w:pPr>
      <w:ind w:left="720"/>
      <w:contextualSpacing/>
    </w:pPr>
  </w:style>
  <w:style w:type="table" w:styleId="PlainTable2">
    <w:name w:val="Plain Table 2"/>
    <w:basedOn w:val="TableNormal"/>
    <w:uiPriority w:val="42"/>
    <w:locked/>
    <w:rsid w:val="00A1019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343B8"/>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107A5"/>
    <w:pPr>
      <w:widowControl w:val="0"/>
      <w:autoSpaceDE w:val="0"/>
      <w:autoSpaceDN w:val="0"/>
      <w:spacing w:line="240" w:lineRule="auto"/>
      <w:jc w:val="center"/>
    </w:pPr>
    <w:rPr>
      <w:rFonts w:ascii="Arial" w:eastAsia="Arial" w:hAnsi="Arial" w:cs="Arial"/>
      <w:sz w:val="22"/>
      <w:szCs w:val="22"/>
    </w:rPr>
  </w:style>
  <w:style w:type="paragraph" w:styleId="FootnoteText">
    <w:name w:val="footnote text"/>
    <w:basedOn w:val="Normal"/>
    <w:link w:val="FootnoteTextChar"/>
    <w:uiPriority w:val="99"/>
    <w:semiHidden/>
    <w:unhideWhenUsed/>
    <w:rsid w:val="00FE46D1"/>
    <w:pPr>
      <w:spacing w:line="240" w:lineRule="auto"/>
    </w:pPr>
    <w:rPr>
      <w:rFonts w:ascii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FE46D1"/>
    <w:rPr>
      <w:rFonts w:asciiTheme="minorHAnsi" w:hAnsiTheme="minorHAnsi" w:cstheme="minorBidi"/>
      <w:kern w:val="2"/>
      <w:sz w:val="20"/>
      <w:szCs w:val="20"/>
      <w:lang w:val="en-US"/>
      <w14:ligatures w14:val="standardContextual"/>
    </w:rPr>
  </w:style>
  <w:style w:type="character" w:styleId="FootnoteReference">
    <w:name w:val="footnote reference"/>
    <w:basedOn w:val="DefaultParagraphFont"/>
    <w:uiPriority w:val="99"/>
    <w:semiHidden/>
    <w:unhideWhenUsed/>
    <w:rsid w:val="00FE46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Brenda%20Institucion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77E6122BCB347CA8537153FFE376B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1318</Nr_x002e__x0020_akti>
    <Data_x0020_e_x0020_Krijimit xmlns="0e656187-b300-4fb0-8bf4-3a50f872073c">2026-08-19T09:23:40Z</Data_x0020_e_x0020_Krijimit>
    <URL xmlns="0e656187-b300-4fb0-8bf4-3a50f872073c" xsi:nil="true"/>
    <Institucion_x0020_Pergjegjes xmlns="0e656187-b300-4fb0-8bf4-3a50f872073c">http://qbz.gov.al/resource/authority/legal-institution/5|autoriteti-i-konkurrences</Institucion_x0020_Pergjegjes>
    <Lloji_x0020_i_x0020_aktit xmlns="0e656187-b300-4fb0-8bf4-3a50f872073c">Akt bazë</Lloji_x0020_i_x0020_aktit>
    <Tipi_x0020_i_x0020_aktit xmlns="0e656187-b300-4fb0-8bf4-3a50f872073c" xsi:nil="true"/>
    <P_x00eb_rshkrimi xmlns="0e656187-b300-4fb0-8bf4-3a50f872073c">CAA;Shkrese zyrtare</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2026-08-19T00:00:00Z</Date_x0020_protokolli>
    <Titulli xmlns="0e656187-b300-4fb0-8bf4-3a50f872073c">Mbi miratimin e udhëzimit "Për vlerësimin e marrëveshjeve të nënkontraktimit në lidhje me nenin 4 të ligjit 9121-2023"</Titulli>
    <Modifikuesi xmlns="0e656187-b300-4fb0-8bf4-3a50f872073c">elnejda.cokalli</Modifikuesi>
    <Nr_x002e__x0020_prot_x0020_QBZ xmlns="0e656187-b300-4fb0-8bf4-3a50f872073c">1969-3</Nr_x002e__x0020_prot_x0020_QBZ>
    <Data_x0020_e_x0020_Modifikimit xmlns="0e656187-b300-4fb0-8bf4-3a50f872073c">2026-08-19T10:44:53Z</Data_x0020_e_x0020_Modifikimit>
    <Dekretuar xmlns="0e656187-b300-4fb0-8bf4-3a50f872073c">false</Dekretuar>
    <Data xmlns="0e656187-b300-4fb0-8bf4-3a50f872073c">2026-08-17T00:00:00Z</Data>
    <Nr_x002e__x0020_protokolli_x0020_i_x0020_aktit xmlns="0e656187-b300-4fb0-8bf4-3a50f872073c">628-1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77E6122BCB347CA8537153FFE376B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C7B17-7C6B-483F-B39F-43AA1B38D8AC}">
  <ds:schemaRefs>
    <ds:schemaRef ds:uri="http://schemas.microsoft.com/sharepoint/v3/contenttype/forms"/>
  </ds:schemaRefs>
</ds:datastoreItem>
</file>

<file path=customXml/itemProps2.xml><?xml version="1.0" encoding="utf-8"?>
<ds:datastoreItem xmlns:ds="http://schemas.openxmlformats.org/officeDocument/2006/customXml" ds:itemID="{22717ABE-3E2D-4335-AB81-31D0C81C1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8AD3F14-096D-4EFD-AEE6-33C9AB5E59F1}">
  <ds:schemaRefs>
    <ds:schemaRef ds:uri="http://purl.org/dc/elements/1.1/"/>
    <ds:schemaRef ds:uri="http://schemas.microsoft.com/office/2006/metadata/properties"/>
    <ds:schemaRef ds:uri="http://purl.org/dc/terms/"/>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E9DCC695-7B34-46BA-85CA-5E2F8E695F0F}">
  <ds:schemaRefs>
    <ds:schemaRef ds:uri="http://schemas.microsoft.com/sharepoint/v3/contenttype/forms"/>
  </ds:schemaRefs>
</ds:datastoreItem>
</file>

<file path=customXml/itemProps5.xml><?xml version="1.0" encoding="utf-8"?>
<ds:datastoreItem xmlns:ds="http://schemas.openxmlformats.org/officeDocument/2006/customXml" ds:itemID="{E7D1023F-608B-4268-A1C4-8AA34936C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423C51F-DBA8-48E6-9C2A-CFC25A23D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Brenda Institucionit</Template>
  <TotalTime>33</TotalTime>
  <Pages>3</Pages>
  <Words>1235</Words>
  <Characters>7042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ACA</Company>
  <LinksUpToDate>false</LinksUpToDate>
  <CharactersWithSpaces>8261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keywords>CAA;Shkrese zyrtare</cp:keywords>
  <cp:lastModifiedBy>Entela Suli</cp:lastModifiedBy>
  <cp:revision>12</cp:revision>
  <cp:lastPrinted>2022-06-10T11:50:00Z</cp:lastPrinted>
  <dcterms:created xsi:type="dcterms:W3CDTF">2026-07-14T13:52:00Z</dcterms:created>
  <dcterms:modified xsi:type="dcterms:W3CDTF">2026-08-21T09:32:00Z</dcterms:modified>
</cp:coreProperties>
</file>