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69" w:rsidRDefault="000C0969" w:rsidP="000C0969">
      <w:pPr>
        <w:pStyle w:val="Akti"/>
      </w:pPr>
      <w:bookmarkStart w:id="0" w:name="_GoBack"/>
      <w:bookmarkEnd w:id="0"/>
      <w:r>
        <w:t>Vendim</w:t>
      </w:r>
    </w:p>
    <w:p w:rsidR="000C0969" w:rsidRDefault="000C0969" w:rsidP="000C0969">
      <w:pPr>
        <w:pStyle w:val="NumriData"/>
      </w:pPr>
      <w:r>
        <w:t>Nr.7, datë 21.3.2006</w:t>
      </w:r>
    </w:p>
    <w:p w:rsidR="000C0969" w:rsidRDefault="000C0969" w:rsidP="000C0969">
      <w:pPr>
        <w:pStyle w:val="Paragrafi"/>
      </w:pPr>
    </w:p>
    <w:p w:rsidR="000C0969" w:rsidRDefault="000C0969" w:rsidP="000C0969">
      <w:pPr>
        <w:pStyle w:val="Titulli"/>
      </w:pPr>
      <w:r>
        <w:t>Për mjaftueshmërinë e provigjoneve teknike e matematike të shoqërive të sigurimit</w:t>
      </w:r>
    </w:p>
    <w:p w:rsidR="000C0969" w:rsidRDefault="000C0969" w:rsidP="000C0969">
      <w:pPr>
        <w:pStyle w:val="Paragrafi"/>
      </w:pPr>
    </w:p>
    <w:p w:rsidR="000C0969" w:rsidRDefault="000C0969" w:rsidP="000C0969">
      <w:pPr>
        <w:pStyle w:val="Paragrafi"/>
      </w:pPr>
      <w:r>
        <w:t>Në mbështetje të shkronjave “i” dhe “k” të pikës 2 të nenit 14 të ligjit nr.9268, datë 29.7.2004 “Për organizimin dhe funksionimin e Autoritetit Mbikëqyrës të Sigurimeve”, nenit 101 të ligjit nr.9267, datë 29.7.2004 “Për veprimtarinë e sigurimit, të risigurimit dhe ndërmjetësimit në sigurime dhe risigurime”, rregullores nr.2, datë 22.12.2004 “Mbi bazat, metodat dhe mënyrat e mbajtjes së provigjoneve teknike të sigurimeve të jojetës” edhe rregullores nr.8, datë 22.12.2004 “Mbi bazat, metodat dhe mënyrat e mbajtjes së provigjoneve matematike” të Autoritetit Mbikëqyrës të Sigurimeve, Këshilli i Autoritetit Mbikëqyrës së Sigurimeve,</w:t>
      </w:r>
    </w:p>
    <w:p w:rsidR="000C0969" w:rsidRDefault="000C0969" w:rsidP="000C0969">
      <w:pPr>
        <w:pStyle w:val="Paragrafi"/>
      </w:pPr>
    </w:p>
    <w:p w:rsidR="000C0969" w:rsidRDefault="000C0969" w:rsidP="000C0969">
      <w:pPr>
        <w:pStyle w:val="VENDOSI"/>
      </w:pPr>
      <w:r>
        <w:t>Vendosi:</w:t>
      </w:r>
    </w:p>
    <w:p w:rsidR="000C0969" w:rsidRDefault="000C0969" w:rsidP="000C0969">
      <w:pPr>
        <w:pStyle w:val="Paragrafi"/>
      </w:pPr>
    </w:p>
    <w:p w:rsidR="000C0969" w:rsidRDefault="000C0969" w:rsidP="000C0969">
      <w:pPr>
        <w:pStyle w:val="Paragrafi"/>
      </w:pPr>
      <w:r>
        <w:t xml:space="preserve">1. Të konsiderojë të mjaftueshme provigjionet teknike e matematike të datës 31.12.2005 të përllogaritura nga shoqëritë INSIG sh.a., SIGMA sh.a., SIGAL sh.a., ATLANTIK sh.a., INTERSIG sh.a., ALBSIG sh.a. dhe SIGAL </w:t>
      </w:r>
      <w:smartTag w:uri="urn:schemas-microsoft-com:office:smarttags" w:element="stockticker">
        <w:r>
          <w:t>LIFE</w:t>
        </w:r>
      </w:smartTag>
      <w:r>
        <w:t xml:space="preserve"> sh.a., sipas aneksit bashkëlidhur këtij vendimi.</w:t>
      </w:r>
    </w:p>
    <w:p w:rsidR="000C0969" w:rsidRDefault="000C0969" w:rsidP="000C0969">
      <w:pPr>
        <w:pStyle w:val="Paragrafi"/>
      </w:pPr>
      <w:r>
        <w:t>2. Të konsiderojë të mjaftueshme provigjionet teknike të datës 31.12.2005 të përllogaritura nga sektori i aktuaristikës së Autoritetit Mbikëqyrës të Sigurimeve për shoqëritë INTERALBANIAN, sh.a., DUKAGJINI AL sh.a., dhe SICRED sh.a., sipas aneksit bashkëlidhur këtij vendimi.</w:t>
      </w:r>
    </w:p>
    <w:p w:rsidR="000C0969" w:rsidRDefault="000C0969" w:rsidP="000C0969">
      <w:pPr>
        <w:pStyle w:val="Paragrafi"/>
      </w:pPr>
      <w:r>
        <w:t>3. Shoqëritë e sigurimit INTERALBANIAN sh.a., DUKAGJINI AL sh.a., dhe SICRED sh.a., të zbatojnë provigjonet teknike të përllogaritura nga sektori i aktuaristikës të Autoritetit Mbikëqyrës të Sigurimeve, sipas aneksit bashkëlidhur këtij vendimi.</w:t>
      </w:r>
    </w:p>
    <w:p w:rsidR="000C0969" w:rsidRDefault="000C0969" w:rsidP="000C0969">
      <w:pPr>
        <w:pStyle w:val="Paragrafi"/>
      </w:pPr>
      <w:r>
        <w:t>4. Shoqëritë e sigurimit të pasqyrojnë provigjonet teknike dhe matematike në pasqyrat financiare në formën bruto me risigurimet, si dhe pjesën e risiguruesit në provigjonet teknike sipas kërkesave të udhëzimit nr.1, datë 22.12.2004 të Autoritetit Mbikëqyrës të Sigurimeve.</w:t>
      </w:r>
    </w:p>
    <w:p w:rsidR="000C0969" w:rsidRDefault="000C0969" w:rsidP="000C0969">
      <w:pPr>
        <w:pStyle w:val="Paragrafi"/>
      </w:pPr>
    </w:p>
    <w:p w:rsidR="000C0969" w:rsidRDefault="000C0969" w:rsidP="000C0969">
      <w:pPr>
        <w:pStyle w:val="Paragrafi"/>
      </w:pPr>
    </w:p>
    <w:p w:rsidR="000C0969" w:rsidRDefault="000C0969" w:rsidP="000C0969">
      <w:pPr>
        <w:pStyle w:val="Paragrafi"/>
      </w:pPr>
      <w:r>
        <w:t>5. Ngarkohet Drejtoria e Mbikëqyrjes dhe e inspektimit për të verifikuar aktivet dhe drejtimet e investimit të aktiveve në mbulim të provigjoneve teknike dhe matematike, në përputhje me kërkesat e ligjit nr.9267, datë 29.7.2004 dhe aktet nënligjore në zbatim të tij.</w:t>
      </w:r>
    </w:p>
    <w:p w:rsidR="000C0969" w:rsidRDefault="000C0969" w:rsidP="000C0969">
      <w:pPr>
        <w:pStyle w:val="Paragrafi"/>
      </w:pPr>
      <w:r>
        <w:t>Ky vendim hyn në fuqi menjëherë.</w:t>
      </w:r>
    </w:p>
    <w:p w:rsidR="000C0969" w:rsidRDefault="000C0969" w:rsidP="000C0969">
      <w:pPr>
        <w:pStyle w:val="Paragrafi"/>
      </w:pPr>
    </w:p>
    <w:p w:rsidR="000C0969" w:rsidRDefault="000C0969" w:rsidP="000C0969">
      <w:pPr>
        <w:pStyle w:val="Autoriteti"/>
      </w:pPr>
      <w:r>
        <w:t xml:space="preserve">Kryetari i Këshillit të Autoritetit </w:t>
      </w:r>
    </w:p>
    <w:p w:rsidR="000C0969" w:rsidRDefault="000C0969" w:rsidP="000C0969">
      <w:pPr>
        <w:pStyle w:val="Autoriteti"/>
      </w:pPr>
      <w:r>
        <w:t>Mbikëqyrës të Sigurimeve</w:t>
      </w:r>
    </w:p>
    <w:p w:rsidR="000C0969" w:rsidRDefault="000C0969" w:rsidP="000C0969">
      <w:pPr>
        <w:pStyle w:val="AutoritetiEmer"/>
      </w:pPr>
      <w:r>
        <w:t>Asllan Shera</w:t>
      </w:r>
    </w:p>
    <w:p w:rsidR="000C0969" w:rsidRDefault="000C0969" w:rsidP="000C0969">
      <w:pPr>
        <w:pStyle w:val="Paragrafi"/>
      </w:pPr>
    </w:p>
    <w:p w:rsidR="000C0969" w:rsidRDefault="000C0969" w:rsidP="000C0969">
      <w:pPr>
        <w:pStyle w:val="Paragrafi"/>
      </w:pPr>
    </w:p>
    <w:p w:rsidR="000C0969" w:rsidRDefault="000C0969" w:rsidP="000C0969">
      <w:pPr>
        <w:pStyle w:val="TitulliTitull"/>
      </w:pPr>
      <w:r>
        <w:t>Aneks</w:t>
      </w:r>
    </w:p>
    <w:p w:rsidR="000C0969" w:rsidRDefault="000C0969" w:rsidP="000C0969">
      <w:pPr>
        <w:pStyle w:val="Paragrafi"/>
      </w:pPr>
    </w:p>
    <w:p w:rsidR="000C0969" w:rsidRDefault="000C0969" w:rsidP="000C0969">
      <w:pPr>
        <w:pStyle w:val="TitulliTitull"/>
      </w:pPr>
      <w:r>
        <w:t>Provigjonet teknike e matematike (</w:t>
      </w:r>
      <w:smartTag w:uri="urn:schemas-microsoft-com:office:smarttags" w:element="stockticker">
        <w:r>
          <w:t>neTo</w:t>
        </w:r>
      </w:smartTag>
      <w:r>
        <w:t xml:space="preserve"> NGA risigurimeT) më 31.12.2005 për shoqëritë e sigurimit</w:t>
      </w:r>
    </w:p>
    <w:p w:rsidR="000C0969" w:rsidRDefault="000C0969" w:rsidP="000C0969">
      <w:pPr>
        <w:pStyle w:val="Paragrafi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013"/>
        <w:gridCol w:w="1903"/>
      </w:tblGrid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>
              <w:rPr>
                <w:caps/>
              </w:rPr>
              <w:t>Insig Jojetë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1.692.336.344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>
              <w:rPr>
                <w:caps/>
              </w:rPr>
              <w:t>Insig jetë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69.256.435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Sigma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730.295.009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Sigal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998.941.990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Atlantik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249.783.140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Intersig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150.382.604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Interalbanian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90.277.817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 xml:space="preserve">Dukagjini </w:t>
            </w:r>
            <w:smartTag w:uri="urn:schemas-microsoft-com:office:smarttags" w:element="State">
              <w:smartTag w:uri="urn:schemas-microsoft-com:office:smarttags" w:element="place">
                <w:r w:rsidRPr="00BA77F1">
                  <w:rPr>
                    <w:caps/>
                  </w:rPr>
                  <w:t>Al</w:t>
                </w:r>
              </w:smartTag>
            </w:smartTag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25.983.473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Albsig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91.880.785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Sicred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29.213.303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lastRenderedPageBreak/>
              <w:t>Sigal Life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39.265.885 lekë</w:t>
            </w:r>
          </w:p>
        </w:tc>
      </w:tr>
    </w:tbl>
    <w:p w:rsidR="000C0969" w:rsidRDefault="000C0969" w:rsidP="000C0969">
      <w:pPr>
        <w:pStyle w:val="Paragrafi"/>
      </w:pPr>
    </w:p>
    <w:p w:rsidR="000C0969" w:rsidRDefault="000C0969" w:rsidP="000C0969">
      <w:pPr>
        <w:pStyle w:val="TitulliTitull"/>
      </w:pPr>
      <w:r>
        <w:t>Pjesa  e risiguruesit në provigjonet teknike e matematike më 31.12.2005</w:t>
      </w:r>
    </w:p>
    <w:p w:rsidR="000C0969" w:rsidRDefault="000C0969" w:rsidP="000C0969">
      <w:pPr>
        <w:pStyle w:val="Paragrafi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013"/>
        <w:gridCol w:w="1738"/>
      </w:tblGrid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>
              <w:rPr>
                <w:caps/>
              </w:rPr>
              <w:t>Insig Jojetë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599.115.350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>
              <w:rPr>
                <w:caps/>
              </w:rPr>
              <w:t>Insig jetë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7.384.058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Sigma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50.870.700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Sigal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81.525.403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Atlantik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Intersig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Interalbanian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3.399.789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 xml:space="preserve">Dukagjini </w:t>
            </w:r>
            <w:smartTag w:uri="urn:schemas-microsoft-com:office:smarttags" w:element="State">
              <w:smartTag w:uri="urn:schemas-microsoft-com:office:smarttags" w:element="place">
                <w:r w:rsidRPr="00BA77F1">
                  <w:rPr>
                    <w:caps/>
                  </w:rPr>
                  <w:t>Al</w:t>
                </w:r>
              </w:smartTag>
            </w:smartTag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Albsig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Sicred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  <w:r>
              <w:t>7.166.556 lekë</w:t>
            </w:r>
          </w:p>
        </w:tc>
      </w:tr>
      <w:tr w:rsidR="000C0969">
        <w:trPr>
          <w:jc w:val="center"/>
        </w:trPr>
        <w:tc>
          <w:tcPr>
            <w:tcW w:w="0" w:type="auto"/>
          </w:tcPr>
          <w:p w:rsidR="000C0969" w:rsidRPr="00BA77F1" w:rsidRDefault="000C0969" w:rsidP="000C0969">
            <w:pPr>
              <w:pStyle w:val="Paragrafi"/>
              <w:ind w:firstLine="0"/>
              <w:rPr>
                <w:caps/>
              </w:rPr>
            </w:pPr>
            <w:r w:rsidRPr="00BA77F1">
              <w:rPr>
                <w:caps/>
              </w:rPr>
              <w:t>Sigal Life</w:t>
            </w:r>
          </w:p>
        </w:tc>
        <w:tc>
          <w:tcPr>
            <w:tcW w:w="0" w:type="auto"/>
          </w:tcPr>
          <w:p w:rsidR="000C0969" w:rsidRDefault="000C0969" w:rsidP="000C0969">
            <w:pPr>
              <w:pStyle w:val="Paragrafi"/>
              <w:ind w:firstLine="0"/>
              <w:jc w:val="right"/>
            </w:pPr>
          </w:p>
        </w:tc>
      </w:tr>
    </w:tbl>
    <w:p w:rsidR="000C0969" w:rsidRDefault="000C0969" w:rsidP="000C0969">
      <w:pPr>
        <w:pStyle w:val="Paragrafi"/>
        <w:jc w:val="right"/>
      </w:pPr>
    </w:p>
    <w:p w:rsidR="000C0969" w:rsidRDefault="000C0969" w:rsidP="000C0969">
      <w:pPr>
        <w:pStyle w:val="Paragrafi"/>
        <w:jc w:val="right"/>
      </w:pPr>
    </w:p>
    <w:p w:rsidR="000C0969" w:rsidRDefault="000C0969" w:rsidP="000C0969">
      <w:pPr>
        <w:pStyle w:val="Paragrafi"/>
        <w:jc w:val="right"/>
      </w:pPr>
    </w:p>
    <w:p w:rsidR="000C0969" w:rsidRDefault="000C0969" w:rsidP="000C0969">
      <w:pPr>
        <w:pStyle w:val="Paragrafi"/>
        <w:jc w:val="right"/>
      </w:pPr>
    </w:p>
    <w:p w:rsidR="000C0969" w:rsidRDefault="000C0969" w:rsidP="000C0969">
      <w:pPr>
        <w:pStyle w:val="Paragrafi"/>
        <w:jc w:val="right"/>
      </w:pPr>
    </w:p>
    <w:p w:rsidR="000C0969" w:rsidRDefault="000C0969" w:rsidP="000C0969">
      <w:pPr>
        <w:pStyle w:val="Paragrafi"/>
        <w:jc w:val="right"/>
      </w:pPr>
    </w:p>
    <w:p w:rsidR="000C0969" w:rsidRDefault="000C0969" w:rsidP="000C0969">
      <w:pPr>
        <w:pStyle w:val="Paragrafi"/>
        <w:jc w:val="right"/>
      </w:pPr>
    </w:p>
    <w:p w:rsidR="000C0969" w:rsidRDefault="000C0969" w:rsidP="000C0969">
      <w:pPr>
        <w:pStyle w:val="Paragrafi"/>
        <w:jc w:val="right"/>
      </w:pPr>
    </w:p>
    <w:p w:rsidR="000C0969" w:rsidRDefault="000C0969" w:rsidP="000C0969">
      <w:pPr>
        <w:pStyle w:val="Paragrafi"/>
        <w:jc w:val="right"/>
      </w:pPr>
    </w:p>
    <w:p w:rsidR="000C0969" w:rsidRDefault="000C0969" w:rsidP="000C0969">
      <w:pPr>
        <w:pStyle w:val="Paragrafi"/>
        <w:jc w:val="right"/>
      </w:pPr>
    </w:p>
    <w:p w:rsidR="000C0969" w:rsidRDefault="000C0969" w:rsidP="000C0969">
      <w:pPr>
        <w:pStyle w:val="Paragrafi"/>
        <w:jc w:val="right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C0969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50E3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stockticker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6A6C51-D947-4108-BE99-69E2C6E8A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969"/>
    <w:pPr>
      <w:widowControl w:val="0"/>
    </w:pPr>
    <w:rPr>
      <w:rFonts w:ascii="Univers" w:hAnsi="Univers"/>
      <w:snapToGrid w:val="0"/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C096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Header">
    <w:name w:val="header"/>
    <w:basedOn w:val="Normal"/>
    <w:rsid w:val="000C096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