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534F" w:rsidRPr="00960945" w:rsidRDefault="00D8534F" w:rsidP="00D8534F">
      <w:pPr>
        <w:pStyle w:val="Akti"/>
        <w:rPr>
          <w:rFonts w:ascii="Garamond" w:hAnsi="Garamond"/>
          <w:sz w:val="24"/>
          <w:szCs w:val="24"/>
        </w:rPr>
      </w:pPr>
      <w:r w:rsidRPr="00960945">
        <w:rPr>
          <w:rFonts w:ascii="Garamond" w:hAnsi="Garamond"/>
          <w:sz w:val="24"/>
          <w:szCs w:val="24"/>
        </w:rPr>
        <w:t>VENDIM</w:t>
      </w:r>
    </w:p>
    <w:p w:rsidR="00D8534F" w:rsidRPr="00960945" w:rsidRDefault="00D8534F" w:rsidP="00D8534F">
      <w:pPr>
        <w:pStyle w:val="NumriData"/>
        <w:rPr>
          <w:rFonts w:ascii="Garamond" w:hAnsi="Garamond"/>
          <w:sz w:val="24"/>
          <w:szCs w:val="24"/>
        </w:rPr>
      </w:pPr>
      <w:r w:rsidRPr="00960945">
        <w:rPr>
          <w:rFonts w:ascii="Garamond" w:hAnsi="Garamond"/>
          <w:sz w:val="24"/>
          <w:szCs w:val="24"/>
        </w:rPr>
        <w:t>Nr.</w:t>
      </w:r>
      <w:r w:rsidR="00960945" w:rsidRPr="00960945">
        <w:rPr>
          <w:rFonts w:ascii="Garamond" w:hAnsi="Garamond"/>
          <w:sz w:val="24"/>
          <w:szCs w:val="24"/>
        </w:rPr>
        <w:t xml:space="preserve"> </w:t>
      </w:r>
      <w:r w:rsidRPr="00960945">
        <w:rPr>
          <w:rFonts w:ascii="Garamond" w:hAnsi="Garamond"/>
          <w:sz w:val="24"/>
          <w:szCs w:val="24"/>
        </w:rPr>
        <w:t>3, datë 19.1.2011</w:t>
      </w:r>
    </w:p>
    <w:p w:rsidR="00D8534F" w:rsidRPr="00960945" w:rsidRDefault="00D8534F" w:rsidP="00D8534F">
      <w:pPr>
        <w:pStyle w:val="Paragrafi"/>
        <w:rPr>
          <w:rFonts w:ascii="Garamond" w:hAnsi="Garamond"/>
          <w:sz w:val="24"/>
          <w:szCs w:val="24"/>
        </w:rPr>
      </w:pPr>
    </w:p>
    <w:p w:rsidR="00D8534F" w:rsidRPr="00B20472" w:rsidRDefault="00D8534F" w:rsidP="00D8534F">
      <w:pPr>
        <w:pStyle w:val="Titulli"/>
        <w:rPr>
          <w:rFonts w:ascii="Garamond" w:hAnsi="Garamond"/>
          <w:sz w:val="24"/>
          <w:szCs w:val="24"/>
        </w:rPr>
      </w:pPr>
      <w:r w:rsidRPr="00960945">
        <w:rPr>
          <w:rFonts w:ascii="Garamond" w:hAnsi="Garamond"/>
          <w:sz w:val="24"/>
          <w:szCs w:val="24"/>
        </w:rPr>
        <w:t>PËR MIRATIMIN E RREGULLORES “</w:t>
      </w:r>
      <w:r w:rsidR="00592E5C" w:rsidRPr="00B20472">
        <w:rPr>
          <w:rFonts w:ascii="Garamond" w:hAnsi="Garamond"/>
          <w:i/>
          <w:iCs/>
          <w:sz w:val="24"/>
          <w:szCs w:val="24"/>
          <w:lang w:eastAsia="sq-AL"/>
        </w:rPr>
        <w:t>PËR ADMINISTRIMIN E RREZIKUT OPERACIONAL NGA SUBJEKTET FINANCIARE JOBANKA, SHOQËRITË E KURSIM-KREDITIT DHE UNIONET E TYRE</w:t>
      </w:r>
      <w:r w:rsidRPr="00B20472">
        <w:rPr>
          <w:rFonts w:ascii="Garamond" w:hAnsi="Garamond"/>
          <w:sz w:val="24"/>
          <w:szCs w:val="24"/>
        </w:rPr>
        <w:t>”</w:t>
      </w:r>
    </w:p>
    <w:p w:rsidR="00D8534F" w:rsidRPr="00B20472" w:rsidRDefault="00960945" w:rsidP="00960945">
      <w:pPr>
        <w:pStyle w:val="Paragrafi"/>
        <w:jc w:val="center"/>
        <w:rPr>
          <w:rFonts w:ascii="Garamond" w:hAnsi="Garamond"/>
          <w:i/>
          <w:sz w:val="24"/>
          <w:szCs w:val="24"/>
        </w:rPr>
      </w:pPr>
      <w:r w:rsidRPr="00B20472">
        <w:rPr>
          <w:rFonts w:ascii="Garamond" w:hAnsi="Garamond"/>
          <w:i/>
          <w:sz w:val="24"/>
          <w:szCs w:val="24"/>
        </w:rPr>
        <w:t>(Ndryshuar me vendimin nr. 52, datë 6.11.2024)</w:t>
      </w:r>
    </w:p>
    <w:p w:rsidR="00960945" w:rsidRPr="00B20472" w:rsidRDefault="00960945" w:rsidP="00960945">
      <w:pPr>
        <w:pStyle w:val="Paragrafi"/>
        <w:jc w:val="right"/>
        <w:rPr>
          <w:rFonts w:ascii="Garamond" w:hAnsi="Garamond"/>
          <w:i/>
          <w:sz w:val="24"/>
          <w:szCs w:val="24"/>
        </w:rPr>
      </w:pPr>
      <w:r w:rsidRPr="00B20472">
        <w:rPr>
          <w:rFonts w:ascii="Garamond" w:hAnsi="Garamond"/>
          <w:i/>
          <w:sz w:val="24"/>
          <w:szCs w:val="24"/>
        </w:rPr>
        <w:t>(</w:t>
      </w:r>
      <w:proofErr w:type="gramStart"/>
      <w:r w:rsidRPr="00B20472">
        <w:rPr>
          <w:rFonts w:ascii="Garamond" w:hAnsi="Garamond"/>
          <w:i/>
          <w:sz w:val="24"/>
          <w:szCs w:val="24"/>
        </w:rPr>
        <w:t>i</w:t>
      </w:r>
      <w:proofErr w:type="gramEnd"/>
      <w:r w:rsidRPr="00B20472">
        <w:rPr>
          <w:rFonts w:ascii="Garamond" w:hAnsi="Garamond"/>
          <w:i/>
          <w:sz w:val="24"/>
          <w:szCs w:val="24"/>
        </w:rPr>
        <w:t xml:space="preserve"> përditësuar)</w:t>
      </w:r>
    </w:p>
    <w:p w:rsidR="00960945" w:rsidRPr="00B20472" w:rsidRDefault="00960945" w:rsidP="00960945">
      <w:pPr>
        <w:pStyle w:val="Paragrafi"/>
        <w:jc w:val="right"/>
        <w:rPr>
          <w:rFonts w:ascii="Garamond" w:hAnsi="Garamond"/>
          <w:i/>
          <w:sz w:val="24"/>
          <w:szCs w:val="24"/>
        </w:rPr>
      </w:pPr>
    </w:p>
    <w:p w:rsidR="00D8534F" w:rsidRPr="00B20472" w:rsidRDefault="00D8534F" w:rsidP="00D8534F">
      <w:pPr>
        <w:pStyle w:val="Paragrafi"/>
        <w:rPr>
          <w:rFonts w:ascii="Garamond" w:hAnsi="Garamond"/>
          <w:sz w:val="24"/>
          <w:szCs w:val="24"/>
        </w:rPr>
      </w:pPr>
      <w:bookmarkStart w:id="0" w:name="OLE_LINK3"/>
      <w:r w:rsidRPr="00B20472">
        <w:rPr>
          <w:rFonts w:ascii="Garamond" w:eastAsia="Arial Unicode MS" w:hAnsi="Garamond"/>
          <w:sz w:val="24"/>
          <w:szCs w:val="24"/>
        </w:rPr>
        <w:t xml:space="preserve">Në bazë dhe për zbatim të nenit 12, shkronja “a”, dhe nenit 43, shkronja “c”, të ligjit nr.8269, datë 23.12.1997 “Për Bankën e Shqipërisë”, të ndryshuar; </w:t>
      </w:r>
      <w:bookmarkEnd w:id="0"/>
      <w:r w:rsidRPr="00B20472">
        <w:rPr>
          <w:rFonts w:ascii="Garamond" w:hAnsi="Garamond"/>
          <w:sz w:val="24"/>
          <w:szCs w:val="24"/>
        </w:rPr>
        <w:t xml:space="preserve">dhe të nenit 57, pika 4, dhe nenit 58, pika 1, shkronja “c” dhe nenit 126 të ligjit nr.9662, datë 18.12.2006 “Për bankat në Republikën e Shqipërisë”; dhe nenit 46 dhe nenit 47, pika 2, të ligjit nr.8782, datë 3.5.2001 “Për shoqëritë e kursim-kreditit”, të ndryshuar; </w:t>
      </w:r>
      <w:r w:rsidRPr="00B20472">
        <w:rPr>
          <w:rFonts w:ascii="Garamond" w:eastAsia="Arial Unicode MS" w:hAnsi="Garamond"/>
          <w:sz w:val="24"/>
          <w:szCs w:val="24"/>
        </w:rPr>
        <w:t xml:space="preserve">me propozim të Departamentit të Mbikëqyrjes, </w:t>
      </w:r>
      <w:r w:rsidRPr="00B20472">
        <w:rPr>
          <w:rFonts w:ascii="Garamond" w:hAnsi="Garamond"/>
          <w:sz w:val="24"/>
          <w:szCs w:val="24"/>
        </w:rPr>
        <w:t>Këshilli Mbikëqyrës i Bankës së Shqipërisë</w:t>
      </w:r>
    </w:p>
    <w:p w:rsidR="00D8534F" w:rsidRPr="00B20472" w:rsidRDefault="00D8534F" w:rsidP="00D8534F">
      <w:pPr>
        <w:pStyle w:val="Paragrafi"/>
        <w:rPr>
          <w:rFonts w:ascii="Garamond" w:hAnsi="Garamond"/>
          <w:sz w:val="24"/>
          <w:szCs w:val="24"/>
        </w:rPr>
      </w:pPr>
    </w:p>
    <w:p w:rsidR="00D8534F" w:rsidRPr="00B20472" w:rsidRDefault="00D8534F" w:rsidP="00D8534F">
      <w:pPr>
        <w:pStyle w:val="VENDOSI"/>
        <w:rPr>
          <w:rFonts w:ascii="Garamond" w:hAnsi="Garamond"/>
          <w:sz w:val="24"/>
          <w:szCs w:val="24"/>
        </w:rPr>
      </w:pPr>
      <w:r w:rsidRPr="00B20472">
        <w:rPr>
          <w:rFonts w:ascii="Garamond" w:hAnsi="Garamond"/>
          <w:sz w:val="24"/>
          <w:szCs w:val="24"/>
        </w:rPr>
        <w:t>VENDOSI:</w:t>
      </w:r>
    </w:p>
    <w:p w:rsidR="00D8534F" w:rsidRPr="00B20472" w:rsidRDefault="00D8534F" w:rsidP="00D8534F">
      <w:pPr>
        <w:pStyle w:val="Paragrafi"/>
        <w:rPr>
          <w:rFonts w:ascii="Garamond" w:hAnsi="Garamond"/>
          <w:sz w:val="24"/>
          <w:szCs w:val="24"/>
        </w:rPr>
      </w:pPr>
    </w:p>
    <w:p w:rsidR="00D8534F" w:rsidRPr="00B20472" w:rsidRDefault="00D8534F" w:rsidP="00D8534F">
      <w:pPr>
        <w:pStyle w:val="Paragrafi"/>
        <w:rPr>
          <w:rFonts w:ascii="Garamond" w:eastAsia="Arial Unicode MS" w:hAnsi="Garamond"/>
          <w:sz w:val="24"/>
          <w:szCs w:val="24"/>
        </w:rPr>
      </w:pPr>
      <w:r w:rsidRPr="00B20472">
        <w:rPr>
          <w:rFonts w:ascii="Garamond" w:eastAsia="Arial Unicode MS" w:hAnsi="Garamond"/>
          <w:sz w:val="24"/>
          <w:szCs w:val="24"/>
        </w:rPr>
        <w:t xml:space="preserve">1. Miratimin e rregullores </w:t>
      </w:r>
      <w:bookmarkStart w:id="1" w:name="OLE_LINK5"/>
      <w:bookmarkStart w:id="2" w:name="OLE_LINK4"/>
      <w:r w:rsidRPr="00B20472">
        <w:rPr>
          <w:rFonts w:ascii="Garamond" w:eastAsia="Arial Unicode MS" w:hAnsi="Garamond"/>
          <w:sz w:val="24"/>
          <w:szCs w:val="24"/>
        </w:rPr>
        <w:t>“</w:t>
      </w:r>
      <w:r w:rsidR="00592E5C" w:rsidRPr="00B20472">
        <w:rPr>
          <w:rFonts w:ascii="Garamond" w:hAnsi="Garamond"/>
          <w:i/>
          <w:iCs/>
          <w:sz w:val="24"/>
          <w:szCs w:val="24"/>
          <w:lang w:eastAsia="sq-AL"/>
        </w:rPr>
        <w:t>Për administrimin e rrezikut operacional nga subjektet financiare jobanka, shoqëritë e kursim-kreditit dhe unionet e tyre</w:t>
      </w:r>
      <w:r w:rsidR="00592E5C" w:rsidRPr="00B20472">
        <w:rPr>
          <w:rFonts w:ascii="Garamond" w:eastAsia="Arial Unicode MS" w:hAnsi="Garamond"/>
          <w:sz w:val="24"/>
          <w:szCs w:val="24"/>
        </w:rPr>
        <w:t>”</w:t>
      </w:r>
      <w:r w:rsidRPr="00B20472">
        <w:rPr>
          <w:rFonts w:ascii="Garamond" w:hAnsi="Garamond"/>
          <w:sz w:val="24"/>
          <w:szCs w:val="24"/>
        </w:rPr>
        <w:t xml:space="preserve"> dhe anekset e saj, sipas tekstit</w:t>
      </w:r>
      <w:bookmarkEnd w:id="1"/>
      <w:bookmarkEnd w:id="2"/>
      <w:r w:rsidRPr="00B20472">
        <w:rPr>
          <w:rFonts w:ascii="Garamond" w:hAnsi="Garamond"/>
          <w:sz w:val="24"/>
          <w:szCs w:val="24"/>
        </w:rPr>
        <w:t xml:space="preserve"> bashkëlidhur këtij vendimi.</w:t>
      </w:r>
    </w:p>
    <w:p w:rsidR="00D8534F" w:rsidRPr="00B20472" w:rsidRDefault="00D8534F" w:rsidP="00D8534F">
      <w:pPr>
        <w:pStyle w:val="Paragrafi"/>
        <w:rPr>
          <w:rFonts w:ascii="Garamond" w:hAnsi="Garamond"/>
          <w:sz w:val="24"/>
          <w:szCs w:val="24"/>
        </w:rPr>
      </w:pPr>
      <w:proofErr w:type="gramStart"/>
      <w:r w:rsidRPr="00B20472">
        <w:rPr>
          <w:rFonts w:ascii="Garamond" w:hAnsi="Garamond"/>
          <w:sz w:val="24"/>
          <w:szCs w:val="24"/>
        </w:rPr>
        <w:t>2. Ngarkohet Departamenti i Mbikëqyrjes në Bankën e Shqipërisë për zbatimin e këtij vendimi.</w:t>
      </w:r>
      <w:proofErr w:type="gramEnd"/>
    </w:p>
    <w:p w:rsidR="00D8534F" w:rsidRPr="00B20472" w:rsidRDefault="00D8534F" w:rsidP="00D8534F">
      <w:pPr>
        <w:pStyle w:val="Paragrafi"/>
        <w:rPr>
          <w:rFonts w:ascii="Garamond" w:hAnsi="Garamond"/>
          <w:sz w:val="24"/>
          <w:szCs w:val="24"/>
        </w:rPr>
      </w:pPr>
      <w:r w:rsidRPr="00B20472">
        <w:rPr>
          <w:rFonts w:ascii="Garamond" w:hAnsi="Garamond"/>
          <w:sz w:val="24"/>
          <w:szCs w:val="24"/>
        </w:rPr>
        <w:t>3. Ngarkohet Departamenti i Marrëdhënieve me Jashtë, Integrimit Europian dhe Komunikimit, për publikimin e kësaj rregulloreje në Buletinin Zyrtar të Bankës së Shqipërisë dhe në Fletoren Zyrtare të Republikës së Shqipërisë.</w:t>
      </w:r>
    </w:p>
    <w:p w:rsidR="00D8534F" w:rsidRPr="00B20472" w:rsidRDefault="00D8534F" w:rsidP="00D8534F">
      <w:pPr>
        <w:pStyle w:val="Paragrafi"/>
        <w:rPr>
          <w:rFonts w:ascii="Garamond" w:hAnsi="Garamond"/>
          <w:sz w:val="24"/>
          <w:szCs w:val="24"/>
        </w:rPr>
      </w:pPr>
      <w:proofErr w:type="gramStart"/>
      <w:r w:rsidRPr="00B20472">
        <w:rPr>
          <w:rFonts w:ascii="Garamond" w:hAnsi="Garamond"/>
          <w:sz w:val="24"/>
          <w:szCs w:val="24"/>
        </w:rPr>
        <w:t>Ky</w:t>
      </w:r>
      <w:proofErr w:type="gramEnd"/>
      <w:r w:rsidRPr="00B20472">
        <w:rPr>
          <w:rFonts w:ascii="Garamond" w:hAnsi="Garamond"/>
          <w:sz w:val="24"/>
          <w:szCs w:val="24"/>
        </w:rPr>
        <w:t xml:space="preserve"> vendim hyn në fuqi 15 (pesëmbëdhjetë) ditë pas botimit në Fletoren Zyrtare të Republikës së Shqipërisë.</w:t>
      </w:r>
    </w:p>
    <w:p w:rsidR="00D8534F" w:rsidRPr="00B20472" w:rsidRDefault="00D8534F" w:rsidP="00D8534F">
      <w:pPr>
        <w:pStyle w:val="Paragrafi"/>
        <w:rPr>
          <w:rFonts w:ascii="Garamond" w:hAnsi="Garamond"/>
          <w:sz w:val="24"/>
          <w:szCs w:val="24"/>
        </w:rPr>
      </w:pPr>
    </w:p>
    <w:p w:rsidR="00D8534F" w:rsidRPr="00B20472" w:rsidRDefault="00D8534F" w:rsidP="00D8534F">
      <w:pPr>
        <w:pStyle w:val="Autoriteti"/>
        <w:rPr>
          <w:rFonts w:ascii="Garamond" w:hAnsi="Garamond"/>
          <w:sz w:val="24"/>
          <w:szCs w:val="24"/>
        </w:rPr>
      </w:pPr>
      <w:r w:rsidRPr="00B20472">
        <w:rPr>
          <w:rFonts w:ascii="Garamond" w:hAnsi="Garamond"/>
          <w:sz w:val="24"/>
          <w:szCs w:val="24"/>
        </w:rPr>
        <w:t xml:space="preserve">KRYETARI </w:t>
      </w:r>
    </w:p>
    <w:p w:rsidR="00D8534F" w:rsidRPr="00B20472" w:rsidRDefault="00D8534F" w:rsidP="00D8534F">
      <w:pPr>
        <w:pStyle w:val="AutoritetiEmer"/>
        <w:rPr>
          <w:rFonts w:ascii="Garamond" w:hAnsi="Garamond"/>
          <w:sz w:val="24"/>
          <w:szCs w:val="24"/>
        </w:rPr>
      </w:pPr>
      <w:r w:rsidRPr="00B20472">
        <w:rPr>
          <w:rFonts w:ascii="Garamond" w:hAnsi="Garamond"/>
          <w:sz w:val="24"/>
          <w:szCs w:val="24"/>
        </w:rPr>
        <w:t>Ardian Fullani</w:t>
      </w:r>
    </w:p>
    <w:p w:rsidR="00D8534F" w:rsidRPr="00B20472" w:rsidRDefault="00D8534F" w:rsidP="00D8534F">
      <w:pPr>
        <w:pStyle w:val="Akti"/>
        <w:keepNext w:val="0"/>
        <w:rPr>
          <w:rFonts w:ascii="Garamond" w:hAnsi="Garamond"/>
          <w:color w:val="auto"/>
          <w:sz w:val="24"/>
          <w:szCs w:val="24"/>
        </w:rPr>
      </w:pPr>
    </w:p>
    <w:p w:rsidR="00D8534F" w:rsidRPr="00B20472" w:rsidRDefault="00D8534F" w:rsidP="00D8534F">
      <w:pPr>
        <w:pStyle w:val="Akti"/>
        <w:keepNext w:val="0"/>
        <w:rPr>
          <w:rFonts w:ascii="Garamond" w:hAnsi="Garamond"/>
          <w:color w:val="auto"/>
          <w:sz w:val="24"/>
          <w:szCs w:val="24"/>
        </w:rPr>
      </w:pPr>
    </w:p>
    <w:p w:rsidR="00D8534F" w:rsidRPr="00B20472" w:rsidRDefault="00D8534F" w:rsidP="00D8534F">
      <w:pPr>
        <w:pStyle w:val="Akti"/>
        <w:rPr>
          <w:rFonts w:ascii="Garamond" w:hAnsi="Garamond"/>
          <w:color w:val="auto"/>
          <w:sz w:val="24"/>
          <w:szCs w:val="24"/>
        </w:rPr>
      </w:pPr>
      <w:r w:rsidRPr="00B20472">
        <w:rPr>
          <w:rFonts w:ascii="Garamond" w:hAnsi="Garamond"/>
          <w:color w:val="auto"/>
          <w:sz w:val="24"/>
          <w:szCs w:val="24"/>
        </w:rPr>
        <w:t>RREGULLORE</w:t>
      </w:r>
    </w:p>
    <w:p w:rsidR="00D8534F" w:rsidRPr="00B20472" w:rsidRDefault="00592E5C" w:rsidP="00592E5C">
      <w:pPr>
        <w:pStyle w:val="Paragrafi"/>
        <w:jc w:val="center"/>
        <w:rPr>
          <w:rFonts w:ascii="Garamond" w:hAnsi="Garamond"/>
          <w:i/>
          <w:iCs/>
          <w:sz w:val="24"/>
          <w:szCs w:val="24"/>
          <w:lang w:eastAsia="sq-AL"/>
        </w:rPr>
      </w:pPr>
      <w:r w:rsidRPr="00B20472">
        <w:rPr>
          <w:rFonts w:ascii="Garamond" w:hAnsi="Garamond"/>
          <w:i/>
          <w:iCs/>
          <w:sz w:val="24"/>
          <w:szCs w:val="24"/>
          <w:lang w:eastAsia="sq-AL"/>
        </w:rPr>
        <w:t>PËR ADMINISTRIMIN E RREZIKUT OPERACIONAL NGA SUBJEKTET FINANCIARE JOBANKA, SHOQËRITË E KURSIM-KREDITIT DHE UNIONET E TYRE</w:t>
      </w:r>
    </w:p>
    <w:p w:rsidR="00592E5C" w:rsidRPr="00B20472" w:rsidRDefault="00592E5C" w:rsidP="00D8534F">
      <w:pPr>
        <w:pStyle w:val="Paragrafi"/>
        <w:rPr>
          <w:rFonts w:ascii="Garamond" w:hAnsi="Garamond"/>
          <w:sz w:val="24"/>
          <w:szCs w:val="24"/>
        </w:rPr>
      </w:pPr>
    </w:p>
    <w:p w:rsidR="00D8534F" w:rsidRPr="00B20472" w:rsidRDefault="00D8534F" w:rsidP="00D8534F">
      <w:pPr>
        <w:pStyle w:val="TitulliTitull"/>
        <w:rPr>
          <w:rFonts w:ascii="Garamond" w:hAnsi="Garamond"/>
          <w:sz w:val="24"/>
          <w:szCs w:val="24"/>
        </w:rPr>
      </w:pPr>
      <w:r w:rsidRPr="00B20472">
        <w:rPr>
          <w:rFonts w:ascii="Garamond" w:hAnsi="Garamond"/>
          <w:sz w:val="24"/>
          <w:szCs w:val="24"/>
        </w:rPr>
        <w:t>Kreu I</w:t>
      </w:r>
    </w:p>
    <w:p w:rsidR="00D8534F" w:rsidRPr="00B20472" w:rsidRDefault="00D8534F" w:rsidP="00D8534F">
      <w:pPr>
        <w:pStyle w:val="TitulliTitull"/>
        <w:rPr>
          <w:rFonts w:ascii="Garamond" w:hAnsi="Garamond"/>
          <w:sz w:val="24"/>
          <w:szCs w:val="24"/>
        </w:rPr>
      </w:pPr>
      <w:r w:rsidRPr="00B20472">
        <w:rPr>
          <w:rFonts w:ascii="Garamond" w:hAnsi="Garamond"/>
          <w:sz w:val="24"/>
          <w:szCs w:val="24"/>
        </w:rPr>
        <w:t xml:space="preserve">Të përgjithshme </w:t>
      </w:r>
    </w:p>
    <w:p w:rsidR="00D8534F" w:rsidRPr="00B20472" w:rsidRDefault="00D8534F" w:rsidP="00D8534F">
      <w:pPr>
        <w:pStyle w:val="Paragrafi"/>
        <w:rPr>
          <w:rFonts w:ascii="Garamond" w:hAnsi="Garamond"/>
          <w:sz w:val="24"/>
          <w:szCs w:val="24"/>
        </w:rPr>
      </w:pPr>
    </w:p>
    <w:p w:rsidR="00D8534F" w:rsidRPr="00B20472" w:rsidRDefault="00D8534F" w:rsidP="00D8534F">
      <w:pPr>
        <w:pStyle w:val="NeniNr"/>
        <w:rPr>
          <w:rFonts w:ascii="Garamond" w:hAnsi="Garamond"/>
          <w:sz w:val="24"/>
          <w:szCs w:val="24"/>
        </w:rPr>
      </w:pPr>
      <w:r w:rsidRPr="00B20472">
        <w:rPr>
          <w:rFonts w:ascii="Garamond" w:hAnsi="Garamond"/>
          <w:sz w:val="24"/>
          <w:szCs w:val="24"/>
        </w:rPr>
        <w:t>Neni 1</w:t>
      </w:r>
    </w:p>
    <w:p w:rsidR="00D8534F" w:rsidRPr="00B20472" w:rsidRDefault="00D8534F" w:rsidP="00D8534F">
      <w:pPr>
        <w:pStyle w:val="NeniTitull"/>
        <w:rPr>
          <w:rFonts w:ascii="Garamond" w:hAnsi="Garamond"/>
          <w:sz w:val="24"/>
          <w:szCs w:val="24"/>
        </w:rPr>
      </w:pPr>
      <w:r w:rsidRPr="00B20472">
        <w:rPr>
          <w:rFonts w:ascii="Garamond" w:hAnsi="Garamond"/>
          <w:sz w:val="24"/>
          <w:szCs w:val="24"/>
        </w:rPr>
        <w:t>Objekti</w:t>
      </w:r>
    </w:p>
    <w:p w:rsidR="00D8534F" w:rsidRPr="00B20472" w:rsidRDefault="00592E5C" w:rsidP="00592E5C">
      <w:pPr>
        <w:pStyle w:val="Paragrafi"/>
        <w:rPr>
          <w:rFonts w:ascii="Garamond" w:hAnsi="Garamond"/>
          <w:i/>
          <w:sz w:val="24"/>
          <w:szCs w:val="24"/>
        </w:rPr>
      </w:pPr>
      <w:r w:rsidRPr="00B20472">
        <w:rPr>
          <w:rFonts w:ascii="Garamond" w:hAnsi="Garamond"/>
          <w:i/>
          <w:sz w:val="24"/>
          <w:szCs w:val="24"/>
        </w:rPr>
        <w:t xml:space="preserve">                                  (Ndryshuar me vendimin nr. 52, datë 6.11.2024)</w:t>
      </w:r>
    </w:p>
    <w:p w:rsidR="00592E5C" w:rsidRPr="00B20472" w:rsidRDefault="00592E5C" w:rsidP="00592E5C">
      <w:pPr>
        <w:pStyle w:val="Paragrafi"/>
        <w:jc w:val="center"/>
        <w:rPr>
          <w:rFonts w:ascii="Garamond" w:hAnsi="Garamond"/>
          <w:sz w:val="24"/>
          <w:szCs w:val="24"/>
        </w:rPr>
      </w:pPr>
    </w:p>
    <w:p w:rsidR="00D8534F" w:rsidRPr="00B20472" w:rsidRDefault="00592E5C" w:rsidP="00592E5C">
      <w:pPr>
        <w:pStyle w:val="NeniNr"/>
        <w:jc w:val="left"/>
        <w:rPr>
          <w:rFonts w:ascii="Garamond" w:hAnsi="Garamond"/>
          <w:iCs/>
          <w:sz w:val="24"/>
          <w:szCs w:val="24"/>
          <w:lang w:eastAsia="sq-AL"/>
        </w:rPr>
      </w:pPr>
      <w:r w:rsidRPr="00B20472">
        <w:rPr>
          <w:rFonts w:ascii="Garamond" w:hAnsi="Garamond"/>
          <w:iCs/>
          <w:sz w:val="24"/>
          <w:szCs w:val="24"/>
          <w:lang w:eastAsia="sq-AL"/>
        </w:rPr>
        <w:t xml:space="preserve">           </w:t>
      </w:r>
      <w:proofErr w:type="gramStart"/>
      <w:r w:rsidRPr="00B20472">
        <w:rPr>
          <w:rFonts w:ascii="Garamond" w:hAnsi="Garamond"/>
          <w:iCs/>
          <w:sz w:val="24"/>
          <w:szCs w:val="24"/>
          <w:lang w:eastAsia="sq-AL"/>
        </w:rPr>
        <w:t>Objekti i kësaj rregulloreje është përcaktimi i kërkesave dhe rregullave për administrimin e rrezikut operacional nga subjektet e kësaj rregulloreje.</w:t>
      </w:r>
      <w:proofErr w:type="gramEnd"/>
    </w:p>
    <w:p w:rsidR="00592E5C" w:rsidRPr="00B20472" w:rsidRDefault="00592E5C" w:rsidP="00592E5C">
      <w:pPr>
        <w:rPr>
          <w:rFonts w:ascii="Garamond" w:hAnsi="Garamond"/>
          <w:sz w:val="24"/>
          <w:szCs w:val="24"/>
          <w:lang w:val="en-GB" w:eastAsia="sq-AL" w:bidi="ar-SA"/>
        </w:rPr>
      </w:pPr>
    </w:p>
    <w:p w:rsidR="00D8534F" w:rsidRPr="00B20472" w:rsidRDefault="00D8534F" w:rsidP="00D8534F">
      <w:pPr>
        <w:pStyle w:val="NeniNr"/>
        <w:rPr>
          <w:rFonts w:ascii="Garamond" w:hAnsi="Garamond"/>
          <w:sz w:val="24"/>
          <w:szCs w:val="24"/>
        </w:rPr>
      </w:pPr>
      <w:r w:rsidRPr="00B20472">
        <w:rPr>
          <w:rFonts w:ascii="Garamond" w:hAnsi="Garamond"/>
          <w:sz w:val="24"/>
          <w:szCs w:val="24"/>
        </w:rPr>
        <w:t>Neni 2</w:t>
      </w:r>
    </w:p>
    <w:p w:rsidR="00D8534F" w:rsidRPr="00B20472" w:rsidRDefault="00D8534F" w:rsidP="00D8534F">
      <w:pPr>
        <w:pStyle w:val="NeniTitull"/>
        <w:rPr>
          <w:rFonts w:ascii="Garamond" w:hAnsi="Garamond"/>
          <w:sz w:val="24"/>
          <w:szCs w:val="24"/>
        </w:rPr>
      </w:pPr>
      <w:r w:rsidRPr="00B20472">
        <w:rPr>
          <w:rFonts w:ascii="Garamond" w:hAnsi="Garamond"/>
          <w:sz w:val="24"/>
          <w:szCs w:val="24"/>
        </w:rPr>
        <w:t>Baza juridike</w:t>
      </w:r>
    </w:p>
    <w:p w:rsidR="0089195E" w:rsidRPr="00B20472" w:rsidRDefault="0089195E" w:rsidP="0089195E">
      <w:pPr>
        <w:pStyle w:val="Paragrafi"/>
        <w:jc w:val="center"/>
        <w:rPr>
          <w:rFonts w:ascii="Garamond" w:hAnsi="Garamond"/>
          <w:i/>
          <w:sz w:val="24"/>
          <w:szCs w:val="24"/>
        </w:rPr>
      </w:pPr>
      <w:r w:rsidRPr="00B20472">
        <w:rPr>
          <w:rFonts w:ascii="Garamond" w:hAnsi="Garamond"/>
          <w:i/>
          <w:sz w:val="24"/>
          <w:szCs w:val="24"/>
        </w:rPr>
        <w:t>(Hequr togfjalësh në shkronjën ‘’b’’ dhe ndryshuar shkronja ‘’c’’ me vendimin nr. 52, datë 6.11.2024)</w:t>
      </w:r>
    </w:p>
    <w:p w:rsidR="00D8534F" w:rsidRPr="00B20472" w:rsidRDefault="00D8534F" w:rsidP="00D8534F">
      <w:pPr>
        <w:pStyle w:val="Paragrafi"/>
        <w:rPr>
          <w:rFonts w:ascii="Garamond" w:hAnsi="Garamond"/>
          <w:sz w:val="24"/>
          <w:szCs w:val="24"/>
        </w:rPr>
      </w:pPr>
    </w:p>
    <w:p w:rsidR="00D8534F" w:rsidRPr="00B20472" w:rsidRDefault="00D8534F" w:rsidP="00D8534F">
      <w:pPr>
        <w:pStyle w:val="Paragrafi"/>
        <w:rPr>
          <w:rFonts w:ascii="Garamond" w:hAnsi="Garamond"/>
          <w:sz w:val="24"/>
          <w:szCs w:val="24"/>
        </w:rPr>
      </w:pPr>
      <w:r w:rsidRPr="00B20472">
        <w:rPr>
          <w:rFonts w:ascii="Garamond" w:hAnsi="Garamond"/>
          <w:sz w:val="24"/>
          <w:szCs w:val="24"/>
        </w:rPr>
        <w:t>Kjo rregullore nxirret në bazë dhe për zbatim të:</w:t>
      </w:r>
    </w:p>
    <w:p w:rsidR="00D8534F" w:rsidRPr="00B20472" w:rsidRDefault="00D8534F" w:rsidP="00D8534F">
      <w:pPr>
        <w:pStyle w:val="Paragrafi"/>
        <w:rPr>
          <w:rFonts w:ascii="Garamond" w:hAnsi="Garamond"/>
          <w:sz w:val="24"/>
          <w:szCs w:val="24"/>
        </w:rPr>
      </w:pPr>
      <w:r w:rsidRPr="00B20472">
        <w:rPr>
          <w:rFonts w:ascii="Garamond" w:hAnsi="Garamond"/>
          <w:sz w:val="24"/>
          <w:szCs w:val="24"/>
        </w:rPr>
        <w:t xml:space="preserve">a) nenit 12 shkronja “a” dhe nenit 43, shkronja “c” të ligjit nr.8269, datë 23.12.1997 “Për Bankën e Shqipërisë”, të ndryshuar; </w:t>
      </w:r>
    </w:p>
    <w:p w:rsidR="00D8534F" w:rsidRPr="00B20472" w:rsidRDefault="00D8534F" w:rsidP="00D8534F">
      <w:pPr>
        <w:pStyle w:val="Paragrafi"/>
        <w:rPr>
          <w:rFonts w:ascii="Garamond" w:hAnsi="Garamond"/>
          <w:sz w:val="24"/>
          <w:szCs w:val="24"/>
        </w:rPr>
      </w:pPr>
      <w:r w:rsidRPr="00B20472">
        <w:rPr>
          <w:rFonts w:ascii="Garamond" w:hAnsi="Garamond"/>
          <w:sz w:val="24"/>
          <w:szCs w:val="24"/>
        </w:rPr>
        <w:t xml:space="preserve">b) </w:t>
      </w:r>
      <w:proofErr w:type="gramStart"/>
      <w:r w:rsidRPr="00B20472">
        <w:rPr>
          <w:rFonts w:ascii="Garamond" w:hAnsi="Garamond"/>
          <w:sz w:val="24"/>
          <w:szCs w:val="24"/>
        </w:rPr>
        <w:t>nenit</w:t>
      </w:r>
      <w:proofErr w:type="gramEnd"/>
      <w:r w:rsidRPr="00B20472">
        <w:rPr>
          <w:rFonts w:ascii="Garamond" w:hAnsi="Garamond"/>
          <w:sz w:val="24"/>
          <w:szCs w:val="24"/>
        </w:rPr>
        <w:t xml:space="preserve"> 126 të ligjit nr.</w:t>
      </w:r>
      <w:r w:rsidR="0089195E" w:rsidRPr="00B20472">
        <w:rPr>
          <w:rFonts w:ascii="Garamond" w:hAnsi="Garamond"/>
          <w:sz w:val="24"/>
          <w:szCs w:val="24"/>
        </w:rPr>
        <w:t xml:space="preserve"> </w:t>
      </w:r>
      <w:r w:rsidRPr="00B20472">
        <w:rPr>
          <w:rFonts w:ascii="Garamond" w:hAnsi="Garamond"/>
          <w:sz w:val="24"/>
          <w:szCs w:val="24"/>
        </w:rPr>
        <w:t>9662, datë 18.12.2006 “Për bankat në Republikën e Shqipërisë”, i cili</w:t>
      </w:r>
      <w:r w:rsidR="0089195E" w:rsidRPr="00B20472">
        <w:rPr>
          <w:rFonts w:ascii="Garamond" w:hAnsi="Garamond"/>
          <w:sz w:val="24"/>
          <w:szCs w:val="24"/>
        </w:rPr>
        <w:t>,</w:t>
      </w:r>
      <w:r w:rsidRPr="00B20472">
        <w:rPr>
          <w:rFonts w:ascii="Garamond" w:hAnsi="Garamond"/>
          <w:sz w:val="24"/>
          <w:szCs w:val="24"/>
        </w:rPr>
        <w:t xml:space="preserve"> këtu e më poshtë në këtë rregullore</w:t>
      </w:r>
      <w:r w:rsidR="0089195E" w:rsidRPr="00B20472">
        <w:rPr>
          <w:rFonts w:ascii="Garamond" w:hAnsi="Garamond"/>
          <w:sz w:val="24"/>
          <w:szCs w:val="24"/>
        </w:rPr>
        <w:t>,</w:t>
      </w:r>
      <w:r w:rsidRPr="00B20472">
        <w:rPr>
          <w:rFonts w:ascii="Garamond" w:hAnsi="Garamond"/>
          <w:sz w:val="24"/>
          <w:szCs w:val="24"/>
        </w:rPr>
        <w:t xml:space="preserve"> do të quhet “ligji për bankat”;</w:t>
      </w:r>
    </w:p>
    <w:p w:rsidR="00D8534F" w:rsidRPr="00B20472" w:rsidRDefault="00D8534F" w:rsidP="0089195E">
      <w:pPr>
        <w:pStyle w:val="Paragrafi"/>
        <w:rPr>
          <w:rFonts w:ascii="Garamond" w:hAnsi="Garamond"/>
          <w:sz w:val="24"/>
          <w:szCs w:val="24"/>
        </w:rPr>
      </w:pPr>
      <w:r w:rsidRPr="00B20472">
        <w:rPr>
          <w:rFonts w:ascii="Garamond" w:hAnsi="Garamond"/>
          <w:sz w:val="24"/>
          <w:szCs w:val="24"/>
        </w:rPr>
        <w:t xml:space="preserve">c) </w:t>
      </w:r>
      <w:proofErr w:type="gramStart"/>
      <w:r w:rsidR="0089195E" w:rsidRPr="00B20472">
        <w:rPr>
          <w:rFonts w:ascii="Garamond" w:hAnsi="Garamond"/>
          <w:iCs/>
          <w:sz w:val="24"/>
          <w:szCs w:val="24"/>
          <w:lang w:eastAsia="sq-AL"/>
        </w:rPr>
        <w:t>neneve</w:t>
      </w:r>
      <w:proofErr w:type="gramEnd"/>
      <w:r w:rsidR="0089195E" w:rsidRPr="00B20472">
        <w:rPr>
          <w:rFonts w:ascii="Garamond" w:hAnsi="Garamond"/>
          <w:iCs/>
          <w:sz w:val="24"/>
          <w:szCs w:val="24"/>
          <w:lang w:eastAsia="sq-AL"/>
        </w:rPr>
        <w:t xml:space="preserve"> 60, 62 dhe 65, pika 4, të ligjit nr. </w:t>
      </w:r>
      <w:proofErr w:type="gramStart"/>
      <w:r w:rsidR="0089195E" w:rsidRPr="00B20472">
        <w:rPr>
          <w:rFonts w:ascii="Garamond" w:hAnsi="Garamond"/>
          <w:iCs/>
          <w:sz w:val="24"/>
          <w:szCs w:val="24"/>
          <w:lang w:eastAsia="sq-AL"/>
        </w:rPr>
        <w:t>52/2016, datë 19.5.2016, “Për shoqëritë e kursim-kreditit dhe unionet e tyre”.</w:t>
      </w:r>
      <w:proofErr w:type="gramEnd"/>
    </w:p>
    <w:p w:rsidR="00361B47" w:rsidRPr="00B20472" w:rsidRDefault="00361B47" w:rsidP="00D8534F">
      <w:pPr>
        <w:pStyle w:val="NeniNr"/>
        <w:rPr>
          <w:rFonts w:ascii="Garamond" w:hAnsi="Garamond"/>
          <w:sz w:val="24"/>
          <w:szCs w:val="24"/>
        </w:rPr>
      </w:pPr>
    </w:p>
    <w:p w:rsidR="00D8534F" w:rsidRPr="00B20472" w:rsidRDefault="00D8534F" w:rsidP="00D8534F">
      <w:pPr>
        <w:pStyle w:val="NeniNr"/>
        <w:rPr>
          <w:rFonts w:ascii="Garamond" w:hAnsi="Garamond"/>
          <w:sz w:val="24"/>
          <w:szCs w:val="24"/>
        </w:rPr>
      </w:pPr>
      <w:r w:rsidRPr="00B20472">
        <w:rPr>
          <w:rFonts w:ascii="Garamond" w:hAnsi="Garamond"/>
          <w:sz w:val="24"/>
          <w:szCs w:val="24"/>
        </w:rPr>
        <w:t>Neni 3</w:t>
      </w:r>
    </w:p>
    <w:p w:rsidR="00D8534F" w:rsidRPr="00B20472" w:rsidRDefault="00D8534F" w:rsidP="00D8534F">
      <w:pPr>
        <w:pStyle w:val="NeniTitull"/>
        <w:rPr>
          <w:rFonts w:ascii="Garamond" w:hAnsi="Garamond"/>
          <w:sz w:val="24"/>
          <w:szCs w:val="24"/>
        </w:rPr>
      </w:pPr>
      <w:r w:rsidRPr="00B20472">
        <w:rPr>
          <w:rFonts w:ascii="Garamond" w:hAnsi="Garamond"/>
          <w:sz w:val="24"/>
          <w:szCs w:val="24"/>
        </w:rPr>
        <w:t>Subjektet</w:t>
      </w:r>
    </w:p>
    <w:p w:rsidR="00361B47" w:rsidRPr="00B20472" w:rsidRDefault="00361B47" w:rsidP="00361B47">
      <w:pPr>
        <w:pStyle w:val="Paragrafi"/>
        <w:jc w:val="center"/>
        <w:rPr>
          <w:rFonts w:ascii="Garamond" w:hAnsi="Garamond"/>
          <w:i/>
          <w:sz w:val="24"/>
          <w:szCs w:val="24"/>
        </w:rPr>
      </w:pPr>
      <w:r w:rsidRPr="00B20472">
        <w:rPr>
          <w:rFonts w:ascii="Garamond" w:hAnsi="Garamond"/>
          <w:i/>
          <w:sz w:val="24"/>
          <w:szCs w:val="24"/>
        </w:rPr>
        <w:t>(Ndryshuar pika 1 dhe shtuar pikat 2, 3 me vendimin nr. 52, datë 6.11.2024)</w:t>
      </w:r>
    </w:p>
    <w:p w:rsidR="00D8534F" w:rsidRPr="00B20472" w:rsidRDefault="00D8534F" w:rsidP="00D8534F">
      <w:pPr>
        <w:pStyle w:val="Paragrafi"/>
        <w:rPr>
          <w:rFonts w:ascii="Garamond" w:hAnsi="Garamond"/>
          <w:sz w:val="24"/>
          <w:szCs w:val="24"/>
        </w:rPr>
      </w:pPr>
    </w:p>
    <w:p w:rsidR="00361B47" w:rsidRPr="00B20472" w:rsidRDefault="00361B47" w:rsidP="00361B47">
      <w:pPr>
        <w:pStyle w:val="Paragrafi"/>
        <w:rPr>
          <w:rFonts w:ascii="Garamond" w:hAnsi="Garamond"/>
          <w:iCs/>
          <w:sz w:val="24"/>
          <w:szCs w:val="24"/>
          <w:lang w:eastAsia="sq-AL"/>
        </w:rPr>
      </w:pPr>
      <w:r w:rsidRPr="00B20472">
        <w:rPr>
          <w:rFonts w:ascii="Garamond" w:hAnsi="Garamond"/>
          <w:iCs/>
          <w:sz w:val="24"/>
          <w:szCs w:val="24"/>
          <w:lang w:eastAsia="sq-AL"/>
        </w:rPr>
        <w:t>1. Subjekte të kësaj rregulloreje janë subjektet financiare jobanka, si dhe shoqëritë e kursim-kreditit dhe unionet e tyre, të licencuara nga Banka e Shqipërisë.</w:t>
      </w:r>
    </w:p>
    <w:p w:rsidR="00361B47" w:rsidRPr="00B20472" w:rsidRDefault="00361B47" w:rsidP="00361B47">
      <w:pPr>
        <w:pStyle w:val="NoSpacing"/>
        <w:jc w:val="both"/>
        <w:rPr>
          <w:rFonts w:ascii="Garamond" w:hAnsi="Garamond"/>
          <w:sz w:val="24"/>
          <w:szCs w:val="24"/>
          <w:lang w:eastAsia="sq-AL"/>
        </w:rPr>
      </w:pPr>
      <w:r w:rsidRPr="00B20472">
        <w:rPr>
          <w:rFonts w:ascii="Garamond" w:hAnsi="Garamond"/>
          <w:sz w:val="24"/>
          <w:szCs w:val="24"/>
          <w:lang w:eastAsia="sq-AL"/>
        </w:rPr>
        <w:t xml:space="preserve">             2. Banka e Shqipërisë, bazuar në vlerësimet e saj mbikëqyrëse lidhur me volumin dhe kompleksitetin e veprimtarisë apo nivelin e ekspozimit ndaj rrezikut operacional, mund të vendosë që subjekte financiare jobanka apo shoqëri kursim-krediti të caktuara, që janë subjekte të kësaj rregulloreje, të bëhen subjekte të rregullores “Për administrimin e rrezikut operacional nga bankat, institucionet e pagesave dhe institucionet e parasë elektronike”. </w:t>
      </w:r>
    </w:p>
    <w:p w:rsidR="00361B47" w:rsidRPr="00B20472" w:rsidRDefault="00361B47" w:rsidP="00361B47">
      <w:pPr>
        <w:pStyle w:val="NoSpacing"/>
        <w:jc w:val="both"/>
        <w:rPr>
          <w:rFonts w:ascii="Garamond" w:hAnsi="Garamond"/>
          <w:sz w:val="24"/>
          <w:szCs w:val="24"/>
          <w:lang w:eastAsia="sq-AL"/>
        </w:rPr>
      </w:pPr>
      <w:r w:rsidRPr="00B20472">
        <w:rPr>
          <w:rFonts w:ascii="Garamond" w:hAnsi="Garamond"/>
          <w:sz w:val="24"/>
          <w:szCs w:val="24"/>
          <w:lang w:eastAsia="sq-AL"/>
        </w:rPr>
        <w:t xml:space="preserve">            3. Në rastet e parashikuara në pikën 2 të këtij neni, Banka e Shqipërisë njofton subjektin financiar jobankë apo shoqërinë e kursim-kreditit, si dhe përcakton afatin kohor brenda të cilit subjekti duhet të sigurojë plotësimin e kërkesave të rregullores “Për administrimin e rrezikut operacional nga bankat, institucionet e pagesave dhe institucionet e parasë elektronike”.</w:t>
      </w:r>
    </w:p>
    <w:p w:rsidR="00361B47" w:rsidRPr="00B20472" w:rsidRDefault="00361B47" w:rsidP="00361B47">
      <w:pPr>
        <w:pStyle w:val="NoSpacing"/>
        <w:jc w:val="both"/>
        <w:rPr>
          <w:rFonts w:ascii="Garamond" w:hAnsi="Garamond"/>
          <w:sz w:val="24"/>
          <w:szCs w:val="24"/>
          <w:lang w:eastAsia="sq-AL"/>
        </w:rPr>
      </w:pPr>
    </w:p>
    <w:p w:rsidR="00D8534F" w:rsidRPr="00B20472" w:rsidRDefault="00D8534F" w:rsidP="00D8534F">
      <w:pPr>
        <w:pStyle w:val="NeniNr"/>
        <w:rPr>
          <w:rFonts w:ascii="Garamond" w:hAnsi="Garamond"/>
          <w:sz w:val="24"/>
          <w:szCs w:val="24"/>
        </w:rPr>
      </w:pPr>
      <w:r w:rsidRPr="00B20472">
        <w:rPr>
          <w:rFonts w:ascii="Garamond" w:hAnsi="Garamond"/>
          <w:sz w:val="24"/>
          <w:szCs w:val="24"/>
        </w:rPr>
        <w:t>Neni 4</w:t>
      </w:r>
    </w:p>
    <w:p w:rsidR="00D8534F" w:rsidRPr="00B20472" w:rsidRDefault="00D8534F" w:rsidP="00D8534F">
      <w:pPr>
        <w:pStyle w:val="NeniTitull"/>
        <w:rPr>
          <w:rFonts w:ascii="Garamond" w:hAnsi="Garamond"/>
          <w:sz w:val="24"/>
          <w:szCs w:val="24"/>
        </w:rPr>
      </w:pPr>
      <w:r w:rsidRPr="00B20472">
        <w:rPr>
          <w:rFonts w:ascii="Garamond" w:hAnsi="Garamond"/>
          <w:sz w:val="24"/>
          <w:szCs w:val="24"/>
        </w:rPr>
        <w:t>Përkufizime</w:t>
      </w:r>
    </w:p>
    <w:p w:rsidR="00963EA0" w:rsidRPr="00B20472" w:rsidRDefault="005E43D1" w:rsidP="00963EA0">
      <w:pPr>
        <w:pStyle w:val="Paragrafi"/>
        <w:jc w:val="center"/>
        <w:rPr>
          <w:rFonts w:ascii="Garamond" w:hAnsi="Garamond"/>
          <w:i/>
          <w:sz w:val="24"/>
          <w:szCs w:val="24"/>
        </w:rPr>
      </w:pPr>
      <w:r w:rsidRPr="00B20472">
        <w:rPr>
          <w:rFonts w:ascii="Garamond" w:hAnsi="Garamond"/>
          <w:i/>
          <w:sz w:val="24"/>
          <w:szCs w:val="24"/>
        </w:rPr>
        <w:t xml:space="preserve">(Ndryshuar togfjalësh në pikën 1 dhe shkronjat ‘’c’’ dhe ‘’d’’ të pikës 3, shfuqizuar pika 2, shtuar shkronja ‘’e’’ e pikës 3 </w:t>
      </w:r>
      <w:r w:rsidR="00963EA0" w:rsidRPr="00B20472">
        <w:rPr>
          <w:rFonts w:ascii="Garamond" w:hAnsi="Garamond"/>
          <w:i/>
          <w:sz w:val="24"/>
          <w:szCs w:val="24"/>
        </w:rPr>
        <w:t>me vendimin nr. 52, datë 6.11.2024)</w:t>
      </w:r>
    </w:p>
    <w:p w:rsidR="00D8534F" w:rsidRPr="00B20472" w:rsidRDefault="00D8534F" w:rsidP="00D8534F">
      <w:pPr>
        <w:pStyle w:val="Paragrafi"/>
        <w:rPr>
          <w:rFonts w:ascii="Garamond" w:hAnsi="Garamond"/>
          <w:sz w:val="24"/>
          <w:szCs w:val="24"/>
        </w:rPr>
      </w:pPr>
    </w:p>
    <w:p w:rsidR="00963EA0" w:rsidRPr="00B20472" w:rsidRDefault="00D8534F" w:rsidP="00D8534F">
      <w:pPr>
        <w:pStyle w:val="Paragrafi"/>
        <w:rPr>
          <w:rFonts w:ascii="Garamond" w:hAnsi="Garamond"/>
          <w:iCs/>
          <w:sz w:val="24"/>
          <w:szCs w:val="24"/>
          <w:lang w:eastAsia="sq-AL"/>
        </w:rPr>
      </w:pPr>
      <w:r w:rsidRPr="00B20472">
        <w:rPr>
          <w:rFonts w:ascii="Garamond" w:eastAsia="Arial Unicode MS" w:hAnsi="Garamond"/>
          <w:sz w:val="24"/>
          <w:szCs w:val="24"/>
        </w:rPr>
        <w:t xml:space="preserve">1. Termat e përdorur në këtë rregullore kanë të njëjtin kuptim me termat e përkufizuar në ligjin për bankat, dhe në </w:t>
      </w:r>
      <w:r w:rsidR="00963EA0" w:rsidRPr="00B20472">
        <w:rPr>
          <w:rFonts w:ascii="Garamond" w:hAnsi="Garamond"/>
          <w:iCs/>
          <w:sz w:val="24"/>
          <w:szCs w:val="24"/>
          <w:lang w:eastAsia="sq-AL"/>
        </w:rPr>
        <w:t xml:space="preserve">ligjin nr. </w:t>
      </w:r>
      <w:proofErr w:type="gramStart"/>
      <w:r w:rsidR="00963EA0" w:rsidRPr="00B20472">
        <w:rPr>
          <w:rFonts w:ascii="Garamond" w:hAnsi="Garamond"/>
          <w:iCs/>
          <w:sz w:val="24"/>
          <w:szCs w:val="24"/>
          <w:lang w:eastAsia="sq-AL"/>
        </w:rPr>
        <w:t>52/2016, datë 19.5.2016, “Për shoqëritë e kursim-kreditit dhe unionet e tyre”.</w:t>
      </w:r>
      <w:proofErr w:type="gramEnd"/>
    </w:p>
    <w:p w:rsidR="00D8534F" w:rsidRPr="00B20472" w:rsidRDefault="00D8534F" w:rsidP="00D8534F">
      <w:pPr>
        <w:pStyle w:val="Paragrafi"/>
        <w:rPr>
          <w:rFonts w:ascii="Garamond" w:eastAsia="Arial Unicode MS" w:hAnsi="Garamond"/>
          <w:sz w:val="24"/>
          <w:szCs w:val="24"/>
        </w:rPr>
      </w:pPr>
      <w:r w:rsidRPr="00B20472">
        <w:rPr>
          <w:rFonts w:ascii="Garamond" w:eastAsia="Arial Unicode MS" w:hAnsi="Garamond"/>
          <w:sz w:val="24"/>
          <w:szCs w:val="24"/>
        </w:rPr>
        <w:t xml:space="preserve">2. </w:t>
      </w:r>
      <w:r w:rsidR="00963EA0" w:rsidRPr="00B20472">
        <w:rPr>
          <w:rFonts w:ascii="Garamond" w:eastAsia="Arial Unicode MS" w:hAnsi="Garamond"/>
          <w:sz w:val="24"/>
          <w:szCs w:val="24"/>
        </w:rPr>
        <w:t>Shfuqizuar.</w:t>
      </w:r>
    </w:p>
    <w:p w:rsidR="00D8534F" w:rsidRPr="00B20472" w:rsidRDefault="00D8534F" w:rsidP="00D8534F">
      <w:pPr>
        <w:pStyle w:val="Paragrafi"/>
        <w:rPr>
          <w:rFonts w:ascii="Garamond" w:hAnsi="Garamond"/>
          <w:sz w:val="24"/>
          <w:szCs w:val="24"/>
        </w:rPr>
      </w:pPr>
      <w:proofErr w:type="gramStart"/>
      <w:r w:rsidRPr="00B20472">
        <w:rPr>
          <w:rFonts w:ascii="Garamond" w:eastAsia="Arial Unicode MS" w:hAnsi="Garamond"/>
          <w:sz w:val="24"/>
          <w:szCs w:val="24"/>
        </w:rPr>
        <w:t>3. Përveç sa</w:t>
      </w:r>
      <w:proofErr w:type="gramEnd"/>
      <w:r w:rsidRPr="00B20472">
        <w:rPr>
          <w:rFonts w:ascii="Garamond" w:eastAsia="Arial Unicode MS" w:hAnsi="Garamond"/>
          <w:sz w:val="24"/>
          <w:szCs w:val="24"/>
        </w:rPr>
        <w:t xml:space="preserve"> parashikohet në pikën 1 të këtij neni, për qëllime të zbatimit të kësaj rregulloreje, termat e mëposhtëm do të kenë këto kuptime:</w:t>
      </w:r>
    </w:p>
    <w:p w:rsidR="00D8534F" w:rsidRPr="00B20472" w:rsidRDefault="00D8534F" w:rsidP="00D8534F">
      <w:pPr>
        <w:pStyle w:val="Paragrafi"/>
        <w:rPr>
          <w:rFonts w:ascii="Garamond" w:hAnsi="Garamond"/>
          <w:sz w:val="24"/>
          <w:szCs w:val="24"/>
        </w:rPr>
      </w:pPr>
      <w:r w:rsidRPr="00B20472">
        <w:rPr>
          <w:rFonts w:ascii="Garamond" w:hAnsi="Garamond"/>
          <w:sz w:val="24"/>
          <w:szCs w:val="24"/>
        </w:rPr>
        <w:t xml:space="preserve">a) “Rrezik operacional” është mundësia që subjekti të pësojë humbje financiare, si rezultat i papërshtatshmërisë ose dështimit të proceseve të brendshme dhe të sistemeve, gabimeve njerëzore ose i ngjarjeve të jashtme. </w:t>
      </w:r>
      <w:proofErr w:type="gramStart"/>
      <w:r w:rsidRPr="00B20472">
        <w:rPr>
          <w:rFonts w:ascii="Garamond" w:hAnsi="Garamond"/>
          <w:sz w:val="24"/>
          <w:szCs w:val="24"/>
        </w:rPr>
        <w:t>Rreziku operacional përfshin dhe rrezikun ligjor, por përjashton rrezikun reputacional dhe strategjik.</w:t>
      </w:r>
      <w:proofErr w:type="gramEnd"/>
      <w:r w:rsidRPr="00B20472">
        <w:rPr>
          <w:rFonts w:ascii="Garamond" w:hAnsi="Garamond"/>
          <w:sz w:val="24"/>
          <w:szCs w:val="24"/>
        </w:rPr>
        <w:t xml:space="preserve"> </w:t>
      </w:r>
      <w:proofErr w:type="gramStart"/>
      <w:r w:rsidRPr="00B20472">
        <w:rPr>
          <w:rFonts w:ascii="Garamond" w:hAnsi="Garamond"/>
          <w:sz w:val="24"/>
          <w:szCs w:val="24"/>
        </w:rPr>
        <w:t>Për qëllime të sistemit të brendshëm të administrimit të rrezikut operacional, subjektet mund të përcaktojnë përkufizime më të specifikuara të këtij rreziku, me kusht që ato të përmbajnë minimalisht elementet e përkufizimit të kësaj rregulloreje.</w:t>
      </w:r>
      <w:proofErr w:type="gramEnd"/>
    </w:p>
    <w:p w:rsidR="00D8534F" w:rsidRPr="00B20472" w:rsidRDefault="00D8534F" w:rsidP="00D8534F">
      <w:pPr>
        <w:pStyle w:val="Paragrafi"/>
        <w:rPr>
          <w:rFonts w:ascii="Garamond" w:hAnsi="Garamond"/>
          <w:sz w:val="24"/>
          <w:szCs w:val="24"/>
        </w:rPr>
      </w:pPr>
      <w:r w:rsidRPr="00B20472">
        <w:rPr>
          <w:rFonts w:ascii="Garamond" w:hAnsi="Garamond"/>
          <w:sz w:val="24"/>
          <w:szCs w:val="24"/>
        </w:rPr>
        <w:t xml:space="preserve">b) “Rrezik ligjor” është mundësia që subjekti të pësojë humbje financiare, si rezultat i moszbatimit ose zbatimit në mënyrën jo të duhur të detyrimeve ligjore dhe/ose kontraktuale, duke përfshirë dhe procedura të tjera ligjore, të cilat mund të ndikojnë negativisht në rezultatin financiar, duke mbartur rrezikun e humbjeve financiare në veprimtarinë e subjekteve. </w:t>
      </w:r>
    </w:p>
    <w:p w:rsidR="00963EA0" w:rsidRPr="00B20472" w:rsidRDefault="00963EA0" w:rsidP="005E43D1">
      <w:pPr>
        <w:pStyle w:val="NoSpacing"/>
        <w:rPr>
          <w:rFonts w:ascii="Garamond" w:hAnsi="Garamond"/>
          <w:sz w:val="24"/>
          <w:szCs w:val="24"/>
          <w:lang w:eastAsia="sq-AL"/>
        </w:rPr>
      </w:pPr>
      <w:r w:rsidRPr="00B20472">
        <w:rPr>
          <w:rFonts w:ascii="Garamond" w:hAnsi="Garamond"/>
          <w:sz w:val="24"/>
          <w:szCs w:val="24"/>
        </w:rPr>
        <w:t xml:space="preserve">     </w:t>
      </w:r>
      <w:r w:rsidR="005E43D1" w:rsidRPr="00B20472">
        <w:rPr>
          <w:rFonts w:ascii="Garamond" w:hAnsi="Garamond"/>
          <w:sz w:val="24"/>
          <w:szCs w:val="24"/>
        </w:rPr>
        <w:t xml:space="preserve">       </w:t>
      </w:r>
      <w:r w:rsidRPr="00B20472">
        <w:rPr>
          <w:rFonts w:ascii="Garamond" w:hAnsi="Garamond"/>
          <w:sz w:val="24"/>
          <w:szCs w:val="24"/>
        </w:rPr>
        <w:t xml:space="preserve">  </w:t>
      </w:r>
      <w:r w:rsidR="00D8534F" w:rsidRPr="00B20472">
        <w:rPr>
          <w:rFonts w:ascii="Garamond" w:hAnsi="Garamond"/>
          <w:sz w:val="24"/>
          <w:szCs w:val="24"/>
        </w:rPr>
        <w:t xml:space="preserve">c) </w:t>
      </w:r>
      <w:r w:rsidRPr="00B20472">
        <w:rPr>
          <w:rFonts w:ascii="Garamond" w:hAnsi="Garamond"/>
          <w:sz w:val="24"/>
          <w:szCs w:val="24"/>
          <w:lang w:eastAsia="sq-AL"/>
        </w:rPr>
        <w:t>“</w:t>
      </w:r>
      <w:proofErr w:type="gramStart"/>
      <w:r w:rsidRPr="00B20472">
        <w:rPr>
          <w:rFonts w:ascii="Garamond" w:hAnsi="Garamond"/>
          <w:sz w:val="24"/>
          <w:szCs w:val="24"/>
          <w:lang w:eastAsia="sq-AL"/>
        </w:rPr>
        <w:t>rrezik</w:t>
      </w:r>
      <w:proofErr w:type="gramEnd"/>
      <w:r w:rsidRPr="00B20472">
        <w:rPr>
          <w:rFonts w:ascii="Garamond" w:hAnsi="Garamond"/>
          <w:sz w:val="24"/>
          <w:szCs w:val="24"/>
          <w:lang w:eastAsia="sq-AL"/>
        </w:rPr>
        <w:t xml:space="preserve"> strategjik” – është mundësia që të cenohet arritja e objektivave strategjikë të subjektit, me pasojë fundore humbje financiare, për shkak të ndryshimeve në mjedisin e biznesit dhe nga vendimet e papërshtatshme të biznesit, zbatimi i gabuar i vendimeve ose mungesa e reagimit ndaj ndryshimeve në mjedisin e biznesit; </w:t>
      </w:r>
    </w:p>
    <w:p w:rsidR="00D8534F" w:rsidRPr="00B20472" w:rsidRDefault="00963EA0" w:rsidP="005E43D1">
      <w:pPr>
        <w:pStyle w:val="NoSpacing"/>
        <w:rPr>
          <w:rFonts w:ascii="Garamond" w:hAnsi="Garamond"/>
          <w:sz w:val="24"/>
          <w:szCs w:val="24"/>
          <w:lang w:eastAsia="sq-AL"/>
        </w:rPr>
      </w:pPr>
      <w:r w:rsidRPr="00B20472">
        <w:rPr>
          <w:rFonts w:ascii="Garamond" w:hAnsi="Garamond"/>
          <w:sz w:val="24"/>
          <w:szCs w:val="24"/>
        </w:rPr>
        <w:lastRenderedPageBreak/>
        <w:t xml:space="preserve">   </w:t>
      </w:r>
      <w:r w:rsidR="004A61A7" w:rsidRPr="00B20472">
        <w:rPr>
          <w:rFonts w:ascii="Garamond" w:hAnsi="Garamond"/>
          <w:sz w:val="24"/>
          <w:szCs w:val="24"/>
        </w:rPr>
        <w:t xml:space="preserve"> </w:t>
      </w:r>
      <w:r w:rsidR="005E43D1" w:rsidRPr="00B20472">
        <w:rPr>
          <w:rFonts w:ascii="Garamond" w:hAnsi="Garamond"/>
          <w:sz w:val="24"/>
          <w:szCs w:val="24"/>
        </w:rPr>
        <w:t xml:space="preserve">       </w:t>
      </w:r>
      <w:r w:rsidR="004A61A7" w:rsidRPr="00B20472">
        <w:rPr>
          <w:rFonts w:ascii="Garamond" w:hAnsi="Garamond"/>
          <w:sz w:val="24"/>
          <w:szCs w:val="24"/>
        </w:rPr>
        <w:t xml:space="preserve"> </w:t>
      </w:r>
      <w:r w:rsidRPr="00B20472">
        <w:rPr>
          <w:rFonts w:ascii="Garamond" w:hAnsi="Garamond"/>
          <w:sz w:val="24"/>
          <w:szCs w:val="24"/>
        </w:rPr>
        <w:t>d</w:t>
      </w:r>
      <w:r w:rsidR="00D8534F" w:rsidRPr="00B20472">
        <w:rPr>
          <w:rFonts w:ascii="Garamond" w:hAnsi="Garamond"/>
          <w:sz w:val="24"/>
          <w:szCs w:val="24"/>
        </w:rPr>
        <w:t xml:space="preserve">) </w:t>
      </w:r>
      <w:r w:rsidRPr="00B20472">
        <w:rPr>
          <w:rFonts w:ascii="Garamond" w:hAnsi="Garamond"/>
          <w:sz w:val="24"/>
          <w:szCs w:val="24"/>
          <w:lang w:eastAsia="sq-AL"/>
        </w:rPr>
        <w:t>“rrezik reputacional” – është mundësia që subjekti të pësojë humbje financiare të shkaktuara nga perceptimi negativ nga ana e klientëve, kundërpartive, aksionerëve, investitorëve, mbajtësve të borxhit, tregjeve, palëve të tjera të interesit, rregullatorëve etj., që mund të ndikojnë negativisht në aftësinë e subjektit për të vazhduar të operojë/funksionojë apo për të krijuar marrëdhënie të reja biznesi dhe për të pasur akses të vazhdueshëm në burime financimi (p.sh. nëpërmjet tregjeve ndërbankare, të kapitalit dhe borxhit apo në publikun e gjerë).</w:t>
      </w:r>
    </w:p>
    <w:p w:rsidR="005E43D1" w:rsidRPr="00B20472" w:rsidRDefault="005E43D1" w:rsidP="005E43D1">
      <w:pPr>
        <w:pStyle w:val="NoSpacing"/>
        <w:rPr>
          <w:rFonts w:ascii="Garamond" w:hAnsi="Garamond"/>
          <w:sz w:val="24"/>
          <w:szCs w:val="24"/>
          <w:lang w:eastAsia="sq-AL"/>
        </w:rPr>
      </w:pPr>
      <w:r w:rsidRPr="00B20472">
        <w:rPr>
          <w:rFonts w:ascii="Garamond" w:hAnsi="Garamond"/>
          <w:sz w:val="24"/>
          <w:szCs w:val="24"/>
          <w:lang w:eastAsia="sq-AL"/>
        </w:rPr>
        <w:t xml:space="preserve">           e) “marrëveshje me të tretët (outsourcing)” – është një marrëveshje e çdo forme ndërmjet subjektit dhe një pale të tretë (ofruesi shërbimi), sipas së cilës pala e tretë (ofruesi i shërbimit) kryen një proces, një shërbim ose një funksion, që në rast të kundërt do të kryhej nga vetë subjekti.</w:t>
      </w:r>
    </w:p>
    <w:p w:rsidR="00D8534F" w:rsidRPr="00B20472" w:rsidRDefault="00D8534F" w:rsidP="004A61A7">
      <w:pPr>
        <w:pStyle w:val="Paragrafi"/>
        <w:jc w:val="center"/>
        <w:rPr>
          <w:rFonts w:ascii="Garamond" w:hAnsi="Garamond"/>
          <w:sz w:val="24"/>
          <w:szCs w:val="24"/>
        </w:rPr>
      </w:pPr>
    </w:p>
    <w:p w:rsidR="00D8534F" w:rsidRPr="00B20472" w:rsidRDefault="00D8534F" w:rsidP="00D8534F">
      <w:pPr>
        <w:pStyle w:val="TitulliTitull"/>
        <w:rPr>
          <w:rFonts w:ascii="Garamond" w:hAnsi="Garamond"/>
          <w:sz w:val="24"/>
          <w:szCs w:val="24"/>
        </w:rPr>
      </w:pPr>
      <w:r w:rsidRPr="00B20472">
        <w:rPr>
          <w:rFonts w:ascii="Garamond" w:hAnsi="Garamond"/>
          <w:sz w:val="24"/>
          <w:szCs w:val="24"/>
        </w:rPr>
        <w:t>Kreu II</w:t>
      </w:r>
    </w:p>
    <w:p w:rsidR="00D8534F" w:rsidRPr="00B20472" w:rsidRDefault="00D8534F" w:rsidP="00D8534F">
      <w:pPr>
        <w:pStyle w:val="TitulliTitull"/>
        <w:rPr>
          <w:rFonts w:ascii="Garamond" w:hAnsi="Garamond"/>
          <w:sz w:val="24"/>
          <w:szCs w:val="24"/>
        </w:rPr>
      </w:pPr>
      <w:r w:rsidRPr="00B20472">
        <w:rPr>
          <w:rFonts w:ascii="Garamond" w:hAnsi="Garamond"/>
          <w:sz w:val="24"/>
          <w:szCs w:val="24"/>
        </w:rPr>
        <w:t xml:space="preserve">Kërkesa të përgjithshme për administrimin e rrezikut operacional </w:t>
      </w:r>
    </w:p>
    <w:p w:rsidR="00D8534F" w:rsidRPr="00B20472" w:rsidRDefault="00D8534F" w:rsidP="00D8534F">
      <w:pPr>
        <w:pStyle w:val="Paragrafi"/>
        <w:rPr>
          <w:rFonts w:ascii="Garamond" w:eastAsia="Arial Unicode MS" w:hAnsi="Garamond"/>
          <w:sz w:val="24"/>
          <w:szCs w:val="24"/>
        </w:rPr>
      </w:pPr>
    </w:p>
    <w:p w:rsidR="00D8534F" w:rsidRPr="00B20472" w:rsidRDefault="00D8534F" w:rsidP="00D8534F">
      <w:pPr>
        <w:pStyle w:val="NeniNr"/>
        <w:rPr>
          <w:rFonts w:ascii="Garamond" w:hAnsi="Garamond"/>
          <w:sz w:val="24"/>
          <w:szCs w:val="24"/>
        </w:rPr>
      </w:pPr>
      <w:r w:rsidRPr="00B20472">
        <w:rPr>
          <w:rFonts w:ascii="Garamond" w:hAnsi="Garamond"/>
          <w:sz w:val="24"/>
          <w:szCs w:val="24"/>
        </w:rPr>
        <w:t>Neni 5</w:t>
      </w:r>
    </w:p>
    <w:p w:rsidR="00D8534F" w:rsidRPr="00B20472" w:rsidRDefault="00D8534F" w:rsidP="00D8534F">
      <w:pPr>
        <w:pStyle w:val="NeniTitull"/>
        <w:rPr>
          <w:rFonts w:ascii="Garamond" w:hAnsi="Garamond"/>
          <w:sz w:val="24"/>
          <w:szCs w:val="24"/>
        </w:rPr>
      </w:pPr>
      <w:r w:rsidRPr="00B20472">
        <w:rPr>
          <w:rFonts w:ascii="Garamond" w:hAnsi="Garamond"/>
          <w:sz w:val="24"/>
          <w:szCs w:val="24"/>
        </w:rPr>
        <w:t>Sistemi i administrimit të rrezikut operacional</w:t>
      </w:r>
    </w:p>
    <w:p w:rsidR="008B1462" w:rsidRPr="00B20472" w:rsidRDefault="008B1462" w:rsidP="008B1462">
      <w:pPr>
        <w:pStyle w:val="Paragrafi"/>
        <w:ind w:firstLine="0"/>
        <w:jc w:val="center"/>
        <w:rPr>
          <w:rFonts w:ascii="Garamond" w:hAnsi="Garamond"/>
          <w:i/>
          <w:sz w:val="24"/>
          <w:szCs w:val="24"/>
        </w:rPr>
      </w:pPr>
      <w:r w:rsidRPr="00B20472">
        <w:rPr>
          <w:rFonts w:ascii="Garamond" w:hAnsi="Garamond"/>
          <w:i/>
          <w:sz w:val="24"/>
          <w:szCs w:val="24"/>
        </w:rPr>
        <w:t>(Ndryshuar fjalë në pikën 1, në shkronjën ‘’b’’ të pikës 2 dhe togfjalësh në shkronjën ‘’b’’ të pikës 2, shtuar fjalë në pikën 1 dhe në shkronjën ‘’c’’ të pikës 2 me vendimin nr. 52, datë 6.11.2024)</w:t>
      </w:r>
    </w:p>
    <w:p w:rsidR="00D8534F" w:rsidRPr="00B20472" w:rsidRDefault="00D8534F" w:rsidP="008B1462">
      <w:pPr>
        <w:pStyle w:val="Paragrafi"/>
        <w:ind w:firstLine="0"/>
        <w:rPr>
          <w:rFonts w:ascii="Garamond" w:hAnsi="Garamond"/>
          <w:sz w:val="24"/>
          <w:szCs w:val="24"/>
        </w:rPr>
      </w:pPr>
    </w:p>
    <w:p w:rsidR="00D8534F" w:rsidRPr="00B20472" w:rsidRDefault="00D8534F" w:rsidP="00D8534F">
      <w:pPr>
        <w:pStyle w:val="Paragrafi"/>
        <w:rPr>
          <w:rFonts w:ascii="Garamond" w:eastAsia="Arial Unicode MS" w:hAnsi="Garamond"/>
          <w:sz w:val="24"/>
          <w:szCs w:val="24"/>
        </w:rPr>
      </w:pPr>
      <w:r w:rsidRPr="00B20472">
        <w:rPr>
          <w:rFonts w:ascii="Garamond" w:eastAsia="Arial Unicode MS" w:hAnsi="Garamond"/>
          <w:sz w:val="24"/>
          <w:szCs w:val="24"/>
        </w:rPr>
        <w:t xml:space="preserve">1. Subjektet e kësaj rregulloreje, pavarësisht madhësisë dhe kompleksitetit të organizimit dhe veprimtarisë së tyre, krijojnë dhe zhvillojnë një sistem të brendshëm të përshtatshëm (politika, procedura, rregulla dhe </w:t>
      </w:r>
      <w:r w:rsidR="008B1462" w:rsidRPr="00B20472">
        <w:rPr>
          <w:rFonts w:ascii="Garamond" w:hAnsi="Garamond"/>
          <w:iCs/>
          <w:sz w:val="24"/>
          <w:szCs w:val="24"/>
          <w:lang w:eastAsia="sq-AL"/>
        </w:rPr>
        <w:t>mekanizma</w:t>
      </w:r>
      <w:r w:rsidRPr="00B20472">
        <w:rPr>
          <w:rFonts w:ascii="Garamond" w:eastAsia="Arial Unicode MS" w:hAnsi="Garamond"/>
          <w:sz w:val="24"/>
          <w:szCs w:val="24"/>
        </w:rPr>
        <w:t xml:space="preserve">) për administrimin e rrezikut operacional. </w:t>
      </w:r>
      <w:proofErr w:type="gramStart"/>
      <w:r w:rsidRPr="00B20472">
        <w:rPr>
          <w:rFonts w:ascii="Garamond" w:eastAsia="Arial Unicode MS" w:hAnsi="Garamond"/>
          <w:sz w:val="24"/>
          <w:szCs w:val="24"/>
        </w:rPr>
        <w:t>Ky</w:t>
      </w:r>
      <w:proofErr w:type="gramEnd"/>
      <w:r w:rsidRPr="00B20472">
        <w:rPr>
          <w:rFonts w:ascii="Garamond" w:eastAsia="Arial Unicode MS" w:hAnsi="Garamond"/>
          <w:sz w:val="24"/>
          <w:szCs w:val="24"/>
        </w:rPr>
        <w:t xml:space="preserve"> sistem ka për qëllim të sigurojë identifikimin, vlerësimin, kontrollin</w:t>
      </w:r>
      <w:r w:rsidR="008B1462" w:rsidRPr="00B20472">
        <w:rPr>
          <w:rFonts w:ascii="Garamond" w:eastAsia="Arial Unicode MS" w:hAnsi="Garamond"/>
          <w:sz w:val="24"/>
          <w:szCs w:val="24"/>
        </w:rPr>
        <w:t xml:space="preserve">, </w:t>
      </w:r>
      <w:r w:rsidR="008B1462" w:rsidRPr="00B20472">
        <w:rPr>
          <w:rFonts w:ascii="Garamond" w:hAnsi="Garamond"/>
          <w:iCs/>
          <w:sz w:val="24"/>
          <w:szCs w:val="24"/>
          <w:lang w:eastAsia="sq-AL"/>
        </w:rPr>
        <w:t>raportimin</w:t>
      </w:r>
      <w:r w:rsidRPr="00B20472">
        <w:rPr>
          <w:rFonts w:ascii="Garamond" w:eastAsia="Arial Unicode MS" w:hAnsi="Garamond"/>
          <w:sz w:val="24"/>
          <w:szCs w:val="24"/>
        </w:rPr>
        <w:t xml:space="preserve"> dhe monitorimin në vazhdimësi dhe në tërësi të rrezikut operacional. </w:t>
      </w:r>
    </w:p>
    <w:p w:rsidR="00D8534F" w:rsidRPr="00B20472" w:rsidRDefault="00D8534F" w:rsidP="00D8534F">
      <w:pPr>
        <w:pStyle w:val="Paragrafi"/>
        <w:rPr>
          <w:rFonts w:ascii="Garamond" w:eastAsia="Arial Unicode MS" w:hAnsi="Garamond"/>
          <w:sz w:val="24"/>
          <w:szCs w:val="24"/>
        </w:rPr>
      </w:pPr>
      <w:r w:rsidRPr="00B20472">
        <w:rPr>
          <w:rFonts w:ascii="Garamond" w:eastAsia="Arial Unicode MS" w:hAnsi="Garamond"/>
          <w:sz w:val="24"/>
          <w:szCs w:val="24"/>
        </w:rPr>
        <w:t>2. Sistemi i administrimit të rrezikut operacional të subjektit minimalisht duhet të përmbajë elementet e mëposhtme:</w:t>
      </w:r>
    </w:p>
    <w:p w:rsidR="00D8534F" w:rsidRPr="00B20472" w:rsidRDefault="00D8534F" w:rsidP="00D8534F">
      <w:pPr>
        <w:pStyle w:val="Paragrafi"/>
        <w:rPr>
          <w:rFonts w:ascii="Garamond" w:hAnsi="Garamond"/>
          <w:sz w:val="24"/>
          <w:szCs w:val="24"/>
        </w:rPr>
      </w:pPr>
      <w:r w:rsidRPr="00B20472">
        <w:rPr>
          <w:rFonts w:ascii="Garamond" w:hAnsi="Garamond"/>
          <w:sz w:val="24"/>
          <w:szCs w:val="24"/>
        </w:rPr>
        <w:t xml:space="preserve">a) </w:t>
      </w:r>
      <w:proofErr w:type="gramStart"/>
      <w:r w:rsidRPr="00B20472">
        <w:rPr>
          <w:rFonts w:ascii="Garamond" w:hAnsi="Garamond"/>
          <w:sz w:val="24"/>
          <w:szCs w:val="24"/>
        </w:rPr>
        <w:t>përcaktimin</w:t>
      </w:r>
      <w:proofErr w:type="gramEnd"/>
      <w:r w:rsidRPr="00B20472">
        <w:rPr>
          <w:rFonts w:ascii="Garamond" w:hAnsi="Garamond"/>
          <w:sz w:val="24"/>
          <w:szCs w:val="24"/>
        </w:rPr>
        <w:t xml:space="preserve">, në funksion/varësi të madhësisë dhe veprimtarisë së tij, se çfarë përbën rrezik operacional për subjektin; </w:t>
      </w:r>
    </w:p>
    <w:p w:rsidR="00D8534F" w:rsidRPr="00B20472" w:rsidRDefault="00D8534F" w:rsidP="00D8534F">
      <w:pPr>
        <w:pStyle w:val="Paragrafi"/>
        <w:rPr>
          <w:rFonts w:ascii="Garamond" w:hAnsi="Garamond"/>
          <w:sz w:val="24"/>
          <w:szCs w:val="24"/>
        </w:rPr>
      </w:pPr>
      <w:r w:rsidRPr="00B20472">
        <w:rPr>
          <w:rFonts w:ascii="Garamond" w:hAnsi="Garamond"/>
          <w:sz w:val="24"/>
          <w:szCs w:val="24"/>
        </w:rPr>
        <w:t xml:space="preserve">b) </w:t>
      </w:r>
      <w:proofErr w:type="gramStart"/>
      <w:r w:rsidRPr="00B20472">
        <w:rPr>
          <w:rFonts w:ascii="Garamond" w:hAnsi="Garamond"/>
          <w:sz w:val="24"/>
          <w:szCs w:val="24"/>
        </w:rPr>
        <w:t>tërësinë</w:t>
      </w:r>
      <w:proofErr w:type="gramEnd"/>
      <w:r w:rsidRPr="00B20472">
        <w:rPr>
          <w:rFonts w:ascii="Garamond" w:hAnsi="Garamond"/>
          <w:sz w:val="24"/>
          <w:szCs w:val="24"/>
        </w:rPr>
        <w:t xml:space="preserve"> e ngjarjeve të pritshme që mund të shkaktojnë </w:t>
      </w:r>
      <w:r w:rsidR="008B1462" w:rsidRPr="00B20472">
        <w:rPr>
          <w:rFonts w:ascii="Garamond" w:hAnsi="Garamond"/>
          <w:iCs/>
          <w:sz w:val="24"/>
          <w:szCs w:val="24"/>
          <w:lang w:eastAsia="sq-AL"/>
        </w:rPr>
        <w:t>humbje</w:t>
      </w:r>
      <w:r w:rsidRPr="00B20472">
        <w:rPr>
          <w:rFonts w:ascii="Garamond" w:hAnsi="Garamond"/>
          <w:sz w:val="24"/>
          <w:szCs w:val="24"/>
        </w:rPr>
        <w:t xml:space="preserve"> operacionale me rëndësi materiale për subjektin (</w:t>
      </w:r>
      <w:r w:rsidR="008B1462" w:rsidRPr="00B20472">
        <w:rPr>
          <w:rFonts w:ascii="Garamond" w:hAnsi="Garamond"/>
          <w:iCs/>
          <w:sz w:val="24"/>
          <w:szCs w:val="24"/>
          <w:lang w:eastAsia="sq-AL"/>
        </w:rPr>
        <w:t>duke konsideruar edhe shembujt e ngjarjeve të rrezikut operacional të parashikuara në aneksin nr. 7 të kësaj rregulloreje</w:t>
      </w:r>
      <w:r w:rsidRPr="00B20472">
        <w:rPr>
          <w:rFonts w:ascii="Garamond" w:hAnsi="Garamond"/>
          <w:sz w:val="24"/>
          <w:szCs w:val="24"/>
        </w:rPr>
        <w:t xml:space="preserve">); </w:t>
      </w:r>
    </w:p>
    <w:p w:rsidR="00D8534F" w:rsidRPr="00B20472" w:rsidRDefault="00D8534F" w:rsidP="00D8534F">
      <w:pPr>
        <w:pStyle w:val="Paragrafi"/>
        <w:rPr>
          <w:rFonts w:ascii="Garamond" w:hAnsi="Garamond"/>
          <w:sz w:val="24"/>
          <w:szCs w:val="24"/>
        </w:rPr>
      </w:pPr>
      <w:r w:rsidRPr="00B20472">
        <w:rPr>
          <w:rFonts w:ascii="Garamond" w:hAnsi="Garamond"/>
          <w:sz w:val="24"/>
          <w:szCs w:val="24"/>
        </w:rPr>
        <w:t xml:space="preserve">c) </w:t>
      </w:r>
      <w:proofErr w:type="gramStart"/>
      <w:r w:rsidRPr="00B20472">
        <w:rPr>
          <w:rFonts w:ascii="Garamond" w:hAnsi="Garamond"/>
          <w:sz w:val="24"/>
          <w:szCs w:val="24"/>
        </w:rPr>
        <w:t>politikat</w:t>
      </w:r>
      <w:proofErr w:type="gramEnd"/>
      <w:r w:rsidRPr="00B20472">
        <w:rPr>
          <w:rFonts w:ascii="Garamond" w:hAnsi="Garamond"/>
          <w:sz w:val="24"/>
          <w:szCs w:val="24"/>
        </w:rPr>
        <w:t xml:space="preserve"> për identifikimin, vlerësimin, monitorimin</w:t>
      </w:r>
      <w:r w:rsidR="008B1462" w:rsidRPr="00B20472">
        <w:rPr>
          <w:rFonts w:ascii="Garamond" w:hAnsi="Garamond"/>
          <w:sz w:val="24"/>
          <w:szCs w:val="24"/>
        </w:rPr>
        <w:t>,</w:t>
      </w:r>
      <w:r w:rsidR="008B1462" w:rsidRPr="00B20472">
        <w:rPr>
          <w:rFonts w:ascii="Garamond" w:hAnsi="Garamond"/>
          <w:i/>
          <w:iCs/>
          <w:sz w:val="24"/>
          <w:szCs w:val="24"/>
          <w:lang w:eastAsia="sq-AL"/>
        </w:rPr>
        <w:t xml:space="preserve"> </w:t>
      </w:r>
      <w:r w:rsidR="008B1462" w:rsidRPr="00B20472">
        <w:rPr>
          <w:rFonts w:ascii="Garamond" w:hAnsi="Garamond"/>
          <w:iCs/>
          <w:sz w:val="24"/>
          <w:szCs w:val="24"/>
          <w:lang w:eastAsia="sq-AL"/>
        </w:rPr>
        <w:t>raportimin</w:t>
      </w:r>
      <w:r w:rsidRPr="00B20472">
        <w:rPr>
          <w:rFonts w:ascii="Garamond" w:hAnsi="Garamond"/>
          <w:sz w:val="24"/>
          <w:szCs w:val="24"/>
        </w:rPr>
        <w:t xml:space="preserve"> dhe kontrollin ose zbutjen e këtij rreziku, duke përfshirë dhe specifikuar (kur është e mundur) dhe kufijtë e lejuar të rrezikut operacional; </w:t>
      </w:r>
    </w:p>
    <w:p w:rsidR="00D8534F" w:rsidRPr="00B20472" w:rsidRDefault="00D8534F" w:rsidP="00D8534F">
      <w:pPr>
        <w:pStyle w:val="Paragrafi"/>
        <w:rPr>
          <w:rFonts w:ascii="Garamond" w:hAnsi="Garamond"/>
          <w:sz w:val="24"/>
          <w:szCs w:val="24"/>
        </w:rPr>
      </w:pPr>
      <w:r w:rsidRPr="00B20472">
        <w:rPr>
          <w:rFonts w:ascii="Garamond" w:hAnsi="Garamond"/>
          <w:sz w:val="24"/>
          <w:szCs w:val="24"/>
        </w:rPr>
        <w:t xml:space="preserve">d) </w:t>
      </w:r>
      <w:proofErr w:type="gramStart"/>
      <w:r w:rsidRPr="00B20472">
        <w:rPr>
          <w:rFonts w:ascii="Garamond" w:hAnsi="Garamond"/>
          <w:sz w:val="24"/>
          <w:szCs w:val="24"/>
        </w:rPr>
        <w:t>veprimet</w:t>
      </w:r>
      <w:proofErr w:type="gramEnd"/>
      <w:r w:rsidRPr="00B20472">
        <w:rPr>
          <w:rFonts w:ascii="Garamond" w:hAnsi="Garamond"/>
          <w:sz w:val="24"/>
          <w:szCs w:val="24"/>
        </w:rPr>
        <w:t xml:space="preserve"> me më përparësi për subjektin në procesin e administrimit të rrezikut operacional, duke përfshirë dhe shkallën dhe mënyrën e transferimit të këtij rreziku jashtë subjektit. </w:t>
      </w:r>
    </w:p>
    <w:p w:rsidR="00D8534F" w:rsidRPr="00B20472" w:rsidRDefault="00D8534F" w:rsidP="00D8534F">
      <w:pPr>
        <w:pStyle w:val="Paragrafi"/>
        <w:rPr>
          <w:rFonts w:ascii="Garamond" w:hAnsi="Garamond"/>
          <w:sz w:val="24"/>
          <w:szCs w:val="24"/>
        </w:rPr>
      </w:pPr>
    </w:p>
    <w:p w:rsidR="00D8534F" w:rsidRPr="00B20472" w:rsidRDefault="00D8534F" w:rsidP="00D8534F">
      <w:pPr>
        <w:pStyle w:val="NeniNr"/>
        <w:rPr>
          <w:rFonts w:ascii="Garamond" w:hAnsi="Garamond"/>
          <w:sz w:val="24"/>
          <w:szCs w:val="24"/>
        </w:rPr>
      </w:pPr>
      <w:r w:rsidRPr="00B20472">
        <w:rPr>
          <w:rFonts w:ascii="Garamond" w:hAnsi="Garamond"/>
          <w:sz w:val="24"/>
          <w:szCs w:val="24"/>
        </w:rPr>
        <w:t xml:space="preserve">Neni 6 </w:t>
      </w:r>
    </w:p>
    <w:p w:rsidR="00A25AB4" w:rsidRPr="00B20472" w:rsidRDefault="00A25AB4" w:rsidP="00A25AB4">
      <w:pPr>
        <w:pStyle w:val="Paragrafi"/>
        <w:ind w:firstLine="0"/>
        <w:jc w:val="center"/>
        <w:rPr>
          <w:rFonts w:ascii="Garamond" w:hAnsi="Garamond"/>
          <w:b/>
          <w:sz w:val="24"/>
          <w:szCs w:val="24"/>
        </w:rPr>
      </w:pPr>
      <w:r w:rsidRPr="00B20472">
        <w:rPr>
          <w:rFonts w:ascii="Garamond" w:hAnsi="Garamond"/>
          <w:b/>
          <w:iCs/>
          <w:sz w:val="24"/>
          <w:szCs w:val="24"/>
          <w:lang w:eastAsia="sq-AL"/>
        </w:rPr>
        <w:t>Përgjegjësitë e këshillit të administrimit/mbikëqyrës/drejtues</w:t>
      </w:r>
      <w:r w:rsidRPr="00B20472">
        <w:rPr>
          <w:rFonts w:ascii="Garamond" w:hAnsi="Garamond"/>
          <w:b/>
          <w:sz w:val="24"/>
          <w:szCs w:val="24"/>
        </w:rPr>
        <w:t xml:space="preserve"> </w:t>
      </w:r>
    </w:p>
    <w:p w:rsidR="00A25AB4" w:rsidRPr="00B20472" w:rsidRDefault="00DD58A5" w:rsidP="00A25AB4">
      <w:pPr>
        <w:pStyle w:val="Paragrafi"/>
        <w:ind w:firstLine="0"/>
        <w:jc w:val="center"/>
        <w:rPr>
          <w:rFonts w:ascii="Garamond" w:hAnsi="Garamond"/>
          <w:i/>
          <w:sz w:val="24"/>
          <w:szCs w:val="24"/>
        </w:rPr>
      </w:pPr>
      <w:r w:rsidRPr="00B20472">
        <w:rPr>
          <w:rFonts w:ascii="Garamond" w:hAnsi="Garamond"/>
          <w:i/>
          <w:sz w:val="24"/>
          <w:szCs w:val="24"/>
        </w:rPr>
        <w:t xml:space="preserve">(Ndryshuar titulli i nenit, togfjalësha në pikat 1, 2, 3 dhe togfjalësh në shkronjën ‘’b’’ të pikës 2 </w:t>
      </w:r>
      <w:r w:rsidR="00A25AB4" w:rsidRPr="00B20472">
        <w:rPr>
          <w:rFonts w:ascii="Garamond" w:hAnsi="Garamond"/>
          <w:i/>
          <w:sz w:val="24"/>
          <w:szCs w:val="24"/>
        </w:rPr>
        <w:t>me vendimin nr. 52, datë 6.11.2024)</w:t>
      </w:r>
    </w:p>
    <w:p w:rsidR="00D8534F" w:rsidRPr="00B20472" w:rsidRDefault="00D8534F" w:rsidP="00D8534F">
      <w:pPr>
        <w:pStyle w:val="Paragrafi"/>
        <w:rPr>
          <w:rFonts w:ascii="Garamond" w:eastAsia="Arial Unicode MS" w:hAnsi="Garamond"/>
          <w:sz w:val="24"/>
          <w:szCs w:val="24"/>
        </w:rPr>
      </w:pPr>
    </w:p>
    <w:p w:rsidR="00D8534F" w:rsidRPr="00B20472" w:rsidRDefault="00D8534F" w:rsidP="00D8534F">
      <w:pPr>
        <w:pStyle w:val="Paragrafi"/>
        <w:rPr>
          <w:rFonts w:ascii="Garamond" w:eastAsia="Arial Unicode MS" w:hAnsi="Garamond"/>
          <w:sz w:val="24"/>
          <w:szCs w:val="24"/>
        </w:rPr>
      </w:pPr>
      <w:r w:rsidRPr="00B20472">
        <w:rPr>
          <w:rFonts w:ascii="Garamond" w:eastAsia="Arial Unicode MS" w:hAnsi="Garamond"/>
          <w:sz w:val="24"/>
          <w:szCs w:val="24"/>
        </w:rPr>
        <w:t xml:space="preserve">1. </w:t>
      </w:r>
      <w:r w:rsidR="00DD58A5" w:rsidRPr="00B20472">
        <w:rPr>
          <w:rFonts w:ascii="Garamond" w:hAnsi="Garamond"/>
          <w:iCs/>
          <w:sz w:val="24"/>
          <w:szCs w:val="24"/>
          <w:lang w:eastAsia="sq-AL"/>
        </w:rPr>
        <w:t>Këshilli i administrimit/mbikëqyrës/drejtues</w:t>
      </w:r>
      <w:r w:rsidR="00DD58A5" w:rsidRPr="00B20472">
        <w:rPr>
          <w:rFonts w:ascii="Garamond" w:eastAsia="Arial Unicode MS" w:hAnsi="Garamond"/>
          <w:sz w:val="24"/>
          <w:szCs w:val="24"/>
        </w:rPr>
        <w:t xml:space="preserve"> </w:t>
      </w:r>
      <w:r w:rsidRPr="00B20472">
        <w:rPr>
          <w:rFonts w:ascii="Garamond" w:eastAsia="Arial Unicode MS" w:hAnsi="Garamond"/>
          <w:sz w:val="24"/>
          <w:szCs w:val="24"/>
        </w:rPr>
        <w:t>është organi përgjegjës për krijimin dhe zhvillimin e sistemit të administrimit të rrezikut operacional, të parashikuar në nenin 5 të kësaj rregulloreje.</w:t>
      </w:r>
    </w:p>
    <w:p w:rsidR="00D8534F" w:rsidRPr="00B20472" w:rsidRDefault="00D8534F" w:rsidP="00D8534F">
      <w:pPr>
        <w:pStyle w:val="Paragrafi"/>
        <w:rPr>
          <w:rFonts w:ascii="Garamond" w:eastAsia="Arial Unicode MS" w:hAnsi="Garamond"/>
          <w:sz w:val="24"/>
          <w:szCs w:val="24"/>
        </w:rPr>
      </w:pPr>
      <w:r w:rsidRPr="00B20472">
        <w:rPr>
          <w:rFonts w:ascii="Garamond" w:eastAsia="Arial Unicode MS" w:hAnsi="Garamond"/>
          <w:sz w:val="24"/>
          <w:szCs w:val="24"/>
        </w:rPr>
        <w:t xml:space="preserve">2. </w:t>
      </w:r>
      <w:r w:rsidR="00DD58A5" w:rsidRPr="00B20472">
        <w:rPr>
          <w:rFonts w:ascii="Garamond" w:hAnsi="Garamond"/>
          <w:iCs/>
          <w:sz w:val="24"/>
          <w:szCs w:val="24"/>
          <w:lang w:eastAsia="sq-AL"/>
        </w:rPr>
        <w:t>Këshilli i administrimit/mbikëqyrës/drejtues</w:t>
      </w:r>
      <w:r w:rsidRPr="00B20472">
        <w:rPr>
          <w:rFonts w:ascii="Garamond" w:eastAsia="Arial Unicode MS" w:hAnsi="Garamond"/>
          <w:sz w:val="24"/>
          <w:szCs w:val="24"/>
        </w:rPr>
        <w:t xml:space="preserve">, në kuadër të administrimit të rrezikut operacional, është përgjegjës për: </w:t>
      </w:r>
    </w:p>
    <w:p w:rsidR="00D8534F" w:rsidRPr="00B20472" w:rsidRDefault="00D8534F" w:rsidP="00D8534F">
      <w:pPr>
        <w:pStyle w:val="Paragrafi"/>
        <w:rPr>
          <w:rFonts w:ascii="Garamond" w:hAnsi="Garamond"/>
          <w:sz w:val="24"/>
          <w:szCs w:val="24"/>
        </w:rPr>
      </w:pPr>
      <w:r w:rsidRPr="00B20472">
        <w:rPr>
          <w:rFonts w:ascii="Garamond" w:hAnsi="Garamond"/>
          <w:sz w:val="24"/>
          <w:szCs w:val="24"/>
        </w:rPr>
        <w:t xml:space="preserve">a) </w:t>
      </w:r>
      <w:proofErr w:type="gramStart"/>
      <w:r w:rsidR="00DD58A5" w:rsidRPr="00B20472">
        <w:rPr>
          <w:rFonts w:ascii="Garamond" w:hAnsi="Garamond"/>
          <w:iCs/>
          <w:sz w:val="24"/>
          <w:szCs w:val="24"/>
          <w:lang w:eastAsia="sq-AL"/>
        </w:rPr>
        <w:t>miratimin</w:t>
      </w:r>
      <w:proofErr w:type="gramEnd"/>
      <w:r w:rsidR="00DD58A5" w:rsidRPr="00B20472">
        <w:rPr>
          <w:rFonts w:ascii="Garamond" w:hAnsi="Garamond"/>
          <w:iCs/>
          <w:sz w:val="24"/>
          <w:szCs w:val="24"/>
          <w:lang w:eastAsia="sq-AL"/>
        </w:rPr>
        <w:t xml:space="preserve"> e politikave përkatëse</w:t>
      </w:r>
      <w:r w:rsidR="00DD58A5" w:rsidRPr="00B20472">
        <w:rPr>
          <w:rFonts w:ascii="Garamond" w:hAnsi="Garamond"/>
          <w:sz w:val="24"/>
          <w:szCs w:val="24"/>
        </w:rPr>
        <w:t xml:space="preserve"> </w:t>
      </w:r>
      <w:r w:rsidRPr="00B20472">
        <w:rPr>
          <w:rFonts w:ascii="Garamond" w:hAnsi="Garamond"/>
          <w:sz w:val="24"/>
          <w:szCs w:val="24"/>
        </w:rPr>
        <w:t xml:space="preserve">për administrimin e rrezikut operacional; </w:t>
      </w:r>
    </w:p>
    <w:p w:rsidR="00D8534F" w:rsidRPr="00B20472" w:rsidRDefault="00D8534F" w:rsidP="00D8534F">
      <w:pPr>
        <w:pStyle w:val="Paragrafi"/>
        <w:rPr>
          <w:rFonts w:ascii="Garamond" w:hAnsi="Garamond"/>
          <w:sz w:val="24"/>
          <w:szCs w:val="24"/>
        </w:rPr>
      </w:pPr>
      <w:r w:rsidRPr="00B20472">
        <w:rPr>
          <w:rFonts w:ascii="Garamond" w:hAnsi="Garamond"/>
          <w:sz w:val="24"/>
          <w:szCs w:val="24"/>
        </w:rPr>
        <w:t xml:space="preserve">b) </w:t>
      </w:r>
      <w:proofErr w:type="gramStart"/>
      <w:r w:rsidRPr="00B20472">
        <w:rPr>
          <w:rFonts w:ascii="Garamond" w:hAnsi="Garamond"/>
          <w:sz w:val="24"/>
          <w:szCs w:val="24"/>
        </w:rPr>
        <w:t>ngritjen</w:t>
      </w:r>
      <w:proofErr w:type="gramEnd"/>
      <w:r w:rsidRPr="00B20472">
        <w:rPr>
          <w:rFonts w:ascii="Garamond" w:hAnsi="Garamond"/>
          <w:sz w:val="24"/>
          <w:szCs w:val="24"/>
        </w:rPr>
        <w:t xml:space="preserve"> e një strukture administrimi të aftë për zbatimin e akteve rregullative të brendshme të subjektit për administrimin e rrezikut operacional; </w:t>
      </w:r>
    </w:p>
    <w:p w:rsidR="00D8534F" w:rsidRPr="00B20472" w:rsidRDefault="00D8534F" w:rsidP="00D8534F">
      <w:pPr>
        <w:pStyle w:val="Paragrafi"/>
        <w:rPr>
          <w:rFonts w:ascii="Garamond" w:hAnsi="Garamond"/>
          <w:sz w:val="24"/>
          <w:szCs w:val="24"/>
        </w:rPr>
      </w:pPr>
      <w:r w:rsidRPr="00B20472">
        <w:rPr>
          <w:rFonts w:ascii="Garamond" w:hAnsi="Garamond"/>
          <w:sz w:val="24"/>
          <w:szCs w:val="24"/>
        </w:rPr>
        <w:lastRenderedPageBreak/>
        <w:t xml:space="preserve">c) </w:t>
      </w:r>
      <w:proofErr w:type="gramStart"/>
      <w:r w:rsidRPr="00B20472">
        <w:rPr>
          <w:rFonts w:ascii="Garamond" w:hAnsi="Garamond"/>
          <w:sz w:val="24"/>
          <w:szCs w:val="24"/>
        </w:rPr>
        <w:t>përcaktimin</w:t>
      </w:r>
      <w:proofErr w:type="gramEnd"/>
      <w:r w:rsidRPr="00B20472">
        <w:rPr>
          <w:rFonts w:ascii="Garamond" w:hAnsi="Garamond"/>
          <w:sz w:val="24"/>
          <w:szCs w:val="24"/>
        </w:rPr>
        <w:t xml:space="preserve"> e qartë të ndarjes së përgjegjësive dhe linjave të raportimit midis funksioneve të kontrollit të rrezikut operacional, linjave të biznesit dhe funksioneve mbështetëse; </w:t>
      </w:r>
    </w:p>
    <w:p w:rsidR="00D8534F" w:rsidRPr="00B20472" w:rsidRDefault="00D8534F" w:rsidP="00D8534F">
      <w:pPr>
        <w:pStyle w:val="Paragrafi"/>
        <w:rPr>
          <w:rFonts w:ascii="Garamond" w:hAnsi="Garamond"/>
          <w:sz w:val="24"/>
          <w:szCs w:val="24"/>
        </w:rPr>
      </w:pPr>
      <w:r w:rsidRPr="00B20472">
        <w:rPr>
          <w:rFonts w:ascii="Garamond" w:hAnsi="Garamond"/>
          <w:sz w:val="24"/>
          <w:szCs w:val="24"/>
        </w:rPr>
        <w:t xml:space="preserve">d) </w:t>
      </w:r>
      <w:proofErr w:type="gramStart"/>
      <w:r w:rsidRPr="00B20472">
        <w:rPr>
          <w:rFonts w:ascii="Garamond" w:hAnsi="Garamond"/>
          <w:sz w:val="24"/>
          <w:szCs w:val="24"/>
        </w:rPr>
        <w:t>rishikimin</w:t>
      </w:r>
      <w:proofErr w:type="gramEnd"/>
      <w:r w:rsidRPr="00B20472">
        <w:rPr>
          <w:rFonts w:ascii="Garamond" w:hAnsi="Garamond"/>
          <w:sz w:val="24"/>
          <w:szCs w:val="24"/>
        </w:rPr>
        <w:t xml:space="preserve"> në mënyrë periodike të akteve rregullative të subjektit për administrimin e rrezikut operacional me qëllim administrimin e rreziqeve operacionale që rrjedhin nga ndryshimet e tregut dhe faktorë të tjerë të jashtëm, si dhe ato rreziqe operacionale që lidhen me produktet, veprimtaritë ose sistemet e reja. </w:t>
      </w:r>
      <w:proofErr w:type="gramStart"/>
      <w:r w:rsidRPr="00B20472">
        <w:rPr>
          <w:rFonts w:ascii="Garamond" w:hAnsi="Garamond"/>
          <w:sz w:val="24"/>
          <w:szCs w:val="24"/>
        </w:rPr>
        <w:t>Procesi i rishikimit duhet të synojë vlerësimin dhe përzgjedhjen e praktikave më të mira të administrimit të rrezikut operacional, të përshtatshme për veprimtaritë, sistemet dhe proceset e subjektit.</w:t>
      </w:r>
      <w:proofErr w:type="gramEnd"/>
      <w:r w:rsidRPr="00B20472">
        <w:rPr>
          <w:rFonts w:ascii="Garamond" w:hAnsi="Garamond"/>
          <w:sz w:val="24"/>
          <w:szCs w:val="24"/>
        </w:rPr>
        <w:t xml:space="preserve"> </w:t>
      </w:r>
    </w:p>
    <w:p w:rsidR="00D8534F" w:rsidRPr="00B20472" w:rsidRDefault="00D8534F" w:rsidP="00D8534F">
      <w:pPr>
        <w:pStyle w:val="Paragrafi"/>
        <w:rPr>
          <w:rFonts w:ascii="Garamond" w:eastAsia="Arial Unicode MS" w:hAnsi="Garamond"/>
          <w:sz w:val="24"/>
          <w:szCs w:val="24"/>
        </w:rPr>
      </w:pPr>
      <w:r w:rsidRPr="00B20472">
        <w:rPr>
          <w:rFonts w:ascii="Garamond" w:eastAsia="Arial Unicode MS" w:hAnsi="Garamond"/>
          <w:sz w:val="24"/>
          <w:szCs w:val="24"/>
        </w:rPr>
        <w:t xml:space="preserve">3. </w:t>
      </w:r>
      <w:r w:rsidR="00DD58A5" w:rsidRPr="00B20472">
        <w:rPr>
          <w:rFonts w:ascii="Garamond" w:hAnsi="Garamond"/>
          <w:iCs/>
          <w:sz w:val="24"/>
          <w:szCs w:val="24"/>
          <w:lang w:eastAsia="sq-AL"/>
        </w:rPr>
        <w:t>Këshilli i administrimit/mbikëqyrës/drejtues</w:t>
      </w:r>
      <w:r w:rsidR="00DD58A5" w:rsidRPr="00B20472">
        <w:rPr>
          <w:rFonts w:ascii="Garamond" w:eastAsia="Arial Unicode MS" w:hAnsi="Garamond"/>
          <w:sz w:val="24"/>
          <w:szCs w:val="24"/>
        </w:rPr>
        <w:t xml:space="preserve"> </w:t>
      </w:r>
      <w:r w:rsidRPr="00B20472">
        <w:rPr>
          <w:rFonts w:ascii="Garamond" w:eastAsia="Arial Unicode MS" w:hAnsi="Garamond"/>
          <w:sz w:val="24"/>
          <w:szCs w:val="24"/>
        </w:rPr>
        <w:t xml:space="preserve">siguron që sistemi për administrimin e rrezikut operacional i nënshtrohet një procesi efektiv dhe gjithëpërfshirës të kontrollit të brendshëm nga një personel i pavarur, i kualifikuar dhe i përgjegjshëm. </w:t>
      </w:r>
    </w:p>
    <w:p w:rsidR="00DD58A5" w:rsidRPr="00B20472" w:rsidRDefault="00DD58A5" w:rsidP="00D8534F">
      <w:pPr>
        <w:pStyle w:val="Paragrafi"/>
        <w:rPr>
          <w:rFonts w:ascii="Garamond" w:eastAsia="Arial Unicode MS" w:hAnsi="Garamond"/>
          <w:sz w:val="24"/>
          <w:szCs w:val="24"/>
        </w:rPr>
      </w:pPr>
    </w:p>
    <w:p w:rsidR="00D8534F" w:rsidRPr="00B20472" w:rsidRDefault="00D8534F" w:rsidP="00D8534F">
      <w:pPr>
        <w:pStyle w:val="NeniNr"/>
        <w:rPr>
          <w:rFonts w:ascii="Garamond" w:hAnsi="Garamond"/>
          <w:sz w:val="24"/>
          <w:szCs w:val="24"/>
        </w:rPr>
      </w:pPr>
      <w:r w:rsidRPr="00B20472">
        <w:rPr>
          <w:rFonts w:ascii="Garamond" w:hAnsi="Garamond"/>
          <w:sz w:val="24"/>
          <w:szCs w:val="24"/>
        </w:rPr>
        <w:t>Neni 7</w:t>
      </w:r>
    </w:p>
    <w:p w:rsidR="00AC2064" w:rsidRPr="00B20472" w:rsidRDefault="00AC2064" w:rsidP="00AC2064">
      <w:pPr>
        <w:pStyle w:val="Paragrafi"/>
        <w:ind w:firstLine="0"/>
        <w:jc w:val="center"/>
        <w:rPr>
          <w:rFonts w:ascii="Garamond" w:hAnsi="Garamond"/>
          <w:sz w:val="24"/>
          <w:szCs w:val="24"/>
        </w:rPr>
      </w:pPr>
      <w:r w:rsidRPr="00B20472">
        <w:rPr>
          <w:rFonts w:ascii="Garamond" w:hAnsi="Garamond"/>
          <w:iCs/>
          <w:sz w:val="24"/>
          <w:szCs w:val="24"/>
          <w:lang w:eastAsia="sq-AL"/>
        </w:rPr>
        <w:t>Përgjegjësitë e administratorit/administratorëve</w:t>
      </w:r>
      <w:r w:rsidRPr="00B20472">
        <w:rPr>
          <w:rFonts w:ascii="Garamond" w:hAnsi="Garamond"/>
          <w:sz w:val="24"/>
          <w:szCs w:val="24"/>
        </w:rPr>
        <w:t xml:space="preserve"> </w:t>
      </w:r>
    </w:p>
    <w:p w:rsidR="00AC2064" w:rsidRPr="00B20472" w:rsidRDefault="0048652E" w:rsidP="00AC2064">
      <w:pPr>
        <w:pStyle w:val="Paragrafi"/>
        <w:ind w:firstLine="0"/>
        <w:jc w:val="center"/>
        <w:rPr>
          <w:rFonts w:ascii="Garamond" w:hAnsi="Garamond"/>
          <w:i/>
          <w:sz w:val="24"/>
          <w:szCs w:val="24"/>
        </w:rPr>
      </w:pPr>
      <w:r w:rsidRPr="00B20472">
        <w:rPr>
          <w:rFonts w:ascii="Garamond" w:hAnsi="Garamond"/>
          <w:i/>
          <w:sz w:val="24"/>
          <w:szCs w:val="24"/>
        </w:rPr>
        <w:t xml:space="preserve">(Ndryshuar togfjalësha në pikën 1, 2, hequr togfjalësh në shkronjën ‘’e’’ të pikës 2, shfuqizuar shkronja ’’g’’ e pikës 2 </w:t>
      </w:r>
      <w:r w:rsidR="00AC2064" w:rsidRPr="00B20472">
        <w:rPr>
          <w:rFonts w:ascii="Garamond" w:hAnsi="Garamond"/>
          <w:i/>
          <w:sz w:val="24"/>
          <w:szCs w:val="24"/>
        </w:rPr>
        <w:t>me vendimin nr. 52, datë 6.11.2024)</w:t>
      </w:r>
    </w:p>
    <w:p w:rsidR="00D8534F" w:rsidRPr="00B20472" w:rsidRDefault="00D8534F" w:rsidP="00D8534F">
      <w:pPr>
        <w:pStyle w:val="Paragrafi"/>
        <w:rPr>
          <w:rFonts w:ascii="Garamond" w:hAnsi="Garamond"/>
          <w:sz w:val="24"/>
          <w:szCs w:val="24"/>
        </w:rPr>
      </w:pPr>
    </w:p>
    <w:p w:rsidR="00D8534F" w:rsidRPr="00B20472" w:rsidRDefault="00D8534F" w:rsidP="00D8534F">
      <w:pPr>
        <w:pStyle w:val="Paragrafi"/>
        <w:rPr>
          <w:rFonts w:ascii="Garamond" w:eastAsia="Arial Unicode MS" w:hAnsi="Garamond"/>
          <w:sz w:val="24"/>
          <w:szCs w:val="24"/>
        </w:rPr>
      </w:pPr>
      <w:r w:rsidRPr="00B20472">
        <w:rPr>
          <w:rFonts w:ascii="Garamond" w:eastAsia="Arial Unicode MS" w:hAnsi="Garamond"/>
          <w:sz w:val="24"/>
          <w:szCs w:val="24"/>
        </w:rPr>
        <w:t xml:space="preserve">1. </w:t>
      </w:r>
      <w:r w:rsidR="00AC2064" w:rsidRPr="00B20472">
        <w:rPr>
          <w:rFonts w:ascii="Garamond" w:hAnsi="Garamond"/>
          <w:iCs/>
          <w:sz w:val="24"/>
          <w:szCs w:val="24"/>
          <w:lang w:eastAsia="sq-AL"/>
        </w:rPr>
        <w:t>Administratori është përgjegjës</w:t>
      </w:r>
      <w:r w:rsidR="00AC2064" w:rsidRPr="00B20472">
        <w:rPr>
          <w:rFonts w:ascii="Garamond" w:eastAsia="Arial Unicode MS" w:hAnsi="Garamond"/>
          <w:sz w:val="24"/>
          <w:szCs w:val="24"/>
        </w:rPr>
        <w:t xml:space="preserve"> </w:t>
      </w:r>
      <w:r w:rsidRPr="00B20472">
        <w:rPr>
          <w:rFonts w:ascii="Garamond" w:eastAsia="Arial Unicode MS" w:hAnsi="Garamond"/>
          <w:sz w:val="24"/>
          <w:szCs w:val="24"/>
        </w:rPr>
        <w:t>për zbatimin e akteve të brendshme rregullative për administrimin e rrezikut operacional të subjektit, të miratuara nga</w:t>
      </w:r>
      <w:r w:rsidR="00AC2064" w:rsidRPr="00B20472">
        <w:rPr>
          <w:rFonts w:ascii="Garamond" w:eastAsia="Arial Unicode MS" w:hAnsi="Garamond"/>
          <w:sz w:val="24"/>
          <w:szCs w:val="24"/>
        </w:rPr>
        <w:t xml:space="preserve"> </w:t>
      </w:r>
      <w:r w:rsidR="00AC2064" w:rsidRPr="00B20472">
        <w:rPr>
          <w:rFonts w:ascii="Garamond" w:hAnsi="Garamond"/>
          <w:iCs/>
          <w:sz w:val="24"/>
          <w:szCs w:val="24"/>
          <w:lang w:eastAsia="sq-AL"/>
        </w:rPr>
        <w:t>Këshilli i administrimit/mbikëqyrës/drejtues</w:t>
      </w:r>
      <w:r w:rsidRPr="00B20472">
        <w:rPr>
          <w:rFonts w:ascii="Garamond" w:eastAsia="Arial Unicode MS" w:hAnsi="Garamond"/>
          <w:sz w:val="24"/>
          <w:szCs w:val="24"/>
        </w:rPr>
        <w:t xml:space="preserve">. </w:t>
      </w:r>
    </w:p>
    <w:p w:rsidR="00D8534F" w:rsidRPr="00B20472" w:rsidRDefault="00D8534F" w:rsidP="00D8534F">
      <w:pPr>
        <w:pStyle w:val="Paragrafi"/>
        <w:rPr>
          <w:rFonts w:ascii="Garamond" w:eastAsia="Arial Unicode MS" w:hAnsi="Garamond"/>
          <w:sz w:val="24"/>
          <w:szCs w:val="24"/>
        </w:rPr>
      </w:pPr>
      <w:r w:rsidRPr="00B20472">
        <w:rPr>
          <w:rFonts w:ascii="Garamond" w:eastAsia="Arial Unicode MS" w:hAnsi="Garamond"/>
          <w:sz w:val="24"/>
          <w:szCs w:val="24"/>
        </w:rPr>
        <w:t xml:space="preserve">2. </w:t>
      </w:r>
      <w:r w:rsidR="0048652E" w:rsidRPr="00B20472">
        <w:rPr>
          <w:rFonts w:ascii="Garamond" w:hAnsi="Garamond"/>
          <w:iCs/>
          <w:sz w:val="24"/>
          <w:szCs w:val="24"/>
          <w:lang w:eastAsia="sq-AL"/>
        </w:rPr>
        <w:t>Administratori, në funksion të administrimit të rrezikut operacional, është përgjegjës për:</w:t>
      </w:r>
    </w:p>
    <w:p w:rsidR="00D8534F" w:rsidRPr="00B20472" w:rsidRDefault="00D8534F" w:rsidP="00D8534F">
      <w:pPr>
        <w:pStyle w:val="Paragrafi"/>
        <w:rPr>
          <w:rFonts w:ascii="Garamond" w:hAnsi="Garamond"/>
          <w:sz w:val="24"/>
          <w:szCs w:val="24"/>
        </w:rPr>
      </w:pPr>
      <w:r w:rsidRPr="00B20472">
        <w:rPr>
          <w:rFonts w:ascii="Garamond" w:eastAsia="Arial Unicode MS" w:hAnsi="Garamond"/>
          <w:sz w:val="24"/>
          <w:szCs w:val="24"/>
        </w:rPr>
        <w:t xml:space="preserve">a) </w:t>
      </w:r>
      <w:proofErr w:type="gramStart"/>
      <w:r w:rsidRPr="00B20472">
        <w:rPr>
          <w:rFonts w:ascii="Garamond" w:eastAsia="Arial Unicode MS" w:hAnsi="Garamond"/>
          <w:sz w:val="24"/>
          <w:szCs w:val="24"/>
        </w:rPr>
        <w:t>për</w:t>
      </w:r>
      <w:proofErr w:type="gramEnd"/>
      <w:r w:rsidRPr="00B20472">
        <w:rPr>
          <w:rFonts w:ascii="Garamond" w:hAnsi="Garamond"/>
          <w:sz w:val="24"/>
          <w:szCs w:val="24"/>
        </w:rPr>
        <w:t xml:space="preserve"> zbatimin e politikave, proceseve dhe procedurave për administrimin e rrezikut operacional në të gjitha shërbimet/produktet, veprimtaritë, proceset dhe sistemet me rëndësi për subjektin; </w:t>
      </w:r>
    </w:p>
    <w:p w:rsidR="00D8534F" w:rsidRPr="00B20472" w:rsidRDefault="00D8534F" w:rsidP="00D8534F">
      <w:pPr>
        <w:pStyle w:val="Paragrafi"/>
        <w:rPr>
          <w:rFonts w:ascii="Garamond" w:hAnsi="Garamond"/>
          <w:sz w:val="24"/>
          <w:szCs w:val="24"/>
        </w:rPr>
      </w:pPr>
      <w:r w:rsidRPr="00B20472">
        <w:rPr>
          <w:rFonts w:ascii="Garamond" w:hAnsi="Garamond"/>
          <w:sz w:val="24"/>
          <w:szCs w:val="24"/>
        </w:rPr>
        <w:t xml:space="preserve">b) </w:t>
      </w:r>
      <w:proofErr w:type="gramStart"/>
      <w:r w:rsidRPr="00B20472">
        <w:rPr>
          <w:rFonts w:ascii="Garamond" w:eastAsia="Arial Unicode MS" w:hAnsi="Garamond"/>
          <w:sz w:val="24"/>
          <w:szCs w:val="24"/>
        </w:rPr>
        <w:t>për</w:t>
      </w:r>
      <w:proofErr w:type="gramEnd"/>
      <w:r w:rsidRPr="00B20472">
        <w:rPr>
          <w:rFonts w:ascii="Garamond" w:hAnsi="Garamond"/>
          <w:sz w:val="24"/>
          <w:szCs w:val="24"/>
        </w:rPr>
        <w:t xml:space="preserve"> zbatimin në vazhdimësi dhe nga të gjitha strukturat e subjektit të akteve të brendshme për administrimin e rrezikut operacional;</w:t>
      </w:r>
    </w:p>
    <w:p w:rsidR="00D8534F" w:rsidRPr="00B20472" w:rsidRDefault="00D8534F" w:rsidP="00D8534F">
      <w:pPr>
        <w:pStyle w:val="Paragrafi"/>
        <w:rPr>
          <w:rFonts w:ascii="Garamond" w:hAnsi="Garamond"/>
          <w:sz w:val="24"/>
          <w:szCs w:val="24"/>
        </w:rPr>
      </w:pPr>
      <w:r w:rsidRPr="00B20472">
        <w:rPr>
          <w:rFonts w:ascii="Garamond" w:eastAsia="Arial Unicode MS" w:hAnsi="Garamond"/>
          <w:sz w:val="24"/>
          <w:szCs w:val="24"/>
        </w:rPr>
        <w:t xml:space="preserve">c) </w:t>
      </w:r>
      <w:proofErr w:type="gramStart"/>
      <w:r w:rsidRPr="00B20472">
        <w:rPr>
          <w:rFonts w:ascii="Garamond" w:eastAsia="Arial Unicode MS" w:hAnsi="Garamond"/>
          <w:sz w:val="24"/>
          <w:szCs w:val="24"/>
        </w:rPr>
        <w:t>për</w:t>
      </w:r>
      <w:proofErr w:type="gramEnd"/>
      <w:r w:rsidRPr="00B20472">
        <w:rPr>
          <w:rFonts w:ascii="Garamond" w:hAnsi="Garamond"/>
          <w:sz w:val="24"/>
          <w:szCs w:val="24"/>
        </w:rPr>
        <w:t xml:space="preserve"> zbatimin e përgjegjësive dhe zhvillimin e linjave të raportimit për të inkurajuar dhe për të ruajtur llogaridhënien, për të siguruar burimet financiare dhe njerëzore të duhura për administrimin efektiv të rrezikut operacional; </w:t>
      </w:r>
    </w:p>
    <w:p w:rsidR="00D8534F" w:rsidRPr="00B20472" w:rsidRDefault="00D8534F" w:rsidP="00D8534F">
      <w:pPr>
        <w:pStyle w:val="Paragrafi"/>
        <w:rPr>
          <w:rFonts w:ascii="Garamond" w:eastAsia="MS Mincho" w:hAnsi="Garamond"/>
          <w:sz w:val="24"/>
          <w:szCs w:val="24"/>
        </w:rPr>
      </w:pPr>
      <w:r w:rsidRPr="00B20472">
        <w:rPr>
          <w:rFonts w:ascii="Garamond" w:eastAsia="Arial Unicode MS" w:hAnsi="Garamond"/>
          <w:sz w:val="24"/>
          <w:szCs w:val="24"/>
        </w:rPr>
        <w:t xml:space="preserve">d) </w:t>
      </w:r>
      <w:proofErr w:type="gramStart"/>
      <w:r w:rsidRPr="00B20472">
        <w:rPr>
          <w:rFonts w:ascii="Garamond" w:eastAsia="Arial Unicode MS" w:hAnsi="Garamond"/>
          <w:sz w:val="24"/>
          <w:szCs w:val="24"/>
        </w:rPr>
        <w:t>për</w:t>
      </w:r>
      <w:proofErr w:type="gramEnd"/>
      <w:r w:rsidRPr="00B20472">
        <w:rPr>
          <w:rFonts w:ascii="Garamond" w:hAnsi="Garamond"/>
          <w:sz w:val="24"/>
          <w:szCs w:val="24"/>
        </w:rPr>
        <w:t xml:space="preserve"> komunikimin në mënyrë të qartë te punonjësit e të gjitha niveleve, veçanërisht në njësitë që janë të ekspozuara ndaj rrezikut operacional, të politikës së subjektit për administrimin e rrezikut operacional;</w:t>
      </w:r>
    </w:p>
    <w:p w:rsidR="00D8534F" w:rsidRPr="00B20472" w:rsidRDefault="00D8534F" w:rsidP="00D8534F">
      <w:pPr>
        <w:pStyle w:val="Paragrafi"/>
        <w:rPr>
          <w:rFonts w:ascii="Garamond" w:hAnsi="Garamond"/>
          <w:sz w:val="24"/>
          <w:szCs w:val="24"/>
        </w:rPr>
      </w:pPr>
      <w:r w:rsidRPr="00B20472">
        <w:rPr>
          <w:rFonts w:ascii="Garamond" w:eastAsia="Arial Unicode MS" w:hAnsi="Garamond"/>
          <w:sz w:val="24"/>
          <w:szCs w:val="24"/>
        </w:rPr>
        <w:t xml:space="preserve">e) </w:t>
      </w:r>
      <w:proofErr w:type="gramStart"/>
      <w:r w:rsidRPr="00B20472">
        <w:rPr>
          <w:rFonts w:ascii="Garamond" w:eastAsia="Arial Unicode MS" w:hAnsi="Garamond"/>
          <w:sz w:val="24"/>
          <w:szCs w:val="24"/>
        </w:rPr>
        <w:t>për</w:t>
      </w:r>
      <w:proofErr w:type="gramEnd"/>
      <w:r w:rsidRPr="00B20472">
        <w:rPr>
          <w:rFonts w:ascii="Garamond" w:hAnsi="Garamond"/>
          <w:sz w:val="24"/>
          <w:szCs w:val="24"/>
        </w:rPr>
        <w:t xml:space="preserve"> drejtimin e veprimtarisë financiare të subjektit nga personel i kualifikuar, me përvojë dhe aftësi teknike të nevojshme; </w:t>
      </w:r>
    </w:p>
    <w:p w:rsidR="00D8534F" w:rsidRPr="00B20472" w:rsidRDefault="00D8534F" w:rsidP="00D8534F">
      <w:pPr>
        <w:pStyle w:val="Paragrafi"/>
        <w:rPr>
          <w:rFonts w:ascii="Garamond" w:hAnsi="Garamond"/>
          <w:sz w:val="24"/>
          <w:szCs w:val="24"/>
        </w:rPr>
      </w:pPr>
      <w:r w:rsidRPr="00B20472">
        <w:rPr>
          <w:rFonts w:ascii="Garamond" w:eastAsia="Arial Unicode MS" w:hAnsi="Garamond"/>
          <w:sz w:val="24"/>
          <w:szCs w:val="24"/>
        </w:rPr>
        <w:t xml:space="preserve">f) </w:t>
      </w:r>
      <w:proofErr w:type="gramStart"/>
      <w:r w:rsidRPr="00B20472">
        <w:rPr>
          <w:rFonts w:ascii="Garamond" w:eastAsia="Arial Unicode MS" w:hAnsi="Garamond"/>
          <w:sz w:val="24"/>
          <w:szCs w:val="24"/>
        </w:rPr>
        <w:t>për</w:t>
      </w:r>
      <w:proofErr w:type="gramEnd"/>
      <w:r w:rsidRPr="00B20472">
        <w:rPr>
          <w:rFonts w:ascii="Garamond" w:hAnsi="Garamond"/>
          <w:sz w:val="24"/>
          <w:szCs w:val="24"/>
        </w:rPr>
        <w:t xml:space="preserve"> të siguruar që personeli përgjegjës për monitorimin e zbatimit të politikës së administrimit të rrezikut operacional, të jetë i pavarur nga njësitë që ata mbikëqyrin; </w:t>
      </w:r>
    </w:p>
    <w:p w:rsidR="00D8534F" w:rsidRPr="00B20472" w:rsidRDefault="00D8534F" w:rsidP="00D8534F">
      <w:pPr>
        <w:pStyle w:val="Paragrafi"/>
        <w:rPr>
          <w:rFonts w:ascii="Garamond" w:hAnsi="Garamond"/>
          <w:sz w:val="24"/>
          <w:szCs w:val="24"/>
        </w:rPr>
      </w:pPr>
      <w:r w:rsidRPr="00B20472">
        <w:rPr>
          <w:rFonts w:ascii="Garamond" w:eastAsia="Arial Unicode MS" w:hAnsi="Garamond"/>
          <w:sz w:val="24"/>
          <w:szCs w:val="24"/>
        </w:rPr>
        <w:t xml:space="preserve">g) </w:t>
      </w:r>
      <w:r w:rsidR="0048652E" w:rsidRPr="00B20472">
        <w:rPr>
          <w:rFonts w:ascii="Garamond" w:eastAsia="Arial Unicode MS" w:hAnsi="Garamond"/>
          <w:sz w:val="24"/>
          <w:szCs w:val="24"/>
        </w:rPr>
        <w:t>Shfuqizuar.</w:t>
      </w:r>
    </w:p>
    <w:p w:rsidR="00D8534F" w:rsidRPr="00B20472" w:rsidRDefault="00D8534F" w:rsidP="00D8534F">
      <w:pPr>
        <w:pStyle w:val="TitulliTitull"/>
        <w:rPr>
          <w:rFonts w:ascii="Garamond" w:hAnsi="Garamond"/>
          <w:sz w:val="24"/>
          <w:szCs w:val="24"/>
        </w:rPr>
      </w:pPr>
    </w:p>
    <w:p w:rsidR="00D8534F" w:rsidRPr="00B20472" w:rsidRDefault="00D8534F" w:rsidP="00D8534F">
      <w:pPr>
        <w:pStyle w:val="TitulliTitull"/>
        <w:rPr>
          <w:rFonts w:ascii="Garamond" w:hAnsi="Garamond"/>
          <w:sz w:val="24"/>
          <w:szCs w:val="24"/>
        </w:rPr>
      </w:pPr>
      <w:r w:rsidRPr="00B20472">
        <w:rPr>
          <w:rFonts w:ascii="Garamond" w:hAnsi="Garamond"/>
          <w:sz w:val="24"/>
          <w:szCs w:val="24"/>
        </w:rPr>
        <w:t>Kreu III</w:t>
      </w:r>
    </w:p>
    <w:p w:rsidR="00D8534F" w:rsidRPr="00B20472" w:rsidRDefault="00D8534F" w:rsidP="00D8534F">
      <w:pPr>
        <w:pStyle w:val="TitulliTitull"/>
        <w:rPr>
          <w:rFonts w:ascii="Garamond" w:hAnsi="Garamond"/>
          <w:sz w:val="24"/>
          <w:szCs w:val="24"/>
        </w:rPr>
      </w:pPr>
      <w:r w:rsidRPr="00B20472">
        <w:rPr>
          <w:rFonts w:ascii="Garamond" w:hAnsi="Garamond"/>
          <w:sz w:val="24"/>
          <w:szCs w:val="24"/>
        </w:rPr>
        <w:t>Administrimi i Rrezikut Operacional</w:t>
      </w:r>
    </w:p>
    <w:p w:rsidR="00D8534F" w:rsidRPr="00B20472" w:rsidRDefault="00D8534F" w:rsidP="00D8534F">
      <w:pPr>
        <w:pStyle w:val="Paragrafi"/>
        <w:rPr>
          <w:rFonts w:ascii="Garamond" w:hAnsi="Garamond"/>
          <w:sz w:val="24"/>
          <w:szCs w:val="24"/>
        </w:rPr>
      </w:pPr>
    </w:p>
    <w:p w:rsidR="00D8534F" w:rsidRPr="00B20472" w:rsidRDefault="00D8534F" w:rsidP="00D8534F">
      <w:pPr>
        <w:pStyle w:val="NeniNr"/>
        <w:rPr>
          <w:rFonts w:ascii="Garamond" w:hAnsi="Garamond"/>
          <w:sz w:val="24"/>
          <w:szCs w:val="24"/>
        </w:rPr>
      </w:pPr>
      <w:r w:rsidRPr="00B20472">
        <w:rPr>
          <w:rFonts w:ascii="Garamond" w:hAnsi="Garamond"/>
          <w:sz w:val="24"/>
          <w:szCs w:val="24"/>
        </w:rPr>
        <w:t>Neni 8</w:t>
      </w:r>
    </w:p>
    <w:p w:rsidR="00D8534F" w:rsidRPr="00B20472" w:rsidRDefault="00D8534F" w:rsidP="00D8534F">
      <w:pPr>
        <w:pStyle w:val="NeniTitull"/>
        <w:rPr>
          <w:rFonts w:ascii="Garamond" w:hAnsi="Garamond"/>
          <w:sz w:val="24"/>
          <w:szCs w:val="24"/>
        </w:rPr>
      </w:pPr>
      <w:r w:rsidRPr="00B20472">
        <w:rPr>
          <w:rFonts w:ascii="Garamond" w:hAnsi="Garamond"/>
          <w:sz w:val="24"/>
          <w:szCs w:val="24"/>
        </w:rPr>
        <w:t>Identifikimi dhe vlerësimi i rrezikut operacional</w:t>
      </w:r>
    </w:p>
    <w:p w:rsidR="00D8534F" w:rsidRPr="00B20472" w:rsidRDefault="008E238B" w:rsidP="008E238B">
      <w:pPr>
        <w:pStyle w:val="Paragrafi"/>
        <w:jc w:val="center"/>
        <w:rPr>
          <w:rFonts w:ascii="Garamond" w:hAnsi="Garamond"/>
          <w:i/>
          <w:sz w:val="24"/>
          <w:szCs w:val="24"/>
        </w:rPr>
      </w:pPr>
      <w:r w:rsidRPr="00B20472">
        <w:rPr>
          <w:rFonts w:ascii="Garamond" w:hAnsi="Garamond"/>
          <w:i/>
          <w:sz w:val="24"/>
          <w:szCs w:val="24"/>
        </w:rPr>
        <w:t>(Ndryshuar pika 5 me vendimin nr. 52, datë 6.11.2024)</w:t>
      </w:r>
    </w:p>
    <w:p w:rsidR="008E238B" w:rsidRPr="00B20472" w:rsidRDefault="008E238B" w:rsidP="008E238B">
      <w:pPr>
        <w:pStyle w:val="Paragrafi"/>
        <w:jc w:val="center"/>
        <w:rPr>
          <w:rFonts w:ascii="Garamond" w:hAnsi="Garamond"/>
          <w:sz w:val="24"/>
          <w:szCs w:val="24"/>
        </w:rPr>
      </w:pPr>
    </w:p>
    <w:p w:rsidR="00D8534F" w:rsidRPr="00B20472" w:rsidRDefault="00D8534F" w:rsidP="00D8534F">
      <w:pPr>
        <w:pStyle w:val="Paragrafi"/>
        <w:rPr>
          <w:rFonts w:ascii="Garamond" w:eastAsia="Arial Unicode MS" w:hAnsi="Garamond"/>
          <w:sz w:val="24"/>
          <w:szCs w:val="24"/>
        </w:rPr>
      </w:pPr>
      <w:r w:rsidRPr="00B20472">
        <w:rPr>
          <w:rFonts w:ascii="Garamond" w:eastAsia="Arial Unicode MS" w:hAnsi="Garamond"/>
          <w:sz w:val="24"/>
          <w:szCs w:val="24"/>
        </w:rPr>
        <w:t xml:space="preserve">1. Subjektet identifikojnë dhe vlerësojnë rrezikun operacional në të gjitha shërbimet/produktet, veprimtaritë, proceset dhe sistemet me rëndësi. </w:t>
      </w:r>
    </w:p>
    <w:p w:rsidR="00D8534F" w:rsidRPr="00B20472" w:rsidRDefault="00D8534F" w:rsidP="00D8534F">
      <w:pPr>
        <w:pStyle w:val="Paragrafi"/>
        <w:rPr>
          <w:rFonts w:ascii="Garamond" w:hAnsi="Garamond"/>
          <w:sz w:val="24"/>
          <w:szCs w:val="24"/>
        </w:rPr>
      </w:pPr>
      <w:r w:rsidRPr="00B20472">
        <w:rPr>
          <w:rFonts w:ascii="Garamond" w:hAnsi="Garamond"/>
          <w:sz w:val="24"/>
          <w:szCs w:val="24"/>
        </w:rPr>
        <w:t xml:space="preserve">2. Subjektet, përpara hedhjes në treg të shërbimeve/produkteve të reja, kryerjes së veprimtarive apo proceseve të ndryshme dhe/ose krijimit të sistemeve të reja, sigurojnë zbatimin e procedurave të mjaftueshme dhe të përshtatshme për vlerësimin paraprak të rrezikut </w:t>
      </w:r>
      <w:r w:rsidRPr="00B20472">
        <w:rPr>
          <w:rFonts w:ascii="Garamond" w:hAnsi="Garamond"/>
          <w:sz w:val="24"/>
          <w:szCs w:val="24"/>
        </w:rPr>
        <w:lastRenderedPageBreak/>
        <w:t>operacional që mund të lidhet me to.</w:t>
      </w:r>
    </w:p>
    <w:p w:rsidR="00D8534F" w:rsidRPr="00B20472" w:rsidRDefault="00D8534F" w:rsidP="00D8534F">
      <w:pPr>
        <w:pStyle w:val="Paragrafi"/>
        <w:rPr>
          <w:rFonts w:ascii="Garamond" w:eastAsia="Arial Unicode MS" w:hAnsi="Garamond"/>
          <w:sz w:val="24"/>
          <w:szCs w:val="24"/>
        </w:rPr>
      </w:pPr>
      <w:r w:rsidRPr="00B20472">
        <w:rPr>
          <w:rFonts w:ascii="Garamond" w:eastAsia="Arial Unicode MS" w:hAnsi="Garamond"/>
          <w:sz w:val="24"/>
          <w:szCs w:val="24"/>
        </w:rPr>
        <w:t xml:space="preserve">3. Subjektet identifikojnë në mënyrë efektive rrezikun operacional duke konsideruar faktorët e brendshëm (të tillë si: struktura e subjektit, natyra e veprimtarive, cilësia e burimeve njerëzore, ndryshimet organizative dhe qarkullimi i punonjësve) dhe faktorët e jashtëm (të tillë si: ndryshimet në industri dhe përparimet teknologjike), të cilët mund të ndikojnë në mënyrë të pafavorshme në arritjen e objektivave të subjektit. </w:t>
      </w:r>
    </w:p>
    <w:p w:rsidR="00D8534F" w:rsidRPr="00B20472" w:rsidRDefault="00D8534F" w:rsidP="00D8534F">
      <w:pPr>
        <w:pStyle w:val="Paragrafi"/>
        <w:rPr>
          <w:rFonts w:ascii="Garamond" w:eastAsia="Arial Unicode MS" w:hAnsi="Garamond"/>
          <w:sz w:val="24"/>
          <w:szCs w:val="24"/>
        </w:rPr>
      </w:pPr>
      <w:r w:rsidRPr="00B20472">
        <w:rPr>
          <w:rFonts w:ascii="Garamond" w:eastAsia="Arial Unicode MS" w:hAnsi="Garamond"/>
          <w:sz w:val="24"/>
          <w:szCs w:val="24"/>
        </w:rPr>
        <w:t xml:space="preserve">4. Subjektet vlerësojnë ekspozimin që ato kanë ndaj rreziqeve të identifikuara, duke përcaktuar në këtë mënyrë profilin e tyre të rrezikut me qëllim përdorimin efikas të burimeve njerëzore dhe teknike për administrimin e këtyre rreziqeve. </w:t>
      </w:r>
    </w:p>
    <w:p w:rsidR="00D8534F" w:rsidRPr="00B20472" w:rsidRDefault="00D8534F" w:rsidP="00D8534F">
      <w:pPr>
        <w:pStyle w:val="Paragrafi"/>
        <w:rPr>
          <w:rFonts w:ascii="Garamond" w:hAnsi="Garamond"/>
          <w:iCs/>
          <w:sz w:val="24"/>
          <w:szCs w:val="24"/>
          <w:lang w:eastAsia="sq-AL"/>
        </w:rPr>
      </w:pPr>
      <w:r w:rsidRPr="00B20472">
        <w:rPr>
          <w:rFonts w:ascii="Garamond" w:eastAsia="Arial Unicode MS" w:hAnsi="Garamond"/>
          <w:sz w:val="24"/>
          <w:szCs w:val="24"/>
        </w:rPr>
        <w:t xml:space="preserve">5. </w:t>
      </w:r>
      <w:r w:rsidR="008E238B" w:rsidRPr="00B20472">
        <w:rPr>
          <w:rFonts w:ascii="Garamond" w:hAnsi="Garamond"/>
          <w:iCs/>
          <w:sz w:val="24"/>
          <w:szCs w:val="24"/>
          <w:lang w:eastAsia="sq-AL"/>
        </w:rPr>
        <w:t xml:space="preserve">Subjektet përcaktojnë metodat dhe teknikat e tyre për identifikimin dhe vlerësimin e rrezikut operacional, duke konsideruar edhe metodat dhe teknikat që subjektet mund të përdorin për administrimin e rrezikut operacional, të parashikuara në aneksin nr. </w:t>
      </w:r>
      <w:proofErr w:type="gramStart"/>
      <w:r w:rsidR="008E238B" w:rsidRPr="00B20472">
        <w:rPr>
          <w:rFonts w:ascii="Garamond" w:hAnsi="Garamond"/>
          <w:iCs/>
          <w:sz w:val="24"/>
          <w:szCs w:val="24"/>
          <w:lang w:eastAsia="sq-AL"/>
        </w:rPr>
        <w:t>6 të kësaj rregulloreje.</w:t>
      </w:r>
      <w:proofErr w:type="gramEnd"/>
    </w:p>
    <w:p w:rsidR="008E238B" w:rsidRPr="00B20472" w:rsidRDefault="008E238B" w:rsidP="00D8534F">
      <w:pPr>
        <w:pStyle w:val="Paragrafi"/>
        <w:rPr>
          <w:rFonts w:ascii="Garamond" w:eastAsia="MS Mincho" w:hAnsi="Garamond"/>
          <w:sz w:val="24"/>
          <w:szCs w:val="24"/>
        </w:rPr>
      </w:pPr>
    </w:p>
    <w:p w:rsidR="00D8534F" w:rsidRPr="00B20472" w:rsidRDefault="00D8534F" w:rsidP="00D8534F">
      <w:pPr>
        <w:pStyle w:val="NeniNr"/>
        <w:rPr>
          <w:rFonts w:ascii="Garamond" w:hAnsi="Garamond"/>
          <w:sz w:val="24"/>
          <w:szCs w:val="24"/>
        </w:rPr>
      </w:pPr>
      <w:r w:rsidRPr="00B20472">
        <w:rPr>
          <w:rFonts w:ascii="Garamond" w:hAnsi="Garamond"/>
          <w:sz w:val="24"/>
          <w:szCs w:val="24"/>
        </w:rPr>
        <w:t>Neni 9</w:t>
      </w:r>
    </w:p>
    <w:p w:rsidR="00D8534F" w:rsidRPr="00B20472" w:rsidRDefault="00D8534F" w:rsidP="00D8534F">
      <w:pPr>
        <w:pStyle w:val="NeniTitull"/>
        <w:rPr>
          <w:rFonts w:ascii="Garamond" w:hAnsi="Garamond"/>
          <w:sz w:val="24"/>
          <w:szCs w:val="24"/>
        </w:rPr>
      </w:pPr>
      <w:r w:rsidRPr="00B20472">
        <w:rPr>
          <w:rFonts w:ascii="Garamond" w:hAnsi="Garamond"/>
          <w:sz w:val="24"/>
          <w:szCs w:val="24"/>
        </w:rPr>
        <w:t>Monitorimi dhe raportimi i rrezikut operacional</w:t>
      </w:r>
    </w:p>
    <w:p w:rsidR="00D8534F" w:rsidRPr="00B20472" w:rsidRDefault="00E25982" w:rsidP="00644AF3">
      <w:pPr>
        <w:pStyle w:val="Paragrafi"/>
        <w:jc w:val="center"/>
        <w:rPr>
          <w:rFonts w:ascii="Garamond" w:hAnsi="Garamond"/>
          <w:i/>
          <w:sz w:val="24"/>
          <w:szCs w:val="24"/>
        </w:rPr>
      </w:pPr>
      <w:r w:rsidRPr="00B20472">
        <w:rPr>
          <w:rFonts w:ascii="Garamond" w:hAnsi="Garamond"/>
          <w:i/>
          <w:sz w:val="24"/>
          <w:szCs w:val="24"/>
        </w:rPr>
        <w:t xml:space="preserve">(Ndryshuar togfjalësh në shkronjën ‘’d’’ të pikës 2 dhe në pikën 3 </w:t>
      </w:r>
      <w:r w:rsidR="00644AF3" w:rsidRPr="00B20472">
        <w:rPr>
          <w:rFonts w:ascii="Garamond" w:hAnsi="Garamond"/>
          <w:i/>
          <w:sz w:val="24"/>
          <w:szCs w:val="24"/>
        </w:rPr>
        <w:t>me vendimin nr. 52, datë 6.11.2024)</w:t>
      </w:r>
    </w:p>
    <w:p w:rsidR="00644AF3" w:rsidRPr="00B20472" w:rsidRDefault="00644AF3" w:rsidP="00644AF3">
      <w:pPr>
        <w:pStyle w:val="Paragrafi"/>
        <w:jc w:val="center"/>
        <w:rPr>
          <w:rFonts w:ascii="Garamond" w:hAnsi="Garamond"/>
          <w:sz w:val="24"/>
          <w:szCs w:val="24"/>
        </w:rPr>
      </w:pPr>
    </w:p>
    <w:p w:rsidR="00D8534F" w:rsidRPr="00B20472" w:rsidRDefault="00D8534F" w:rsidP="00D8534F">
      <w:pPr>
        <w:pStyle w:val="Paragrafi"/>
        <w:rPr>
          <w:rFonts w:ascii="Garamond" w:eastAsia="Arial Unicode MS" w:hAnsi="Garamond"/>
          <w:sz w:val="24"/>
          <w:szCs w:val="24"/>
        </w:rPr>
      </w:pPr>
      <w:r w:rsidRPr="00B20472">
        <w:rPr>
          <w:rFonts w:ascii="Garamond" w:eastAsia="Arial Unicode MS" w:hAnsi="Garamond"/>
          <w:sz w:val="24"/>
          <w:szCs w:val="24"/>
        </w:rPr>
        <w:t xml:space="preserve">1. Subjektet zhvillojnë një proces monitorimi dhe raportimi periodik të rrezikut operacional dhe të ekspozimeve ndaj këtij rreziku, me qëllim identifikimin e shpejtë dhe plotësimin e mangësive në politikat, proceset dhe procedurat për administrimin e këtij rreziku. </w:t>
      </w:r>
    </w:p>
    <w:p w:rsidR="00D8534F" w:rsidRPr="00B20472" w:rsidRDefault="00D8534F" w:rsidP="00D8534F">
      <w:pPr>
        <w:pStyle w:val="Paragrafi"/>
        <w:rPr>
          <w:rFonts w:ascii="Garamond" w:eastAsia="Arial Unicode MS" w:hAnsi="Garamond"/>
          <w:sz w:val="24"/>
          <w:szCs w:val="24"/>
        </w:rPr>
      </w:pPr>
      <w:r w:rsidRPr="00B20472">
        <w:rPr>
          <w:rFonts w:ascii="Garamond" w:eastAsia="Arial Unicode MS" w:hAnsi="Garamond"/>
          <w:sz w:val="24"/>
          <w:szCs w:val="24"/>
        </w:rPr>
        <w:t>2. Subjektet, në realizimin e procesit të monitorimit efektiv dhe të vazhdueshëm të rrezikut operacional:</w:t>
      </w:r>
    </w:p>
    <w:p w:rsidR="00D8534F" w:rsidRPr="00B20472" w:rsidRDefault="00D8534F" w:rsidP="00D8534F">
      <w:pPr>
        <w:pStyle w:val="Paragrafi"/>
        <w:rPr>
          <w:rFonts w:ascii="Garamond" w:hAnsi="Garamond"/>
          <w:sz w:val="24"/>
          <w:szCs w:val="24"/>
        </w:rPr>
      </w:pPr>
      <w:r w:rsidRPr="00B20472">
        <w:rPr>
          <w:rFonts w:ascii="Garamond" w:hAnsi="Garamond"/>
          <w:sz w:val="24"/>
          <w:szCs w:val="24"/>
        </w:rPr>
        <w:t xml:space="preserve">a) </w:t>
      </w:r>
      <w:proofErr w:type="gramStart"/>
      <w:r w:rsidRPr="00B20472">
        <w:rPr>
          <w:rFonts w:ascii="Garamond" w:eastAsia="Arial Unicode MS" w:hAnsi="Garamond"/>
          <w:sz w:val="24"/>
          <w:szCs w:val="24"/>
        </w:rPr>
        <w:t>duhet</w:t>
      </w:r>
      <w:proofErr w:type="gramEnd"/>
      <w:r w:rsidRPr="00B20472">
        <w:rPr>
          <w:rFonts w:ascii="Garamond" w:eastAsia="Arial Unicode MS" w:hAnsi="Garamond"/>
          <w:sz w:val="24"/>
          <w:szCs w:val="24"/>
        </w:rPr>
        <w:t xml:space="preserve"> të</w:t>
      </w:r>
      <w:r w:rsidRPr="00B20472">
        <w:rPr>
          <w:rFonts w:ascii="Garamond" w:hAnsi="Garamond"/>
          <w:sz w:val="24"/>
          <w:szCs w:val="24"/>
        </w:rPr>
        <w:t xml:space="preserve"> përcaktojnë tregues të përshtatshëm që sigurojnë paralajmërim të hershëm të rritjes së rrezikut operacional, i cili mund të sjellë humbje në të ardhmen; </w:t>
      </w:r>
    </w:p>
    <w:p w:rsidR="00D8534F" w:rsidRPr="00B20472" w:rsidRDefault="00D8534F" w:rsidP="00D8534F">
      <w:pPr>
        <w:pStyle w:val="Paragrafi"/>
        <w:rPr>
          <w:rFonts w:ascii="Garamond" w:hAnsi="Garamond"/>
          <w:sz w:val="24"/>
          <w:szCs w:val="24"/>
        </w:rPr>
      </w:pPr>
      <w:r w:rsidRPr="00B20472">
        <w:rPr>
          <w:rFonts w:ascii="Garamond" w:hAnsi="Garamond"/>
          <w:sz w:val="24"/>
          <w:szCs w:val="24"/>
        </w:rPr>
        <w:t xml:space="preserve">b) </w:t>
      </w:r>
      <w:proofErr w:type="gramStart"/>
      <w:r w:rsidRPr="00B20472">
        <w:rPr>
          <w:rFonts w:ascii="Garamond" w:eastAsia="Arial Unicode MS" w:hAnsi="Garamond"/>
          <w:sz w:val="24"/>
          <w:szCs w:val="24"/>
        </w:rPr>
        <w:t>duhet</w:t>
      </w:r>
      <w:proofErr w:type="gramEnd"/>
      <w:r w:rsidRPr="00B20472">
        <w:rPr>
          <w:rFonts w:ascii="Garamond" w:eastAsia="Arial Unicode MS" w:hAnsi="Garamond"/>
          <w:sz w:val="24"/>
          <w:szCs w:val="24"/>
        </w:rPr>
        <w:t xml:space="preserve"> të</w:t>
      </w:r>
      <w:r w:rsidRPr="00B20472">
        <w:rPr>
          <w:rFonts w:ascii="Garamond" w:hAnsi="Garamond"/>
          <w:sz w:val="24"/>
          <w:szCs w:val="24"/>
        </w:rPr>
        <w:t xml:space="preserve"> vendosin kufij për këta tregues, kur është e mundur, me qëllim krijimin e një procesi efektiv monitorimi, që mund të ndihmojë për të identifikuar rreziqet kryesore dhe me rëndësi për subjektin dhe për t’i mundësuar këtij të fundit monitorimin në kohë të tyre;</w:t>
      </w:r>
    </w:p>
    <w:p w:rsidR="00D8534F" w:rsidRPr="00B20472" w:rsidRDefault="00D8534F" w:rsidP="00D8534F">
      <w:pPr>
        <w:pStyle w:val="Paragrafi"/>
        <w:rPr>
          <w:rFonts w:ascii="Garamond" w:eastAsia="MS Mincho" w:hAnsi="Garamond"/>
          <w:sz w:val="24"/>
          <w:szCs w:val="24"/>
        </w:rPr>
      </w:pPr>
      <w:r w:rsidRPr="00B20472">
        <w:rPr>
          <w:rFonts w:ascii="Garamond" w:hAnsi="Garamond"/>
          <w:sz w:val="24"/>
          <w:szCs w:val="24"/>
        </w:rPr>
        <w:t xml:space="preserve">c) </w:t>
      </w:r>
      <w:proofErr w:type="gramStart"/>
      <w:r w:rsidRPr="00B20472">
        <w:rPr>
          <w:rFonts w:ascii="Garamond" w:eastAsia="Arial Unicode MS" w:hAnsi="Garamond"/>
          <w:sz w:val="24"/>
          <w:szCs w:val="24"/>
        </w:rPr>
        <w:t>duhet</w:t>
      </w:r>
      <w:proofErr w:type="gramEnd"/>
      <w:r w:rsidRPr="00B20472">
        <w:rPr>
          <w:rFonts w:ascii="Garamond" w:eastAsia="Arial Unicode MS" w:hAnsi="Garamond"/>
          <w:sz w:val="24"/>
          <w:szCs w:val="24"/>
        </w:rPr>
        <w:t xml:space="preserve"> të</w:t>
      </w:r>
      <w:r w:rsidRPr="00B20472">
        <w:rPr>
          <w:rFonts w:ascii="Garamond" w:hAnsi="Garamond"/>
          <w:sz w:val="24"/>
          <w:szCs w:val="24"/>
        </w:rPr>
        <w:t xml:space="preserve"> përcaktojnë periodicitetin e procesit të monitorimit, duke marrë në konsideratë shkallën e rrezikut dhe natyrën e ndryshimeve në mjedisin në të cilin operojnë; </w:t>
      </w:r>
    </w:p>
    <w:p w:rsidR="00D8534F" w:rsidRPr="00B20472" w:rsidRDefault="00D8534F" w:rsidP="00D8534F">
      <w:pPr>
        <w:pStyle w:val="Paragrafi"/>
        <w:rPr>
          <w:rFonts w:ascii="Garamond" w:hAnsi="Garamond"/>
          <w:sz w:val="24"/>
          <w:szCs w:val="24"/>
        </w:rPr>
      </w:pPr>
      <w:r w:rsidRPr="00B20472">
        <w:rPr>
          <w:rFonts w:ascii="Garamond" w:hAnsi="Garamond"/>
          <w:sz w:val="24"/>
          <w:szCs w:val="24"/>
        </w:rPr>
        <w:t xml:space="preserve">d) </w:t>
      </w:r>
      <w:proofErr w:type="gramStart"/>
      <w:r w:rsidRPr="00B20472">
        <w:rPr>
          <w:rFonts w:ascii="Garamond" w:eastAsia="Arial Unicode MS" w:hAnsi="Garamond"/>
          <w:sz w:val="24"/>
          <w:szCs w:val="24"/>
        </w:rPr>
        <w:t>duhet</w:t>
      </w:r>
      <w:proofErr w:type="gramEnd"/>
      <w:r w:rsidRPr="00B20472">
        <w:rPr>
          <w:rFonts w:ascii="Garamond" w:eastAsia="Arial Unicode MS" w:hAnsi="Garamond"/>
          <w:sz w:val="24"/>
          <w:szCs w:val="24"/>
        </w:rPr>
        <w:t xml:space="preserve"> të</w:t>
      </w:r>
      <w:r w:rsidRPr="00B20472">
        <w:rPr>
          <w:rFonts w:ascii="Garamond" w:hAnsi="Garamond"/>
          <w:sz w:val="24"/>
          <w:szCs w:val="24"/>
        </w:rPr>
        <w:t xml:space="preserve"> sigurojnë përfshirjen e rezultateve të monitorimit në raportet e rregullta për </w:t>
      </w:r>
      <w:r w:rsidR="00644AF3" w:rsidRPr="00B20472">
        <w:rPr>
          <w:rFonts w:ascii="Garamond" w:hAnsi="Garamond"/>
          <w:iCs/>
          <w:sz w:val="24"/>
          <w:szCs w:val="24"/>
          <w:lang w:eastAsia="sq-AL"/>
        </w:rPr>
        <w:t>administratorin dhe këshillin e administrimit/mbikëqyrës/drejtues</w:t>
      </w:r>
      <w:r w:rsidRPr="00B20472">
        <w:rPr>
          <w:rFonts w:ascii="Garamond" w:hAnsi="Garamond"/>
          <w:sz w:val="24"/>
          <w:szCs w:val="24"/>
        </w:rPr>
        <w:t>.</w:t>
      </w:r>
    </w:p>
    <w:p w:rsidR="00D8534F" w:rsidRPr="00B20472" w:rsidRDefault="00D8534F" w:rsidP="00D8534F">
      <w:pPr>
        <w:pStyle w:val="Paragrafi"/>
        <w:rPr>
          <w:rFonts w:ascii="Garamond" w:eastAsia="Arial Unicode MS" w:hAnsi="Garamond"/>
          <w:sz w:val="24"/>
          <w:szCs w:val="24"/>
        </w:rPr>
      </w:pPr>
      <w:r w:rsidRPr="00B20472">
        <w:rPr>
          <w:rFonts w:ascii="Garamond" w:eastAsia="Arial Unicode MS" w:hAnsi="Garamond"/>
          <w:sz w:val="24"/>
          <w:szCs w:val="24"/>
        </w:rPr>
        <w:t xml:space="preserve">3. Subjektet zbatojnë procedura të brendshme që sigurojnë raportimin e rregullt për </w:t>
      </w:r>
      <w:r w:rsidR="001814EE" w:rsidRPr="00B20472">
        <w:rPr>
          <w:rFonts w:ascii="Garamond" w:hAnsi="Garamond"/>
          <w:iCs/>
          <w:sz w:val="24"/>
          <w:szCs w:val="24"/>
          <w:lang w:eastAsia="sq-AL"/>
        </w:rPr>
        <w:t>administratorin dhe këshillin e administrimit/mbikëqyrës/drejtues</w:t>
      </w:r>
      <w:r w:rsidR="001814EE" w:rsidRPr="00B20472">
        <w:rPr>
          <w:rFonts w:ascii="Garamond" w:eastAsia="Arial Unicode MS" w:hAnsi="Garamond"/>
          <w:sz w:val="24"/>
          <w:szCs w:val="24"/>
        </w:rPr>
        <w:t xml:space="preserve"> </w:t>
      </w:r>
      <w:r w:rsidRPr="00B20472">
        <w:rPr>
          <w:rFonts w:ascii="Garamond" w:eastAsia="Arial Unicode MS" w:hAnsi="Garamond"/>
          <w:sz w:val="24"/>
          <w:szCs w:val="24"/>
        </w:rPr>
        <w:t xml:space="preserve">të administrimit të rrezikut operacional, përkatësisht nga njësitë e biznesit, nga funksioni/njësia organizative e administrimit të rrezikut operacional dhe njësia e kontrollit të brendshëm. </w:t>
      </w:r>
    </w:p>
    <w:p w:rsidR="00D8534F" w:rsidRPr="00B20472" w:rsidRDefault="00D8534F" w:rsidP="00D8534F">
      <w:pPr>
        <w:pStyle w:val="Paragrafi"/>
        <w:rPr>
          <w:rFonts w:ascii="Garamond" w:hAnsi="Garamond"/>
          <w:sz w:val="24"/>
          <w:szCs w:val="24"/>
        </w:rPr>
      </w:pPr>
      <w:r w:rsidRPr="00B20472">
        <w:rPr>
          <w:rFonts w:ascii="Garamond" w:eastAsia="Arial Unicode MS" w:hAnsi="Garamond"/>
          <w:sz w:val="24"/>
          <w:szCs w:val="24"/>
        </w:rPr>
        <w:t>4. Raportet e rrezikut operacional të parashikuara në pikën 3 të këtij neni, duhet të përmbajnë si vijon:</w:t>
      </w:r>
    </w:p>
    <w:p w:rsidR="00D8534F" w:rsidRPr="00B20472" w:rsidRDefault="00D8534F" w:rsidP="00D8534F">
      <w:pPr>
        <w:pStyle w:val="Paragrafi"/>
        <w:rPr>
          <w:rFonts w:ascii="Garamond" w:hAnsi="Garamond"/>
          <w:sz w:val="24"/>
          <w:szCs w:val="24"/>
        </w:rPr>
      </w:pPr>
      <w:r w:rsidRPr="00B20472">
        <w:rPr>
          <w:rFonts w:ascii="Garamond" w:hAnsi="Garamond"/>
          <w:sz w:val="24"/>
          <w:szCs w:val="24"/>
        </w:rPr>
        <w:t xml:space="preserve">a) </w:t>
      </w:r>
      <w:proofErr w:type="gramStart"/>
      <w:r w:rsidRPr="00B20472">
        <w:rPr>
          <w:rFonts w:ascii="Garamond" w:hAnsi="Garamond"/>
          <w:sz w:val="24"/>
          <w:szCs w:val="24"/>
        </w:rPr>
        <w:t>të</w:t>
      </w:r>
      <w:proofErr w:type="gramEnd"/>
      <w:r w:rsidRPr="00B20472">
        <w:rPr>
          <w:rFonts w:ascii="Garamond" w:hAnsi="Garamond"/>
          <w:sz w:val="24"/>
          <w:szCs w:val="24"/>
        </w:rPr>
        <w:t xml:space="preserve"> dhëna për situatën e brendshme financiare, operacionale dhe të respektimit të kufijve të përcaktuar për treguesit e rrezikut, si dhe informacion mbi tregun në lidhje me ngjarjet, të cilat janë të rëndësishme për vendimmarrjen;</w:t>
      </w:r>
    </w:p>
    <w:p w:rsidR="00D8534F" w:rsidRPr="00B20472" w:rsidRDefault="00D8534F" w:rsidP="00D8534F">
      <w:pPr>
        <w:pStyle w:val="Paragrafi"/>
        <w:rPr>
          <w:rFonts w:ascii="Garamond" w:hAnsi="Garamond"/>
          <w:sz w:val="24"/>
          <w:szCs w:val="24"/>
        </w:rPr>
      </w:pPr>
      <w:r w:rsidRPr="00B20472">
        <w:rPr>
          <w:rFonts w:ascii="Garamond" w:hAnsi="Garamond"/>
          <w:sz w:val="24"/>
          <w:szCs w:val="24"/>
        </w:rPr>
        <w:t xml:space="preserve">b) </w:t>
      </w:r>
      <w:proofErr w:type="gramStart"/>
      <w:r w:rsidRPr="00B20472">
        <w:rPr>
          <w:rFonts w:ascii="Garamond" w:hAnsi="Garamond"/>
          <w:sz w:val="24"/>
          <w:szCs w:val="24"/>
        </w:rPr>
        <w:t>një</w:t>
      </w:r>
      <w:proofErr w:type="gramEnd"/>
      <w:r w:rsidRPr="00B20472">
        <w:rPr>
          <w:rFonts w:ascii="Garamond" w:hAnsi="Garamond"/>
          <w:sz w:val="24"/>
          <w:szCs w:val="24"/>
        </w:rPr>
        <w:t xml:space="preserve"> pasqyrë të plotë të çdo problemi të identifikuar dhe udhëzime për veprimet korrigjuese në çështje të pazgjidhura. </w:t>
      </w:r>
    </w:p>
    <w:p w:rsidR="00D8534F" w:rsidRPr="00B20472" w:rsidRDefault="00D8534F" w:rsidP="00D8534F">
      <w:pPr>
        <w:pStyle w:val="Paragrafi"/>
        <w:rPr>
          <w:rFonts w:ascii="Garamond" w:eastAsia="Arial Unicode MS" w:hAnsi="Garamond"/>
          <w:sz w:val="24"/>
          <w:szCs w:val="24"/>
        </w:rPr>
      </w:pPr>
      <w:r w:rsidRPr="00B20472">
        <w:rPr>
          <w:rFonts w:ascii="Garamond" w:eastAsia="Arial Unicode MS" w:hAnsi="Garamond"/>
          <w:sz w:val="24"/>
          <w:szCs w:val="24"/>
        </w:rPr>
        <w:t xml:space="preserve">5. Subjektet sigurojnë shpërndarjen e raporteve në të gjitha nivelet e drejtimit dhe te përfaqësuesit e linjave të biznesit, të cilat ndikohen nga problematikat e ngritura në raport. </w:t>
      </w:r>
      <w:proofErr w:type="gramStart"/>
      <w:r w:rsidRPr="00B20472">
        <w:rPr>
          <w:rFonts w:ascii="Garamond" w:eastAsia="Arial Unicode MS" w:hAnsi="Garamond"/>
          <w:sz w:val="24"/>
          <w:szCs w:val="24"/>
        </w:rPr>
        <w:t>Subjektet analizojnë këto raporte me qëllim përmirësimin e praktikave dhe procedurave ekzistuese dhe hartimin e politikave/praktikave dhe procedurave të reja në administrimin e rrezikut operacional.</w:t>
      </w:r>
      <w:proofErr w:type="gramEnd"/>
      <w:r w:rsidRPr="00B20472">
        <w:rPr>
          <w:rFonts w:ascii="Garamond" w:eastAsia="Arial Unicode MS" w:hAnsi="Garamond"/>
          <w:sz w:val="24"/>
          <w:szCs w:val="24"/>
        </w:rPr>
        <w:t xml:space="preserve"> </w:t>
      </w:r>
    </w:p>
    <w:p w:rsidR="00D8534F" w:rsidRPr="00B20472" w:rsidRDefault="00D8534F" w:rsidP="00D8534F">
      <w:pPr>
        <w:pStyle w:val="NeniNr"/>
        <w:rPr>
          <w:rFonts w:ascii="Garamond" w:hAnsi="Garamond"/>
          <w:sz w:val="24"/>
          <w:szCs w:val="24"/>
        </w:rPr>
      </w:pPr>
    </w:p>
    <w:p w:rsidR="00D8534F" w:rsidRPr="00B20472" w:rsidRDefault="00D8534F" w:rsidP="00D8534F">
      <w:pPr>
        <w:pStyle w:val="NeniNr"/>
        <w:rPr>
          <w:rFonts w:ascii="Garamond" w:hAnsi="Garamond"/>
          <w:sz w:val="24"/>
          <w:szCs w:val="24"/>
        </w:rPr>
      </w:pPr>
      <w:r w:rsidRPr="00B20472">
        <w:rPr>
          <w:rFonts w:ascii="Garamond" w:hAnsi="Garamond"/>
          <w:sz w:val="24"/>
          <w:szCs w:val="24"/>
        </w:rPr>
        <w:t>Neni 10</w:t>
      </w:r>
    </w:p>
    <w:p w:rsidR="00D8534F" w:rsidRPr="00B20472" w:rsidRDefault="00D8534F" w:rsidP="00D8534F">
      <w:pPr>
        <w:pStyle w:val="NeniTitull"/>
        <w:rPr>
          <w:rFonts w:ascii="Garamond" w:hAnsi="Garamond"/>
          <w:sz w:val="24"/>
          <w:szCs w:val="24"/>
        </w:rPr>
      </w:pPr>
      <w:r w:rsidRPr="00B20472">
        <w:rPr>
          <w:rFonts w:ascii="Garamond" w:hAnsi="Garamond"/>
          <w:sz w:val="24"/>
          <w:szCs w:val="24"/>
        </w:rPr>
        <w:t>Kontrolli dhe zbutja e rrezikut operacional</w:t>
      </w:r>
    </w:p>
    <w:p w:rsidR="00B21710" w:rsidRPr="00B20472" w:rsidRDefault="00B21710" w:rsidP="00B21710">
      <w:pPr>
        <w:pStyle w:val="Paragrafi"/>
        <w:jc w:val="center"/>
        <w:rPr>
          <w:rFonts w:ascii="Garamond" w:hAnsi="Garamond"/>
          <w:i/>
          <w:sz w:val="24"/>
          <w:szCs w:val="24"/>
        </w:rPr>
      </w:pPr>
      <w:r w:rsidRPr="00B20472">
        <w:rPr>
          <w:rFonts w:ascii="Garamond" w:hAnsi="Garamond"/>
          <w:i/>
          <w:sz w:val="24"/>
          <w:szCs w:val="24"/>
        </w:rPr>
        <w:t>(Ndryshuar togfjalësh në shkronjën ‘’h’’ të pikës 2 me vendimin nr. 52, datë 6.11.2024)</w:t>
      </w:r>
    </w:p>
    <w:p w:rsidR="00D8534F" w:rsidRPr="00B20472" w:rsidRDefault="00D8534F" w:rsidP="00D8534F">
      <w:pPr>
        <w:pStyle w:val="Paragrafi"/>
        <w:rPr>
          <w:rFonts w:ascii="Garamond" w:hAnsi="Garamond"/>
          <w:sz w:val="24"/>
          <w:szCs w:val="24"/>
        </w:rPr>
      </w:pPr>
    </w:p>
    <w:p w:rsidR="00D8534F" w:rsidRPr="00B20472" w:rsidRDefault="00D8534F" w:rsidP="00D8534F">
      <w:pPr>
        <w:pStyle w:val="Paragrafi"/>
        <w:rPr>
          <w:rFonts w:ascii="Garamond" w:eastAsia="Arial Unicode MS" w:hAnsi="Garamond"/>
          <w:sz w:val="24"/>
          <w:szCs w:val="24"/>
        </w:rPr>
      </w:pPr>
      <w:r w:rsidRPr="00B20472">
        <w:rPr>
          <w:rFonts w:ascii="Garamond" w:eastAsia="Arial Unicode MS" w:hAnsi="Garamond"/>
          <w:sz w:val="24"/>
          <w:szCs w:val="24"/>
        </w:rPr>
        <w:t>1. Subjektet hartojnë dhe zbatojnë politika</w:t>
      </w:r>
      <w:r w:rsidRPr="00B20472">
        <w:rPr>
          <w:rFonts w:ascii="Garamond" w:hAnsi="Garamond"/>
          <w:sz w:val="24"/>
          <w:szCs w:val="24"/>
        </w:rPr>
        <w:t>, procese dhe procedura për të kontrolluar dhe/ose zbutur rreziqet operacionale me rëndësi materiale.</w:t>
      </w:r>
    </w:p>
    <w:p w:rsidR="00D8534F" w:rsidRPr="00B20472" w:rsidRDefault="00D8534F" w:rsidP="00D8534F">
      <w:pPr>
        <w:pStyle w:val="Paragrafi"/>
        <w:rPr>
          <w:rFonts w:ascii="Garamond" w:eastAsia="Arial Unicode MS" w:hAnsi="Garamond"/>
          <w:sz w:val="24"/>
          <w:szCs w:val="24"/>
        </w:rPr>
      </w:pPr>
      <w:r w:rsidRPr="00B20472">
        <w:rPr>
          <w:rFonts w:ascii="Garamond" w:eastAsia="Arial Unicode MS" w:hAnsi="Garamond"/>
          <w:sz w:val="24"/>
          <w:szCs w:val="24"/>
        </w:rPr>
        <w:t xml:space="preserve">2. Subjektet, në funksion të kontrollit dhe zbutjes së rrezikut operacional: </w:t>
      </w:r>
    </w:p>
    <w:p w:rsidR="00D8534F" w:rsidRPr="00B20472" w:rsidRDefault="00D8534F" w:rsidP="00D8534F">
      <w:pPr>
        <w:pStyle w:val="Paragrafi"/>
        <w:rPr>
          <w:rFonts w:ascii="Garamond" w:hAnsi="Garamond"/>
          <w:sz w:val="24"/>
          <w:szCs w:val="24"/>
        </w:rPr>
      </w:pPr>
      <w:r w:rsidRPr="00B20472">
        <w:rPr>
          <w:rFonts w:ascii="Garamond" w:hAnsi="Garamond"/>
          <w:sz w:val="24"/>
          <w:szCs w:val="24"/>
        </w:rPr>
        <w:t xml:space="preserve">a) </w:t>
      </w:r>
      <w:proofErr w:type="gramStart"/>
      <w:r w:rsidRPr="00B20472">
        <w:rPr>
          <w:rFonts w:ascii="Garamond" w:hAnsi="Garamond"/>
          <w:sz w:val="24"/>
          <w:szCs w:val="24"/>
        </w:rPr>
        <w:t>hartojnë</w:t>
      </w:r>
      <w:proofErr w:type="gramEnd"/>
      <w:r w:rsidRPr="00B20472">
        <w:rPr>
          <w:rFonts w:ascii="Garamond" w:hAnsi="Garamond"/>
          <w:sz w:val="24"/>
          <w:szCs w:val="24"/>
        </w:rPr>
        <w:t xml:space="preserve"> një sistem procedurash dhe procesesh kontrolli për të siguruar zbatimin e politikave të brendshme për administrimin e rrezikut operacional;</w:t>
      </w:r>
    </w:p>
    <w:p w:rsidR="00D8534F" w:rsidRPr="00B20472" w:rsidRDefault="00D8534F" w:rsidP="00D8534F">
      <w:pPr>
        <w:pStyle w:val="Paragrafi"/>
        <w:rPr>
          <w:rFonts w:ascii="Garamond" w:hAnsi="Garamond"/>
          <w:sz w:val="24"/>
          <w:szCs w:val="24"/>
        </w:rPr>
      </w:pPr>
      <w:r w:rsidRPr="00B20472">
        <w:rPr>
          <w:rFonts w:ascii="Garamond" w:hAnsi="Garamond"/>
          <w:sz w:val="24"/>
          <w:szCs w:val="24"/>
        </w:rPr>
        <w:t xml:space="preserve">b) </w:t>
      </w:r>
      <w:proofErr w:type="gramStart"/>
      <w:r w:rsidRPr="00B20472">
        <w:rPr>
          <w:rFonts w:ascii="Garamond" w:hAnsi="Garamond"/>
          <w:sz w:val="24"/>
          <w:szCs w:val="24"/>
        </w:rPr>
        <w:t>krijojnë</w:t>
      </w:r>
      <w:proofErr w:type="gramEnd"/>
      <w:r w:rsidRPr="00B20472">
        <w:rPr>
          <w:rFonts w:ascii="Garamond" w:hAnsi="Garamond"/>
          <w:sz w:val="24"/>
          <w:szCs w:val="24"/>
        </w:rPr>
        <w:t xml:space="preserve"> një sistem të kontrollit të brendshëm efektiv me ndarje të përshtatshme të detyrave; </w:t>
      </w:r>
    </w:p>
    <w:p w:rsidR="00D8534F" w:rsidRPr="00B20472" w:rsidRDefault="00D8534F" w:rsidP="00D8534F">
      <w:pPr>
        <w:pStyle w:val="Paragrafi"/>
        <w:rPr>
          <w:rFonts w:ascii="Garamond" w:hAnsi="Garamond"/>
          <w:sz w:val="24"/>
          <w:szCs w:val="24"/>
        </w:rPr>
      </w:pPr>
      <w:r w:rsidRPr="00B20472">
        <w:rPr>
          <w:rFonts w:ascii="Garamond" w:hAnsi="Garamond"/>
          <w:sz w:val="24"/>
          <w:szCs w:val="24"/>
        </w:rPr>
        <w:t xml:space="preserve">c) </w:t>
      </w:r>
      <w:proofErr w:type="gramStart"/>
      <w:r w:rsidRPr="00B20472">
        <w:rPr>
          <w:rFonts w:ascii="Garamond" w:hAnsi="Garamond"/>
          <w:sz w:val="24"/>
          <w:szCs w:val="24"/>
        </w:rPr>
        <w:t>sigurojnë</w:t>
      </w:r>
      <w:proofErr w:type="gramEnd"/>
      <w:r w:rsidRPr="00B20472">
        <w:rPr>
          <w:rFonts w:ascii="Garamond" w:hAnsi="Garamond"/>
          <w:sz w:val="24"/>
          <w:szCs w:val="24"/>
        </w:rPr>
        <w:t xml:space="preserve">, që përveç ndarjes së detyrave, praktikat/proceset e tjera të brendshme të jenë të përshtatshme në kontrollin e rrezikut operacional, duke përfshirë: </w:t>
      </w:r>
    </w:p>
    <w:p w:rsidR="00D8534F" w:rsidRPr="00B20472" w:rsidRDefault="00D8534F" w:rsidP="00D8534F">
      <w:pPr>
        <w:pStyle w:val="Paragrafi"/>
        <w:rPr>
          <w:rFonts w:ascii="Garamond" w:hAnsi="Garamond"/>
          <w:sz w:val="24"/>
          <w:szCs w:val="24"/>
        </w:rPr>
      </w:pPr>
      <w:r w:rsidRPr="00B20472">
        <w:rPr>
          <w:rFonts w:ascii="Garamond" w:hAnsi="Garamond"/>
          <w:sz w:val="24"/>
          <w:szCs w:val="24"/>
        </w:rPr>
        <w:t xml:space="preserve">i) </w:t>
      </w:r>
      <w:proofErr w:type="gramStart"/>
      <w:r w:rsidRPr="00B20472">
        <w:rPr>
          <w:rFonts w:ascii="Garamond" w:hAnsi="Garamond"/>
          <w:sz w:val="24"/>
          <w:szCs w:val="24"/>
        </w:rPr>
        <w:t>monitorimin</w:t>
      </w:r>
      <w:proofErr w:type="gramEnd"/>
      <w:r w:rsidRPr="00B20472">
        <w:rPr>
          <w:rFonts w:ascii="Garamond" w:hAnsi="Garamond"/>
          <w:sz w:val="24"/>
          <w:szCs w:val="24"/>
        </w:rPr>
        <w:t xml:space="preserve"> nga afër të respektimit të kufijve të caktuar ose kufijve të rrezikut; </w:t>
      </w:r>
    </w:p>
    <w:p w:rsidR="00D8534F" w:rsidRPr="00B20472" w:rsidRDefault="00D8534F" w:rsidP="00D8534F">
      <w:pPr>
        <w:pStyle w:val="Paragrafi"/>
        <w:rPr>
          <w:rFonts w:ascii="Garamond" w:hAnsi="Garamond"/>
          <w:sz w:val="24"/>
          <w:szCs w:val="24"/>
        </w:rPr>
      </w:pPr>
      <w:r w:rsidRPr="00B20472">
        <w:rPr>
          <w:rFonts w:ascii="Garamond" w:hAnsi="Garamond"/>
          <w:sz w:val="24"/>
          <w:szCs w:val="24"/>
        </w:rPr>
        <w:t xml:space="preserve">ii) </w:t>
      </w:r>
      <w:proofErr w:type="gramStart"/>
      <w:r w:rsidRPr="00B20472">
        <w:rPr>
          <w:rFonts w:ascii="Garamond" w:hAnsi="Garamond"/>
          <w:sz w:val="24"/>
          <w:szCs w:val="24"/>
        </w:rPr>
        <w:t>marrjen</w:t>
      </w:r>
      <w:proofErr w:type="gramEnd"/>
      <w:r w:rsidRPr="00B20472">
        <w:rPr>
          <w:rFonts w:ascii="Garamond" w:hAnsi="Garamond"/>
          <w:sz w:val="24"/>
          <w:szCs w:val="24"/>
        </w:rPr>
        <w:t xml:space="preserve"> e masave mbrojtëse në përdorimin e të dhënave dhe të aktiveve të subjekteve, duke përfshirë dhe lidhjen e kontratave të sigurimit;</w:t>
      </w:r>
    </w:p>
    <w:p w:rsidR="00D8534F" w:rsidRPr="00B20472" w:rsidRDefault="00D8534F" w:rsidP="00D8534F">
      <w:pPr>
        <w:pStyle w:val="Paragrafi"/>
        <w:rPr>
          <w:rFonts w:ascii="Garamond" w:hAnsi="Garamond"/>
          <w:sz w:val="24"/>
          <w:szCs w:val="24"/>
        </w:rPr>
      </w:pPr>
      <w:r w:rsidRPr="00B20472">
        <w:rPr>
          <w:rFonts w:ascii="Garamond" w:hAnsi="Garamond"/>
          <w:sz w:val="24"/>
          <w:szCs w:val="24"/>
        </w:rPr>
        <w:t xml:space="preserve">iii) </w:t>
      </w:r>
      <w:proofErr w:type="gramStart"/>
      <w:r w:rsidRPr="00B20472">
        <w:rPr>
          <w:rFonts w:ascii="Garamond" w:hAnsi="Garamond"/>
          <w:sz w:val="24"/>
          <w:szCs w:val="24"/>
        </w:rPr>
        <w:t>sigurimin</w:t>
      </w:r>
      <w:proofErr w:type="gramEnd"/>
      <w:r w:rsidRPr="00B20472">
        <w:rPr>
          <w:rFonts w:ascii="Garamond" w:hAnsi="Garamond"/>
          <w:sz w:val="24"/>
          <w:szCs w:val="24"/>
        </w:rPr>
        <w:t xml:space="preserve"> se personeli është i kualifikuar dhe ka ekspertizën e duhur;</w:t>
      </w:r>
    </w:p>
    <w:p w:rsidR="00D8534F" w:rsidRPr="00B20472" w:rsidRDefault="00D8534F" w:rsidP="00D8534F">
      <w:pPr>
        <w:pStyle w:val="Paragrafi"/>
        <w:rPr>
          <w:rFonts w:ascii="Garamond" w:hAnsi="Garamond"/>
          <w:sz w:val="24"/>
          <w:szCs w:val="24"/>
        </w:rPr>
      </w:pPr>
      <w:r w:rsidRPr="00B20472">
        <w:rPr>
          <w:rFonts w:ascii="Garamond" w:hAnsi="Garamond"/>
          <w:sz w:val="24"/>
          <w:szCs w:val="24"/>
        </w:rPr>
        <w:t xml:space="preserve">iv) </w:t>
      </w:r>
      <w:proofErr w:type="gramStart"/>
      <w:r w:rsidRPr="00B20472">
        <w:rPr>
          <w:rFonts w:ascii="Garamond" w:hAnsi="Garamond"/>
          <w:sz w:val="24"/>
          <w:szCs w:val="24"/>
        </w:rPr>
        <w:t>identifikimin</w:t>
      </w:r>
      <w:proofErr w:type="gramEnd"/>
      <w:r w:rsidRPr="00B20472">
        <w:rPr>
          <w:rFonts w:ascii="Garamond" w:hAnsi="Garamond"/>
          <w:sz w:val="24"/>
          <w:szCs w:val="24"/>
        </w:rPr>
        <w:t xml:space="preserve"> e linjave të biznesit ose të produkteve, ku fitimet duket të jenë jashtë pritshmërive të arsyeshme;</w:t>
      </w:r>
    </w:p>
    <w:p w:rsidR="00D8534F" w:rsidRPr="00B20472" w:rsidRDefault="00D8534F" w:rsidP="00D8534F">
      <w:pPr>
        <w:pStyle w:val="Paragrafi"/>
        <w:rPr>
          <w:rFonts w:ascii="Garamond" w:hAnsi="Garamond"/>
          <w:sz w:val="24"/>
          <w:szCs w:val="24"/>
        </w:rPr>
      </w:pPr>
      <w:r w:rsidRPr="00B20472">
        <w:rPr>
          <w:rFonts w:ascii="Garamond" w:hAnsi="Garamond"/>
          <w:sz w:val="24"/>
          <w:szCs w:val="24"/>
        </w:rPr>
        <w:t xml:space="preserve">v) </w:t>
      </w:r>
      <w:proofErr w:type="gramStart"/>
      <w:r w:rsidRPr="00B20472">
        <w:rPr>
          <w:rFonts w:ascii="Garamond" w:hAnsi="Garamond"/>
          <w:sz w:val="24"/>
          <w:szCs w:val="24"/>
        </w:rPr>
        <w:t>heqjen</w:t>
      </w:r>
      <w:proofErr w:type="gramEnd"/>
      <w:r w:rsidRPr="00B20472">
        <w:rPr>
          <w:rFonts w:ascii="Garamond" w:hAnsi="Garamond"/>
          <w:sz w:val="24"/>
          <w:szCs w:val="24"/>
        </w:rPr>
        <w:t xml:space="preserve"> dorë nga linja/t e biznesit me potencial të lartë ekspozimi dhe humbjeje për shkak të rrezikut operacional; dhe</w:t>
      </w:r>
    </w:p>
    <w:p w:rsidR="00D8534F" w:rsidRPr="00B20472" w:rsidRDefault="00D8534F" w:rsidP="00D8534F">
      <w:pPr>
        <w:pStyle w:val="Paragrafi"/>
        <w:rPr>
          <w:rFonts w:ascii="Garamond" w:hAnsi="Garamond"/>
          <w:sz w:val="24"/>
          <w:szCs w:val="24"/>
        </w:rPr>
      </w:pPr>
      <w:r w:rsidRPr="00B20472">
        <w:rPr>
          <w:rFonts w:ascii="Garamond" w:hAnsi="Garamond"/>
          <w:sz w:val="24"/>
          <w:szCs w:val="24"/>
        </w:rPr>
        <w:t xml:space="preserve">vi) </w:t>
      </w:r>
      <w:proofErr w:type="gramStart"/>
      <w:r w:rsidRPr="00B20472">
        <w:rPr>
          <w:rFonts w:ascii="Garamond" w:hAnsi="Garamond"/>
          <w:sz w:val="24"/>
          <w:szCs w:val="24"/>
        </w:rPr>
        <w:t>verifikimin</w:t>
      </w:r>
      <w:proofErr w:type="gramEnd"/>
      <w:r w:rsidRPr="00B20472">
        <w:rPr>
          <w:rFonts w:ascii="Garamond" w:hAnsi="Garamond"/>
          <w:sz w:val="24"/>
          <w:szCs w:val="24"/>
        </w:rPr>
        <w:t xml:space="preserve"> dhe rakordimin e rregullt të llogarive dhe transaksioneve. </w:t>
      </w:r>
    </w:p>
    <w:p w:rsidR="00D8534F" w:rsidRPr="00B20472" w:rsidRDefault="00D8534F" w:rsidP="00D8534F">
      <w:pPr>
        <w:pStyle w:val="Paragrafi"/>
        <w:rPr>
          <w:rFonts w:ascii="Garamond" w:hAnsi="Garamond"/>
          <w:sz w:val="24"/>
          <w:szCs w:val="24"/>
        </w:rPr>
      </w:pPr>
      <w:r w:rsidRPr="00B20472">
        <w:rPr>
          <w:rFonts w:ascii="Garamond" w:hAnsi="Garamond"/>
          <w:sz w:val="24"/>
          <w:szCs w:val="24"/>
        </w:rPr>
        <w:t xml:space="preserve">d) </w:t>
      </w:r>
      <w:proofErr w:type="gramStart"/>
      <w:r w:rsidRPr="00B20472">
        <w:rPr>
          <w:rFonts w:ascii="Garamond" w:hAnsi="Garamond"/>
          <w:sz w:val="24"/>
          <w:szCs w:val="24"/>
        </w:rPr>
        <w:t>përdorin</w:t>
      </w:r>
      <w:proofErr w:type="gramEnd"/>
      <w:r w:rsidRPr="00B20472">
        <w:rPr>
          <w:rFonts w:ascii="Garamond" w:hAnsi="Garamond"/>
          <w:sz w:val="24"/>
          <w:szCs w:val="24"/>
        </w:rPr>
        <w:t xml:space="preserve"> mjete ose programe për uljen e ekspozimit ndaj ngjarjeve me probabilitet të ulët, por që mund të shkaktojnë ndikim të madh në rezultatin financiar të tyre;</w:t>
      </w:r>
    </w:p>
    <w:p w:rsidR="00D8534F" w:rsidRPr="00B20472" w:rsidRDefault="00D8534F" w:rsidP="00D8534F">
      <w:pPr>
        <w:pStyle w:val="Paragrafi"/>
        <w:rPr>
          <w:rFonts w:ascii="Garamond" w:hAnsi="Garamond"/>
          <w:sz w:val="24"/>
          <w:szCs w:val="24"/>
        </w:rPr>
      </w:pPr>
      <w:r w:rsidRPr="00B20472">
        <w:rPr>
          <w:rFonts w:ascii="Garamond" w:hAnsi="Garamond"/>
          <w:sz w:val="24"/>
          <w:szCs w:val="24"/>
        </w:rPr>
        <w:t xml:space="preserve">e) </w:t>
      </w:r>
      <w:proofErr w:type="gramStart"/>
      <w:r w:rsidRPr="00B20472">
        <w:rPr>
          <w:rFonts w:ascii="Garamond" w:hAnsi="Garamond"/>
          <w:sz w:val="24"/>
          <w:szCs w:val="24"/>
        </w:rPr>
        <w:t>i</w:t>
      </w:r>
      <w:proofErr w:type="gramEnd"/>
      <w:r w:rsidRPr="00B20472">
        <w:rPr>
          <w:rFonts w:ascii="Garamond" w:hAnsi="Garamond"/>
          <w:sz w:val="24"/>
          <w:szCs w:val="24"/>
        </w:rPr>
        <w:t xml:space="preserve"> kushtojnë vëmendje të veçantë veprimtarive dhe/ose krijimit të produkteve të reja, sidomos kur këto të fundit nuk janë në përputhje me planin e biznesit të tyre; </w:t>
      </w:r>
    </w:p>
    <w:p w:rsidR="00D8534F" w:rsidRPr="00B20472" w:rsidRDefault="00D8534F" w:rsidP="00D8534F">
      <w:pPr>
        <w:pStyle w:val="Paragrafi"/>
        <w:rPr>
          <w:rFonts w:ascii="Garamond" w:hAnsi="Garamond"/>
          <w:sz w:val="24"/>
          <w:szCs w:val="24"/>
        </w:rPr>
      </w:pPr>
      <w:r w:rsidRPr="00B20472">
        <w:rPr>
          <w:rFonts w:ascii="Garamond" w:hAnsi="Garamond"/>
          <w:sz w:val="24"/>
          <w:szCs w:val="24"/>
        </w:rPr>
        <w:t xml:space="preserve">f) </w:t>
      </w:r>
      <w:proofErr w:type="gramStart"/>
      <w:r w:rsidRPr="00B20472">
        <w:rPr>
          <w:rFonts w:ascii="Garamond" w:hAnsi="Garamond"/>
          <w:sz w:val="24"/>
          <w:szCs w:val="24"/>
        </w:rPr>
        <w:t>i</w:t>
      </w:r>
      <w:proofErr w:type="gramEnd"/>
      <w:r w:rsidRPr="00B20472">
        <w:rPr>
          <w:rFonts w:ascii="Garamond" w:hAnsi="Garamond"/>
          <w:sz w:val="24"/>
          <w:szCs w:val="24"/>
        </w:rPr>
        <w:t xml:space="preserve"> kushtojnë vëmendje të veçantë hyrjes në tregje të panjohura dhe/ose ndërmarrjes së veprimtarive tregtare gjeografikisht larg zyrës qendrore;</w:t>
      </w:r>
    </w:p>
    <w:p w:rsidR="00D8534F" w:rsidRPr="00B20472" w:rsidRDefault="00D8534F" w:rsidP="00D8534F">
      <w:pPr>
        <w:pStyle w:val="Paragrafi"/>
        <w:rPr>
          <w:rFonts w:ascii="Garamond" w:hAnsi="Garamond"/>
          <w:sz w:val="24"/>
          <w:szCs w:val="24"/>
        </w:rPr>
      </w:pPr>
      <w:r w:rsidRPr="00B20472">
        <w:rPr>
          <w:rFonts w:ascii="Garamond" w:hAnsi="Garamond"/>
          <w:sz w:val="24"/>
          <w:szCs w:val="24"/>
        </w:rPr>
        <w:t xml:space="preserve">g) </w:t>
      </w:r>
      <w:proofErr w:type="gramStart"/>
      <w:r w:rsidRPr="00B20472">
        <w:rPr>
          <w:rFonts w:ascii="Garamond" w:hAnsi="Garamond"/>
          <w:sz w:val="24"/>
          <w:szCs w:val="24"/>
        </w:rPr>
        <w:t>investojnë</w:t>
      </w:r>
      <w:proofErr w:type="gramEnd"/>
      <w:r w:rsidRPr="00B20472">
        <w:rPr>
          <w:rFonts w:ascii="Garamond" w:hAnsi="Garamond"/>
          <w:sz w:val="24"/>
          <w:szCs w:val="24"/>
        </w:rPr>
        <w:t xml:space="preserve"> në përdorimin e duhur dhe sigurinë e teknologjisë së informacionit, duke treguar kujdesin e duhur në lidhje me rritjen e shkallës së automatizimit të shërbimeve;</w:t>
      </w:r>
    </w:p>
    <w:p w:rsidR="00B21710" w:rsidRPr="00B20472" w:rsidRDefault="00D8534F" w:rsidP="00D8534F">
      <w:pPr>
        <w:pStyle w:val="Paragrafi"/>
        <w:rPr>
          <w:rFonts w:ascii="Garamond" w:hAnsi="Garamond"/>
          <w:iCs/>
          <w:sz w:val="24"/>
          <w:szCs w:val="24"/>
          <w:lang w:eastAsia="sq-AL"/>
        </w:rPr>
      </w:pPr>
      <w:r w:rsidRPr="00B20472">
        <w:rPr>
          <w:rFonts w:ascii="Garamond" w:hAnsi="Garamond"/>
          <w:sz w:val="24"/>
          <w:szCs w:val="24"/>
        </w:rPr>
        <w:t xml:space="preserve">h) </w:t>
      </w:r>
      <w:proofErr w:type="gramStart"/>
      <w:r w:rsidRPr="00B20472">
        <w:rPr>
          <w:rFonts w:ascii="Garamond" w:hAnsi="Garamond"/>
          <w:sz w:val="24"/>
          <w:szCs w:val="24"/>
        </w:rPr>
        <w:t>krijojnë</w:t>
      </w:r>
      <w:proofErr w:type="gramEnd"/>
      <w:r w:rsidRPr="00B20472">
        <w:rPr>
          <w:rFonts w:ascii="Garamond" w:hAnsi="Garamond"/>
          <w:sz w:val="24"/>
          <w:szCs w:val="24"/>
        </w:rPr>
        <w:t xml:space="preserve"> politika mbi administrimin e rrezikut që rrjedh nga </w:t>
      </w:r>
      <w:r w:rsidR="00B21710" w:rsidRPr="00B20472">
        <w:rPr>
          <w:rFonts w:ascii="Garamond" w:hAnsi="Garamond"/>
          <w:iCs/>
          <w:sz w:val="24"/>
          <w:szCs w:val="24"/>
          <w:lang w:eastAsia="sq-AL"/>
        </w:rPr>
        <w:t>transferimi i proceseve, shërbimeve ose funksioneve të subjektit te palët e treta (outsourcing).</w:t>
      </w:r>
    </w:p>
    <w:p w:rsidR="00D8534F" w:rsidRPr="00B20472" w:rsidRDefault="00D8534F" w:rsidP="00D8534F">
      <w:pPr>
        <w:pStyle w:val="Paragrafi"/>
        <w:rPr>
          <w:rFonts w:ascii="Garamond" w:eastAsia="Arial Unicode MS" w:hAnsi="Garamond"/>
          <w:sz w:val="24"/>
          <w:szCs w:val="24"/>
        </w:rPr>
      </w:pPr>
      <w:r w:rsidRPr="00B20472">
        <w:rPr>
          <w:rFonts w:ascii="Garamond" w:eastAsia="Arial Unicode MS" w:hAnsi="Garamond"/>
          <w:sz w:val="24"/>
          <w:szCs w:val="24"/>
        </w:rPr>
        <w:t xml:space="preserve">3. Subjektet rishikojnë periodikisht politikat dhe procedurat e tyre për kontrollin dhe zbutjen e rrezikut operacional, duke synuar përdorimin e strategjive të duhura në përshtatje me profilin e tyre për këtë rrezik, si dhe me rrethanat dhe mjedisin e krijuar. </w:t>
      </w:r>
    </w:p>
    <w:p w:rsidR="00D8534F" w:rsidRPr="00B20472" w:rsidRDefault="00D8534F" w:rsidP="00D8534F">
      <w:pPr>
        <w:pStyle w:val="NeniNr"/>
        <w:keepNext w:val="0"/>
        <w:rPr>
          <w:rFonts w:ascii="Garamond" w:hAnsi="Garamond"/>
          <w:sz w:val="24"/>
          <w:szCs w:val="24"/>
        </w:rPr>
      </w:pPr>
    </w:p>
    <w:p w:rsidR="00D8534F" w:rsidRPr="00B20472" w:rsidRDefault="00D8534F" w:rsidP="00D8534F">
      <w:pPr>
        <w:pStyle w:val="NeniNr"/>
        <w:rPr>
          <w:rFonts w:ascii="Garamond" w:hAnsi="Garamond"/>
          <w:sz w:val="24"/>
          <w:szCs w:val="24"/>
        </w:rPr>
      </w:pPr>
      <w:r w:rsidRPr="00B20472">
        <w:rPr>
          <w:rFonts w:ascii="Garamond" w:hAnsi="Garamond"/>
          <w:sz w:val="24"/>
          <w:szCs w:val="24"/>
        </w:rPr>
        <w:t>Neni 11</w:t>
      </w:r>
    </w:p>
    <w:p w:rsidR="00D8534F" w:rsidRPr="00B20472" w:rsidRDefault="00D8534F" w:rsidP="00D8534F">
      <w:pPr>
        <w:pStyle w:val="NeniTitull"/>
        <w:rPr>
          <w:rFonts w:ascii="Garamond" w:hAnsi="Garamond"/>
          <w:sz w:val="24"/>
          <w:szCs w:val="24"/>
        </w:rPr>
      </w:pPr>
      <w:r w:rsidRPr="00B20472">
        <w:rPr>
          <w:rFonts w:ascii="Garamond" w:hAnsi="Garamond"/>
          <w:sz w:val="24"/>
          <w:szCs w:val="24"/>
        </w:rPr>
        <w:t>Plani i vazhdimësisë së aktivitetit</w:t>
      </w:r>
    </w:p>
    <w:p w:rsidR="00D8534F" w:rsidRPr="00B20472" w:rsidRDefault="00D8534F" w:rsidP="00D8534F">
      <w:pPr>
        <w:pStyle w:val="Paragrafi"/>
        <w:rPr>
          <w:rFonts w:ascii="Garamond" w:hAnsi="Garamond"/>
          <w:sz w:val="24"/>
          <w:szCs w:val="24"/>
        </w:rPr>
      </w:pPr>
    </w:p>
    <w:p w:rsidR="00D8534F" w:rsidRPr="00B20472" w:rsidRDefault="00D8534F" w:rsidP="00D8534F">
      <w:pPr>
        <w:pStyle w:val="Paragrafi"/>
        <w:rPr>
          <w:rFonts w:ascii="Garamond" w:eastAsia="Arial Unicode MS" w:hAnsi="Garamond"/>
          <w:sz w:val="24"/>
          <w:szCs w:val="24"/>
        </w:rPr>
      </w:pPr>
      <w:r w:rsidRPr="00B20472">
        <w:rPr>
          <w:rFonts w:ascii="Garamond" w:eastAsia="Arial Unicode MS" w:hAnsi="Garamond"/>
          <w:sz w:val="24"/>
          <w:szCs w:val="24"/>
        </w:rPr>
        <w:t>1. Subjektet sigurojnë plane të vazhdimësisë së aktivitetit, të cilat kanë për qëllim ushtrimin në mënyrë të pandërprerë të veprimtarive dhe kufizimin e humbjeve të lidhura me rrezikun operacional.</w:t>
      </w:r>
    </w:p>
    <w:p w:rsidR="00D8534F" w:rsidRPr="00B20472" w:rsidRDefault="00D8534F" w:rsidP="00D8534F">
      <w:pPr>
        <w:pStyle w:val="Paragrafi"/>
        <w:rPr>
          <w:rFonts w:ascii="Garamond" w:eastAsia="Arial Unicode MS" w:hAnsi="Garamond"/>
          <w:sz w:val="24"/>
          <w:szCs w:val="24"/>
        </w:rPr>
      </w:pPr>
      <w:r w:rsidRPr="00B20472">
        <w:rPr>
          <w:rFonts w:ascii="Garamond" w:eastAsia="Arial Unicode MS" w:hAnsi="Garamond"/>
          <w:sz w:val="24"/>
          <w:szCs w:val="24"/>
        </w:rPr>
        <w:t>2. Subjektet sigurojnë që planet për vazhdimësinë e aktivitetit të jenë pjesë përbërëse e sistemit të administrimit të rrezikut operacional dhe/ose të rreziqeve të tjera.</w:t>
      </w:r>
    </w:p>
    <w:p w:rsidR="00D8534F" w:rsidRPr="00B20472" w:rsidRDefault="00D8534F" w:rsidP="00D8534F">
      <w:pPr>
        <w:pStyle w:val="Paragrafi"/>
        <w:rPr>
          <w:rFonts w:ascii="Garamond" w:eastAsia="Arial Unicode MS" w:hAnsi="Garamond"/>
          <w:sz w:val="24"/>
          <w:szCs w:val="24"/>
        </w:rPr>
      </w:pPr>
      <w:r w:rsidRPr="00B20472">
        <w:rPr>
          <w:rFonts w:ascii="Garamond" w:eastAsia="Arial Unicode MS" w:hAnsi="Garamond"/>
          <w:sz w:val="24"/>
          <w:szCs w:val="24"/>
        </w:rPr>
        <w:t>3. Subjektet, për hartimin dhe miratimin e këtyre planeve, përcaktojnë:</w:t>
      </w:r>
    </w:p>
    <w:p w:rsidR="00D8534F" w:rsidRPr="00B20472" w:rsidRDefault="00D8534F" w:rsidP="00D8534F">
      <w:pPr>
        <w:pStyle w:val="Paragrafi"/>
        <w:rPr>
          <w:rFonts w:ascii="Garamond" w:hAnsi="Garamond"/>
          <w:sz w:val="24"/>
          <w:szCs w:val="24"/>
        </w:rPr>
      </w:pPr>
      <w:r w:rsidRPr="00B20472">
        <w:rPr>
          <w:rFonts w:ascii="Garamond" w:hAnsi="Garamond"/>
          <w:sz w:val="24"/>
          <w:szCs w:val="24"/>
        </w:rPr>
        <w:t xml:space="preserve">a) </w:t>
      </w:r>
      <w:proofErr w:type="gramStart"/>
      <w:r w:rsidRPr="00B20472">
        <w:rPr>
          <w:rFonts w:ascii="Garamond" w:hAnsi="Garamond"/>
          <w:sz w:val="24"/>
          <w:szCs w:val="24"/>
        </w:rPr>
        <w:t>veprimtaritë</w:t>
      </w:r>
      <w:proofErr w:type="gramEnd"/>
      <w:r w:rsidRPr="00B20472">
        <w:rPr>
          <w:rFonts w:ascii="Garamond" w:hAnsi="Garamond"/>
          <w:sz w:val="24"/>
          <w:szCs w:val="24"/>
        </w:rPr>
        <w:t xml:space="preserve"> kryesore, vazhdimësia e të cilave duhet të sigurohet edhe në rastet e emergjencës;</w:t>
      </w:r>
    </w:p>
    <w:p w:rsidR="00D8534F" w:rsidRPr="00B20472" w:rsidRDefault="00D8534F" w:rsidP="00D8534F">
      <w:pPr>
        <w:pStyle w:val="Paragrafi"/>
        <w:rPr>
          <w:rFonts w:ascii="Garamond" w:hAnsi="Garamond"/>
          <w:sz w:val="24"/>
          <w:szCs w:val="24"/>
        </w:rPr>
      </w:pPr>
      <w:r w:rsidRPr="00B20472">
        <w:rPr>
          <w:rFonts w:ascii="Garamond" w:hAnsi="Garamond"/>
          <w:sz w:val="24"/>
          <w:szCs w:val="24"/>
        </w:rPr>
        <w:t>b) skenarë/ngjarje, të cilat mund të shkaktojnë ndërprerjen e proceseve dhe/ose veprimtarive kryesore;</w:t>
      </w:r>
    </w:p>
    <w:p w:rsidR="00D8534F" w:rsidRPr="00B20472" w:rsidRDefault="00D8534F" w:rsidP="00D8534F">
      <w:pPr>
        <w:pStyle w:val="Paragrafi"/>
        <w:rPr>
          <w:rFonts w:ascii="Garamond" w:hAnsi="Garamond"/>
          <w:sz w:val="24"/>
          <w:szCs w:val="24"/>
        </w:rPr>
      </w:pPr>
      <w:r w:rsidRPr="00B20472">
        <w:rPr>
          <w:rFonts w:ascii="Garamond" w:hAnsi="Garamond"/>
          <w:sz w:val="24"/>
          <w:szCs w:val="24"/>
        </w:rPr>
        <w:t xml:space="preserve">c) </w:t>
      </w:r>
      <w:proofErr w:type="gramStart"/>
      <w:r w:rsidRPr="00B20472">
        <w:rPr>
          <w:rFonts w:ascii="Garamond" w:hAnsi="Garamond"/>
          <w:sz w:val="24"/>
          <w:szCs w:val="24"/>
        </w:rPr>
        <w:t>zgjidhje</w:t>
      </w:r>
      <w:proofErr w:type="gramEnd"/>
      <w:r w:rsidRPr="00B20472">
        <w:rPr>
          <w:rFonts w:ascii="Garamond" w:hAnsi="Garamond"/>
          <w:sz w:val="24"/>
          <w:szCs w:val="24"/>
        </w:rPr>
        <w:t xml:space="preserve"> alternative për të ruajtur vazhdimësinë e ushtrimit të veprimtarive kryesore në rastet e jashtëzakonshme;</w:t>
      </w:r>
    </w:p>
    <w:p w:rsidR="00D8534F" w:rsidRPr="00B20472" w:rsidRDefault="00D8534F" w:rsidP="00D8534F">
      <w:pPr>
        <w:pStyle w:val="Paragrafi"/>
        <w:rPr>
          <w:rFonts w:ascii="Garamond" w:hAnsi="Garamond"/>
          <w:sz w:val="24"/>
          <w:szCs w:val="24"/>
        </w:rPr>
      </w:pPr>
      <w:r w:rsidRPr="00B20472">
        <w:rPr>
          <w:rFonts w:ascii="Garamond" w:hAnsi="Garamond"/>
          <w:sz w:val="24"/>
          <w:szCs w:val="24"/>
        </w:rPr>
        <w:t xml:space="preserve">d) </w:t>
      </w:r>
      <w:proofErr w:type="gramStart"/>
      <w:r w:rsidRPr="00B20472">
        <w:rPr>
          <w:rFonts w:ascii="Garamond" w:hAnsi="Garamond"/>
          <w:sz w:val="24"/>
          <w:szCs w:val="24"/>
        </w:rPr>
        <w:t>veprime</w:t>
      </w:r>
      <w:proofErr w:type="gramEnd"/>
      <w:r w:rsidRPr="00B20472">
        <w:rPr>
          <w:rFonts w:ascii="Garamond" w:hAnsi="Garamond"/>
          <w:sz w:val="24"/>
          <w:szCs w:val="24"/>
        </w:rPr>
        <w:t xml:space="preserve"> për të rivendosur funksionimin e rregullt të veprimtarive, veçanërisht për të siguruar informacionin e sistemeve elektronike dhe kthimin e këtyre sistemeve në gjendje funksionale;</w:t>
      </w:r>
    </w:p>
    <w:p w:rsidR="00D8534F" w:rsidRPr="00B20472" w:rsidRDefault="00D8534F" w:rsidP="00D8534F">
      <w:pPr>
        <w:pStyle w:val="Paragrafi"/>
        <w:rPr>
          <w:rFonts w:ascii="Garamond" w:hAnsi="Garamond"/>
          <w:sz w:val="24"/>
          <w:szCs w:val="24"/>
        </w:rPr>
      </w:pPr>
      <w:r w:rsidRPr="00B20472">
        <w:rPr>
          <w:rFonts w:ascii="Garamond" w:hAnsi="Garamond"/>
          <w:sz w:val="24"/>
          <w:szCs w:val="24"/>
        </w:rPr>
        <w:lastRenderedPageBreak/>
        <w:t xml:space="preserve">e) </w:t>
      </w:r>
      <w:proofErr w:type="gramStart"/>
      <w:r w:rsidRPr="00B20472">
        <w:rPr>
          <w:rFonts w:ascii="Garamond" w:hAnsi="Garamond"/>
          <w:sz w:val="24"/>
          <w:szCs w:val="24"/>
        </w:rPr>
        <w:t>strategjitë</w:t>
      </w:r>
      <w:proofErr w:type="gramEnd"/>
      <w:r w:rsidRPr="00B20472">
        <w:rPr>
          <w:rFonts w:ascii="Garamond" w:hAnsi="Garamond"/>
          <w:sz w:val="24"/>
          <w:szCs w:val="24"/>
        </w:rPr>
        <w:t xml:space="preserve"> e komunikimit në rastet e problemeve serioze dhe/ose ndërprerjeve të veprimtarive.</w:t>
      </w:r>
    </w:p>
    <w:p w:rsidR="00D8534F" w:rsidRPr="00B20472" w:rsidRDefault="00D8534F" w:rsidP="00D8534F">
      <w:pPr>
        <w:pStyle w:val="Paragrafi"/>
        <w:rPr>
          <w:rFonts w:ascii="Garamond" w:eastAsia="Arial Unicode MS" w:hAnsi="Garamond"/>
          <w:sz w:val="24"/>
          <w:szCs w:val="24"/>
        </w:rPr>
      </w:pPr>
      <w:r w:rsidRPr="00B20472">
        <w:rPr>
          <w:rFonts w:ascii="Garamond" w:eastAsia="Arial Unicode MS" w:hAnsi="Garamond"/>
          <w:sz w:val="24"/>
          <w:szCs w:val="24"/>
        </w:rPr>
        <w:t xml:space="preserve">4.  Subjektet shqyrtojnë dhe/ose rishikojnë periodikisht planet për sigurimin e vazhdimësisë së veprimtarisë, në mënyrë që ato të jenë në përputhje me veprimtaritë aktuale dhe strategjitë e tyre të biznesit. </w:t>
      </w:r>
    </w:p>
    <w:p w:rsidR="00D8534F" w:rsidRPr="00B20472" w:rsidRDefault="00D8534F" w:rsidP="00D8534F">
      <w:pPr>
        <w:pStyle w:val="TitulliTitull"/>
        <w:rPr>
          <w:rFonts w:ascii="Garamond" w:hAnsi="Garamond"/>
          <w:sz w:val="24"/>
          <w:szCs w:val="24"/>
        </w:rPr>
      </w:pPr>
    </w:p>
    <w:p w:rsidR="00D8534F" w:rsidRPr="00B20472" w:rsidRDefault="00D8534F" w:rsidP="00D8534F">
      <w:pPr>
        <w:pStyle w:val="TitulliTitull"/>
        <w:rPr>
          <w:rFonts w:ascii="Garamond" w:hAnsi="Garamond"/>
          <w:sz w:val="24"/>
          <w:szCs w:val="24"/>
        </w:rPr>
      </w:pPr>
      <w:r w:rsidRPr="00B20472">
        <w:rPr>
          <w:rFonts w:ascii="Garamond" w:hAnsi="Garamond"/>
          <w:sz w:val="24"/>
          <w:szCs w:val="24"/>
        </w:rPr>
        <w:t>Kreu IV</w:t>
      </w:r>
    </w:p>
    <w:p w:rsidR="00D8534F" w:rsidRPr="00B20472" w:rsidRDefault="00D8534F" w:rsidP="00D8534F">
      <w:pPr>
        <w:pStyle w:val="TitulliTitull"/>
        <w:rPr>
          <w:rFonts w:ascii="Garamond" w:hAnsi="Garamond"/>
          <w:sz w:val="24"/>
          <w:szCs w:val="24"/>
        </w:rPr>
      </w:pPr>
      <w:r w:rsidRPr="00B20472">
        <w:rPr>
          <w:rFonts w:ascii="Garamond" w:hAnsi="Garamond"/>
          <w:sz w:val="24"/>
          <w:szCs w:val="24"/>
        </w:rPr>
        <w:t>Raportimi dhe mbikëqyrja</w:t>
      </w:r>
    </w:p>
    <w:p w:rsidR="00D8534F" w:rsidRPr="00B20472" w:rsidRDefault="00D8534F" w:rsidP="00D8534F">
      <w:pPr>
        <w:pStyle w:val="Paragrafi"/>
        <w:rPr>
          <w:rFonts w:ascii="Garamond" w:hAnsi="Garamond"/>
          <w:sz w:val="24"/>
          <w:szCs w:val="24"/>
        </w:rPr>
      </w:pPr>
    </w:p>
    <w:p w:rsidR="00D8534F" w:rsidRPr="00B20472" w:rsidRDefault="00D8534F" w:rsidP="00D8534F">
      <w:pPr>
        <w:pStyle w:val="NeniNr"/>
        <w:rPr>
          <w:rFonts w:ascii="Garamond" w:hAnsi="Garamond"/>
          <w:sz w:val="24"/>
          <w:szCs w:val="24"/>
        </w:rPr>
      </w:pPr>
      <w:r w:rsidRPr="00B20472">
        <w:rPr>
          <w:rFonts w:ascii="Garamond" w:hAnsi="Garamond"/>
          <w:sz w:val="24"/>
          <w:szCs w:val="24"/>
        </w:rPr>
        <w:t>Neni 12</w:t>
      </w:r>
    </w:p>
    <w:p w:rsidR="00D8534F" w:rsidRPr="00B20472" w:rsidRDefault="00D8534F" w:rsidP="00D8534F">
      <w:pPr>
        <w:pStyle w:val="NeniTitull"/>
        <w:rPr>
          <w:rFonts w:ascii="Garamond" w:hAnsi="Garamond"/>
          <w:sz w:val="24"/>
          <w:szCs w:val="24"/>
        </w:rPr>
      </w:pPr>
      <w:r w:rsidRPr="00B20472">
        <w:rPr>
          <w:rFonts w:ascii="Garamond" w:hAnsi="Garamond"/>
          <w:sz w:val="24"/>
          <w:szCs w:val="24"/>
        </w:rPr>
        <w:t>Raportimi në Bankën e Shqipërisë</w:t>
      </w:r>
    </w:p>
    <w:p w:rsidR="00C37A33" w:rsidRPr="00B20472" w:rsidRDefault="00C37A33" w:rsidP="00C37A33">
      <w:pPr>
        <w:pStyle w:val="Paragrafi"/>
        <w:rPr>
          <w:rFonts w:ascii="Garamond" w:hAnsi="Garamond"/>
          <w:i/>
          <w:sz w:val="24"/>
          <w:szCs w:val="24"/>
        </w:rPr>
      </w:pPr>
      <w:r w:rsidRPr="00B20472">
        <w:rPr>
          <w:rFonts w:ascii="Garamond" w:hAnsi="Garamond"/>
          <w:i/>
          <w:sz w:val="24"/>
          <w:szCs w:val="24"/>
        </w:rPr>
        <w:t xml:space="preserve">                             (Ndryshuar me vendimin nr. 52, datë 6.11.2024)</w:t>
      </w:r>
    </w:p>
    <w:p w:rsidR="00D8534F" w:rsidRPr="00B20472" w:rsidRDefault="00D8534F" w:rsidP="00D8534F">
      <w:pPr>
        <w:pStyle w:val="Paragrafi"/>
        <w:rPr>
          <w:rFonts w:ascii="Garamond" w:hAnsi="Garamond"/>
          <w:sz w:val="24"/>
          <w:szCs w:val="24"/>
        </w:rPr>
      </w:pPr>
    </w:p>
    <w:p w:rsidR="00C37A33" w:rsidRPr="00B20472" w:rsidRDefault="00C37A33" w:rsidP="00D8534F">
      <w:pPr>
        <w:pStyle w:val="Paragrafi"/>
        <w:rPr>
          <w:rFonts w:ascii="Garamond" w:hAnsi="Garamond"/>
          <w:sz w:val="24"/>
          <w:szCs w:val="24"/>
        </w:rPr>
      </w:pPr>
      <w:proofErr w:type="gramStart"/>
      <w:r w:rsidRPr="00B20472">
        <w:rPr>
          <w:rFonts w:ascii="Garamond" w:hAnsi="Garamond"/>
          <w:iCs/>
          <w:sz w:val="24"/>
          <w:szCs w:val="24"/>
          <w:lang w:eastAsia="sq-AL"/>
        </w:rPr>
        <w:t>Subjektet raportojnë në Bankën e Shqipërisë çdo tre muaj, të dhënat sipas anekseve nr.</w:t>
      </w:r>
      <w:proofErr w:type="gramEnd"/>
      <w:r w:rsidRPr="00B20472">
        <w:rPr>
          <w:rFonts w:ascii="Garamond" w:hAnsi="Garamond"/>
          <w:iCs/>
          <w:sz w:val="24"/>
          <w:szCs w:val="24"/>
          <w:lang w:eastAsia="sq-AL"/>
        </w:rPr>
        <w:t xml:space="preserve"> </w:t>
      </w:r>
      <w:proofErr w:type="gramStart"/>
      <w:r w:rsidRPr="00B20472">
        <w:rPr>
          <w:rFonts w:ascii="Garamond" w:hAnsi="Garamond"/>
          <w:iCs/>
          <w:sz w:val="24"/>
          <w:szCs w:val="24"/>
          <w:lang w:eastAsia="sq-AL"/>
        </w:rPr>
        <w:t>1 dhe nr.</w:t>
      </w:r>
      <w:proofErr w:type="gramEnd"/>
      <w:r w:rsidRPr="00B20472">
        <w:rPr>
          <w:rFonts w:ascii="Garamond" w:hAnsi="Garamond"/>
          <w:iCs/>
          <w:sz w:val="24"/>
          <w:szCs w:val="24"/>
          <w:lang w:eastAsia="sq-AL"/>
        </w:rPr>
        <w:t xml:space="preserve"> </w:t>
      </w:r>
      <w:proofErr w:type="gramStart"/>
      <w:r w:rsidRPr="00B20472">
        <w:rPr>
          <w:rFonts w:ascii="Garamond" w:hAnsi="Garamond"/>
          <w:iCs/>
          <w:sz w:val="24"/>
          <w:szCs w:val="24"/>
          <w:lang w:eastAsia="sq-AL"/>
        </w:rPr>
        <w:t>3 të kësaj rregulloreje.</w:t>
      </w:r>
      <w:proofErr w:type="gramEnd"/>
    </w:p>
    <w:p w:rsidR="00C37A33" w:rsidRPr="00B20472" w:rsidRDefault="00C37A33" w:rsidP="00D8534F">
      <w:pPr>
        <w:pStyle w:val="NeniNr"/>
        <w:rPr>
          <w:rFonts w:ascii="Garamond" w:hAnsi="Garamond"/>
          <w:sz w:val="24"/>
          <w:szCs w:val="24"/>
        </w:rPr>
      </w:pPr>
    </w:p>
    <w:p w:rsidR="00D8534F" w:rsidRPr="00B20472" w:rsidRDefault="00D8534F" w:rsidP="00D8534F">
      <w:pPr>
        <w:pStyle w:val="NeniNr"/>
        <w:rPr>
          <w:rFonts w:ascii="Garamond" w:hAnsi="Garamond"/>
          <w:sz w:val="24"/>
          <w:szCs w:val="24"/>
        </w:rPr>
      </w:pPr>
      <w:r w:rsidRPr="00B20472">
        <w:rPr>
          <w:rFonts w:ascii="Garamond" w:hAnsi="Garamond"/>
          <w:sz w:val="24"/>
          <w:szCs w:val="24"/>
        </w:rPr>
        <w:t>Neni 13</w:t>
      </w:r>
    </w:p>
    <w:p w:rsidR="00D8534F" w:rsidRPr="00B20472" w:rsidRDefault="00D8534F" w:rsidP="00D8534F">
      <w:pPr>
        <w:pStyle w:val="NeniTitull"/>
        <w:rPr>
          <w:rFonts w:ascii="Garamond" w:hAnsi="Garamond"/>
          <w:sz w:val="24"/>
          <w:szCs w:val="24"/>
        </w:rPr>
      </w:pPr>
      <w:r w:rsidRPr="00B20472">
        <w:rPr>
          <w:rFonts w:ascii="Garamond" w:hAnsi="Garamond"/>
          <w:sz w:val="24"/>
          <w:szCs w:val="24"/>
        </w:rPr>
        <w:t xml:space="preserve">Masat mbikëqyrëse dhe ndëshkimore </w:t>
      </w:r>
    </w:p>
    <w:p w:rsidR="00A742BD" w:rsidRPr="00B20472" w:rsidRDefault="00A742BD" w:rsidP="00A742BD">
      <w:pPr>
        <w:pStyle w:val="Paragrafi"/>
        <w:rPr>
          <w:rFonts w:ascii="Garamond" w:hAnsi="Garamond"/>
          <w:i/>
          <w:sz w:val="24"/>
          <w:szCs w:val="24"/>
        </w:rPr>
      </w:pPr>
      <w:r w:rsidRPr="00B20472">
        <w:rPr>
          <w:rFonts w:ascii="Garamond" w:hAnsi="Garamond"/>
          <w:i/>
          <w:sz w:val="24"/>
          <w:szCs w:val="24"/>
        </w:rPr>
        <w:t xml:space="preserve">                        (Ndryshuar togfjalësh me vendimin nr. 52, datë 6.11.2024)</w:t>
      </w:r>
    </w:p>
    <w:p w:rsidR="00D8534F" w:rsidRPr="00B20472" w:rsidRDefault="00D8534F" w:rsidP="00D8534F">
      <w:pPr>
        <w:pStyle w:val="Paragrafi"/>
        <w:rPr>
          <w:rFonts w:ascii="Garamond" w:hAnsi="Garamond"/>
          <w:sz w:val="24"/>
          <w:szCs w:val="24"/>
        </w:rPr>
      </w:pPr>
    </w:p>
    <w:p w:rsidR="00D8534F" w:rsidRPr="00B20472" w:rsidRDefault="00D8534F" w:rsidP="00A742BD">
      <w:pPr>
        <w:pStyle w:val="Paragrafi"/>
        <w:rPr>
          <w:rFonts w:ascii="Garamond" w:hAnsi="Garamond"/>
          <w:iCs/>
          <w:sz w:val="24"/>
          <w:szCs w:val="24"/>
          <w:lang w:eastAsia="sq-AL"/>
        </w:rPr>
      </w:pPr>
      <w:proofErr w:type="gramStart"/>
      <w:r w:rsidRPr="00B20472">
        <w:rPr>
          <w:rFonts w:ascii="Garamond" w:eastAsia="Arial Unicode MS" w:hAnsi="Garamond"/>
          <w:sz w:val="24"/>
          <w:szCs w:val="24"/>
        </w:rPr>
        <w:t xml:space="preserve">Banka e Shqipërisë, në rast të mosplotësimit të detyrimeve të kësaj rregulloreje, zbaton masat mbikëqyrëse dhe/ose ndëshkimore, të parashikuara në ligjin për bankat dhe në </w:t>
      </w:r>
      <w:r w:rsidR="00A742BD" w:rsidRPr="00B20472">
        <w:rPr>
          <w:rFonts w:ascii="Garamond" w:hAnsi="Garamond"/>
          <w:iCs/>
          <w:sz w:val="24"/>
          <w:szCs w:val="24"/>
          <w:lang w:eastAsia="sq-AL"/>
        </w:rPr>
        <w:t>ligjin “Për shoqëritë e kursim-kreditit dhe unionet e tyre”.</w:t>
      </w:r>
      <w:proofErr w:type="gramEnd"/>
    </w:p>
    <w:p w:rsidR="00A742BD" w:rsidRPr="00B20472" w:rsidRDefault="00A742BD" w:rsidP="00A742BD">
      <w:pPr>
        <w:pStyle w:val="Paragrafi"/>
        <w:rPr>
          <w:rFonts w:ascii="Garamond" w:hAnsi="Garamond"/>
          <w:sz w:val="24"/>
          <w:szCs w:val="24"/>
        </w:rPr>
      </w:pPr>
    </w:p>
    <w:p w:rsidR="00D8534F" w:rsidRPr="00B20472" w:rsidRDefault="00D8534F" w:rsidP="00D8534F">
      <w:pPr>
        <w:pStyle w:val="TitulliTitull"/>
        <w:rPr>
          <w:rFonts w:ascii="Garamond" w:hAnsi="Garamond"/>
          <w:sz w:val="24"/>
          <w:szCs w:val="24"/>
        </w:rPr>
      </w:pPr>
      <w:r w:rsidRPr="00B20472">
        <w:rPr>
          <w:rFonts w:ascii="Garamond" w:hAnsi="Garamond"/>
          <w:sz w:val="24"/>
          <w:szCs w:val="24"/>
        </w:rPr>
        <w:t>Kreu V</w:t>
      </w:r>
    </w:p>
    <w:p w:rsidR="00D8534F" w:rsidRPr="00B20472" w:rsidRDefault="00D8534F" w:rsidP="00D8534F">
      <w:pPr>
        <w:pStyle w:val="Paragrafi"/>
        <w:rPr>
          <w:rFonts w:ascii="Garamond" w:hAnsi="Garamond"/>
          <w:sz w:val="24"/>
          <w:szCs w:val="24"/>
        </w:rPr>
      </w:pPr>
    </w:p>
    <w:p w:rsidR="00D8534F" w:rsidRPr="00B20472" w:rsidRDefault="00D8534F" w:rsidP="00D8534F">
      <w:pPr>
        <w:pStyle w:val="NeniNr"/>
        <w:rPr>
          <w:rFonts w:ascii="Garamond" w:hAnsi="Garamond"/>
          <w:sz w:val="24"/>
          <w:szCs w:val="24"/>
        </w:rPr>
      </w:pPr>
      <w:r w:rsidRPr="00B20472">
        <w:rPr>
          <w:rFonts w:ascii="Garamond" w:hAnsi="Garamond"/>
          <w:sz w:val="24"/>
          <w:szCs w:val="24"/>
        </w:rPr>
        <w:t>Neni 14</w:t>
      </w:r>
    </w:p>
    <w:p w:rsidR="00D8534F" w:rsidRPr="00B20472" w:rsidRDefault="00D8534F" w:rsidP="00D8534F">
      <w:pPr>
        <w:pStyle w:val="NeniTitull"/>
        <w:rPr>
          <w:rFonts w:ascii="Garamond" w:hAnsi="Garamond"/>
          <w:sz w:val="24"/>
          <w:szCs w:val="24"/>
        </w:rPr>
      </w:pPr>
      <w:r w:rsidRPr="00B20472">
        <w:rPr>
          <w:rFonts w:ascii="Garamond" w:hAnsi="Garamond"/>
          <w:sz w:val="24"/>
          <w:szCs w:val="24"/>
        </w:rPr>
        <w:t>Dispozitë kalimtare</w:t>
      </w:r>
    </w:p>
    <w:p w:rsidR="00D8534F" w:rsidRPr="00B20472" w:rsidRDefault="00D8534F" w:rsidP="00D8534F">
      <w:pPr>
        <w:pStyle w:val="Paragrafi"/>
        <w:rPr>
          <w:rFonts w:ascii="Garamond" w:hAnsi="Garamond"/>
          <w:sz w:val="24"/>
          <w:szCs w:val="24"/>
        </w:rPr>
      </w:pPr>
    </w:p>
    <w:p w:rsidR="00D8534F" w:rsidRPr="00B20472" w:rsidRDefault="00D8534F" w:rsidP="00D8534F">
      <w:pPr>
        <w:pStyle w:val="Paragrafi"/>
        <w:rPr>
          <w:rFonts w:ascii="Garamond" w:eastAsia="Arial Unicode MS" w:hAnsi="Garamond"/>
          <w:sz w:val="24"/>
          <w:szCs w:val="24"/>
        </w:rPr>
      </w:pPr>
      <w:r w:rsidRPr="00B20472">
        <w:rPr>
          <w:rFonts w:ascii="Garamond" w:eastAsia="Arial Unicode MS" w:hAnsi="Garamond"/>
          <w:sz w:val="24"/>
          <w:szCs w:val="24"/>
        </w:rPr>
        <w:t xml:space="preserve">Subjektet e kësaj rregulloreje plotësojnë të gjitha kërkesat e përcaktuara në këtë rregullore, </w:t>
      </w:r>
      <w:proofErr w:type="gramStart"/>
      <w:r w:rsidRPr="00B20472">
        <w:rPr>
          <w:rFonts w:ascii="Garamond" w:eastAsia="Arial Unicode MS" w:hAnsi="Garamond"/>
          <w:sz w:val="24"/>
          <w:szCs w:val="24"/>
        </w:rPr>
        <w:t>jo</w:t>
      </w:r>
      <w:proofErr w:type="gramEnd"/>
      <w:r w:rsidRPr="00B20472">
        <w:rPr>
          <w:rFonts w:ascii="Garamond" w:eastAsia="Arial Unicode MS" w:hAnsi="Garamond"/>
          <w:sz w:val="24"/>
          <w:szCs w:val="24"/>
        </w:rPr>
        <w:t xml:space="preserve"> më vonë se 6 (gjashtë) muaj pas hyrjes në fuqi të saj.</w:t>
      </w:r>
    </w:p>
    <w:p w:rsidR="00D8534F" w:rsidRPr="00B20472" w:rsidRDefault="00D8534F" w:rsidP="00D8534F">
      <w:pPr>
        <w:pStyle w:val="Paragrafi"/>
        <w:rPr>
          <w:rFonts w:ascii="Garamond" w:eastAsia="Arial Unicode MS" w:hAnsi="Garamond"/>
          <w:sz w:val="24"/>
          <w:szCs w:val="24"/>
        </w:rPr>
      </w:pPr>
    </w:p>
    <w:p w:rsidR="00D8534F" w:rsidRPr="00B20472" w:rsidRDefault="00D8534F" w:rsidP="00D8534F">
      <w:pPr>
        <w:pStyle w:val="NeniNr"/>
        <w:rPr>
          <w:rFonts w:ascii="Garamond" w:hAnsi="Garamond"/>
          <w:sz w:val="24"/>
          <w:szCs w:val="24"/>
        </w:rPr>
      </w:pPr>
      <w:r w:rsidRPr="00B20472">
        <w:rPr>
          <w:rFonts w:ascii="Garamond" w:hAnsi="Garamond"/>
          <w:sz w:val="24"/>
          <w:szCs w:val="24"/>
        </w:rPr>
        <w:t>Neni 15</w:t>
      </w:r>
    </w:p>
    <w:p w:rsidR="00D8534F" w:rsidRPr="00B20472" w:rsidRDefault="00D8534F" w:rsidP="00D8534F">
      <w:pPr>
        <w:pStyle w:val="NeniTitull"/>
        <w:rPr>
          <w:rFonts w:ascii="Garamond" w:hAnsi="Garamond"/>
          <w:sz w:val="24"/>
          <w:szCs w:val="24"/>
        </w:rPr>
      </w:pPr>
      <w:r w:rsidRPr="00B20472">
        <w:rPr>
          <w:rFonts w:ascii="Garamond" w:hAnsi="Garamond"/>
          <w:sz w:val="24"/>
          <w:szCs w:val="24"/>
        </w:rPr>
        <w:t>Dispozitë e fundit</w:t>
      </w:r>
    </w:p>
    <w:p w:rsidR="00D8534F" w:rsidRPr="00B20472" w:rsidRDefault="00D8534F" w:rsidP="00D8534F">
      <w:pPr>
        <w:pStyle w:val="Paragrafi"/>
        <w:rPr>
          <w:rFonts w:ascii="Garamond" w:hAnsi="Garamond"/>
          <w:sz w:val="24"/>
          <w:szCs w:val="24"/>
        </w:rPr>
      </w:pPr>
    </w:p>
    <w:p w:rsidR="00D8534F" w:rsidRPr="00B20472" w:rsidRDefault="00D8534F" w:rsidP="00D8534F">
      <w:pPr>
        <w:pStyle w:val="Paragrafi"/>
        <w:rPr>
          <w:rFonts w:ascii="Garamond" w:hAnsi="Garamond"/>
          <w:sz w:val="24"/>
          <w:szCs w:val="24"/>
        </w:rPr>
      </w:pPr>
      <w:proofErr w:type="gramStart"/>
      <w:r w:rsidRPr="00B20472">
        <w:rPr>
          <w:rFonts w:ascii="Garamond" w:hAnsi="Garamond"/>
          <w:sz w:val="24"/>
          <w:szCs w:val="24"/>
        </w:rPr>
        <w:t>Anekset bashkëlidhur kësaj rregulloreje janë pjesë përbërëse e saj.</w:t>
      </w:r>
      <w:proofErr w:type="gramEnd"/>
    </w:p>
    <w:p w:rsidR="00D8534F" w:rsidRPr="00B20472" w:rsidRDefault="00D8534F" w:rsidP="00D8534F">
      <w:pPr>
        <w:pStyle w:val="Paragrafi"/>
        <w:rPr>
          <w:rFonts w:ascii="Garamond" w:hAnsi="Garamond"/>
          <w:sz w:val="24"/>
          <w:szCs w:val="24"/>
        </w:rPr>
      </w:pPr>
    </w:p>
    <w:p w:rsidR="00D8534F" w:rsidRPr="00B20472" w:rsidRDefault="00D8534F" w:rsidP="00D8534F">
      <w:pPr>
        <w:pStyle w:val="Paragrafi"/>
        <w:rPr>
          <w:rFonts w:ascii="Garamond" w:hAnsi="Garamond"/>
          <w:sz w:val="24"/>
          <w:szCs w:val="24"/>
        </w:rPr>
      </w:pPr>
    </w:p>
    <w:p w:rsidR="00086049" w:rsidRPr="00B20472" w:rsidRDefault="00086049" w:rsidP="00D8534F">
      <w:pPr>
        <w:pStyle w:val="Paragrafi"/>
        <w:rPr>
          <w:rFonts w:ascii="Garamond" w:hAnsi="Garamond"/>
          <w:sz w:val="24"/>
          <w:szCs w:val="24"/>
        </w:rPr>
      </w:pPr>
    </w:p>
    <w:p w:rsidR="00086049" w:rsidRPr="00B20472" w:rsidRDefault="00086049" w:rsidP="00D8534F">
      <w:pPr>
        <w:pStyle w:val="Paragrafi"/>
        <w:rPr>
          <w:rFonts w:ascii="Garamond" w:hAnsi="Garamond"/>
          <w:sz w:val="24"/>
          <w:szCs w:val="24"/>
        </w:rPr>
      </w:pPr>
    </w:p>
    <w:p w:rsidR="00086049" w:rsidRPr="00B20472" w:rsidRDefault="00086049" w:rsidP="00D8534F">
      <w:pPr>
        <w:pStyle w:val="Paragrafi"/>
        <w:rPr>
          <w:rFonts w:ascii="Garamond" w:hAnsi="Garamond"/>
          <w:sz w:val="24"/>
          <w:szCs w:val="24"/>
        </w:rPr>
      </w:pPr>
    </w:p>
    <w:p w:rsidR="00086049" w:rsidRPr="00B20472" w:rsidRDefault="00086049" w:rsidP="00D8534F">
      <w:pPr>
        <w:pStyle w:val="Paragrafi"/>
        <w:rPr>
          <w:rFonts w:ascii="Garamond" w:hAnsi="Garamond"/>
          <w:sz w:val="24"/>
          <w:szCs w:val="24"/>
        </w:rPr>
      </w:pPr>
    </w:p>
    <w:p w:rsidR="00086049" w:rsidRPr="00B20472" w:rsidRDefault="00086049" w:rsidP="00D8534F">
      <w:pPr>
        <w:pStyle w:val="Paragrafi"/>
        <w:rPr>
          <w:rFonts w:ascii="Garamond" w:hAnsi="Garamond"/>
          <w:sz w:val="24"/>
          <w:szCs w:val="24"/>
        </w:rPr>
      </w:pPr>
    </w:p>
    <w:p w:rsidR="00086049" w:rsidRPr="00B20472" w:rsidRDefault="00086049" w:rsidP="00D8534F">
      <w:pPr>
        <w:pStyle w:val="Paragrafi"/>
        <w:rPr>
          <w:rFonts w:ascii="Garamond" w:hAnsi="Garamond"/>
          <w:sz w:val="24"/>
          <w:szCs w:val="24"/>
        </w:rPr>
      </w:pPr>
    </w:p>
    <w:p w:rsidR="00086049" w:rsidRPr="00B20472" w:rsidRDefault="00086049" w:rsidP="00D8534F">
      <w:pPr>
        <w:pStyle w:val="Paragrafi"/>
        <w:rPr>
          <w:rFonts w:ascii="Garamond" w:hAnsi="Garamond"/>
          <w:sz w:val="24"/>
          <w:szCs w:val="24"/>
        </w:rPr>
      </w:pPr>
    </w:p>
    <w:p w:rsidR="00086049" w:rsidRPr="00B20472" w:rsidRDefault="00086049" w:rsidP="00D8534F">
      <w:pPr>
        <w:pStyle w:val="Paragrafi"/>
        <w:rPr>
          <w:rFonts w:ascii="Garamond" w:hAnsi="Garamond"/>
          <w:sz w:val="24"/>
          <w:szCs w:val="24"/>
        </w:rPr>
      </w:pPr>
    </w:p>
    <w:p w:rsidR="00086049" w:rsidRPr="00B20472" w:rsidRDefault="00086049" w:rsidP="00D8534F">
      <w:pPr>
        <w:pStyle w:val="Paragrafi"/>
        <w:rPr>
          <w:rFonts w:ascii="Garamond" w:hAnsi="Garamond"/>
          <w:sz w:val="24"/>
          <w:szCs w:val="24"/>
        </w:rPr>
      </w:pPr>
    </w:p>
    <w:p w:rsidR="00086049" w:rsidRPr="00B20472" w:rsidRDefault="00086049" w:rsidP="00D8534F">
      <w:pPr>
        <w:pStyle w:val="Paragrafi"/>
        <w:rPr>
          <w:rFonts w:ascii="Garamond" w:hAnsi="Garamond"/>
          <w:sz w:val="24"/>
          <w:szCs w:val="24"/>
        </w:rPr>
      </w:pPr>
    </w:p>
    <w:p w:rsidR="00086049" w:rsidRPr="00B20472" w:rsidRDefault="00086049" w:rsidP="00D8534F">
      <w:pPr>
        <w:pStyle w:val="Paragrafi"/>
        <w:rPr>
          <w:rFonts w:ascii="Garamond" w:hAnsi="Garamond"/>
          <w:sz w:val="24"/>
          <w:szCs w:val="24"/>
        </w:rPr>
      </w:pPr>
    </w:p>
    <w:p w:rsidR="00086049" w:rsidRPr="00B20472" w:rsidRDefault="00086049" w:rsidP="00D8534F">
      <w:pPr>
        <w:pStyle w:val="Paragrafi"/>
        <w:rPr>
          <w:rFonts w:ascii="Garamond" w:hAnsi="Garamond"/>
          <w:sz w:val="24"/>
          <w:szCs w:val="24"/>
        </w:rPr>
      </w:pPr>
    </w:p>
    <w:p w:rsidR="00086049" w:rsidRPr="00B20472" w:rsidRDefault="00086049" w:rsidP="00D8534F">
      <w:pPr>
        <w:pStyle w:val="Paragrafi"/>
        <w:rPr>
          <w:rFonts w:ascii="Garamond" w:hAnsi="Garamond"/>
          <w:sz w:val="24"/>
          <w:szCs w:val="24"/>
        </w:rPr>
      </w:pPr>
    </w:p>
    <w:p w:rsidR="00086049" w:rsidRPr="00B20472" w:rsidRDefault="00086049" w:rsidP="00D8534F">
      <w:pPr>
        <w:pStyle w:val="Paragrafi"/>
        <w:rPr>
          <w:rFonts w:ascii="Garamond" w:hAnsi="Garamond"/>
          <w:sz w:val="24"/>
          <w:szCs w:val="24"/>
        </w:rPr>
      </w:pPr>
    </w:p>
    <w:p w:rsidR="00086049" w:rsidRDefault="00086049" w:rsidP="00D8534F">
      <w:pPr>
        <w:pStyle w:val="Paragrafi"/>
      </w:pPr>
    </w:p>
    <w:p w:rsidR="00086049" w:rsidRPr="00086049" w:rsidRDefault="00086049" w:rsidP="00086049">
      <w:pPr>
        <w:tabs>
          <w:tab w:val="left" w:pos="6300"/>
        </w:tabs>
        <w:ind w:right="29"/>
        <w:rPr>
          <w:rFonts w:ascii="Garamond" w:hAnsi="Garamond"/>
          <w:sz w:val="24"/>
          <w:szCs w:val="24"/>
          <w:lang w:eastAsia="hr-HR"/>
        </w:rPr>
      </w:pPr>
    </w:p>
    <w:p w:rsidR="00086049" w:rsidRPr="00B20472" w:rsidRDefault="00086049" w:rsidP="00086049">
      <w:pPr>
        <w:jc w:val="center"/>
        <w:rPr>
          <w:rFonts w:ascii="Garamond" w:hAnsi="Garamond"/>
          <w:i/>
          <w:sz w:val="24"/>
          <w:szCs w:val="24"/>
        </w:rPr>
      </w:pPr>
      <w:r w:rsidRPr="00B20472">
        <w:rPr>
          <w:rFonts w:ascii="Garamond" w:hAnsi="Garamond"/>
          <w:sz w:val="24"/>
          <w:szCs w:val="24"/>
        </w:rPr>
        <w:t>ANEKSET</w:t>
      </w:r>
      <w:r w:rsidRPr="00B20472">
        <w:rPr>
          <w:rFonts w:ascii="Garamond" w:hAnsi="Garamond"/>
          <w:i/>
          <w:sz w:val="24"/>
          <w:szCs w:val="24"/>
        </w:rPr>
        <w:t xml:space="preserve"> </w:t>
      </w:r>
    </w:p>
    <w:p w:rsidR="00086049" w:rsidRPr="00B20472" w:rsidRDefault="00086049" w:rsidP="00086049">
      <w:pPr>
        <w:jc w:val="center"/>
        <w:rPr>
          <w:rFonts w:ascii="Garamond" w:hAnsi="Garamond"/>
          <w:b/>
          <w:i/>
          <w:sz w:val="24"/>
          <w:szCs w:val="24"/>
        </w:rPr>
      </w:pPr>
      <w:r w:rsidRPr="00B20472">
        <w:rPr>
          <w:rFonts w:ascii="Garamond" w:hAnsi="Garamond"/>
          <w:i/>
          <w:sz w:val="24"/>
          <w:szCs w:val="24"/>
        </w:rPr>
        <w:t xml:space="preserve">(Ndryshuar </w:t>
      </w:r>
      <w:r w:rsidR="00E524F8" w:rsidRPr="00B20472">
        <w:rPr>
          <w:rFonts w:ascii="Garamond" w:hAnsi="Garamond"/>
          <w:i/>
          <w:sz w:val="24"/>
          <w:szCs w:val="24"/>
        </w:rPr>
        <w:t xml:space="preserve">Anekset 1 – 7 </w:t>
      </w:r>
      <w:r w:rsidRPr="00B20472">
        <w:rPr>
          <w:rFonts w:ascii="Garamond" w:hAnsi="Garamond"/>
          <w:i/>
          <w:sz w:val="24"/>
          <w:szCs w:val="24"/>
        </w:rPr>
        <w:t>me vendimin nr. 52, datë 6.11.2024)</w:t>
      </w:r>
    </w:p>
    <w:p w:rsidR="00086049" w:rsidRDefault="00086049" w:rsidP="00C13BEB">
      <w:pPr>
        <w:jc w:val="both"/>
        <w:rPr>
          <w:rFonts w:ascii="Garamond" w:hAnsi="Garamond"/>
          <w:i/>
          <w:sz w:val="24"/>
          <w:szCs w:val="24"/>
        </w:rPr>
      </w:pPr>
      <w:proofErr w:type="gramStart"/>
      <w:r w:rsidRPr="00086049">
        <w:rPr>
          <w:rFonts w:ascii="Garamond" w:hAnsi="Garamond"/>
          <w:i/>
          <w:sz w:val="24"/>
          <w:szCs w:val="24"/>
        </w:rPr>
        <w:t>Për raportimin e treguesve të paralajmërimit të hershëm në Bankën e Shqipërisë, subjekti plotëson aneksin nr.</w:t>
      </w:r>
      <w:proofErr w:type="gramEnd"/>
      <w:r w:rsidRPr="00086049">
        <w:rPr>
          <w:rFonts w:ascii="Garamond" w:hAnsi="Garamond"/>
          <w:i/>
          <w:sz w:val="24"/>
          <w:szCs w:val="24"/>
        </w:rPr>
        <w:t xml:space="preserve"> </w:t>
      </w:r>
      <w:proofErr w:type="gramStart"/>
      <w:r w:rsidRPr="00086049">
        <w:rPr>
          <w:rFonts w:ascii="Garamond" w:hAnsi="Garamond"/>
          <w:i/>
          <w:sz w:val="24"/>
          <w:szCs w:val="24"/>
        </w:rPr>
        <w:t>1, duke ndjekur udhëzimet e parashikuara në aneksin nr.</w:t>
      </w:r>
      <w:proofErr w:type="gramEnd"/>
      <w:r w:rsidRPr="00086049">
        <w:rPr>
          <w:rFonts w:ascii="Garamond" w:hAnsi="Garamond"/>
          <w:i/>
          <w:sz w:val="24"/>
          <w:szCs w:val="24"/>
        </w:rPr>
        <w:t xml:space="preserve"> </w:t>
      </w:r>
      <w:proofErr w:type="gramStart"/>
      <w:r w:rsidRPr="00086049">
        <w:rPr>
          <w:rFonts w:ascii="Garamond" w:hAnsi="Garamond"/>
          <w:i/>
          <w:sz w:val="24"/>
          <w:szCs w:val="24"/>
        </w:rPr>
        <w:t>2 të kësaj rregulloreje.</w:t>
      </w:r>
      <w:proofErr w:type="gramEnd"/>
    </w:p>
    <w:p w:rsidR="00E524F8" w:rsidRPr="00C13BEB" w:rsidRDefault="00E524F8" w:rsidP="00C13BEB">
      <w:pPr>
        <w:jc w:val="both"/>
        <w:rPr>
          <w:rFonts w:ascii="Garamond" w:hAnsi="Garamond"/>
          <w:i/>
          <w:sz w:val="24"/>
          <w:szCs w:val="24"/>
        </w:rPr>
      </w:pPr>
      <w:bookmarkStart w:id="3" w:name="_GoBack"/>
      <w:bookmarkEnd w:id="3"/>
    </w:p>
    <w:p w:rsidR="00086049" w:rsidRPr="00086049" w:rsidRDefault="00086049" w:rsidP="00086049">
      <w:pPr>
        <w:jc w:val="center"/>
        <w:rPr>
          <w:rFonts w:ascii="Garamond" w:hAnsi="Garamond"/>
          <w:sz w:val="24"/>
          <w:szCs w:val="24"/>
        </w:rPr>
      </w:pPr>
      <w:proofErr w:type="gramStart"/>
      <w:r w:rsidRPr="00086049">
        <w:rPr>
          <w:rFonts w:ascii="Garamond" w:hAnsi="Garamond"/>
          <w:sz w:val="24"/>
          <w:szCs w:val="24"/>
        </w:rPr>
        <w:t>ANEKS NR.</w:t>
      </w:r>
      <w:proofErr w:type="gramEnd"/>
      <w:r w:rsidRPr="00086049">
        <w:rPr>
          <w:rFonts w:ascii="Garamond" w:hAnsi="Garamond"/>
          <w:sz w:val="24"/>
          <w:szCs w:val="24"/>
        </w:rPr>
        <w:t xml:space="preserve"> 1</w:t>
      </w:r>
    </w:p>
    <w:p w:rsidR="00086049" w:rsidRPr="00086049" w:rsidRDefault="00086049" w:rsidP="00086049">
      <w:pPr>
        <w:jc w:val="center"/>
        <w:rPr>
          <w:rFonts w:ascii="Garamond" w:hAnsi="Garamond"/>
          <w:b/>
          <w:i/>
          <w:sz w:val="24"/>
          <w:szCs w:val="24"/>
        </w:rPr>
      </w:pPr>
      <w:r w:rsidRPr="00086049">
        <w:rPr>
          <w:rFonts w:ascii="Garamond" w:hAnsi="Garamond"/>
          <w:sz w:val="24"/>
          <w:szCs w:val="24"/>
        </w:rPr>
        <w:t>TREGUESIT E PARALAJMËRIMIT TË HERSHËM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5"/>
        <w:gridCol w:w="5188"/>
        <w:gridCol w:w="2174"/>
        <w:gridCol w:w="1340"/>
      </w:tblGrid>
      <w:tr w:rsidR="00086049" w:rsidRPr="00086049" w:rsidTr="00AB38C2">
        <w:tc>
          <w:tcPr>
            <w:tcW w:w="316" w:type="pct"/>
            <w:tcBorders>
              <w:top w:val="single" w:sz="4" w:space="0" w:color="auto"/>
              <w:left w:val="single" w:sz="4" w:space="0" w:color="auto"/>
              <w:bottom w:val="single" w:sz="4" w:space="0" w:color="auto"/>
              <w:right w:val="single" w:sz="4" w:space="0" w:color="auto"/>
            </w:tcBorders>
            <w:shd w:val="clear" w:color="auto" w:fill="F2F2F2"/>
            <w:vAlign w:val="center"/>
          </w:tcPr>
          <w:p w:rsidR="00086049" w:rsidRPr="00086049" w:rsidRDefault="00086049" w:rsidP="00AB38C2">
            <w:pPr>
              <w:jc w:val="center"/>
              <w:rPr>
                <w:rFonts w:ascii="Garamond" w:eastAsia="Times New Roman" w:hAnsi="Garamond"/>
                <w:b/>
                <w:sz w:val="24"/>
                <w:szCs w:val="24"/>
              </w:rPr>
            </w:pPr>
            <w:r w:rsidRPr="00086049">
              <w:rPr>
                <w:rFonts w:ascii="Garamond" w:eastAsia="Times New Roman" w:hAnsi="Garamond"/>
                <w:b/>
                <w:sz w:val="24"/>
                <w:szCs w:val="24"/>
              </w:rPr>
              <w:t>Nr.</w:t>
            </w:r>
          </w:p>
        </w:tc>
        <w:tc>
          <w:tcPr>
            <w:tcW w:w="2794" w:type="pct"/>
            <w:tcBorders>
              <w:top w:val="single" w:sz="4" w:space="0" w:color="auto"/>
              <w:left w:val="single" w:sz="4" w:space="0" w:color="auto"/>
              <w:bottom w:val="single" w:sz="4" w:space="0" w:color="auto"/>
              <w:right w:val="single" w:sz="4" w:space="0" w:color="auto"/>
            </w:tcBorders>
            <w:shd w:val="clear" w:color="auto" w:fill="F2F2F2"/>
            <w:vAlign w:val="center"/>
          </w:tcPr>
          <w:p w:rsidR="00086049" w:rsidRPr="00086049" w:rsidRDefault="00086049" w:rsidP="00AB38C2">
            <w:pPr>
              <w:jc w:val="center"/>
              <w:rPr>
                <w:rFonts w:ascii="Garamond" w:eastAsia="Times New Roman" w:hAnsi="Garamond"/>
                <w:b/>
                <w:sz w:val="24"/>
                <w:szCs w:val="24"/>
              </w:rPr>
            </w:pPr>
            <w:r w:rsidRPr="00086049">
              <w:rPr>
                <w:rFonts w:ascii="Garamond" w:eastAsia="Times New Roman" w:hAnsi="Garamond"/>
                <w:b/>
                <w:sz w:val="24"/>
                <w:szCs w:val="24"/>
              </w:rPr>
              <w:t>Treguesi</w:t>
            </w:r>
          </w:p>
        </w:tc>
        <w:tc>
          <w:tcPr>
            <w:tcW w:w="1168" w:type="pct"/>
            <w:tcBorders>
              <w:top w:val="single" w:sz="4" w:space="0" w:color="auto"/>
              <w:left w:val="single" w:sz="4" w:space="0" w:color="auto"/>
              <w:bottom w:val="single" w:sz="4" w:space="0" w:color="auto"/>
              <w:right w:val="single" w:sz="4" w:space="0" w:color="auto"/>
            </w:tcBorders>
            <w:shd w:val="clear" w:color="auto" w:fill="F2F2F2"/>
            <w:vAlign w:val="center"/>
          </w:tcPr>
          <w:p w:rsidR="00086049" w:rsidRPr="00086049" w:rsidRDefault="00086049" w:rsidP="00AB38C2">
            <w:pPr>
              <w:jc w:val="center"/>
              <w:rPr>
                <w:rFonts w:ascii="Garamond" w:eastAsia="Times New Roman" w:hAnsi="Garamond"/>
                <w:b/>
                <w:sz w:val="24"/>
                <w:szCs w:val="24"/>
              </w:rPr>
            </w:pPr>
            <w:r w:rsidRPr="00086049">
              <w:rPr>
                <w:rFonts w:ascii="Garamond" w:eastAsia="Times New Roman" w:hAnsi="Garamond"/>
                <w:b/>
                <w:sz w:val="24"/>
                <w:szCs w:val="24"/>
              </w:rPr>
              <w:t>Vlera</w:t>
            </w:r>
          </w:p>
        </w:tc>
        <w:tc>
          <w:tcPr>
            <w:tcW w:w="722" w:type="pct"/>
            <w:tcBorders>
              <w:top w:val="single" w:sz="4" w:space="0" w:color="auto"/>
              <w:left w:val="single" w:sz="4" w:space="0" w:color="auto"/>
              <w:bottom w:val="single" w:sz="4" w:space="0" w:color="auto"/>
              <w:right w:val="single" w:sz="4" w:space="0" w:color="auto"/>
            </w:tcBorders>
            <w:shd w:val="clear" w:color="auto" w:fill="F2F2F2"/>
            <w:vAlign w:val="center"/>
          </w:tcPr>
          <w:p w:rsidR="00086049" w:rsidRPr="00086049" w:rsidRDefault="00086049" w:rsidP="00AB38C2">
            <w:pPr>
              <w:jc w:val="center"/>
              <w:rPr>
                <w:rFonts w:ascii="Garamond" w:eastAsia="Times New Roman" w:hAnsi="Garamond"/>
                <w:b/>
                <w:sz w:val="24"/>
                <w:szCs w:val="24"/>
              </w:rPr>
            </w:pPr>
            <w:r w:rsidRPr="00086049">
              <w:rPr>
                <w:rFonts w:ascii="Garamond" w:eastAsia="Times New Roman" w:hAnsi="Garamond"/>
                <w:b/>
                <w:sz w:val="24"/>
                <w:szCs w:val="24"/>
              </w:rPr>
              <w:t>Komente</w:t>
            </w:r>
          </w:p>
        </w:tc>
      </w:tr>
      <w:tr w:rsidR="00086049" w:rsidRPr="00086049" w:rsidTr="00AB38C2">
        <w:tc>
          <w:tcPr>
            <w:tcW w:w="316" w:type="pct"/>
            <w:tcBorders>
              <w:top w:val="single" w:sz="4" w:space="0" w:color="auto"/>
              <w:left w:val="single" w:sz="4" w:space="0" w:color="auto"/>
              <w:bottom w:val="single" w:sz="4" w:space="0" w:color="auto"/>
              <w:right w:val="single" w:sz="4" w:space="0" w:color="auto"/>
            </w:tcBorders>
            <w:shd w:val="clear" w:color="auto" w:fill="auto"/>
            <w:vAlign w:val="center"/>
          </w:tcPr>
          <w:p w:rsidR="00086049" w:rsidRPr="00086049" w:rsidRDefault="00086049" w:rsidP="00AB38C2">
            <w:pPr>
              <w:jc w:val="center"/>
              <w:rPr>
                <w:rFonts w:ascii="Garamond" w:eastAsia="Times New Roman" w:hAnsi="Garamond"/>
                <w:sz w:val="24"/>
                <w:szCs w:val="24"/>
              </w:rPr>
            </w:pPr>
            <w:r w:rsidRPr="00086049">
              <w:rPr>
                <w:rFonts w:ascii="Garamond" w:eastAsia="Times New Roman" w:hAnsi="Garamond"/>
                <w:sz w:val="24"/>
                <w:szCs w:val="24"/>
              </w:rPr>
              <w:t>1</w:t>
            </w:r>
          </w:p>
        </w:tc>
        <w:tc>
          <w:tcPr>
            <w:tcW w:w="2794" w:type="pct"/>
            <w:tcBorders>
              <w:top w:val="single" w:sz="4" w:space="0" w:color="auto"/>
              <w:left w:val="single" w:sz="4" w:space="0" w:color="auto"/>
              <w:bottom w:val="single" w:sz="4" w:space="0" w:color="auto"/>
              <w:right w:val="single" w:sz="4" w:space="0" w:color="auto"/>
            </w:tcBorders>
            <w:shd w:val="clear" w:color="auto" w:fill="auto"/>
            <w:vAlign w:val="center"/>
          </w:tcPr>
          <w:p w:rsidR="00086049" w:rsidRPr="00086049" w:rsidRDefault="00086049" w:rsidP="00AB38C2">
            <w:pPr>
              <w:jc w:val="both"/>
              <w:rPr>
                <w:rFonts w:ascii="Garamond" w:eastAsia="Times New Roman" w:hAnsi="Garamond"/>
                <w:sz w:val="24"/>
                <w:szCs w:val="24"/>
              </w:rPr>
            </w:pPr>
            <w:r w:rsidRPr="00086049">
              <w:rPr>
                <w:rFonts w:ascii="Garamond" w:hAnsi="Garamond"/>
                <w:sz w:val="24"/>
                <w:szCs w:val="24"/>
              </w:rPr>
              <w:t>Numri i çështjeve të reja ligjore</w:t>
            </w:r>
          </w:p>
        </w:tc>
        <w:tc>
          <w:tcPr>
            <w:tcW w:w="1168" w:type="pct"/>
            <w:tcBorders>
              <w:top w:val="single" w:sz="4" w:space="0" w:color="auto"/>
              <w:left w:val="single" w:sz="4" w:space="0" w:color="auto"/>
              <w:bottom w:val="single" w:sz="4" w:space="0" w:color="auto"/>
              <w:right w:val="single" w:sz="4" w:space="0" w:color="auto"/>
            </w:tcBorders>
            <w:shd w:val="clear" w:color="auto" w:fill="auto"/>
            <w:vAlign w:val="center"/>
          </w:tcPr>
          <w:p w:rsidR="00086049" w:rsidRPr="00086049" w:rsidRDefault="00086049" w:rsidP="00AB38C2">
            <w:pPr>
              <w:jc w:val="center"/>
              <w:rPr>
                <w:rFonts w:ascii="Garamond" w:eastAsia="Times New Roman" w:hAnsi="Garamond"/>
                <w:sz w:val="24"/>
                <w:szCs w:val="24"/>
              </w:rPr>
            </w:pPr>
            <w:r w:rsidRPr="00086049">
              <w:rPr>
                <w:rFonts w:ascii="Garamond" w:eastAsia="Times New Roman" w:hAnsi="Garamond"/>
                <w:sz w:val="24"/>
                <w:szCs w:val="24"/>
              </w:rPr>
              <w:t>Numër</w:t>
            </w:r>
          </w:p>
        </w:tc>
        <w:tc>
          <w:tcPr>
            <w:tcW w:w="722" w:type="pct"/>
            <w:tcBorders>
              <w:top w:val="single" w:sz="4" w:space="0" w:color="auto"/>
              <w:left w:val="single" w:sz="4" w:space="0" w:color="auto"/>
              <w:bottom w:val="single" w:sz="4" w:space="0" w:color="auto"/>
              <w:right w:val="single" w:sz="4" w:space="0" w:color="auto"/>
            </w:tcBorders>
            <w:shd w:val="clear" w:color="auto" w:fill="auto"/>
            <w:vAlign w:val="center"/>
          </w:tcPr>
          <w:p w:rsidR="00086049" w:rsidRPr="00086049" w:rsidRDefault="00086049" w:rsidP="00AB38C2">
            <w:pPr>
              <w:jc w:val="both"/>
              <w:rPr>
                <w:rFonts w:ascii="Garamond" w:eastAsia="Times New Roman" w:hAnsi="Garamond"/>
                <w:sz w:val="24"/>
                <w:szCs w:val="24"/>
              </w:rPr>
            </w:pPr>
            <w:r w:rsidRPr="00086049">
              <w:rPr>
                <w:rFonts w:ascii="Garamond" w:eastAsia="Times New Roman" w:hAnsi="Garamond"/>
                <w:sz w:val="24"/>
                <w:szCs w:val="24"/>
              </w:rPr>
              <w:t> </w:t>
            </w:r>
          </w:p>
        </w:tc>
      </w:tr>
      <w:tr w:rsidR="00086049" w:rsidRPr="00086049" w:rsidTr="00AB38C2">
        <w:tc>
          <w:tcPr>
            <w:tcW w:w="316" w:type="pct"/>
            <w:tcBorders>
              <w:top w:val="single" w:sz="4" w:space="0" w:color="auto"/>
              <w:left w:val="single" w:sz="4" w:space="0" w:color="auto"/>
              <w:bottom w:val="single" w:sz="4" w:space="0" w:color="auto"/>
              <w:right w:val="single" w:sz="4" w:space="0" w:color="auto"/>
            </w:tcBorders>
            <w:shd w:val="clear" w:color="auto" w:fill="auto"/>
            <w:vAlign w:val="center"/>
          </w:tcPr>
          <w:p w:rsidR="00086049" w:rsidRPr="00086049" w:rsidRDefault="00086049" w:rsidP="00AB38C2">
            <w:pPr>
              <w:jc w:val="center"/>
              <w:rPr>
                <w:rFonts w:ascii="Garamond" w:eastAsia="Times New Roman" w:hAnsi="Garamond"/>
                <w:sz w:val="24"/>
                <w:szCs w:val="24"/>
              </w:rPr>
            </w:pPr>
            <w:r w:rsidRPr="00086049">
              <w:rPr>
                <w:rFonts w:ascii="Garamond" w:eastAsia="Times New Roman" w:hAnsi="Garamond"/>
                <w:sz w:val="24"/>
                <w:szCs w:val="24"/>
              </w:rPr>
              <w:t>2</w:t>
            </w:r>
          </w:p>
        </w:tc>
        <w:tc>
          <w:tcPr>
            <w:tcW w:w="2794" w:type="pct"/>
            <w:tcBorders>
              <w:top w:val="single" w:sz="4" w:space="0" w:color="auto"/>
              <w:left w:val="single" w:sz="4" w:space="0" w:color="auto"/>
              <w:bottom w:val="single" w:sz="4" w:space="0" w:color="auto"/>
              <w:right w:val="single" w:sz="4" w:space="0" w:color="auto"/>
            </w:tcBorders>
            <w:shd w:val="clear" w:color="auto" w:fill="auto"/>
            <w:vAlign w:val="center"/>
          </w:tcPr>
          <w:p w:rsidR="00086049" w:rsidRPr="00086049" w:rsidRDefault="00086049" w:rsidP="00AB38C2">
            <w:pPr>
              <w:jc w:val="both"/>
              <w:rPr>
                <w:rFonts w:ascii="Garamond" w:eastAsia="Times New Roman" w:hAnsi="Garamond"/>
                <w:sz w:val="24"/>
                <w:szCs w:val="24"/>
              </w:rPr>
            </w:pPr>
            <w:r w:rsidRPr="00086049">
              <w:rPr>
                <w:rFonts w:ascii="Garamond" w:hAnsi="Garamond"/>
                <w:sz w:val="24"/>
                <w:szCs w:val="24"/>
              </w:rPr>
              <w:t>Kostoja e çështjeve ligjore</w:t>
            </w:r>
          </w:p>
        </w:tc>
        <w:tc>
          <w:tcPr>
            <w:tcW w:w="1168" w:type="pct"/>
            <w:tcBorders>
              <w:top w:val="single" w:sz="4" w:space="0" w:color="auto"/>
              <w:left w:val="single" w:sz="4" w:space="0" w:color="auto"/>
              <w:bottom w:val="single" w:sz="4" w:space="0" w:color="auto"/>
              <w:right w:val="single" w:sz="4" w:space="0" w:color="auto"/>
            </w:tcBorders>
            <w:shd w:val="clear" w:color="auto" w:fill="auto"/>
            <w:vAlign w:val="center"/>
          </w:tcPr>
          <w:p w:rsidR="00086049" w:rsidRPr="00086049" w:rsidRDefault="00086049" w:rsidP="00AB38C2">
            <w:pPr>
              <w:jc w:val="center"/>
              <w:rPr>
                <w:rFonts w:ascii="Garamond" w:eastAsia="Times New Roman" w:hAnsi="Garamond"/>
                <w:sz w:val="24"/>
                <w:szCs w:val="24"/>
              </w:rPr>
            </w:pPr>
            <w:r w:rsidRPr="00086049">
              <w:rPr>
                <w:rFonts w:ascii="Garamond" w:eastAsia="Times New Roman" w:hAnsi="Garamond"/>
                <w:sz w:val="24"/>
                <w:szCs w:val="24"/>
              </w:rPr>
              <w:t>Vlerë (ALL)</w:t>
            </w:r>
          </w:p>
        </w:tc>
        <w:tc>
          <w:tcPr>
            <w:tcW w:w="722" w:type="pct"/>
            <w:tcBorders>
              <w:top w:val="single" w:sz="4" w:space="0" w:color="auto"/>
              <w:left w:val="single" w:sz="4" w:space="0" w:color="auto"/>
              <w:bottom w:val="single" w:sz="4" w:space="0" w:color="auto"/>
              <w:right w:val="single" w:sz="4" w:space="0" w:color="auto"/>
            </w:tcBorders>
            <w:shd w:val="clear" w:color="auto" w:fill="auto"/>
            <w:vAlign w:val="center"/>
          </w:tcPr>
          <w:p w:rsidR="00086049" w:rsidRPr="00086049" w:rsidRDefault="00086049" w:rsidP="00AB38C2">
            <w:pPr>
              <w:jc w:val="both"/>
              <w:rPr>
                <w:rFonts w:ascii="Garamond" w:eastAsia="Times New Roman" w:hAnsi="Garamond"/>
                <w:sz w:val="24"/>
                <w:szCs w:val="24"/>
              </w:rPr>
            </w:pPr>
            <w:r w:rsidRPr="00086049">
              <w:rPr>
                <w:rFonts w:ascii="Garamond" w:eastAsia="Times New Roman" w:hAnsi="Garamond"/>
                <w:sz w:val="24"/>
                <w:szCs w:val="24"/>
              </w:rPr>
              <w:t> </w:t>
            </w:r>
          </w:p>
        </w:tc>
      </w:tr>
      <w:tr w:rsidR="00086049" w:rsidRPr="00086049" w:rsidTr="00AB38C2">
        <w:tc>
          <w:tcPr>
            <w:tcW w:w="316" w:type="pct"/>
            <w:tcBorders>
              <w:top w:val="single" w:sz="4" w:space="0" w:color="auto"/>
              <w:left w:val="single" w:sz="4" w:space="0" w:color="auto"/>
              <w:bottom w:val="single" w:sz="4" w:space="0" w:color="auto"/>
              <w:right w:val="single" w:sz="4" w:space="0" w:color="auto"/>
            </w:tcBorders>
            <w:shd w:val="clear" w:color="auto" w:fill="auto"/>
            <w:vAlign w:val="center"/>
          </w:tcPr>
          <w:p w:rsidR="00086049" w:rsidRPr="00086049" w:rsidRDefault="00086049" w:rsidP="00AB38C2">
            <w:pPr>
              <w:jc w:val="center"/>
              <w:rPr>
                <w:rFonts w:ascii="Garamond" w:eastAsia="Times New Roman" w:hAnsi="Garamond"/>
                <w:sz w:val="24"/>
                <w:szCs w:val="24"/>
              </w:rPr>
            </w:pPr>
            <w:r w:rsidRPr="00086049">
              <w:rPr>
                <w:rFonts w:ascii="Garamond" w:eastAsia="Times New Roman" w:hAnsi="Garamond"/>
                <w:sz w:val="24"/>
                <w:szCs w:val="24"/>
              </w:rPr>
              <w:t>3</w:t>
            </w:r>
          </w:p>
        </w:tc>
        <w:tc>
          <w:tcPr>
            <w:tcW w:w="2794" w:type="pct"/>
            <w:tcBorders>
              <w:top w:val="single" w:sz="4" w:space="0" w:color="auto"/>
              <w:left w:val="single" w:sz="4" w:space="0" w:color="auto"/>
              <w:bottom w:val="single" w:sz="4" w:space="0" w:color="auto"/>
              <w:right w:val="single" w:sz="4" w:space="0" w:color="auto"/>
            </w:tcBorders>
            <w:shd w:val="clear" w:color="auto" w:fill="auto"/>
            <w:vAlign w:val="center"/>
          </w:tcPr>
          <w:p w:rsidR="00086049" w:rsidRPr="00086049" w:rsidRDefault="00086049" w:rsidP="00AB38C2">
            <w:pPr>
              <w:jc w:val="both"/>
              <w:rPr>
                <w:rFonts w:ascii="Garamond" w:eastAsia="Times New Roman" w:hAnsi="Garamond"/>
                <w:sz w:val="24"/>
                <w:szCs w:val="24"/>
              </w:rPr>
            </w:pPr>
            <w:r w:rsidRPr="00086049">
              <w:rPr>
                <w:rFonts w:ascii="Garamond" w:hAnsi="Garamond"/>
                <w:sz w:val="24"/>
                <w:szCs w:val="24"/>
              </w:rPr>
              <w:t>Ankesat e reja të klientëve</w:t>
            </w:r>
          </w:p>
        </w:tc>
        <w:tc>
          <w:tcPr>
            <w:tcW w:w="1168" w:type="pct"/>
            <w:tcBorders>
              <w:top w:val="single" w:sz="4" w:space="0" w:color="auto"/>
              <w:left w:val="single" w:sz="4" w:space="0" w:color="auto"/>
              <w:bottom w:val="single" w:sz="4" w:space="0" w:color="auto"/>
              <w:right w:val="single" w:sz="4" w:space="0" w:color="auto"/>
            </w:tcBorders>
            <w:shd w:val="clear" w:color="auto" w:fill="auto"/>
            <w:vAlign w:val="center"/>
          </w:tcPr>
          <w:p w:rsidR="00086049" w:rsidRPr="00086049" w:rsidRDefault="00086049" w:rsidP="00AB38C2">
            <w:pPr>
              <w:jc w:val="center"/>
              <w:rPr>
                <w:rFonts w:ascii="Garamond" w:eastAsia="Times New Roman" w:hAnsi="Garamond"/>
                <w:sz w:val="24"/>
                <w:szCs w:val="24"/>
              </w:rPr>
            </w:pPr>
            <w:r w:rsidRPr="00086049">
              <w:rPr>
                <w:rFonts w:ascii="Garamond" w:eastAsia="Times New Roman" w:hAnsi="Garamond"/>
                <w:sz w:val="24"/>
                <w:szCs w:val="24"/>
              </w:rPr>
              <w:t>Numër</w:t>
            </w:r>
          </w:p>
        </w:tc>
        <w:tc>
          <w:tcPr>
            <w:tcW w:w="722" w:type="pct"/>
            <w:tcBorders>
              <w:top w:val="single" w:sz="4" w:space="0" w:color="auto"/>
              <w:left w:val="single" w:sz="4" w:space="0" w:color="auto"/>
              <w:bottom w:val="single" w:sz="4" w:space="0" w:color="auto"/>
              <w:right w:val="single" w:sz="4" w:space="0" w:color="auto"/>
            </w:tcBorders>
            <w:shd w:val="clear" w:color="auto" w:fill="auto"/>
            <w:vAlign w:val="center"/>
          </w:tcPr>
          <w:p w:rsidR="00086049" w:rsidRPr="00086049" w:rsidRDefault="00086049" w:rsidP="00AB38C2">
            <w:pPr>
              <w:jc w:val="both"/>
              <w:rPr>
                <w:rFonts w:ascii="Garamond" w:eastAsia="Times New Roman" w:hAnsi="Garamond"/>
                <w:sz w:val="24"/>
                <w:szCs w:val="24"/>
              </w:rPr>
            </w:pPr>
            <w:r w:rsidRPr="00086049">
              <w:rPr>
                <w:rFonts w:ascii="Garamond" w:eastAsia="Times New Roman" w:hAnsi="Garamond"/>
                <w:sz w:val="24"/>
                <w:szCs w:val="24"/>
              </w:rPr>
              <w:t> </w:t>
            </w:r>
          </w:p>
        </w:tc>
      </w:tr>
      <w:tr w:rsidR="00086049" w:rsidRPr="00086049" w:rsidTr="00AB38C2">
        <w:tc>
          <w:tcPr>
            <w:tcW w:w="316" w:type="pct"/>
            <w:tcBorders>
              <w:top w:val="single" w:sz="4" w:space="0" w:color="auto"/>
              <w:left w:val="single" w:sz="4" w:space="0" w:color="auto"/>
              <w:bottom w:val="single" w:sz="4" w:space="0" w:color="auto"/>
              <w:right w:val="single" w:sz="4" w:space="0" w:color="auto"/>
            </w:tcBorders>
            <w:shd w:val="clear" w:color="auto" w:fill="auto"/>
            <w:vAlign w:val="center"/>
          </w:tcPr>
          <w:p w:rsidR="00086049" w:rsidRPr="00086049" w:rsidRDefault="00086049" w:rsidP="00AB38C2">
            <w:pPr>
              <w:jc w:val="center"/>
              <w:rPr>
                <w:rFonts w:ascii="Garamond" w:eastAsia="Times New Roman" w:hAnsi="Garamond"/>
                <w:sz w:val="24"/>
                <w:szCs w:val="24"/>
              </w:rPr>
            </w:pPr>
            <w:r w:rsidRPr="00086049">
              <w:rPr>
                <w:rFonts w:ascii="Garamond" w:eastAsia="Times New Roman" w:hAnsi="Garamond"/>
                <w:sz w:val="24"/>
                <w:szCs w:val="24"/>
              </w:rPr>
              <w:t>4</w:t>
            </w:r>
          </w:p>
        </w:tc>
        <w:tc>
          <w:tcPr>
            <w:tcW w:w="2794" w:type="pct"/>
            <w:tcBorders>
              <w:top w:val="single" w:sz="4" w:space="0" w:color="auto"/>
              <w:left w:val="single" w:sz="4" w:space="0" w:color="auto"/>
              <w:bottom w:val="single" w:sz="4" w:space="0" w:color="auto"/>
              <w:right w:val="single" w:sz="4" w:space="0" w:color="auto"/>
            </w:tcBorders>
            <w:shd w:val="clear" w:color="auto" w:fill="auto"/>
            <w:vAlign w:val="center"/>
          </w:tcPr>
          <w:p w:rsidR="00086049" w:rsidRPr="00086049" w:rsidRDefault="00086049" w:rsidP="00AB38C2">
            <w:pPr>
              <w:jc w:val="both"/>
              <w:rPr>
                <w:rFonts w:ascii="Garamond" w:eastAsia="Times New Roman" w:hAnsi="Garamond"/>
                <w:sz w:val="24"/>
                <w:szCs w:val="24"/>
              </w:rPr>
            </w:pPr>
            <w:r w:rsidRPr="00086049">
              <w:rPr>
                <w:rFonts w:ascii="Garamond" w:hAnsi="Garamond"/>
                <w:sz w:val="24"/>
                <w:szCs w:val="24"/>
              </w:rPr>
              <w:t xml:space="preserve">Ankesat e hapura të klientëve </w:t>
            </w:r>
          </w:p>
        </w:tc>
        <w:tc>
          <w:tcPr>
            <w:tcW w:w="1168" w:type="pct"/>
            <w:tcBorders>
              <w:top w:val="single" w:sz="4" w:space="0" w:color="auto"/>
              <w:left w:val="single" w:sz="4" w:space="0" w:color="auto"/>
              <w:bottom w:val="single" w:sz="4" w:space="0" w:color="auto"/>
              <w:right w:val="single" w:sz="4" w:space="0" w:color="auto"/>
            </w:tcBorders>
            <w:shd w:val="clear" w:color="auto" w:fill="auto"/>
            <w:vAlign w:val="center"/>
          </w:tcPr>
          <w:p w:rsidR="00086049" w:rsidRPr="00086049" w:rsidRDefault="00086049" w:rsidP="00AB38C2">
            <w:pPr>
              <w:jc w:val="center"/>
              <w:rPr>
                <w:rFonts w:ascii="Garamond" w:eastAsia="Times New Roman" w:hAnsi="Garamond"/>
                <w:sz w:val="24"/>
                <w:szCs w:val="24"/>
              </w:rPr>
            </w:pPr>
            <w:r w:rsidRPr="00086049">
              <w:rPr>
                <w:rFonts w:ascii="Garamond" w:eastAsia="Times New Roman" w:hAnsi="Garamond"/>
                <w:sz w:val="24"/>
                <w:szCs w:val="24"/>
              </w:rPr>
              <w:t>Numër</w:t>
            </w:r>
          </w:p>
        </w:tc>
        <w:tc>
          <w:tcPr>
            <w:tcW w:w="722" w:type="pct"/>
            <w:tcBorders>
              <w:top w:val="single" w:sz="4" w:space="0" w:color="auto"/>
              <w:left w:val="single" w:sz="4" w:space="0" w:color="auto"/>
              <w:bottom w:val="single" w:sz="4" w:space="0" w:color="auto"/>
              <w:right w:val="single" w:sz="4" w:space="0" w:color="auto"/>
            </w:tcBorders>
            <w:shd w:val="clear" w:color="auto" w:fill="auto"/>
            <w:vAlign w:val="center"/>
          </w:tcPr>
          <w:p w:rsidR="00086049" w:rsidRPr="00086049" w:rsidRDefault="00086049" w:rsidP="00AB38C2">
            <w:pPr>
              <w:jc w:val="both"/>
              <w:rPr>
                <w:rFonts w:ascii="Garamond" w:eastAsia="Times New Roman" w:hAnsi="Garamond"/>
                <w:sz w:val="24"/>
                <w:szCs w:val="24"/>
              </w:rPr>
            </w:pPr>
            <w:r w:rsidRPr="00086049">
              <w:rPr>
                <w:rFonts w:ascii="Garamond" w:eastAsia="Times New Roman" w:hAnsi="Garamond"/>
                <w:sz w:val="24"/>
                <w:szCs w:val="24"/>
              </w:rPr>
              <w:t> </w:t>
            </w:r>
          </w:p>
        </w:tc>
      </w:tr>
      <w:tr w:rsidR="00086049" w:rsidRPr="00086049" w:rsidTr="00AB38C2">
        <w:tc>
          <w:tcPr>
            <w:tcW w:w="316" w:type="pct"/>
            <w:tcBorders>
              <w:top w:val="single" w:sz="4" w:space="0" w:color="auto"/>
              <w:left w:val="single" w:sz="4" w:space="0" w:color="auto"/>
              <w:bottom w:val="single" w:sz="4" w:space="0" w:color="auto"/>
              <w:right w:val="single" w:sz="4" w:space="0" w:color="auto"/>
            </w:tcBorders>
            <w:shd w:val="clear" w:color="auto" w:fill="auto"/>
            <w:vAlign w:val="center"/>
          </w:tcPr>
          <w:p w:rsidR="00086049" w:rsidRPr="00086049" w:rsidRDefault="00086049" w:rsidP="00AB38C2">
            <w:pPr>
              <w:jc w:val="center"/>
              <w:rPr>
                <w:rFonts w:ascii="Garamond" w:eastAsia="Times New Roman" w:hAnsi="Garamond"/>
                <w:sz w:val="24"/>
                <w:szCs w:val="24"/>
              </w:rPr>
            </w:pPr>
            <w:r w:rsidRPr="00086049">
              <w:rPr>
                <w:rFonts w:ascii="Garamond" w:eastAsia="Times New Roman" w:hAnsi="Garamond"/>
                <w:sz w:val="24"/>
                <w:szCs w:val="24"/>
              </w:rPr>
              <w:t>5</w:t>
            </w:r>
          </w:p>
        </w:tc>
        <w:tc>
          <w:tcPr>
            <w:tcW w:w="2794" w:type="pct"/>
            <w:tcBorders>
              <w:top w:val="single" w:sz="4" w:space="0" w:color="auto"/>
              <w:left w:val="single" w:sz="4" w:space="0" w:color="auto"/>
              <w:bottom w:val="single" w:sz="4" w:space="0" w:color="auto"/>
              <w:right w:val="single" w:sz="4" w:space="0" w:color="auto"/>
            </w:tcBorders>
            <w:shd w:val="clear" w:color="auto" w:fill="auto"/>
            <w:vAlign w:val="center"/>
          </w:tcPr>
          <w:p w:rsidR="00086049" w:rsidRPr="00086049" w:rsidRDefault="00086049" w:rsidP="00AB38C2">
            <w:pPr>
              <w:jc w:val="both"/>
              <w:rPr>
                <w:rFonts w:ascii="Garamond" w:eastAsia="Times New Roman" w:hAnsi="Garamond"/>
                <w:sz w:val="24"/>
                <w:szCs w:val="24"/>
              </w:rPr>
            </w:pPr>
            <w:r w:rsidRPr="00086049">
              <w:rPr>
                <w:rFonts w:ascii="Garamond" w:hAnsi="Garamond"/>
                <w:sz w:val="24"/>
                <w:szCs w:val="24"/>
              </w:rPr>
              <w:t>Numri i gjobave nga autoritetet</w:t>
            </w:r>
          </w:p>
        </w:tc>
        <w:tc>
          <w:tcPr>
            <w:tcW w:w="1168" w:type="pct"/>
            <w:tcBorders>
              <w:top w:val="single" w:sz="4" w:space="0" w:color="auto"/>
              <w:left w:val="single" w:sz="4" w:space="0" w:color="auto"/>
              <w:bottom w:val="single" w:sz="4" w:space="0" w:color="auto"/>
              <w:right w:val="single" w:sz="4" w:space="0" w:color="auto"/>
            </w:tcBorders>
            <w:shd w:val="clear" w:color="auto" w:fill="auto"/>
            <w:vAlign w:val="center"/>
          </w:tcPr>
          <w:p w:rsidR="00086049" w:rsidRPr="00086049" w:rsidRDefault="00086049" w:rsidP="00AB38C2">
            <w:pPr>
              <w:jc w:val="center"/>
              <w:rPr>
                <w:rFonts w:ascii="Garamond" w:eastAsia="Times New Roman" w:hAnsi="Garamond"/>
                <w:sz w:val="24"/>
                <w:szCs w:val="24"/>
              </w:rPr>
            </w:pPr>
            <w:r w:rsidRPr="00086049">
              <w:rPr>
                <w:rFonts w:ascii="Garamond" w:eastAsia="Times New Roman" w:hAnsi="Garamond"/>
                <w:sz w:val="24"/>
                <w:szCs w:val="24"/>
              </w:rPr>
              <w:t>Numër</w:t>
            </w:r>
          </w:p>
        </w:tc>
        <w:tc>
          <w:tcPr>
            <w:tcW w:w="722" w:type="pct"/>
            <w:tcBorders>
              <w:top w:val="single" w:sz="4" w:space="0" w:color="auto"/>
              <w:left w:val="single" w:sz="4" w:space="0" w:color="auto"/>
              <w:bottom w:val="single" w:sz="4" w:space="0" w:color="auto"/>
              <w:right w:val="single" w:sz="4" w:space="0" w:color="auto"/>
            </w:tcBorders>
            <w:shd w:val="clear" w:color="auto" w:fill="auto"/>
            <w:vAlign w:val="center"/>
          </w:tcPr>
          <w:p w:rsidR="00086049" w:rsidRPr="00086049" w:rsidRDefault="00086049" w:rsidP="00AB38C2">
            <w:pPr>
              <w:jc w:val="both"/>
              <w:rPr>
                <w:rFonts w:ascii="Garamond" w:eastAsia="Times New Roman" w:hAnsi="Garamond"/>
                <w:sz w:val="24"/>
                <w:szCs w:val="24"/>
              </w:rPr>
            </w:pPr>
            <w:r w:rsidRPr="00086049">
              <w:rPr>
                <w:rFonts w:ascii="Garamond" w:eastAsia="Times New Roman" w:hAnsi="Garamond"/>
                <w:sz w:val="24"/>
                <w:szCs w:val="24"/>
              </w:rPr>
              <w:t> </w:t>
            </w:r>
          </w:p>
        </w:tc>
      </w:tr>
      <w:tr w:rsidR="00086049" w:rsidRPr="00086049" w:rsidTr="00AB38C2">
        <w:tc>
          <w:tcPr>
            <w:tcW w:w="316" w:type="pct"/>
            <w:tcBorders>
              <w:top w:val="single" w:sz="4" w:space="0" w:color="auto"/>
              <w:left w:val="single" w:sz="4" w:space="0" w:color="auto"/>
              <w:bottom w:val="single" w:sz="4" w:space="0" w:color="auto"/>
              <w:right w:val="single" w:sz="4" w:space="0" w:color="auto"/>
            </w:tcBorders>
            <w:shd w:val="clear" w:color="auto" w:fill="auto"/>
            <w:vAlign w:val="center"/>
          </w:tcPr>
          <w:p w:rsidR="00086049" w:rsidRPr="00086049" w:rsidRDefault="00086049" w:rsidP="00AB38C2">
            <w:pPr>
              <w:jc w:val="center"/>
              <w:rPr>
                <w:rFonts w:ascii="Garamond" w:eastAsia="Times New Roman" w:hAnsi="Garamond"/>
                <w:sz w:val="24"/>
                <w:szCs w:val="24"/>
              </w:rPr>
            </w:pPr>
            <w:r w:rsidRPr="00086049">
              <w:rPr>
                <w:rFonts w:ascii="Garamond" w:eastAsia="Times New Roman" w:hAnsi="Garamond"/>
                <w:sz w:val="24"/>
                <w:szCs w:val="24"/>
              </w:rPr>
              <w:t>6</w:t>
            </w:r>
          </w:p>
        </w:tc>
        <w:tc>
          <w:tcPr>
            <w:tcW w:w="2794" w:type="pct"/>
            <w:tcBorders>
              <w:top w:val="single" w:sz="4" w:space="0" w:color="auto"/>
              <w:left w:val="single" w:sz="4" w:space="0" w:color="auto"/>
              <w:bottom w:val="single" w:sz="4" w:space="0" w:color="auto"/>
              <w:right w:val="single" w:sz="4" w:space="0" w:color="auto"/>
            </w:tcBorders>
            <w:shd w:val="clear" w:color="auto" w:fill="auto"/>
            <w:vAlign w:val="center"/>
          </w:tcPr>
          <w:p w:rsidR="00086049" w:rsidRPr="00086049" w:rsidRDefault="00086049" w:rsidP="00AB38C2">
            <w:pPr>
              <w:jc w:val="both"/>
              <w:rPr>
                <w:rFonts w:ascii="Garamond" w:eastAsia="Times New Roman" w:hAnsi="Garamond"/>
                <w:sz w:val="24"/>
                <w:szCs w:val="24"/>
              </w:rPr>
            </w:pPr>
            <w:r w:rsidRPr="00086049">
              <w:rPr>
                <w:rFonts w:ascii="Garamond" w:hAnsi="Garamond"/>
                <w:sz w:val="24"/>
                <w:szCs w:val="24"/>
              </w:rPr>
              <w:t>Vlera e gjobave nga autoritetet</w:t>
            </w:r>
          </w:p>
        </w:tc>
        <w:tc>
          <w:tcPr>
            <w:tcW w:w="1168" w:type="pct"/>
            <w:tcBorders>
              <w:top w:val="single" w:sz="4" w:space="0" w:color="auto"/>
              <w:left w:val="single" w:sz="4" w:space="0" w:color="auto"/>
              <w:bottom w:val="single" w:sz="4" w:space="0" w:color="auto"/>
              <w:right w:val="single" w:sz="4" w:space="0" w:color="auto"/>
            </w:tcBorders>
            <w:shd w:val="clear" w:color="auto" w:fill="auto"/>
            <w:vAlign w:val="center"/>
          </w:tcPr>
          <w:p w:rsidR="00086049" w:rsidRPr="00086049" w:rsidRDefault="00086049" w:rsidP="00AB38C2">
            <w:pPr>
              <w:jc w:val="center"/>
              <w:rPr>
                <w:rFonts w:ascii="Garamond" w:eastAsia="Times New Roman" w:hAnsi="Garamond"/>
                <w:sz w:val="24"/>
                <w:szCs w:val="24"/>
              </w:rPr>
            </w:pPr>
            <w:r w:rsidRPr="00086049">
              <w:rPr>
                <w:rFonts w:ascii="Garamond" w:eastAsia="Times New Roman" w:hAnsi="Garamond"/>
                <w:sz w:val="24"/>
                <w:szCs w:val="24"/>
              </w:rPr>
              <w:t>Vlerë (ALL)</w:t>
            </w:r>
          </w:p>
        </w:tc>
        <w:tc>
          <w:tcPr>
            <w:tcW w:w="722" w:type="pct"/>
            <w:tcBorders>
              <w:top w:val="single" w:sz="4" w:space="0" w:color="auto"/>
              <w:left w:val="single" w:sz="4" w:space="0" w:color="auto"/>
              <w:bottom w:val="single" w:sz="4" w:space="0" w:color="auto"/>
              <w:right w:val="single" w:sz="4" w:space="0" w:color="auto"/>
            </w:tcBorders>
            <w:shd w:val="clear" w:color="auto" w:fill="auto"/>
            <w:vAlign w:val="center"/>
          </w:tcPr>
          <w:p w:rsidR="00086049" w:rsidRPr="00086049" w:rsidRDefault="00086049" w:rsidP="00AB38C2">
            <w:pPr>
              <w:jc w:val="both"/>
              <w:rPr>
                <w:rFonts w:ascii="Garamond" w:eastAsia="Times New Roman" w:hAnsi="Garamond"/>
                <w:sz w:val="24"/>
                <w:szCs w:val="24"/>
              </w:rPr>
            </w:pPr>
            <w:r w:rsidRPr="00086049">
              <w:rPr>
                <w:rFonts w:ascii="Garamond" w:eastAsia="Times New Roman" w:hAnsi="Garamond"/>
                <w:sz w:val="24"/>
                <w:szCs w:val="24"/>
              </w:rPr>
              <w:t> </w:t>
            </w:r>
          </w:p>
        </w:tc>
      </w:tr>
      <w:tr w:rsidR="00086049" w:rsidRPr="00086049" w:rsidTr="00AB38C2">
        <w:tc>
          <w:tcPr>
            <w:tcW w:w="316" w:type="pct"/>
            <w:tcBorders>
              <w:top w:val="single" w:sz="4" w:space="0" w:color="auto"/>
              <w:left w:val="single" w:sz="4" w:space="0" w:color="auto"/>
              <w:bottom w:val="single" w:sz="4" w:space="0" w:color="auto"/>
              <w:right w:val="single" w:sz="4" w:space="0" w:color="auto"/>
            </w:tcBorders>
            <w:shd w:val="clear" w:color="auto" w:fill="auto"/>
            <w:vAlign w:val="center"/>
          </w:tcPr>
          <w:p w:rsidR="00086049" w:rsidRPr="00086049" w:rsidRDefault="00086049" w:rsidP="00AB38C2">
            <w:pPr>
              <w:jc w:val="center"/>
              <w:rPr>
                <w:rFonts w:ascii="Garamond" w:eastAsia="Times New Roman" w:hAnsi="Garamond"/>
                <w:sz w:val="24"/>
                <w:szCs w:val="24"/>
              </w:rPr>
            </w:pPr>
            <w:r w:rsidRPr="00086049">
              <w:rPr>
                <w:rFonts w:ascii="Garamond" w:eastAsia="Times New Roman" w:hAnsi="Garamond"/>
                <w:sz w:val="24"/>
                <w:szCs w:val="24"/>
              </w:rPr>
              <w:t>7</w:t>
            </w:r>
          </w:p>
        </w:tc>
        <w:tc>
          <w:tcPr>
            <w:tcW w:w="2794" w:type="pct"/>
            <w:tcBorders>
              <w:top w:val="single" w:sz="4" w:space="0" w:color="auto"/>
              <w:left w:val="single" w:sz="4" w:space="0" w:color="auto"/>
              <w:bottom w:val="single" w:sz="4" w:space="0" w:color="auto"/>
              <w:right w:val="single" w:sz="4" w:space="0" w:color="auto"/>
            </w:tcBorders>
            <w:shd w:val="clear" w:color="auto" w:fill="auto"/>
            <w:vAlign w:val="center"/>
          </w:tcPr>
          <w:p w:rsidR="00086049" w:rsidRPr="00086049" w:rsidRDefault="00086049" w:rsidP="00AB38C2">
            <w:pPr>
              <w:jc w:val="both"/>
              <w:rPr>
                <w:rFonts w:ascii="Garamond" w:eastAsia="Times New Roman" w:hAnsi="Garamond"/>
                <w:sz w:val="24"/>
                <w:szCs w:val="24"/>
              </w:rPr>
            </w:pPr>
            <w:r w:rsidRPr="00086049">
              <w:rPr>
                <w:rFonts w:ascii="Garamond" w:hAnsi="Garamond"/>
                <w:sz w:val="24"/>
                <w:szCs w:val="24"/>
              </w:rPr>
              <w:t>Qarkullimi i punonjësve</w:t>
            </w:r>
          </w:p>
        </w:tc>
        <w:tc>
          <w:tcPr>
            <w:tcW w:w="1168" w:type="pct"/>
            <w:tcBorders>
              <w:top w:val="single" w:sz="4" w:space="0" w:color="auto"/>
              <w:left w:val="single" w:sz="4" w:space="0" w:color="auto"/>
              <w:bottom w:val="single" w:sz="4" w:space="0" w:color="auto"/>
              <w:right w:val="single" w:sz="4" w:space="0" w:color="auto"/>
            </w:tcBorders>
            <w:shd w:val="clear" w:color="auto" w:fill="auto"/>
            <w:vAlign w:val="center"/>
          </w:tcPr>
          <w:p w:rsidR="00086049" w:rsidRPr="00086049" w:rsidRDefault="00086049" w:rsidP="00AB38C2">
            <w:pPr>
              <w:jc w:val="center"/>
              <w:rPr>
                <w:rFonts w:ascii="Garamond" w:eastAsia="Times New Roman" w:hAnsi="Garamond"/>
                <w:sz w:val="24"/>
                <w:szCs w:val="24"/>
              </w:rPr>
            </w:pPr>
            <w:r w:rsidRPr="00086049">
              <w:rPr>
                <w:rFonts w:ascii="Garamond" w:eastAsia="Times New Roman" w:hAnsi="Garamond"/>
                <w:sz w:val="24"/>
                <w:szCs w:val="24"/>
              </w:rPr>
              <w:t>Përqindje (%)</w:t>
            </w:r>
          </w:p>
        </w:tc>
        <w:tc>
          <w:tcPr>
            <w:tcW w:w="722" w:type="pct"/>
            <w:tcBorders>
              <w:top w:val="single" w:sz="4" w:space="0" w:color="auto"/>
              <w:left w:val="single" w:sz="4" w:space="0" w:color="auto"/>
              <w:bottom w:val="single" w:sz="4" w:space="0" w:color="auto"/>
              <w:right w:val="single" w:sz="4" w:space="0" w:color="auto"/>
            </w:tcBorders>
            <w:shd w:val="clear" w:color="auto" w:fill="auto"/>
            <w:vAlign w:val="center"/>
          </w:tcPr>
          <w:p w:rsidR="00086049" w:rsidRPr="00086049" w:rsidRDefault="00086049" w:rsidP="00AB38C2">
            <w:pPr>
              <w:jc w:val="both"/>
              <w:rPr>
                <w:rFonts w:ascii="Garamond" w:eastAsia="Times New Roman" w:hAnsi="Garamond"/>
                <w:sz w:val="24"/>
                <w:szCs w:val="24"/>
              </w:rPr>
            </w:pPr>
            <w:r w:rsidRPr="00086049">
              <w:rPr>
                <w:rFonts w:ascii="Garamond" w:eastAsia="Times New Roman" w:hAnsi="Garamond"/>
                <w:sz w:val="24"/>
                <w:szCs w:val="24"/>
              </w:rPr>
              <w:t> </w:t>
            </w:r>
          </w:p>
        </w:tc>
      </w:tr>
      <w:tr w:rsidR="00086049" w:rsidRPr="00086049" w:rsidTr="00AB38C2">
        <w:tc>
          <w:tcPr>
            <w:tcW w:w="316" w:type="pct"/>
            <w:tcBorders>
              <w:top w:val="single" w:sz="4" w:space="0" w:color="auto"/>
              <w:left w:val="single" w:sz="4" w:space="0" w:color="auto"/>
              <w:bottom w:val="single" w:sz="4" w:space="0" w:color="auto"/>
              <w:right w:val="single" w:sz="4" w:space="0" w:color="auto"/>
            </w:tcBorders>
            <w:shd w:val="clear" w:color="auto" w:fill="auto"/>
            <w:vAlign w:val="center"/>
          </w:tcPr>
          <w:p w:rsidR="00086049" w:rsidRPr="00086049" w:rsidRDefault="00086049" w:rsidP="00AB38C2">
            <w:pPr>
              <w:jc w:val="center"/>
              <w:rPr>
                <w:rFonts w:ascii="Garamond" w:eastAsia="Times New Roman" w:hAnsi="Garamond"/>
                <w:sz w:val="24"/>
                <w:szCs w:val="24"/>
              </w:rPr>
            </w:pPr>
            <w:r w:rsidRPr="00086049">
              <w:rPr>
                <w:rFonts w:ascii="Garamond" w:eastAsia="Times New Roman" w:hAnsi="Garamond"/>
                <w:sz w:val="24"/>
                <w:szCs w:val="24"/>
              </w:rPr>
              <w:t>8</w:t>
            </w:r>
          </w:p>
        </w:tc>
        <w:tc>
          <w:tcPr>
            <w:tcW w:w="2794" w:type="pct"/>
            <w:tcBorders>
              <w:top w:val="single" w:sz="4" w:space="0" w:color="auto"/>
              <w:left w:val="single" w:sz="4" w:space="0" w:color="auto"/>
              <w:bottom w:val="single" w:sz="4" w:space="0" w:color="auto"/>
              <w:right w:val="single" w:sz="4" w:space="0" w:color="auto"/>
            </w:tcBorders>
            <w:shd w:val="clear" w:color="auto" w:fill="auto"/>
            <w:vAlign w:val="center"/>
          </w:tcPr>
          <w:p w:rsidR="00086049" w:rsidRPr="00086049" w:rsidRDefault="00086049" w:rsidP="00AB38C2">
            <w:pPr>
              <w:jc w:val="both"/>
              <w:rPr>
                <w:rFonts w:ascii="Garamond" w:eastAsia="Times New Roman" w:hAnsi="Garamond"/>
                <w:sz w:val="24"/>
                <w:szCs w:val="24"/>
              </w:rPr>
            </w:pPr>
            <w:r w:rsidRPr="00086049">
              <w:rPr>
                <w:rFonts w:ascii="Garamond" w:hAnsi="Garamond"/>
                <w:sz w:val="24"/>
                <w:szCs w:val="24"/>
              </w:rPr>
              <w:t>Avari/ndërprerje të programit bazë (</w:t>
            </w:r>
            <w:r w:rsidRPr="00086049">
              <w:rPr>
                <w:rFonts w:ascii="Garamond" w:hAnsi="Garamond"/>
                <w:i/>
                <w:sz w:val="24"/>
                <w:szCs w:val="24"/>
              </w:rPr>
              <w:t>core system</w:t>
            </w:r>
            <w:r w:rsidRPr="00086049">
              <w:rPr>
                <w:rFonts w:ascii="Garamond" w:hAnsi="Garamond"/>
                <w:sz w:val="24"/>
                <w:szCs w:val="24"/>
              </w:rPr>
              <w:t>) të subjektit</w:t>
            </w:r>
          </w:p>
        </w:tc>
        <w:tc>
          <w:tcPr>
            <w:tcW w:w="1168" w:type="pct"/>
            <w:tcBorders>
              <w:top w:val="single" w:sz="4" w:space="0" w:color="auto"/>
              <w:left w:val="single" w:sz="4" w:space="0" w:color="auto"/>
              <w:bottom w:val="single" w:sz="4" w:space="0" w:color="auto"/>
              <w:right w:val="single" w:sz="4" w:space="0" w:color="auto"/>
            </w:tcBorders>
            <w:shd w:val="clear" w:color="auto" w:fill="auto"/>
            <w:vAlign w:val="center"/>
          </w:tcPr>
          <w:p w:rsidR="00086049" w:rsidRPr="00086049" w:rsidRDefault="00086049" w:rsidP="00AB38C2">
            <w:pPr>
              <w:jc w:val="center"/>
              <w:rPr>
                <w:rFonts w:ascii="Garamond" w:eastAsia="Times New Roman" w:hAnsi="Garamond"/>
                <w:sz w:val="24"/>
                <w:szCs w:val="24"/>
              </w:rPr>
            </w:pPr>
            <w:r w:rsidRPr="00086049">
              <w:rPr>
                <w:rFonts w:ascii="Garamond" w:eastAsia="Times New Roman" w:hAnsi="Garamond"/>
                <w:sz w:val="24"/>
                <w:szCs w:val="24"/>
              </w:rPr>
              <w:t>(orë:minuta:sekonda)</w:t>
            </w:r>
          </w:p>
        </w:tc>
        <w:tc>
          <w:tcPr>
            <w:tcW w:w="722" w:type="pct"/>
            <w:tcBorders>
              <w:top w:val="single" w:sz="4" w:space="0" w:color="auto"/>
              <w:left w:val="single" w:sz="4" w:space="0" w:color="auto"/>
              <w:bottom w:val="single" w:sz="4" w:space="0" w:color="auto"/>
              <w:right w:val="single" w:sz="4" w:space="0" w:color="auto"/>
            </w:tcBorders>
            <w:shd w:val="clear" w:color="auto" w:fill="auto"/>
            <w:vAlign w:val="center"/>
          </w:tcPr>
          <w:p w:rsidR="00086049" w:rsidRPr="00086049" w:rsidRDefault="00086049" w:rsidP="00AB38C2">
            <w:pPr>
              <w:jc w:val="both"/>
              <w:rPr>
                <w:rFonts w:ascii="Garamond" w:eastAsia="Times New Roman" w:hAnsi="Garamond"/>
                <w:sz w:val="24"/>
                <w:szCs w:val="24"/>
              </w:rPr>
            </w:pPr>
            <w:r w:rsidRPr="00086049">
              <w:rPr>
                <w:rFonts w:ascii="Garamond" w:eastAsia="Times New Roman" w:hAnsi="Garamond"/>
                <w:sz w:val="24"/>
                <w:szCs w:val="24"/>
              </w:rPr>
              <w:t> </w:t>
            </w:r>
          </w:p>
        </w:tc>
      </w:tr>
      <w:tr w:rsidR="00086049" w:rsidRPr="00086049" w:rsidTr="00AB38C2">
        <w:tc>
          <w:tcPr>
            <w:tcW w:w="316" w:type="pct"/>
            <w:tcBorders>
              <w:top w:val="single" w:sz="4" w:space="0" w:color="auto"/>
              <w:left w:val="single" w:sz="4" w:space="0" w:color="auto"/>
              <w:bottom w:val="single" w:sz="4" w:space="0" w:color="auto"/>
              <w:right w:val="single" w:sz="4" w:space="0" w:color="auto"/>
            </w:tcBorders>
            <w:shd w:val="clear" w:color="auto" w:fill="auto"/>
            <w:vAlign w:val="center"/>
          </w:tcPr>
          <w:p w:rsidR="00086049" w:rsidRPr="00086049" w:rsidRDefault="00086049" w:rsidP="00AB38C2">
            <w:pPr>
              <w:jc w:val="center"/>
              <w:rPr>
                <w:rFonts w:ascii="Garamond" w:eastAsia="Times New Roman" w:hAnsi="Garamond"/>
                <w:sz w:val="24"/>
                <w:szCs w:val="24"/>
              </w:rPr>
            </w:pPr>
            <w:r w:rsidRPr="00086049">
              <w:rPr>
                <w:rFonts w:ascii="Garamond" w:eastAsia="Times New Roman" w:hAnsi="Garamond"/>
                <w:sz w:val="24"/>
                <w:szCs w:val="24"/>
              </w:rPr>
              <w:t>9</w:t>
            </w:r>
          </w:p>
        </w:tc>
        <w:tc>
          <w:tcPr>
            <w:tcW w:w="2794" w:type="pct"/>
            <w:tcBorders>
              <w:top w:val="single" w:sz="4" w:space="0" w:color="auto"/>
              <w:left w:val="single" w:sz="4" w:space="0" w:color="auto"/>
              <w:bottom w:val="single" w:sz="4" w:space="0" w:color="auto"/>
              <w:right w:val="single" w:sz="4" w:space="0" w:color="auto"/>
            </w:tcBorders>
            <w:shd w:val="clear" w:color="auto" w:fill="auto"/>
            <w:vAlign w:val="center"/>
          </w:tcPr>
          <w:p w:rsidR="00086049" w:rsidRPr="00086049" w:rsidRDefault="00086049" w:rsidP="00AB38C2">
            <w:pPr>
              <w:jc w:val="both"/>
              <w:rPr>
                <w:rFonts w:ascii="Garamond" w:eastAsia="Times New Roman" w:hAnsi="Garamond"/>
                <w:sz w:val="24"/>
                <w:szCs w:val="24"/>
              </w:rPr>
            </w:pPr>
            <w:r w:rsidRPr="00086049">
              <w:rPr>
                <w:rFonts w:ascii="Garamond" w:hAnsi="Garamond"/>
                <w:sz w:val="24"/>
                <w:szCs w:val="24"/>
              </w:rPr>
              <w:t>Numri i rasteve të identifikuara si mashtrim</w:t>
            </w:r>
          </w:p>
        </w:tc>
        <w:tc>
          <w:tcPr>
            <w:tcW w:w="1168" w:type="pct"/>
            <w:tcBorders>
              <w:top w:val="single" w:sz="4" w:space="0" w:color="auto"/>
              <w:left w:val="single" w:sz="4" w:space="0" w:color="auto"/>
              <w:bottom w:val="single" w:sz="4" w:space="0" w:color="auto"/>
              <w:right w:val="single" w:sz="4" w:space="0" w:color="auto"/>
            </w:tcBorders>
            <w:shd w:val="clear" w:color="auto" w:fill="auto"/>
            <w:vAlign w:val="center"/>
          </w:tcPr>
          <w:p w:rsidR="00086049" w:rsidRPr="00086049" w:rsidRDefault="00086049" w:rsidP="00AB38C2">
            <w:pPr>
              <w:jc w:val="center"/>
              <w:rPr>
                <w:rFonts w:ascii="Garamond" w:eastAsia="Times New Roman" w:hAnsi="Garamond"/>
                <w:sz w:val="24"/>
                <w:szCs w:val="24"/>
              </w:rPr>
            </w:pPr>
            <w:r w:rsidRPr="00086049">
              <w:rPr>
                <w:rFonts w:ascii="Garamond" w:eastAsia="Times New Roman" w:hAnsi="Garamond"/>
                <w:sz w:val="24"/>
                <w:szCs w:val="24"/>
              </w:rPr>
              <w:t>Numër</w:t>
            </w:r>
          </w:p>
        </w:tc>
        <w:tc>
          <w:tcPr>
            <w:tcW w:w="722" w:type="pct"/>
            <w:tcBorders>
              <w:top w:val="single" w:sz="4" w:space="0" w:color="auto"/>
              <w:left w:val="single" w:sz="4" w:space="0" w:color="auto"/>
              <w:bottom w:val="single" w:sz="4" w:space="0" w:color="auto"/>
              <w:right w:val="single" w:sz="4" w:space="0" w:color="auto"/>
            </w:tcBorders>
            <w:shd w:val="clear" w:color="auto" w:fill="auto"/>
            <w:vAlign w:val="center"/>
          </w:tcPr>
          <w:p w:rsidR="00086049" w:rsidRPr="00086049" w:rsidRDefault="00086049" w:rsidP="00AB38C2">
            <w:pPr>
              <w:jc w:val="both"/>
              <w:rPr>
                <w:rFonts w:ascii="Garamond" w:eastAsia="Times New Roman" w:hAnsi="Garamond"/>
                <w:sz w:val="24"/>
                <w:szCs w:val="24"/>
              </w:rPr>
            </w:pPr>
            <w:r w:rsidRPr="00086049">
              <w:rPr>
                <w:rFonts w:ascii="Garamond" w:eastAsia="Times New Roman" w:hAnsi="Garamond"/>
                <w:sz w:val="24"/>
                <w:szCs w:val="24"/>
              </w:rPr>
              <w:t> </w:t>
            </w:r>
          </w:p>
        </w:tc>
      </w:tr>
      <w:tr w:rsidR="00086049" w:rsidRPr="00086049" w:rsidTr="00AB38C2">
        <w:tc>
          <w:tcPr>
            <w:tcW w:w="316" w:type="pct"/>
            <w:tcBorders>
              <w:top w:val="single" w:sz="4" w:space="0" w:color="auto"/>
              <w:left w:val="single" w:sz="4" w:space="0" w:color="auto"/>
              <w:bottom w:val="single" w:sz="4" w:space="0" w:color="auto"/>
              <w:right w:val="single" w:sz="4" w:space="0" w:color="auto"/>
            </w:tcBorders>
            <w:shd w:val="clear" w:color="auto" w:fill="auto"/>
            <w:vAlign w:val="center"/>
          </w:tcPr>
          <w:p w:rsidR="00086049" w:rsidRPr="00086049" w:rsidRDefault="00086049" w:rsidP="00AB38C2">
            <w:pPr>
              <w:jc w:val="center"/>
              <w:rPr>
                <w:rFonts w:ascii="Garamond" w:eastAsia="Times New Roman" w:hAnsi="Garamond"/>
                <w:sz w:val="24"/>
                <w:szCs w:val="24"/>
              </w:rPr>
            </w:pPr>
            <w:r w:rsidRPr="00086049">
              <w:rPr>
                <w:rFonts w:ascii="Garamond" w:eastAsia="Times New Roman" w:hAnsi="Garamond"/>
                <w:sz w:val="24"/>
                <w:szCs w:val="24"/>
              </w:rPr>
              <w:t>10</w:t>
            </w:r>
          </w:p>
        </w:tc>
        <w:tc>
          <w:tcPr>
            <w:tcW w:w="2794" w:type="pct"/>
            <w:tcBorders>
              <w:top w:val="single" w:sz="4" w:space="0" w:color="auto"/>
              <w:left w:val="single" w:sz="4" w:space="0" w:color="auto"/>
              <w:bottom w:val="single" w:sz="4" w:space="0" w:color="auto"/>
              <w:right w:val="single" w:sz="4" w:space="0" w:color="auto"/>
            </w:tcBorders>
            <w:shd w:val="clear" w:color="auto" w:fill="auto"/>
            <w:vAlign w:val="center"/>
          </w:tcPr>
          <w:p w:rsidR="00086049" w:rsidRPr="00086049" w:rsidRDefault="00086049" w:rsidP="00AB38C2">
            <w:pPr>
              <w:jc w:val="both"/>
              <w:rPr>
                <w:rFonts w:ascii="Garamond" w:hAnsi="Garamond"/>
                <w:sz w:val="24"/>
                <w:szCs w:val="24"/>
              </w:rPr>
            </w:pPr>
            <w:r w:rsidRPr="00086049">
              <w:rPr>
                <w:rFonts w:ascii="Garamond" w:eastAsia="Times New Roman" w:hAnsi="Garamond"/>
                <w:sz w:val="24"/>
                <w:szCs w:val="24"/>
                <w:lang w:eastAsia="en-GB"/>
              </w:rPr>
              <w:t>Kredi të reja me probleme</w:t>
            </w:r>
            <w:r w:rsidRPr="00086049" w:rsidDel="00781438">
              <w:rPr>
                <w:rFonts w:ascii="Garamond" w:eastAsia="Times New Roman" w:hAnsi="Garamond"/>
                <w:sz w:val="24"/>
                <w:szCs w:val="24"/>
                <w:lang w:eastAsia="en-GB"/>
              </w:rPr>
              <w:t xml:space="preserve"> </w:t>
            </w:r>
          </w:p>
        </w:tc>
        <w:tc>
          <w:tcPr>
            <w:tcW w:w="1168" w:type="pct"/>
            <w:tcBorders>
              <w:top w:val="single" w:sz="4" w:space="0" w:color="auto"/>
              <w:left w:val="single" w:sz="4" w:space="0" w:color="auto"/>
              <w:bottom w:val="single" w:sz="4" w:space="0" w:color="auto"/>
              <w:right w:val="single" w:sz="4" w:space="0" w:color="auto"/>
            </w:tcBorders>
            <w:shd w:val="clear" w:color="auto" w:fill="auto"/>
            <w:vAlign w:val="center"/>
          </w:tcPr>
          <w:p w:rsidR="00086049" w:rsidRPr="00086049" w:rsidRDefault="00086049" w:rsidP="00AB38C2">
            <w:pPr>
              <w:jc w:val="center"/>
              <w:rPr>
                <w:rFonts w:ascii="Garamond" w:eastAsia="Times New Roman" w:hAnsi="Garamond"/>
                <w:sz w:val="24"/>
                <w:szCs w:val="24"/>
              </w:rPr>
            </w:pPr>
            <w:r w:rsidRPr="00086049">
              <w:rPr>
                <w:rFonts w:ascii="Garamond" w:eastAsia="Times New Roman" w:hAnsi="Garamond"/>
                <w:sz w:val="24"/>
                <w:szCs w:val="24"/>
              </w:rPr>
              <w:t>Përqindje (%)</w:t>
            </w:r>
          </w:p>
        </w:tc>
        <w:tc>
          <w:tcPr>
            <w:tcW w:w="722" w:type="pct"/>
            <w:tcBorders>
              <w:top w:val="single" w:sz="4" w:space="0" w:color="auto"/>
              <w:left w:val="single" w:sz="4" w:space="0" w:color="auto"/>
              <w:bottom w:val="single" w:sz="4" w:space="0" w:color="auto"/>
              <w:right w:val="single" w:sz="4" w:space="0" w:color="auto"/>
            </w:tcBorders>
            <w:shd w:val="clear" w:color="auto" w:fill="auto"/>
            <w:vAlign w:val="center"/>
          </w:tcPr>
          <w:p w:rsidR="00086049" w:rsidRPr="00086049" w:rsidRDefault="00086049" w:rsidP="00AB38C2">
            <w:pPr>
              <w:jc w:val="both"/>
              <w:rPr>
                <w:rFonts w:ascii="Garamond" w:eastAsia="Times New Roman" w:hAnsi="Garamond"/>
                <w:sz w:val="24"/>
                <w:szCs w:val="24"/>
              </w:rPr>
            </w:pPr>
          </w:p>
        </w:tc>
      </w:tr>
    </w:tbl>
    <w:p w:rsidR="00086049" w:rsidRPr="00086049" w:rsidRDefault="00086049" w:rsidP="00086049">
      <w:pPr>
        <w:jc w:val="both"/>
        <w:rPr>
          <w:rFonts w:ascii="Garamond" w:hAnsi="Garamond"/>
          <w:b/>
          <w:i/>
          <w:sz w:val="24"/>
          <w:szCs w:val="24"/>
        </w:rPr>
      </w:pPr>
    </w:p>
    <w:p w:rsidR="00086049" w:rsidRPr="00086049" w:rsidRDefault="00086049" w:rsidP="00086049">
      <w:pPr>
        <w:jc w:val="center"/>
        <w:rPr>
          <w:rFonts w:ascii="Garamond" w:hAnsi="Garamond"/>
          <w:sz w:val="24"/>
          <w:szCs w:val="24"/>
        </w:rPr>
      </w:pPr>
      <w:proofErr w:type="gramStart"/>
      <w:r w:rsidRPr="00086049">
        <w:rPr>
          <w:rFonts w:ascii="Garamond" w:hAnsi="Garamond"/>
          <w:sz w:val="24"/>
          <w:szCs w:val="24"/>
        </w:rPr>
        <w:t>ANEKSI NR.</w:t>
      </w:r>
      <w:proofErr w:type="gramEnd"/>
      <w:r w:rsidRPr="00086049">
        <w:rPr>
          <w:rFonts w:ascii="Garamond" w:hAnsi="Garamond"/>
          <w:sz w:val="24"/>
          <w:szCs w:val="24"/>
        </w:rPr>
        <w:t xml:space="preserve"> 2</w:t>
      </w:r>
    </w:p>
    <w:p w:rsidR="00086049" w:rsidRPr="00086049" w:rsidRDefault="00086049" w:rsidP="00086049">
      <w:pPr>
        <w:jc w:val="center"/>
        <w:rPr>
          <w:rFonts w:ascii="Garamond" w:hAnsi="Garamond"/>
          <w:sz w:val="24"/>
          <w:szCs w:val="24"/>
        </w:rPr>
      </w:pPr>
      <w:r w:rsidRPr="00086049">
        <w:rPr>
          <w:rFonts w:ascii="Garamond" w:hAnsi="Garamond"/>
          <w:sz w:val="24"/>
          <w:szCs w:val="24"/>
        </w:rPr>
        <w:t>UDHËZIME PËR PLOTËSIMIN E TREGUESVE TË PARALAJMËRIMIT TË HERSHËM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8"/>
        <w:gridCol w:w="2838"/>
        <w:gridCol w:w="5871"/>
      </w:tblGrid>
      <w:tr w:rsidR="00086049" w:rsidRPr="00086049" w:rsidTr="00AB38C2">
        <w:tc>
          <w:tcPr>
            <w:tcW w:w="311" w:type="pct"/>
            <w:tcBorders>
              <w:top w:val="single" w:sz="4" w:space="0" w:color="auto"/>
              <w:left w:val="single" w:sz="4" w:space="0" w:color="auto"/>
              <w:bottom w:val="single" w:sz="4" w:space="0" w:color="auto"/>
              <w:right w:val="single" w:sz="4" w:space="0" w:color="auto"/>
            </w:tcBorders>
            <w:shd w:val="clear" w:color="auto" w:fill="F2F2F2"/>
            <w:vAlign w:val="center"/>
          </w:tcPr>
          <w:p w:rsidR="00086049" w:rsidRPr="00086049" w:rsidRDefault="00086049" w:rsidP="00AB38C2">
            <w:pPr>
              <w:jc w:val="center"/>
              <w:rPr>
                <w:rFonts w:ascii="Garamond" w:eastAsia="Times New Roman" w:hAnsi="Garamond"/>
                <w:b/>
                <w:sz w:val="24"/>
                <w:szCs w:val="24"/>
              </w:rPr>
            </w:pPr>
            <w:r w:rsidRPr="00086049">
              <w:rPr>
                <w:rFonts w:ascii="Garamond" w:eastAsia="Times New Roman" w:hAnsi="Garamond"/>
                <w:b/>
                <w:sz w:val="24"/>
                <w:szCs w:val="24"/>
              </w:rPr>
              <w:t>Nr.</w:t>
            </w:r>
          </w:p>
        </w:tc>
        <w:tc>
          <w:tcPr>
            <w:tcW w:w="1528" w:type="pct"/>
            <w:tcBorders>
              <w:top w:val="single" w:sz="4" w:space="0" w:color="auto"/>
              <w:left w:val="single" w:sz="4" w:space="0" w:color="auto"/>
              <w:bottom w:val="single" w:sz="4" w:space="0" w:color="auto"/>
              <w:right w:val="single" w:sz="4" w:space="0" w:color="auto"/>
            </w:tcBorders>
            <w:shd w:val="clear" w:color="auto" w:fill="F2F2F2"/>
            <w:vAlign w:val="center"/>
          </w:tcPr>
          <w:p w:rsidR="00086049" w:rsidRPr="00086049" w:rsidRDefault="00086049" w:rsidP="00AB38C2">
            <w:pPr>
              <w:jc w:val="center"/>
              <w:rPr>
                <w:rFonts w:ascii="Garamond" w:eastAsia="Times New Roman" w:hAnsi="Garamond"/>
                <w:b/>
                <w:sz w:val="24"/>
                <w:szCs w:val="24"/>
              </w:rPr>
            </w:pPr>
            <w:r w:rsidRPr="00086049">
              <w:rPr>
                <w:rFonts w:ascii="Garamond" w:eastAsia="Times New Roman" w:hAnsi="Garamond"/>
                <w:b/>
                <w:sz w:val="24"/>
                <w:szCs w:val="24"/>
              </w:rPr>
              <w:t>Treguesi</w:t>
            </w:r>
          </w:p>
        </w:tc>
        <w:tc>
          <w:tcPr>
            <w:tcW w:w="3161" w:type="pct"/>
            <w:tcBorders>
              <w:top w:val="single" w:sz="4" w:space="0" w:color="auto"/>
              <w:left w:val="single" w:sz="4" w:space="0" w:color="auto"/>
              <w:bottom w:val="single" w:sz="4" w:space="0" w:color="auto"/>
              <w:right w:val="single" w:sz="4" w:space="0" w:color="auto"/>
            </w:tcBorders>
            <w:shd w:val="clear" w:color="auto" w:fill="F2F2F2"/>
            <w:vAlign w:val="center"/>
          </w:tcPr>
          <w:p w:rsidR="00086049" w:rsidRPr="00086049" w:rsidRDefault="00086049" w:rsidP="00AB38C2">
            <w:pPr>
              <w:jc w:val="center"/>
              <w:rPr>
                <w:rFonts w:ascii="Garamond" w:eastAsia="Times New Roman" w:hAnsi="Garamond"/>
                <w:b/>
                <w:sz w:val="24"/>
                <w:szCs w:val="24"/>
              </w:rPr>
            </w:pPr>
            <w:r w:rsidRPr="00086049">
              <w:rPr>
                <w:rFonts w:ascii="Garamond" w:eastAsia="Times New Roman" w:hAnsi="Garamond"/>
                <w:b/>
                <w:sz w:val="24"/>
                <w:szCs w:val="24"/>
              </w:rPr>
              <w:t>Përshkrimi</w:t>
            </w:r>
          </w:p>
        </w:tc>
      </w:tr>
      <w:tr w:rsidR="00086049" w:rsidRPr="00086049" w:rsidTr="00AB38C2">
        <w:tc>
          <w:tcPr>
            <w:tcW w:w="311" w:type="pct"/>
            <w:tcBorders>
              <w:top w:val="single" w:sz="4" w:space="0" w:color="auto"/>
              <w:left w:val="single" w:sz="4" w:space="0" w:color="auto"/>
              <w:bottom w:val="single" w:sz="4" w:space="0" w:color="auto"/>
              <w:right w:val="single" w:sz="4" w:space="0" w:color="auto"/>
            </w:tcBorders>
            <w:shd w:val="clear" w:color="auto" w:fill="auto"/>
            <w:vAlign w:val="center"/>
          </w:tcPr>
          <w:p w:rsidR="00086049" w:rsidRPr="00086049" w:rsidRDefault="00086049" w:rsidP="00AB38C2">
            <w:pPr>
              <w:jc w:val="center"/>
              <w:rPr>
                <w:rFonts w:ascii="Garamond" w:eastAsia="Times New Roman" w:hAnsi="Garamond"/>
                <w:sz w:val="24"/>
                <w:szCs w:val="24"/>
              </w:rPr>
            </w:pPr>
            <w:r w:rsidRPr="00086049">
              <w:rPr>
                <w:rFonts w:ascii="Garamond" w:eastAsia="Times New Roman" w:hAnsi="Garamond"/>
                <w:sz w:val="24"/>
                <w:szCs w:val="24"/>
              </w:rPr>
              <w:t>1</w:t>
            </w:r>
          </w:p>
        </w:tc>
        <w:tc>
          <w:tcPr>
            <w:tcW w:w="1528" w:type="pct"/>
            <w:tcBorders>
              <w:top w:val="single" w:sz="4" w:space="0" w:color="auto"/>
              <w:left w:val="single" w:sz="4" w:space="0" w:color="auto"/>
              <w:bottom w:val="single" w:sz="4" w:space="0" w:color="auto"/>
              <w:right w:val="single" w:sz="4" w:space="0" w:color="auto"/>
            </w:tcBorders>
            <w:shd w:val="clear" w:color="auto" w:fill="auto"/>
            <w:vAlign w:val="center"/>
          </w:tcPr>
          <w:p w:rsidR="00086049" w:rsidRPr="00086049" w:rsidRDefault="00086049" w:rsidP="00AB38C2">
            <w:pPr>
              <w:jc w:val="both"/>
              <w:rPr>
                <w:rFonts w:ascii="Garamond" w:eastAsia="Times New Roman" w:hAnsi="Garamond"/>
                <w:sz w:val="24"/>
                <w:szCs w:val="24"/>
              </w:rPr>
            </w:pPr>
            <w:r w:rsidRPr="00086049">
              <w:rPr>
                <w:rFonts w:ascii="Garamond" w:hAnsi="Garamond"/>
                <w:sz w:val="24"/>
                <w:szCs w:val="24"/>
              </w:rPr>
              <w:t>Numri i çështjeve të reja ligjore</w:t>
            </w:r>
          </w:p>
        </w:tc>
        <w:tc>
          <w:tcPr>
            <w:tcW w:w="3161" w:type="pct"/>
            <w:tcBorders>
              <w:top w:val="single" w:sz="4" w:space="0" w:color="auto"/>
              <w:left w:val="single" w:sz="4" w:space="0" w:color="auto"/>
              <w:bottom w:val="single" w:sz="4" w:space="0" w:color="auto"/>
              <w:right w:val="single" w:sz="4" w:space="0" w:color="auto"/>
            </w:tcBorders>
            <w:shd w:val="clear" w:color="auto" w:fill="auto"/>
            <w:vAlign w:val="center"/>
          </w:tcPr>
          <w:p w:rsidR="00086049" w:rsidRPr="00086049" w:rsidRDefault="00086049" w:rsidP="00AB38C2">
            <w:pPr>
              <w:jc w:val="both"/>
              <w:rPr>
                <w:rFonts w:ascii="Garamond" w:hAnsi="Garamond"/>
                <w:sz w:val="24"/>
                <w:szCs w:val="24"/>
              </w:rPr>
            </w:pPr>
            <w:r w:rsidRPr="00086049">
              <w:rPr>
                <w:rFonts w:ascii="Garamond" w:hAnsi="Garamond"/>
                <w:sz w:val="24"/>
                <w:szCs w:val="24"/>
              </w:rPr>
              <w:t xml:space="preserve">Numri i çështjeve të reja ligjore të hapura gjatë periudhës raportuese, në të cilat përfshihet subjekti dhe të cilat përmbajnë elemente të rrezikut operacional. Përjashtohen çështjet e tjera ligjore, të cilat nuk përmbajnë elemente të </w:t>
            </w:r>
            <w:r w:rsidRPr="00086049">
              <w:rPr>
                <w:rFonts w:ascii="Garamond" w:hAnsi="Garamond"/>
                <w:sz w:val="24"/>
                <w:szCs w:val="24"/>
              </w:rPr>
              <w:lastRenderedPageBreak/>
              <w:t>rrezikut operacional.</w:t>
            </w:r>
          </w:p>
        </w:tc>
      </w:tr>
      <w:tr w:rsidR="00086049" w:rsidRPr="00086049" w:rsidTr="00AB38C2">
        <w:tc>
          <w:tcPr>
            <w:tcW w:w="311" w:type="pct"/>
            <w:tcBorders>
              <w:top w:val="single" w:sz="4" w:space="0" w:color="auto"/>
              <w:left w:val="single" w:sz="4" w:space="0" w:color="auto"/>
              <w:bottom w:val="single" w:sz="4" w:space="0" w:color="auto"/>
              <w:right w:val="single" w:sz="4" w:space="0" w:color="auto"/>
            </w:tcBorders>
            <w:shd w:val="clear" w:color="auto" w:fill="auto"/>
            <w:vAlign w:val="center"/>
          </w:tcPr>
          <w:p w:rsidR="00086049" w:rsidRPr="00086049" w:rsidRDefault="00086049" w:rsidP="00AB38C2">
            <w:pPr>
              <w:jc w:val="center"/>
              <w:rPr>
                <w:rFonts w:ascii="Garamond" w:eastAsia="Times New Roman" w:hAnsi="Garamond"/>
                <w:sz w:val="24"/>
                <w:szCs w:val="24"/>
              </w:rPr>
            </w:pPr>
            <w:r w:rsidRPr="00086049">
              <w:rPr>
                <w:rFonts w:ascii="Garamond" w:eastAsia="Times New Roman" w:hAnsi="Garamond"/>
                <w:sz w:val="24"/>
                <w:szCs w:val="24"/>
              </w:rPr>
              <w:lastRenderedPageBreak/>
              <w:t>2</w:t>
            </w:r>
          </w:p>
        </w:tc>
        <w:tc>
          <w:tcPr>
            <w:tcW w:w="1528" w:type="pct"/>
            <w:tcBorders>
              <w:top w:val="single" w:sz="4" w:space="0" w:color="auto"/>
              <w:left w:val="single" w:sz="4" w:space="0" w:color="auto"/>
              <w:bottom w:val="single" w:sz="4" w:space="0" w:color="auto"/>
              <w:right w:val="single" w:sz="4" w:space="0" w:color="auto"/>
            </w:tcBorders>
            <w:shd w:val="clear" w:color="auto" w:fill="auto"/>
            <w:vAlign w:val="center"/>
          </w:tcPr>
          <w:p w:rsidR="00086049" w:rsidRPr="00086049" w:rsidRDefault="00086049" w:rsidP="00AB38C2">
            <w:pPr>
              <w:jc w:val="both"/>
              <w:rPr>
                <w:rFonts w:ascii="Garamond" w:eastAsia="Times New Roman" w:hAnsi="Garamond"/>
                <w:sz w:val="24"/>
                <w:szCs w:val="24"/>
              </w:rPr>
            </w:pPr>
            <w:r w:rsidRPr="00086049">
              <w:rPr>
                <w:rFonts w:ascii="Garamond" w:hAnsi="Garamond"/>
                <w:sz w:val="24"/>
                <w:szCs w:val="24"/>
              </w:rPr>
              <w:t>Kostoja e çështjeve ligjore</w:t>
            </w:r>
          </w:p>
        </w:tc>
        <w:tc>
          <w:tcPr>
            <w:tcW w:w="3161" w:type="pct"/>
            <w:tcBorders>
              <w:top w:val="single" w:sz="4" w:space="0" w:color="auto"/>
              <w:left w:val="single" w:sz="4" w:space="0" w:color="auto"/>
              <w:bottom w:val="single" w:sz="4" w:space="0" w:color="auto"/>
              <w:right w:val="single" w:sz="4" w:space="0" w:color="auto"/>
            </w:tcBorders>
            <w:shd w:val="clear" w:color="auto" w:fill="auto"/>
            <w:vAlign w:val="center"/>
          </w:tcPr>
          <w:p w:rsidR="00086049" w:rsidRPr="00086049" w:rsidRDefault="00086049" w:rsidP="00AB38C2">
            <w:pPr>
              <w:jc w:val="both"/>
              <w:rPr>
                <w:rFonts w:ascii="Garamond" w:hAnsi="Garamond"/>
                <w:sz w:val="24"/>
                <w:szCs w:val="24"/>
              </w:rPr>
            </w:pPr>
            <w:r w:rsidRPr="00086049">
              <w:rPr>
                <w:rFonts w:ascii="Garamond" w:hAnsi="Garamond"/>
                <w:sz w:val="24"/>
                <w:szCs w:val="24"/>
              </w:rPr>
              <w:t>Vlera e humbjes së pritshme e vlerësuar nga vetë subjekti në lidhje me çështjet ligjore të treguesit nr. 1. Përjashtohen kostot e çështjeve të tjera ligjore, të cilat nuk përmbajnë elemente të rrezikut operacional.</w:t>
            </w:r>
          </w:p>
        </w:tc>
      </w:tr>
      <w:tr w:rsidR="00086049" w:rsidRPr="00086049" w:rsidTr="00AB38C2">
        <w:tc>
          <w:tcPr>
            <w:tcW w:w="311" w:type="pct"/>
            <w:tcBorders>
              <w:top w:val="single" w:sz="4" w:space="0" w:color="auto"/>
              <w:left w:val="single" w:sz="4" w:space="0" w:color="auto"/>
              <w:bottom w:val="single" w:sz="4" w:space="0" w:color="auto"/>
              <w:right w:val="single" w:sz="4" w:space="0" w:color="auto"/>
            </w:tcBorders>
            <w:shd w:val="clear" w:color="auto" w:fill="auto"/>
            <w:vAlign w:val="center"/>
          </w:tcPr>
          <w:p w:rsidR="00086049" w:rsidRPr="00086049" w:rsidRDefault="00086049" w:rsidP="00AB38C2">
            <w:pPr>
              <w:jc w:val="center"/>
              <w:rPr>
                <w:rFonts w:ascii="Garamond" w:eastAsia="Times New Roman" w:hAnsi="Garamond"/>
                <w:sz w:val="24"/>
                <w:szCs w:val="24"/>
              </w:rPr>
            </w:pPr>
            <w:r w:rsidRPr="00086049">
              <w:rPr>
                <w:rFonts w:ascii="Garamond" w:eastAsia="Times New Roman" w:hAnsi="Garamond"/>
                <w:sz w:val="24"/>
                <w:szCs w:val="24"/>
              </w:rPr>
              <w:t>3</w:t>
            </w:r>
          </w:p>
        </w:tc>
        <w:tc>
          <w:tcPr>
            <w:tcW w:w="1528" w:type="pct"/>
            <w:tcBorders>
              <w:top w:val="single" w:sz="4" w:space="0" w:color="auto"/>
              <w:left w:val="single" w:sz="4" w:space="0" w:color="auto"/>
              <w:bottom w:val="single" w:sz="4" w:space="0" w:color="auto"/>
              <w:right w:val="single" w:sz="4" w:space="0" w:color="auto"/>
            </w:tcBorders>
            <w:shd w:val="clear" w:color="auto" w:fill="auto"/>
            <w:vAlign w:val="center"/>
          </w:tcPr>
          <w:p w:rsidR="00086049" w:rsidRPr="00086049" w:rsidRDefault="00086049" w:rsidP="00AB38C2">
            <w:pPr>
              <w:jc w:val="both"/>
              <w:rPr>
                <w:rFonts w:ascii="Garamond" w:eastAsia="Times New Roman" w:hAnsi="Garamond"/>
                <w:sz w:val="24"/>
                <w:szCs w:val="24"/>
              </w:rPr>
            </w:pPr>
            <w:r w:rsidRPr="00086049">
              <w:rPr>
                <w:rFonts w:ascii="Garamond" w:hAnsi="Garamond"/>
                <w:sz w:val="24"/>
                <w:szCs w:val="24"/>
              </w:rPr>
              <w:t>Ankesat e reja të klientëve</w:t>
            </w:r>
          </w:p>
        </w:tc>
        <w:tc>
          <w:tcPr>
            <w:tcW w:w="3161" w:type="pct"/>
            <w:tcBorders>
              <w:top w:val="single" w:sz="4" w:space="0" w:color="auto"/>
              <w:left w:val="single" w:sz="4" w:space="0" w:color="auto"/>
              <w:bottom w:val="single" w:sz="4" w:space="0" w:color="auto"/>
              <w:right w:val="single" w:sz="4" w:space="0" w:color="auto"/>
            </w:tcBorders>
            <w:shd w:val="clear" w:color="auto" w:fill="auto"/>
            <w:vAlign w:val="center"/>
          </w:tcPr>
          <w:p w:rsidR="00086049" w:rsidRPr="00086049" w:rsidRDefault="00086049" w:rsidP="00AB38C2">
            <w:pPr>
              <w:jc w:val="both"/>
              <w:rPr>
                <w:rFonts w:ascii="Garamond" w:eastAsia="Times New Roman" w:hAnsi="Garamond"/>
                <w:sz w:val="24"/>
                <w:szCs w:val="24"/>
              </w:rPr>
            </w:pPr>
            <w:r w:rsidRPr="00086049">
              <w:rPr>
                <w:rFonts w:ascii="Garamond" w:eastAsia="Times New Roman" w:hAnsi="Garamond"/>
                <w:sz w:val="24"/>
                <w:szCs w:val="24"/>
                <w:lang w:eastAsia="en-GB"/>
              </w:rPr>
              <w:t xml:space="preserve">Numri i ankesave të ngritura kundër subjektit nga klientët apo palë të treta gjatë tremujorit, të marra nëpërmjet të gjitha kanaleve të komunikimit të vëna në dispozicion nga subjekti (shkresë formale, </w:t>
            </w:r>
            <w:r w:rsidRPr="00086049">
              <w:rPr>
                <w:rFonts w:ascii="Garamond" w:eastAsia="Times New Roman" w:hAnsi="Garamond"/>
                <w:i/>
                <w:sz w:val="24"/>
                <w:szCs w:val="24"/>
                <w:lang w:eastAsia="en-GB"/>
              </w:rPr>
              <w:t>e-mail</w:t>
            </w:r>
            <w:r w:rsidRPr="00086049">
              <w:rPr>
                <w:rFonts w:ascii="Garamond" w:eastAsia="Times New Roman" w:hAnsi="Garamond"/>
                <w:sz w:val="24"/>
                <w:szCs w:val="24"/>
                <w:lang w:eastAsia="en-GB"/>
              </w:rPr>
              <w:t>, rrjete sociale etj.). Përfshihen të gjitha ankesat e marra gjatë tremujorit, qofshin ato të mbyllura, të refuzuara apo të hapura në fund të periudhës raportuese</w:t>
            </w:r>
            <w:r w:rsidRPr="00086049" w:rsidDel="004A0A55">
              <w:rPr>
                <w:rFonts w:ascii="Garamond" w:eastAsia="Times New Roman" w:hAnsi="Garamond"/>
                <w:sz w:val="24"/>
                <w:szCs w:val="24"/>
                <w:lang w:eastAsia="en-GB"/>
              </w:rPr>
              <w:t xml:space="preserve"> </w:t>
            </w:r>
            <w:r w:rsidRPr="00086049">
              <w:rPr>
                <w:rFonts w:ascii="Garamond" w:eastAsia="Times New Roman" w:hAnsi="Garamond"/>
                <w:sz w:val="24"/>
                <w:szCs w:val="24"/>
                <w:lang w:eastAsia="en-GB"/>
              </w:rPr>
              <w:t xml:space="preserve">(tremujorit). </w:t>
            </w:r>
          </w:p>
        </w:tc>
      </w:tr>
      <w:tr w:rsidR="00086049" w:rsidRPr="00086049" w:rsidTr="00AB38C2">
        <w:tc>
          <w:tcPr>
            <w:tcW w:w="311" w:type="pct"/>
            <w:tcBorders>
              <w:top w:val="single" w:sz="4" w:space="0" w:color="auto"/>
              <w:left w:val="single" w:sz="4" w:space="0" w:color="auto"/>
              <w:bottom w:val="single" w:sz="4" w:space="0" w:color="auto"/>
              <w:right w:val="single" w:sz="4" w:space="0" w:color="auto"/>
            </w:tcBorders>
            <w:shd w:val="clear" w:color="auto" w:fill="auto"/>
            <w:vAlign w:val="center"/>
          </w:tcPr>
          <w:p w:rsidR="00086049" w:rsidRPr="00086049" w:rsidRDefault="00086049" w:rsidP="00AB38C2">
            <w:pPr>
              <w:jc w:val="center"/>
              <w:rPr>
                <w:rFonts w:ascii="Garamond" w:eastAsia="Times New Roman" w:hAnsi="Garamond"/>
                <w:sz w:val="24"/>
                <w:szCs w:val="24"/>
              </w:rPr>
            </w:pPr>
            <w:r w:rsidRPr="00086049">
              <w:rPr>
                <w:rFonts w:ascii="Garamond" w:eastAsia="Times New Roman" w:hAnsi="Garamond"/>
                <w:sz w:val="24"/>
                <w:szCs w:val="24"/>
              </w:rPr>
              <w:t>4</w:t>
            </w:r>
          </w:p>
        </w:tc>
        <w:tc>
          <w:tcPr>
            <w:tcW w:w="1528" w:type="pct"/>
            <w:tcBorders>
              <w:top w:val="single" w:sz="4" w:space="0" w:color="auto"/>
              <w:left w:val="single" w:sz="4" w:space="0" w:color="auto"/>
              <w:bottom w:val="single" w:sz="4" w:space="0" w:color="auto"/>
              <w:right w:val="single" w:sz="4" w:space="0" w:color="auto"/>
            </w:tcBorders>
            <w:shd w:val="clear" w:color="auto" w:fill="auto"/>
            <w:vAlign w:val="center"/>
          </w:tcPr>
          <w:p w:rsidR="00086049" w:rsidRPr="00086049" w:rsidRDefault="00086049" w:rsidP="00AB38C2">
            <w:pPr>
              <w:jc w:val="both"/>
              <w:rPr>
                <w:rFonts w:ascii="Garamond" w:eastAsia="Times New Roman" w:hAnsi="Garamond"/>
                <w:sz w:val="24"/>
                <w:szCs w:val="24"/>
              </w:rPr>
            </w:pPr>
            <w:r w:rsidRPr="00086049">
              <w:rPr>
                <w:rFonts w:ascii="Garamond" w:hAnsi="Garamond"/>
                <w:sz w:val="24"/>
                <w:szCs w:val="24"/>
              </w:rPr>
              <w:t xml:space="preserve">Ankesat e hapura të klientëve </w:t>
            </w:r>
          </w:p>
        </w:tc>
        <w:tc>
          <w:tcPr>
            <w:tcW w:w="3161" w:type="pct"/>
            <w:tcBorders>
              <w:top w:val="single" w:sz="4" w:space="0" w:color="auto"/>
              <w:left w:val="single" w:sz="4" w:space="0" w:color="auto"/>
              <w:bottom w:val="single" w:sz="4" w:space="0" w:color="auto"/>
              <w:right w:val="single" w:sz="4" w:space="0" w:color="auto"/>
            </w:tcBorders>
            <w:shd w:val="clear" w:color="auto" w:fill="auto"/>
            <w:vAlign w:val="center"/>
          </w:tcPr>
          <w:p w:rsidR="00086049" w:rsidRPr="00086049" w:rsidRDefault="00086049" w:rsidP="00AB38C2">
            <w:pPr>
              <w:jc w:val="both"/>
              <w:rPr>
                <w:rFonts w:ascii="Garamond" w:eastAsia="Times New Roman" w:hAnsi="Garamond"/>
                <w:sz w:val="24"/>
                <w:szCs w:val="24"/>
              </w:rPr>
            </w:pPr>
            <w:r w:rsidRPr="00086049">
              <w:rPr>
                <w:rFonts w:ascii="Garamond" w:eastAsia="Times New Roman" w:hAnsi="Garamond"/>
                <w:sz w:val="24"/>
                <w:szCs w:val="24"/>
                <w:lang w:eastAsia="en-GB"/>
              </w:rPr>
              <w:t>Numri i ankesave të ngritura kundër subjektit nga klientët, grupet e klientëve apo publiku, që rezultojnë ende të hapura në fund të periudhës raportuese</w:t>
            </w:r>
            <w:r w:rsidRPr="00086049" w:rsidDel="004A0A55">
              <w:rPr>
                <w:rFonts w:ascii="Garamond" w:eastAsia="Times New Roman" w:hAnsi="Garamond"/>
                <w:sz w:val="24"/>
                <w:szCs w:val="24"/>
                <w:lang w:eastAsia="en-GB"/>
              </w:rPr>
              <w:t xml:space="preserve"> </w:t>
            </w:r>
            <w:r w:rsidRPr="00086049">
              <w:rPr>
                <w:rFonts w:ascii="Garamond" w:eastAsia="Times New Roman" w:hAnsi="Garamond"/>
                <w:sz w:val="24"/>
                <w:szCs w:val="24"/>
                <w:lang w:eastAsia="en-GB"/>
              </w:rPr>
              <w:t xml:space="preserve">(tremujorit). </w:t>
            </w:r>
          </w:p>
        </w:tc>
      </w:tr>
      <w:tr w:rsidR="00086049" w:rsidRPr="00086049" w:rsidTr="00AB38C2">
        <w:tc>
          <w:tcPr>
            <w:tcW w:w="311" w:type="pct"/>
            <w:tcBorders>
              <w:top w:val="single" w:sz="4" w:space="0" w:color="auto"/>
              <w:left w:val="single" w:sz="4" w:space="0" w:color="auto"/>
              <w:bottom w:val="single" w:sz="4" w:space="0" w:color="auto"/>
              <w:right w:val="single" w:sz="4" w:space="0" w:color="auto"/>
            </w:tcBorders>
            <w:shd w:val="clear" w:color="auto" w:fill="auto"/>
            <w:vAlign w:val="center"/>
          </w:tcPr>
          <w:p w:rsidR="00086049" w:rsidRPr="00086049" w:rsidRDefault="00086049" w:rsidP="00AB38C2">
            <w:pPr>
              <w:jc w:val="center"/>
              <w:rPr>
                <w:rFonts w:ascii="Garamond" w:eastAsia="Times New Roman" w:hAnsi="Garamond"/>
                <w:sz w:val="24"/>
                <w:szCs w:val="24"/>
              </w:rPr>
            </w:pPr>
            <w:r w:rsidRPr="00086049">
              <w:rPr>
                <w:rFonts w:ascii="Garamond" w:eastAsia="Times New Roman" w:hAnsi="Garamond"/>
                <w:sz w:val="24"/>
                <w:szCs w:val="24"/>
              </w:rPr>
              <w:t>5</w:t>
            </w:r>
          </w:p>
        </w:tc>
        <w:tc>
          <w:tcPr>
            <w:tcW w:w="1528" w:type="pct"/>
            <w:tcBorders>
              <w:top w:val="single" w:sz="4" w:space="0" w:color="auto"/>
              <w:left w:val="single" w:sz="4" w:space="0" w:color="auto"/>
              <w:bottom w:val="single" w:sz="4" w:space="0" w:color="auto"/>
              <w:right w:val="single" w:sz="4" w:space="0" w:color="auto"/>
            </w:tcBorders>
            <w:shd w:val="clear" w:color="auto" w:fill="auto"/>
            <w:vAlign w:val="center"/>
          </w:tcPr>
          <w:p w:rsidR="00086049" w:rsidRPr="00086049" w:rsidRDefault="00086049" w:rsidP="00AB38C2">
            <w:pPr>
              <w:jc w:val="both"/>
              <w:rPr>
                <w:rFonts w:ascii="Garamond" w:eastAsia="Times New Roman" w:hAnsi="Garamond"/>
                <w:sz w:val="24"/>
                <w:szCs w:val="24"/>
              </w:rPr>
            </w:pPr>
            <w:r w:rsidRPr="00086049">
              <w:rPr>
                <w:rFonts w:ascii="Garamond" w:hAnsi="Garamond"/>
                <w:sz w:val="24"/>
                <w:szCs w:val="24"/>
              </w:rPr>
              <w:t>Numri i gjobave nga autoritetet</w:t>
            </w:r>
          </w:p>
        </w:tc>
        <w:tc>
          <w:tcPr>
            <w:tcW w:w="3161" w:type="pct"/>
            <w:tcBorders>
              <w:top w:val="single" w:sz="4" w:space="0" w:color="auto"/>
              <w:left w:val="single" w:sz="4" w:space="0" w:color="auto"/>
              <w:bottom w:val="single" w:sz="4" w:space="0" w:color="auto"/>
              <w:right w:val="single" w:sz="4" w:space="0" w:color="auto"/>
            </w:tcBorders>
            <w:shd w:val="clear" w:color="auto" w:fill="auto"/>
            <w:vAlign w:val="center"/>
          </w:tcPr>
          <w:p w:rsidR="00086049" w:rsidRPr="00086049" w:rsidRDefault="00086049" w:rsidP="00AB38C2">
            <w:pPr>
              <w:jc w:val="both"/>
              <w:rPr>
                <w:rFonts w:ascii="Garamond" w:eastAsia="Times New Roman" w:hAnsi="Garamond"/>
                <w:sz w:val="24"/>
                <w:szCs w:val="24"/>
              </w:rPr>
            </w:pPr>
            <w:r w:rsidRPr="00086049">
              <w:rPr>
                <w:rFonts w:ascii="Garamond" w:eastAsia="Times New Roman" w:hAnsi="Garamond"/>
                <w:sz w:val="24"/>
                <w:szCs w:val="24"/>
                <w:lang w:eastAsia="en-GB"/>
              </w:rPr>
              <w:t xml:space="preserve">Numri i gjobave të vendosura subjektit nga autoritetet e ndryshme gjatë tremujorit, të cilat lidhen me veprimtarinë </w:t>
            </w:r>
            <w:r w:rsidRPr="00086049">
              <w:rPr>
                <w:rFonts w:ascii="Garamond" w:hAnsi="Garamond"/>
                <w:sz w:val="24"/>
                <w:szCs w:val="24"/>
              </w:rPr>
              <w:t>financiare</w:t>
            </w:r>
            <w:r w:rsidRPr="00086049">
              <w:rPr>
                <w:rFonts w:ascii="Garamond" w:eastAsia="Times New Roman" w:hAnsi="Garamond"/>
                <w:sz w:val="24"/>
                <w:szCs w:val="24"/>
                <w:lang w:eastAsia="en-GB"/>
              </w:rPr>
              <w:t xml:space="preserve">. </w:t>
            </w:r>
          </w:p>
        </w:tc>
      </w:tr>
      <w:tr w:rsidR="00086049" w:rsidRPr="00086049" w:rsidTr="00AB38C2">
        <w:tc>
          <w:tcPr>
            <w:tcW w:w="311" w:type="pct"/>
            <w:tcBorders>
              <w:top w:val="single" w:sz="4" w:space="0" w:color="auto"/>
              <w:left w:val="single" w:sz="4" w:space="0" w:color="auto"/>
              <w:bottom w:val="single" w:sz="4" w:space="0" w:color="auto"/>
              <w:right w:val="single" w:sz="4" w:space="0" w:color="auto"/>
            </w:tcBorders>
            <w:shd w:val="clear" w:color="auto" w:fill="auto"/>
            <w:vAlign w:val="center"/>
          </w:tcPr>
          <w:p w:rsidR="00086049" w:rsidRPr="00086049" w:rsidRDefault="00086049" w:rsidP="00AB38C2">
            <w:pPr>
              <w:jc w:val="center"/>
              <w:rPr>
                <w:rFonts w:ascii="Garamond" w:eastAsia="Times New Roman" w:hAnsi="Garamond"/>
                <w:sz w:val="24"/>
                <w:szCs w:val="24"/>
              </w:rPr>
            </w:pPr>
            <w:r w:rsidRPr="00086049">
              <w:rPr>
                <w:rFonts w:ascii="Garamond" w:eastAsia="Times New Roman" w:hAnsi="Garamond"/>
                <w:sz w:val="24"/>
                <w:szCs w:val="24"/>
              </w:rPr>
              <w:t>6</w:t>
            </w:r>
          </w:p>
        </w:tc>
        <w:tc>
          <w:tcPr>
            <w:tcW w:w="1528" w:type="pct"/>
            <w:tcBorders>
              <w:top w:val="single" w:sz="4" w:space="0" w:color="auto"/>
              <w:left w:val="single" w:sz="4" w:space="0" w:color="auto"/>
              <w:bottom w:val="single" w:sz="4" w:space="0" w:color="auto"/>
              <w:right w:val="single" w:sz="4" w:space="0" w:color="auto"/>
            </w:tcBorders>
            <w:shd w:val="clear" w:color="auto" w:fill="auto"/>
            <w:vAlign w:val="center"/>
          </w:tcPr>
          <w:p w:rsidR="00086049" w:rsidRPr="00086049" w:rsidRDefault="00086049" w:rsidP="00AB38C2">
            <w:pPr>
              <w:jc w:val="both"/>
              <w:rPr>
                <w:rFonts w:ascii="Garamond" w:eastAsia="Times New Roman" w:hAnsi="Garamond"/>
                <w:sz w:val="24"/>
                <w:szCs w:val="24"/>
              </w:rPr>
            </w:pPr>
            <w:r w:rsidRPr="00086049">
              <w:rPr>
                <w:rFonts w:ascii="Garamond" w:hAnsi="Garamond"/>
                <w:sz w:val="24"/>
                <w:szCs w:val="24"/>
              </w:rPr>
              <w:t>Vlera e gjobave nga autoritetet</w:t>
            </w:r>
          </w:p>
        </w:tc>
        <w:tc>
          <w:tcPr>
            <w:tcW w:w="3161" w:type="pct"/>
            <w:tcBorders>
              <w:top w:val="single" w:sz="4" w:space="0" w:color="auto"/>
              <w:left w:val="single" w:sz="4" w:space="0" w:color="auto"/>
              <w:bottom w:val="single" w:sz="4" w:space="0" w:color="auto"/>
              <w:right w:val="single" w:sz="4" w:space="0" w:color="auto"/>
            </w:tcBorders>
            <w:shd w:val="clear" w:color="auto" w:fill="auto"/>
            <w:vAlign w:val="center"/>
          </w:tcPr>
          <w:p w:rsidR="00086049" w:rsidRPr="00086049" w:rsidRDefault="00086049" w:rsidP="00AB38C2">
            <w:pPr>
              <w:jc w:val="both"/>
              <w:rPr>
                <w:rFonts w:ascii="Garamond" w:eastAsia="Times New Roman" w:hAnsi="Garamond"/>
                <w:sz w:val="24"/>
                <w:szCs w:val="24"/>
              </w:rPr>
            </w:pPr>
            <w:r w:rsidRPr="00086049">
              <w:rPr>
                <w:rFonts w:ascii="Garamond" w:eastAsia="Times New Roman" w:hAnsi="Garamond"/>
                <w:sz w:val="24"/>
                <w:szCs w:val="24"/>
                <w:lang w:eastAsia="en-GB"/>
              </w:rPr>
              <w:t>Vlera e gjobave të vendosura nga autoritetet e ndryshme gjatë tremujorit, të cilat lidhen me veprimtarinë financiare.</w:t>
            </w:r>
          </w:p>
        </w:tc>
      </w:tr>
      <w:tr w:rsidR="00086049" w:rsidRPr="00086049" w:rsidTr="00AB38C2">
        <w:tc>
          <w:tcPr>
            <w:tcW w:w="311" w:type="pct"/>
            <w:tcBorders>
              <w:top w:val="single" w:sz="4" w:space="0" w:color="auto"/>
              <w:left w:val="single" w:sz="4" w:space="0" w:color="auto"/>
              <w:bottom w:val="single" w:sz="4" w:space="0" w:color="auto"/>
              <w:right w:val="single" w:sz="4" w:space="0" w:color="auto"/>
            </w:tcBorders>
            <w:shd w:val="clear" w:color="auto" w:fill="auto"/>
            <w:vAlign w:val="center"/>
          </w:tcPr>
          <w:p w:rsidR="00086049" w:rsidRPr="00086049" w:rsidRDefault="00086049" w:rsidP="00AB38C2">
            <w:pPr>
              <w:jc w:val="center"/>
              <w:rPr>
                <w:rFonts w:ascii="Garamond" w:eastAsia="Times New Roman" w:hAnsi="Garamond"/>
                <w:sz w:val="24"/>
                <w:szCs w:val="24"/>
              </w:rPr>
            </w:pPr>
            <w:r w:rsidRPr="00086049">
              <w:rPr>
                <w:rFonts w:ascii="Garamond" w:eastAsia="Times New Roman" w:hAnsi="Garamond"/>
                <w:sz w:val="24"/>
                <w:szCs w:val="24"/>
              </w:rPr>
              <w:t>7</w:t>
            </w:r>
          </w:p>
        </w:tc>
        <w:tc>
          <w:tcPr>
            <w:tcW w:w="1528" w:type="pct"/>
            <w:tcBorders>
              <w:top w:val="single" w:sz="4" w:space="0" w:color="auto"/>
              <w:left w:val="single" w:sz="4" w:space="0" w:color="auto"/>
              <w:bottom w:val="single" w:sz="4" w:space="0" w:color="auto"/>
              <w:right w:val="single" w:sz="4" w:space="0" w:color="auto"/>
            </w:tcBorders>
            <w:shd w:val="clear" w:color="auto" w:fill="auto"/>
            <w:vAlign w:val="center"/>
          </w:tcPr>
          <w:p w:rsidR="00086049" w:rsidRPr="00086049" w:rsidRDefault="00086049" w:rsidP="00AB38C2">
            <w:pPr>
              <w:jc w:val="both"/>
              <w:rPr>
                <w:rFonts w:ascii="Garamond" w:eastAsia="Times New Roman" w:hAnsi="Garamond"/>
                <w:sz w:val="24"/>
                <w:szCs w:val="24"/>
              </w:rPr>
            </w:pPr>
            <w:r w:rsidRPr="00086049">
              <w:rPr>
                <w:rFonts w:ascii="Garamond" w:hAnsi="Garamond"/>
                <w:sz w:val="24"/>
                <w:szCs w:val="24"/>
              </w:rPr>
              <w:t>Qarkullimi i punonjësve</w:t>
            </w:r>
          </w:p>
        </w:tc>
        <w:tc>
          <w:tcPr>
            <w:tcW w:w="3161" w:type="pct"/>
            <w:tcBorders>
              <w:top w:val="single" w:sz="4" w:space="0" w:color="auto"/>
              <w:left w:val="single" w:sz="4" w:space="0" w:color="auto"/>
              <w:bottom w:val="single" w:sz="4" w:space="0" w:color="auto"/>
              <w:right w:val="single" w:sz="4" w:space="0" w:color="auto"/>
            </w:tcBorders>
            <w:shd w:val="clear" w:color="auto" w:fill="auto"/>
            <w:vAlign w:val="center"/>
          </w:tcPr>
          <w:p w:rsidR="00086049" w:rsidRPr="00086049" w:rsidRDefault="00086049" w:rsidP="00AB38C2">
            <w:pPr>
              <w:jc w:val="both"/>
              <w:rPr>
                <w:rFonts w:ascii="Garamond" w:eastAsia="Times New Roman" w:hAnsi="Garamond"/>
                <w:sz w:val="24"/>
                <w:szCs w:val="24"/>
                <w:lang w:eastAsia="en-GB"/>
              </w:rPr>
            </w:pPr>
            <w:r w:rsidRPr="00086049">
              <w:rPr>
                <w:rFonts w:ascii="Garamond" w:eastAsia="Times New Roman" w:hAnsi="Garamond"/>
                <w:sz w:val="24"/>
                <w:szCs w:val="24"/>
                <w:lang w:eastAsia="en-GB"/>
              </w:rPr>
              <w:t xml:space="preserve">Përqindja e qarkullimit të punonjësve të të gjitha kategorive gjatë periudhës raportuese. Përfshihen punonjësit me kohë të plotë dhe kohë të pjesshme. </w:t>
            </w:r>
          </w:p>
          <w:p w:rsidR="00086049" w:rsidRPr="00086049" w:rsidRDefault="00086049" w:rsidP="00AB38C2">
            <w:pPr>
              <w:jc w:val="both"/>
              <w:rPr>
                <w:rFonts w:ascii="Garamond" w:eastAsia="Times New Roman" w:hAnsi="Garamond"/>
                <w:sz w:val="24"/>
                <w:szCs w:val="24"/>
                <w:lang w:eastAsia="en-GB"/>
              </w:rPr>
            </w:pPr>
            <w:r w:rsidRPr="00086049">
              <w:rPr>
                <w:rFonts w:ascii="Garamond" w:eastAsia="Times New Roman" w:hAnsi="Garamond"/>
                <w:sz w:val="24"/>
                <w:szCs w:val="24"/>
                <w:lang w:eastAsia="en-GB"/>
              </w:rPr>
              <w:t>Q = L/(P)*100, (P)=(P</w:t>
            </w:r>
            <w:r w:rsidRPr="00086049">
              <w:rPr>
                <w:rFonts w:ascii="Garamond" w:eastAsia="Times New Roman" w:hAnsi="Garamond"/>
                <w:sz w:val="24"/>
                <w:szCs w:val="24"/>
                <w:vertAlign w:val="subscript"/>
                <w:lang w:eastAsia="en-GB"/>
              </w:rPr>
              <w:t>0</w:t>
            </w:r>
            <w:r w:rsidRPr="00086049">
              <w:rPr>
                <w:rFonts w:ascii="Garamond" w:eastAsia="Times New Roman" w:hAnsi="Garamond"/>
                <w:sz w:val="24"/>
                <w:szCs w:val="24"/>
                <w:lang w:eastAsia="en-GB"/>
              </w:rPr>
              <w:t>+P</w:t>
            </w:r>
            <w:r w:rsidRPr="00086049">
              <w:rPr>
                <w:rFonts w:ascii="Garamond" w:eastAsia="Times New Roman" w:hAnsi="Garamond"/>
                <w:sz w:val="24"/>
                <w:szCs w:val="24"/>
                <w:vertAlign w:val="subscript"/>
                <w:lang w:eastAsia="en-GB"/>
              </w:rPr>
              <w:t>1</w:t>
            </w:r>
            <w:r w:rsidRPr="00086049">
              <w:rPr>
                <w:rFonts w:ascii="Garamond" w:eastAsia="Times New Roman" w:hAnsi="Garamond"/>
                <w:sz w:val="24"/>
                <w:szCs w:val="24"/>
                <w:lang w:eastAsia="en-GB"/>
              </w:rPr>
              <w:t xml:space="preserve">)/2  </w:t>
            </w:r>
          </w:p>
          <w:p w:rsidR="00086049" w:rsidRPr="00086049" w:rsidRDefault="00086049" w:rsidP="00AB38C2">
            <w:pPr>
              <w:jc w:val="both"/>
              <w:rPr>
                <w:rFonts w:ascii="Garamond" w:eastAsia="Times New Roman" w:hAnsi="Garamond"/>
                <w:sz w:val="24"/>
                <w:szCs w:val="24"/>
                <w:lang w:eastAsia="en-GB"/>
              </w:rPr>
            </w:pPr>
            <w:r w:rsidRPr="00086049">
              <w:rPr>
                <w:rFonts w:ascii="Garamond" w:eastAsia="Times New Roman" w:hAnsi="Garamond"/>
                <w:sz w:val="24"/>
                <w:szCs w:val="24"/>
                <w:lang w:eastAsia="en-GB"/>
              </w:rPr>
              <w:t>ku:</w:t>
            </w:r>
          </w:p>
          <w:p w:rsidR="00086049" w:rsidRPr="00086049" w:rsidRDefault="00086049" w:rsidP="00AB38C2">
            <w:pPr>
              <w:jc w:val="both"/>
              <w:rPr>
                <w:rFonts w:ascii="Garamond" w:eastAsia="Times New Roman" w:hAnsi="Garamond"/>
                <w:sz w:val="24"/>
                <w:szCs w:val="24"/>
                <w:lang w:eastAsia="en-GB"/>
              </w:rPr>
            </w:pPr>
            <w:r w:rsidRPr="00086049">
              <w:rPr>
                <w:rFonts w:ascii="Garamond" w:eastAsia="Times New Roman" w:hAnsi="Garamond"/>
                <w:sz w:val="24"/>
                <w:szCs w:val="24"/>
                <w:lang w:eastAsia="en-GB"/>
              </w:rPr>
              <w:t>Q – qarkullimi i punonjësve;</w:t>
            </w:r>
          </w:p>
          <w:p w:rsidR="00086049" w:rsidRPr="00086049" w:rsidRDefault="00086049" w:rsidP="00AB38C2">
            <w:pPr>
              <w:jc w:val="both"/>
              <w:rPr>
                <w:rFonts w:ascii="Garamond" w:eastAsia="Times New Roman" w:hAnsi="Garamond"/>
                <w:sz w:val="24"/>
                <w:szCs w:val="24"/>
                <w:lang w:eastAsia="en-GB"/>
              </w:rPr>
            </w:pPr>
            <w:r w:rsidRPr="00086049">
              <w:rPr>
                <w:rFonts w:ascii="Garamond" w:eastAsia="Times New Roman" w:hAnsi="Garamond"/>
                <w:sz w:val="24"/>
                <w:szCs w:val="24"/>
                <w:lang w:eastAsia="en-GB"/>
              </w:rPr>
              <w:t>L – numri i punonjësve të larguar gjatë periudhës së raportimit;</w:t>
            </w:r>
          </w:p>
          <w:p w:rsidR="00086049" w:rsidRPr="00086049" w:rsidRDefault="00086049" w:rsidP="00AB38C2">
            <w:pPr>
              <w:jc w:val="both"/>
              <w:rPr>
                <w:rFonts w:ascii="Garamond" w:eastAsia="Times New Roman" w:hAnsi="Garamond"/>
                <w:sz w:val="24"/>
                <w:szCs w:val="24"/>
                <w:lang w:eastAsia="en-GB"/>
              </w:rPr>
            </w:pPr>
            <w:r w:rsidRPr="00086049">
              <w:rPr>
                <w:rFonts w:ascii="Garamond" w:eastAsia="Times New Roman" w:hAnsi="Garamond"/>
                <w:sz w:val="24"/>
                <w:szCs w:val="24"/>
                <w:lang w:eastAsia="en-GB"/>
              </w:rPr>
              <w:t>(P) – numri mesatar i punonjësve gjatë periudhës së raportimit;</w:t>
            </w:r>
          </w:p>
          <w:p w:rsidR="00086049" w:rsidRPr="00086049" w:rsidRDefault="00086049" w:rsidP="00AB38C2">
            <w:pPr>
              <w:jc w:val="both"/>
              <w:rPr>
                <w:rFonts w:ascii="Garamond" w:eastAsia="Times New Roman" w:hAnsi="Garamond"/>
                <w:sz w:val="24"/>
                <w:szCs w:val="24"/>
                <w:lang w:eastAsia="en-GB"/>
              </w:rPr>
            </w:pPr>
            <w:r w:rsidRPr="00086049">
              <w:rPr>
                <w:rFonts w:ascii="Garamond" w:eastAsia="Times New Roman" w:hAnsi="Garamond"/>
                <w:sz w:val="24"/>
                <w:szCs w:val="24"/>
                <w:lang w:eastAsia="en-GB"/>
              </w:rPr>
              <w:t>P</w:t>
            </w:r>
            <w:r w:rsidRPr="00086049">
              <w:rPr>
                <w:rFonts w:ascii="Garamond" w:eastAsia="Times New Roman" w:hAnsi="Garamond"/>
                <w:sz w:val="24"/>
                <w:szCs w:val="24"/>
                <w:vertAlign w:val="subscript"/>
                <w:lang w:eastAsia="en-GB"/>
              </w:rPr>
              <w:t>0</w:t>
            </w:r>
            <w:r w:rsidRPr="00086049">
              <w:rPr>
                <w:rFonts w:ascii="Garamond" w:eastAsia="Times New Roman" w:hAnsi="Garamond"/>
                <w:sz w:val="24"/>
                <w:szCs w:val="24"/>
                <w:lang w:eastAsia="en-GB"/>
              </w:rPr>
              <w:t xml:space="preserve"> – numri i punonjësve në fillim të periudhës së raportimit;</w:t>
            </w:r>
          </w:p>
          <w:p w:rsidR="00086049" w:rsidRPr="00086049" w:rsidRDefault="00086049" w:rsidP="00AB38C2">
            <w:pPr>
              <w:jc w:val="both"/>
              <w:rPr>
                <w:rFonts w:ascii="Garamond" w:eastAsia="Times New Roman" w:hAnsi="Garamond"/>
                <w:sz w:val="24"/>
                <w:szCs w:val="24"/>
              </w:rPr>
            </w:pPr>
            <w:r w:rsidRPr="00086049">
              <w:rPr>
                <w:rFonts w:ascii="Garamond" w:eastAsia="Times New Roman" w:hAnsi="Garamond"/>
                <w:sz w:val="24"/>
                <w:szCs w:val="24"/>
                <w:lang w:eastAsia="en-GB"/>
              </w:rPr>
              <w:t>P</w:t>
            </w:r>
            <w:r w:rsidRPr="00086049">
              <w:rPr>
                <w:rFonts w:ascii="Garamond" w:eastAsia="Times New Roman" w:hAnsi="Garamond"/>
                <w:sz w:val="24"/>
                <w:szCs w:val="24"/>
                <w:vertAlign w:val="subscript"/>
                <w:lang w:eastAsia="en-GB"/>
              </w:rPr>
              <w:t>1</w:t>
            </w:r>
            <w:r w:rsidRPr="00086049">
              <w:rPr>
                <w:rFonts w:ascii="Garamond" w:eastAsia="Times New Roman" w:hAnsi="Garamond"/>
                <w:sz w:val="24"/>
                <w:szCs w:val="24"/>
                <w:lang w:eastAsia="en-GB"/>
              </w:rPr>
              <w:t xml:space="preserve"> – numri i punonjësve në fund të periudhës së raportimit.</w:t>
            </w:r>
          </w:p>
        </w:tc>
      </w:tr>
      <w:tr w:rsidR="00086049" w:rsidRPr="00086049" w:rsidTr="00AB38C2">
        <w:tc>
          <w:tcPr>
            <w:tcW w:w="311" w:type="pct"/>
            <w:tcBorders>
              <w:top w:val="single" w:sz="4" w:space="0" w:color="auto"/>
              <w:left w:val="single" w:sz="4" w:space="0" w:color="auto"/>
              <w:bottom w:val="single" w:sz="4" w:space="0" w:color="auto"/>
              <w:right w:val="single" w:sz="4" w:space="0" w:color="auto"/>
            </w:tcBorders>
            <w:shd w:val="clear" w:color="auto" w:fill="auto"/>
            <w:vAlign w:val="center"/>
          </w:tcPr>
          <w:p w:rsidR="00086049" w:rsidRPr="00086049" w:rsidRDefault="00086049" w:rsidP="00AB38C2">
            <w:pPr>
              <w:jc w:val="center"/>
              <w:rPr>
                <w:rFonts w:ascii="Garamond" w:eastAsia="Times New Roman" w:hAnsi="Garamond"/>
                <w:sz w:val="24"/>
                <w:szCs w:val="24"/>
              </w:rPr>
            </w:pPr>
            <w:r w:rsidRPr="00086049">
              <w:rPr>
                <w:rFonts w:ascii="Garamond" w:eastAsia="Times New Roman" w:hAnsi="Garamond"/>
                <w:sz w:val="24"/>
                <w:szCs w:val="24"/>
              </w:rPr>
              <w:t>8</w:t>
            </w:r>
          </w:p>
        </w:tc>
        <w:tc>
          <w:tcPr>
            <w:tcW w:w="1528" w:type="pct"/>
            <w:tcBorders>
              <w:top w:val="single" w:sz="4" w:space="0" w:color="auto"/>
              <w:left w:val="single" w:sz="4" w:space="0" w:color="auto"/>
              <w:bottom w:val="single" w:sz="4" w:space="0" w:color="auto"/>
              <w:right w:val="single" w:sz="4" w:space="0" w:color="auto"/>
            </w:tcBorders>
            <w:shd w:val="clear" w:color="auto" w:fill="auto"/>
            <w:vAlign w:val="center"/>
          </w:tcPr>
          <w:p w:rsidR="00086049" w:rsidRPr="00086049" w:rsidRDefault="00086049" w:rsidP="00AB38C2">
            <w:pPr>
              <w:jc w:val="both"/>
              <w:rPr>
                <w:rFonts w:ascii="Garamond" w:eastAsia="Times New Roman" w:hAnsi="Garamond"/>
                <w:i/>
                <w:sz w:val="24"/>
                <w:szCs w:val="24"/>
              </w:rPr>
            </w:pPr>
            <w:r w:rsidRPr="00086049">
              <w:rPr>
                <w:rFonts w:ascii="Garamond" w:hAnsi="Garamond"/>
                <w:sz w:val="24"/>
                <w:szCs w:val="24"/>
              </w:rPr>
              <w:t>Avari/ndërprerje të programit bazë</w:t>
            </w:r>
            <w:r w:rsidRPr="00086049">
              <w:rPr>
                <w:rFonts w:ascii="Garamond" w:hAnsi="Garamond"/>
                <w:i/>
                <w:sz w:val="24"/>
                <w:szCs w:val="24"/>
              </w:rPr>
              <w:t xml:space="preserve"> (core system) </w:t>
            </w:r>
            <w:r w:rsidRPr="00086049">
              <w:rPr>
                <w:rFonts w:ascii="Garamond" w:hAnsi="Garamond"/>
                <w:sz w:val="24"/>
                <w:szCs w:val="24"/>
              </w:rPr>
              <w:t>të subjektit</w:t>
            </w:r>
          </w:p>
        </w:tc>
        <w:tc>
          <w:tcPr>
            <w:tcW w:w="3161" w:type="pct"/>
            <w:tcBorders>
              <w:top w:val="single" w:sz="4" w:space="0" w:color="auto"/>
              <w:left w:val="single" w:sz="4" w:space="0" w:color="auto"/>
              <w:bottom w:val="single" w:sz="4" w:space="0" w:color="auto"/>
              <w:right w:val="single" w:sz="4" w:space="0" w:color="auto"/>
            </w:tcBorders>
            <w:shd w:val="clear" w:color="auto" w:fill="auto"/>
            <w:vAlign w:val="center"/>
          </w:tcPr>
          <w:p w:rsidR="00086049" w:rsidRPr="00086049" w:rsidRDefault="00086049" w:rsidP="00AB38C2">
            <w:pPr>
              <w:jc w:val="both"/>
              <w:rPr>
                <w:rFonts w:ascii="Garamond" w:eastAsia="Times New Roman" w:hAnsi="Garamond"/>
                <w:sz w:val="24"/>
                <w:szCs w:val="24"/>
              </w:rPr>
            </w:pPr>
            <w:r w:rsidRPr="00086049">
              <w:rPr>
                <w:rFonts w:ascii="Garamond" w:eastAsia="Times New Roman" w:hAnsi="Garamond"/>
                <w:sz w:val="24"/>
                <w:szCs w:val="24"/>
                <w:lang w:eastAsia="en-GB"/>
              </w:rPr>
              <w:t>Kohëzgjatja e ndërprerjeve të paplanifikuara të programit bazë të subjektit gjatë tremujorit, e shprehur sipas formatit (orë</w:t>
            </w:r>
            <w:proofErr w:type="gramStart"/>
            <w:r w:rsidRPr="00086049">
              <w:rPr>
                <w:rFonts w:ascii="Garamond" w:eastAsia="Times New Roman" w:hAnsi="Garamond"/>
                <w:sz w:val="24"/>
                <w:szCs w:val="24"/>
                <w:lang w:eastAsia="en-GB"/>
              </w:rPr>
              <w:t>:minuta:sekonda</w:t>
            </w:r>
            <w:proofErr w:type="gramEnd"/>
            <w:r w:rsidRPr="00086049">
              <w:rPr>
                <w:rFonts w:ascii="Garamond" w:eastAsia="Times New Roman" w:hAnsi="Garamond"/>
                <w:sz w:val="24"/>
                <w:szCs w:val="24"/>
                <w:lang w:eastAsia="en-GB"/>
              </w:rPr>
              <w:t>).</w:t>
            </w:r>
          </w:p>
        </w:tc>
      </w:tr>
      <w:tr w:rsidR="00086049" w:rsidRPr="00086049" w:rsidTr="00AB38C2">
        <w:tc>
          <w:tcPr>
            <w:tcW w:w="311" w:type="pct"/>
            <w:tcBorders>
              <w:top w:val="single" w:sz="4" w:space="0" w:color="auto"/>
              <w:left w:val="single" w:sz="4" w:space="0" w:color="auto"/>
              <w:bottom w:val="single" w:sz="4" w:space="0" w:color="auto"/>
              <w:right w:val="single" w:sz="4" w:space="0" w:color="auto"/>
            </w:tcBorders>
            <w:shd w:val="clear" w:color="auto" w:fill="auto"/>
            <w:vAlign w:val="center"/>
          </w:tcPr>
          <w:p w:rsidR="00086049" w:rsidRPr="00086049" w:rsidRDefault="00086049" w:rsidP="00AB38C2">
            <w:pPr>
              <w:jc w:val="center"/>
              <w:rPr>
                <w:rFonts w:ascii="Garamond" w:eastAsia="Times New Roman" w:hAnsi="Garamond"/>
                <w:sz w:val="24"/>
                <w:szCs w:val="24"/>
              </w:rPr>
            </w:pPr>
            <w:r w:rsidRPr="00086049">
              <w:rPr>
                <w:rFonts w:ascii="Garamond" w:eastAsia="Times New Roman" w:hAnsi="Garamond"/>
                <w:sz w:val="24"/>
                <w:szCs w:val="24"/>
              </w:rPr>
              <w:lastRenderedPageBreak/>
              <w:t>9</w:t>
            </w:r>
          </w:p>
        </w:tc>
        <w:tc>
          <w:tcPr>
            <w:tcW w:w="1528" w:type="pct"/>
            <w:tcBorders>
              <w:top w:val="single" w:sz="4" w:space="0" w:color="auto"/>
              <w:left w:val="single" w:sz="4" w:space="0" w:color="auto"/>
              <w:bottom w:val="single" w:sz="4" w:space="0" w:color="auto"/>
              <w:right w:val="single" w:sz="4" w:space="0" w:color="auto"/>
            </w:tcBorders>
            <w:shd w:val="clear" w:color="auto" w:fill="auto"/>
            <w:vAlign w:val="center"/>
          </w:tcPr>
          <w:p w:rsidR="00086049" w:rsidRPr="00086049" w:rsidRDefault="00086049" w:rsidP="00AB38C2">
            <w:pPr>
              <w:rPr>
                <w:rFonts w:ascii="Garamond" w:eastAsia="Times New Roman" w:hAnsi="Garamond"/>
                <w:sz w:val="24"/>
                <w:szCs w:val="24"/>
              </w:rPr>
            </w:pPr>
            <w:r w:rsidRPr="00086049">
              <w:rPr>
                <w:rFonts w:ascii="Garamond" w:hAnsi="Garamond"/>
                <w:sz w:val="24"/>
                <w:szCs w:val="24"/>
              </w:rPr>
              <w:t>Numri i rasteve të identifikuara si mashtrim</w:t>
            </w:r>
          </w:p>
        </w:tc>
        <w:tc>
          <w:tcPr>
            <w:tcW w:w="3161" w:type="pct"/>
            <w:tcBorders>
              <w:top w:val="single" w:sz="4" w:space="0" w:color="auto"/>
              <w:left w:val="single" w:sz="4" w:space="0" w:color="auto"/>
              <w:bottom w:val="single" w:sz="4" w:space="0" w:color="auto"/>
              <w:right w:val="single" w:sz="4" w:space="0" w:color="auto"/>
            </w:tcBorders>
            <w:shd w:val="clear" w:color="auto" w:fill="auto"/>
            <w:vAlign w:val="center"/>
          </w:tcPr>
          <w:p w:rsidR="00086049" w:rsidRPr="00086049" w:rsidRDefault="00086049" w:rsidP="00AB38C2">
            <w:pPr>
              <w:jc w:val="both"/>
              <w:rPr>
                <w:rFonts w:ascii="Garamond" w:eastAsia="Times New Roman" w:hAnsi="Garamond"/>
                <w:sz w:val="24"/>
                <w:szCs w:val="24"/>
              </w:rPr>
            </w:pPr>
            <w:r w:rsidRPr="00086049">
              <w:rPr>
                <w:rFonts w:ascii="Garamond" w:eastAsia="Times New Roman" w:hAnsi="Garamond"/>
                <w:sz w:val="24"/>
                <w:szCs w:val="24"/>
                <w:lang w:eastAsia="en-GB"/>
              </w:rPr>
              <w:t>Numri i rasteve të identifikuara si mashtrim nga subjekti gjatë periudhës së raportimit.</w:t>
            </w:r>
          </w:p>
        </w:tc>
      </w:tr>
      <w:tr w:rsidR="00086049" w:rsidRPr="00086049" w:rsidTr="00AB38C2">
        <w:tc>
          <w:tcPr>
            <w:tcW w:w="311" w:type="pct"/>
            <w:tcBorders>
              <w:top w:val="single" w:sz="4" w:space="0" w:color="auto"/>
              <w:left w:val="single" w:sz="4" w:space="0" w:color="auto"/>
              <w:bottom w:val="single" w:sz="4" w:space="0" w:color="auto"/>
              <w:right w:val="single" w:sz="4" w:space="0" w:color="auto"/>
            </w:tcBorders>
            <w:shd w:val="clear" w:color="auto" w:fill="auto"/>
            <w:vAlign w:val="center"/>
          </w:tcPr>
          <w:p w:rsidR="00086049" w:rsidRPr="00086049" w:rsidRDefault="00086049" w:rsidP="00AB38C2">
            <w:pPr>
              <w:jc w:val="center"/>
              <w:rPr>
                <w:rFonts w:ascii="Garamond" w:eastAsia="Times New Roman" w:hAnsi="Garamond"/>
                <w:sz w:val="24"/>
                <w:szCs w:val="24"/>
              </w:rPr>
            </w:pPr>
            <w:r w:rsidRPr="00086049">
              <w:rPr>
                <w:rFonts w:ascii="Garamond" w:eastAsia="Times New Roman" w:hAnsi="Garamond"/>
                <w:sz w:val="24"/>
                <w:szCs w:val="24"/>
              </w:rPr>
              <w:t>10</w:t>
            </w:r>
          </w:p>
        </w:tc>
        <w:tc>
          <w:tcPr>
            <w:tcW w:w="1528" w:type="pct"/>
            <w:tcBorders>
              <w:top w:val="single" w:sz="4" w:space="0" w:color="auto"/>
              <w:left w:val="single" w:sz="4" w:space="0" w:color="auto"/>
              <w:bottom w:val="single" w:sz="4" w:space="0" w:color="auto"/>
              <w:right w:val="single" w:sz="4" w:space="0" w:color="auto"/>
            </w:tcBorders>
            <w:shd w:val="clear" w:color="auto" w:fill="auto"/>
            <w:vAlign w:val="center"/>
          </w:tcPr>
          <w:p w:rsidR="00086049" w:rsidRPr="00086049" w:rsidRDefault="00086049" w:rsidP="00AB38C2">
            <w:pPr>
              <w:jc w:val="both"/>
              <w:rPr>
                <w:rFonts w:ascii="Garamond" w:hAnsi="Garamond"/>
                <w:sz w:val="24"/>
                <w:szCs w:val="24"/>
              </w:rPr>
            </w:pPr>
            <w:r w:rsidRPr="00086049">
              <w:rPr>
                <w:rFonts w:ascii="Garamond" w:hAnsi="Garamond"/>
                <w:sz w:val="24"/>
                <w:szCs w:val="24"/>
              </w:rPr>
              <w:t>Kredi të reja me probleme</w:t>
            </w:r>
          </w:p>
        </w:tc>
        <w:tc>
          <w:tcPr>
            <w:tcW w:w="3161" w:type="pct"/>
            <w:tcBorders>
              <w:top w:val="single" w:sz="4" w:space="0" w:color="auto"/>
              <w:left w:val="single" w:sz="4" w:space="0" w:color="auto"/>
              <w:bottom w:val="single" w:sz="4" w:space="0" w:color="auto"/>
              <w:right w:val="single" w:sz="4" w:space="0" w:color="auto"/>
            </w:tcBorders>
            <w:shd w:val="clear" w:color="auto" w:fill="auto"/>
            <w:vAlign w:val="center"/>
          </w:tcPr>
          <w:p w:rsidR="00086049" w:rsidRPr="00086049" w:rsidRDefault="00086049" w:rsidP="00AB38C2">
            <w:pPr>
              <w:jc w:val="both"/>
              <w:rPr>
                <w:rFonts w:ascii="Garamond" w:eastAsia="Times New Roman" w:hAnsi="Garamond"/>
                <w:sz w:val="24"/>
                <w:szCs w:val="24"/>
                <w:lang w:eastAsia="en-GB"/>
              </w:rPr>
            </w:pPr>
            <w:r w:rsidRPr="00086049">
              <w:rPr>
                <w:rFonts w:ascii="Garamond" w:eastAsia="Times New Roman" w:hAnsi="Garamond"/>
                <w:sz w:val="24"/>
                <w:szCs w:val="24"/>
                <w:lang w:eastAsia="en-GB"/>
              </w:rPr>
              <w:t>Numri i kredive të reja me probleme ndaj numrit total të kredive të reja të disbursuara gjatë periudhës raportuese (në %).</w:t>
            </w:r>
          </w:p>
          <w:p w:rsidR="00086049" w:rsidRPr="00086049" w:rsidRDefault="00086049" w:rsidP="00AB38C2">
            <w:pPr>
              <w:jc w:val="both"/>
              <w:rPr>
                <w:rFonts w:ascii="Garamond" w:eastAsia="Times New Roman" w:hAnsi="Garamond"/>
                <w:sz w:val="24"/>
                <w:szCs w:val="24"/>
              </w:rPr>
            </w:pPr>
            <w:r w:rsidRPr="00086049">
              <w:rPr>
                <w:rFonts w:ascii="Garamond" w:eastAsia="Times New Roman" w:hAnsi="Garamond"/>
                <w:sz w:val="24"/>
                <w:szCs w:val="24"/>
                <w:lang w:eastAsia="en-GB"/>
              </w:rPr>
              <w:t>Në numërues përfshihen kreditë e reja me probleme për të cilat nuk kanë kaluar 90 ditë nga momenti i pagesës.</w:t>
            </w:r>
          </w:p>
        </w:tc>
      </w:tr>
    </w:tbl>
    <w:p w:rsidR="00086049" w:rsidRPr="00086049" w:rsidRDefault="00086049" w:rsidP="00086049">
      <w:pPr>
        <w:jc w:val="both"/>
        <w:rPr>
          <w:rFonts w:ascii="Garamond" w:hAnsi="Garamond"/>
          <w:b/>
          <w:i/>
          <w:sz w:val="24"/>
          <w:szCs w:val="24"/>
        </w:rPr>
      </w:pPr>
    </w:p>
    <w:p w:rsidR="00086049" w:rsidRPr="00086049" w:rsidRDefault="00086049" w:rsidP="00086049">
      <w:pPr>
        <w:jc w:val="both"/>
        <w:rPr>
          <w:rFonts w:ascii="Garamond" w:hAnsi="Garamond"/>
          <w:sz w:val="24"/>
          <w:szCs w:val="24"/>
        </w:rPr>
      </w:pPr>
      <w:proofErr w:type="gramStart"/>
      <w:r w:rsidRPr="00086049">
        <w:rPr>
          <w:rFonts w:ascii="Garamond" w:hAnsi="Garamond"/>
          <w:sz w:val="24"/>
          <w:szCs w:val="24"/>
        </w:rPr>
        <w:t>Për raportimin e ngjarjeve të rrezikut operacional në Bankën e Shqipërisë, subjekti plotëson regjistrin sipas aneksit nr.</w:t>
      </w:r>
      <w:proofErr w:type="gramEnd"/>
      <w:r w:rsidRPr="00086049">
        <w:rPr>
          <w:rFonts w:ascii="Garamond" w:hAnsi="Garamond"/>
          <w:sz w:val="24"/>
          <w:szCs w:val="24"/>
        </w:rPr>
        <w:t xml:space="preserve"> </w:t>
      </w:r>
      <w:proofErr w:type="gramStart"/>
      <w:r w:rsidRPr="00086049">
        <w:rPr>
          <w:rFonts w:ascii="Garamond" w:hAnsi="Garamond"/>
          <w:sz w:val="24"/>
          <w:szCs w:val="24"/>
        </w:rPr>
        <w:t>3, duke ndjekur udhëzimet e aneksit nr.</w:t>
      </w:r>
      <w:proofErr w:type="gramEnd"/>
      <w:r w:rsidRPr="00086049">
        <w:rPr>
          <w:rFonts w:ascii="Garamond" w:hAnsi="Garamond"/>
          <w:sz w:val="24"/>
          <w:szCs w:val="24"/>
        </w:rPr>
        <w:t xml:space="preserve"> </w:t>
      </w:r>
      <w:proofErr w:type="gramStart"/>
      <w:r w:rsidRPr="00086049">
        <w:rPr>
          <w:rFonts w:ascii="Garamond" w:hAnsi="Garamond"/>
          <w:sz w:val="24"/>
          <w:szCs w:val="24"/>
        </w:rPr>
        <w:t>4 të kësaj rregulloreje.</w:t>
      </w:r>
      <w:proofErr w:type="gramEnd"/>
      <w:r w:rsidRPr="00086049">
        <w:rPr>
          <w:rFonts w:ascii="Garamond" w:hAnsi="Garamond"/>
          <w:sz w:val="24"/>
          <w:szCs w:val="24"/>
        </w:rPr>
        <w:t xml:space="preserve"> </w:t>
      </w:r>
    </w:p>
    <w:p w:rsidR="00086049" w:rsidRPr="00086049" w:rsidRDefault="00086049" w:rsidP="00086049">
      <w:pPr>
        <w:jc w:val="both"/>
        <w:rPr>
          <w:rFonts w:ascii="Garamond" w:hAnsi="Garamond"/>
          <w:sz w:val="24"/>
          <w:szCs w:val="24"/>
        </w:rPr>
      </w:pPr>
      <w:proofErr w:type="gramStart"/>
      <w:r w:rsidRPr="00086049">
        <w:rPr>
          <w:rFonts w:ascii="Garamond" w:hAnsi="Garamond"/>
          <w:sz w:val="24"/>
          <w:szCs w:val="24"/>
        </w:rPr>
        <w:t>Për ngjarje të cilat kanë zgjatur për më shumë se një periudhë raportuese dhe për rrjedhojë janë raportuar në periudha të mëparshme, subjekti përdor të njëjtin numër identifikimi në qelizën përkatëse të regjistrit dhe informacionin për ngjarjen e paraqet për periudhën raportuese.</w:t>
      </w:r>
      <w:proofErr w:type="gramEnd"/>
      <w:r w:rsidRPr="00086049">
        <w:rPr>
          <w:rFonts w:ascii="Garamond" w:hAnsi="Garamond"/>
          <w:sz w:val="24"/>
          <w:szCs w:val="24"/>
        </w:rPr>
        <w:t xml:space="preserve"> </w:t>
      </w:r>
    </w:p>
    <w:p w:rsidR="00086049" w:rsidRPr="00086049" w:rsidRDefault="00086049" w:rsidP="00086049">
      <w:pPr>
        <w:jc w:val="both"/>
        <w:rPr>
          <w:rFonts w:ascii="Garamond" w:hAnsi="Garamond"/>
          <w:sz w:val="24"/>
          <w:szCs w:val="24"/>
        </w:rPr>
      </w:pPr>
      <w:r w:rsidRPr="00086049">
        <w:rPr>
          <w:rFonts w:ascii="Garamond" w:hAnsi="Garamond"/>
          <w:sz w:val="24"/>
          <w:szCs w:val="24"/>
        </w:rPr>
        <w:t xml:space="preserve">Plotësimi i të gjitha fushave të aneksit është i detyrueshëm për çdo ngjarje të regjistruar, përveç fushës “data e rikuperimit” dhe “vlera e rikuperuar”, plotësimi i të cilave do të kryhet kur ka informacion në lidhje me to. </w:t>
      </w:r>
      <w:proofErr w:type="gramStart"/>
      <w:r w:rsidRPr="00086049">
        <w:rPr>
          <w:rFonts w:ascii="Garamond" w:hAnsi="Garamond"/>
          <w:sz w:val="24"/>
          <w:szCs w:val="24"/>
        </w:rPr>
        <w:t>Fusha e komenteve rekomandohet, por nuk është e detyrueshme për t’u plotësuar.</w:t>
      </w:r>
      <w:proofErr w:type="gramEnd"/>
      <w:r w:rsidRPr="00086049">
        <w:rPr>
          <w:rFonts w:ascii="Garamond" w:hAnsi="Garamond"/>
          <w:sz w:val="24"/>
          <w:szCs w:val="24"/>
        </w:rPr>
        <w:t xml:space="preserve"> </w:t>
      </w:r>
    </w:p>
    <w:p w:rsidR="00086049" w:rsidRPr="00086049" w:rsidRDefault="00086049" w:rsidP="00086049">
      <w:pPr>
        <w:jc w:val="both"/>
        <w:rPr>
          <w:rFonts w:ascii="Garamond" w:hAnsi="Garamond"/>
          <w:sz w:val="24"/>
          <w:szCs w:val="24"/>
        </w:rPr>
      </w:pPr>
      <w:r w:rsidRPr="00086049">
        <w:rPr>
          <w:rFonts w:ascii="Garamond" w:hAnsi="Garamond"/>
          <w:sz w:val="24"/>
          <w:szCs w:val="24"/>
        </w:rPr>
        <w:t>Plotësimi i fushave të datës së rikuperimit dhe vlerës së rikuperimit do të shoqërohet me plotësimin e detyrueshëm edhe të fushave “numri i identifikimit të ngjarjes” dhe “përshkrimi i ngjarjes”.</w:t>
      </w:r>
    </w:p>
    <w:p w:rsidR="00086049" w:rsidRPr="00086049" w:rsidRDefault="00086049" w:rsidP="00086049">
      <w:pPr>
        <w:jc w:val="both"/>
        <w:rPr>
          <w:rFonts w:ascii="Garamond" w:hAnsi="Garamond"/>
          <w:i/>
          <w:sz w:val="24"/>
          <w:szCs w:val="24"/>
        </w:rPr>
      </w:pPr>
    </w:p>
    <w:p w:rsidR="00086049" w:rsidRPr="00086049" w:rsidRDefault="00086049" w:rsidP="00086049">
      <w:pPr>
        <w:jc w:val="center"/>
        <w:rPr>
          <w:rFonts w:ascii="Garamond" w:hAnsi="Garamond"/>
          <w:sz w:val="24"/>
          <w:szCs w:val="24"/>
        </w:rPr>
      </w:pPr>
      <w:proofErr w:type="gramStart"/>
      <w:r w:rsidRPr="00086049">
        <w:rPr>
          <w:rFonts w:ascii="Garamond" w:hAnsi="Garamond"/>
          <w:sz w:val="24"/>
          <w:szCs w:val="24"/>
        </w:rPr>
        <w:t>ANEKSI NR.</w:t>
      </w:r>
      <w:proofErr w:type="gramEnd"/>
      <w:r w:rsidRPr="00086049">
        <w:rPr>
          <w:rFonts w:ascii="Garamond" w:hAnsi="Garamond"/>
          <w:sz w:val="24"/>
          <w:szCs w:val="24"/>
        </w:rPr>
        <w:t xml:space="preserve"> 3</w:t>
      </w:r>
    </w:p>
    <w:p w:rsidR="00086049" w:rsidRPr="00086049" w:rsidRDefault="00086049" w:rsidP="00086049">
      <w:pPr>
        <w:jc w:val="center"/>
        <w:rPr>
          <w:rFonts w:ascii="Garamond" w:hAnsi="Garamond"/>
          <w:sz w:val="24"/>
          <w:szCs w:val="24"/>
        </w:rPr>
      </w:pPr>
      <w:r w:rsidRPr="00086049">
        <w:rPr>
          <w:rFonts w:ascii="Garamond" w:hAnsi="Garamond"/>
          <w:sz w:val="24"/>
          <w:szCs w:val="24"/>
        </w:rPr>
        <w:t>REGJISTRI I NGJARJEVE TË RREZIKUT OPERACIONAL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9"/>
        <w:gridCol w:w="951"/>
        <w:gridCol w:w="767"/>
        <w:gridCol w:w="1157"/>
        <w:gridCol w:w="765"/>
        <w:gridCol w:w="765"/>
        <w:gridCol w:w="1190"/>
        <w:gridCol w:w="965"/>
        <w:gridCol w:w="926"/>
        <w:gridCol w:w="772"/>
      </w:tblGrid>
      <w:tr w:rsidR="00086049" w:rsidRPr="00086049" w:rsidTr="00AB38C2">
        <w:trPr>
          <w:trHeight w:val="197"/>
        </w:trPr>
        <w:tc>
          <w:tcPr>
            <w:tcW w:w="419" w:type="pct"/>
            <w:shd w:val="clear" w:color="auto" w:fill="F2F2F2"/>
            <w:vAlign w:val="center"/>
            <w:hideMark/>
          </w:tcPr>
          <w:p w:rsidR="00086049" w:rsidRPr="00086049" w:rsidRDefault="00086049" w:rsidP="00AB38C2">
            <w:pPr>
              <w:jc w:val="center"/>
              <w:rPr>
                <w:rFonts w:ascii="Garamond" w:eastAsia="Times New Roman" w:hAnsi="Garamond"/>
                <w:i/>
                <w:sz w:val="24"/>
                <w:szCs w:val="24"/>
              </w:rPr>
            </w:pPr>
            <w:r w:rsidRPr="00086049">
              <w:rPr>
                <w:rFonts w:ascii="Garamond" w:eastAsia="Times New Roman" w:hAnsi="Garamond"/>
                <w:i/>
                <w:sz w:val="24"/>
                <w:szCs w:val="24"/>
              </w:rPr>
              <w:t>Numri i identifikimit</w:t>
            </w:r>
          </w:p>
        </w:tc>
        <w:tc>
          <w:tcPr>
            <w:tcW w:w="526" w:type="pct"/>
            <w:shd w:val="clear" w:color="auto" w:fill="F2F2F2"/>
            <w:vAlign w:val="center"/>
            <w:hideMark/>
          </w:tcPr>
          <w:p w:rsidR="00086049" w:rsidRPr="00086049" w:rsidRDefault="00086049" w:rsidP="00AB38C2">
            <w:pPr>
              <w:jc w:val="center"/>
              <w:rPr>
                <w:rFonts w:ascii="Garamond" w:eastAsia="Times New Roman" w:hAnsi="Garamond"/>
                <w:i/>
                <w:sz w:val="24"/>
                <w:szCs w:val="24"/>
              </w:rPr>
            </w:pPr>
            <w:r w:rsidRPr="00086049">
              <w:rPr>
                <w:rFonts w:ascii="Garamond" w:eastAsia="Times New Roman" w:hAnsi="Garamond"/>
                <w:i/>
                <w:sz w:val="24"/>
                <w:szCs w:val="24"/>
              </w:rPr>
              <w:t>Përshkrimi</w:t>
            </w:r>
          </w:p>
        </w:tc>
        <w:tc>
          <w:tcPr>
            <w:tcW w:w="476" w:type="pct"/>
            <w:shd w:val="clear" w:color="auto" w:fill="F2F2F2"/>
            <w:vAlign w:val="center"/>
            <w:hideMark/>
          </w:tcPr>
          <w:p w:rsidR="00086049" w:rsidRPr="00086049" w:rsidRDefault="00086049" w:rsidP="00AB38C2">
            <w:pPr>
              <w:jc w:val="center"/>
              <w:rPr>
                <w:rFonts w:ascii="Garamond" w:eastAsia="Times New Roman" w:hAnsi="Garamond"/>
                <w:i/>
                <w:sz w:val="24"/>
                <w:szCs w:val="24"/>
              </w:rPr>
            </w:pPr>
            <w:r w:rsidRPr="00086049">
              <w:rPr>
                <w:rFonts w:ascii="Garamond" w:eastAsia="Times New Roman" w:hAnsi="Garamond"/>
                <w:i/>
                <w:sz w:val="24"/>
                <w:szCs w:val="24"/>
              </w:rPr>
              <w:t>Data e ndodhjes</w:t>
            </w:r>
          </w:p>
          <w:p w:rsidR="00086049" w:rsidRPr="00086049" w:rsidRDefault="00086049" w:rsidP="00AB38C2">
            <w:pPr>
              <w:jc w:val="center"/>
              <w:rPr>
                <w:rFonts w:ascii="Garamond" w:eastAsia="Times New Roman" w:hAnsi="Garamond"/>
                <w:i/>
                <w:sz w:val="24"/>
                <w:szCs w:val="24"/>
              </w:rPr>
            </w:pPr>
            <w:r w:rsidRPr="00086049">
              <w:rPr>
                <w:rFonts w:ascii="Garamond" w:eastAsia="Times New Roman" w:hAnsi="Garamond"/>
                <w:i/>
                <w:sz w:val="24"/>
                <w:szCs w:val="24"/>
              </w:rPr>
              <w:t>(d.m.v)</w:t>
            </w:r>
          </w:p>
        </w:tc>
        <w:tc>
          <w:tcPr>
            <w:tcW w:w="626" w:type="pct"/>
            <w:shd w:val="clear" w:color="auto" w:fill="F2F2F2"/>
            <w:vAlign w:val="center"/>
            <w:hideMark/>
          </w:tcPr>
          <w:p w:rsidR="00086049" w:rsidRPr="00086049" w:rsidRDefault="00086049" w:rsidP="00AB38C2">
            <w:pPr>
              <w:jc w:val="center"/>
              <w:rPr>
                <w:rFonts w:ascii="Garamond" w:eastAsia="Times New Roman" w:hAnsi="Garamond"/>
                <w:i/>
                <w:sz w:val="24"/>
                <w:szCs w:val="24"/>
              </w:rPr>
            </w:pPr>
            <w:r w:rsidRPr="00086049">
              <w:rPr>
                <w:rFonts w:ascii="Garamond" w:eastAsia="Times New Roman" w:hAnsi="Garamond"/>
                <w:i/>
                <w:sz w:val="24"/>
                <w:szCs w:val="24"/>
              </w:rPr>
              <w:t>Data e kontabilizimit</w:t>
            </w:r>
          </w:p>
          <w:p w:rsidR="00086049" w:rsidRPr="00086049" w:rsidRDefault="00086049" w:rsidP="00AB38C2">
            <w:pPr>
              <w:jc w:val="center"/>
              <w:rPr>
                <w:rFonts w:ascii="Garamond" w:eastAsia="Times New Roman" w:hAnsi="Garamond"/>
                <w:i/>
                <w:sz w:val="24"/>
                <w:szCs w:val="24"/>
              </w:rPr>
            </w:pPr>
            <w:r w:rsidRPr="00086049">
              <w:rPr>
                <w:rFonts w:ascii="Garamond" w:eastAsia="Times New Roman" w:hAnsi="Garamond"/>
                <w:i/>
                <w:sz w:val="24"/>
                <w:szCs w:val="24"/>
              </w:rPr>
              <w:t>(d.m.v)</w:t>
            </w:r>
          </w:p>
        </w:tc>
        <w:tc>
          <w:tcPr>
            <w:tcW w:w="421" w:type="pct"/>
            <w:shd w:val="clear" w:color="auto" w:fill="F2F2F2"/>
            <w:vAlign w:val="center"/>
          </w:tcPr>
          <w:p w:rsidR="00086049" w:rsidRPr="00086049" w:rsidRDefault="00086049" w:rsidP="00AB38C2">
            <w:pPr>
              <w:jc w:val="center"/>
              <w:rPr>
                <w:rFonts w:ascii="Garamond" w:eastAsia="Times New Roman" w:hAnsi="Garamond"/>
                <w:i/>
                <w:sz w:val="24"/>
                <w:szCs w:val="24"/>
              </w:rPr>
            </w:pPr>
            <w:r w:rsidRPr="00086049">
              <w:rPr>
                <w:rFonts w:ascii="Garamond" w:eastAsia="Times New Roman" w:hAnsi="Garamond"/>
                <w:i/>
                <w:sz w:val="24"/>
                <w:szCs w:val="24"/>
              </w:rPr>
              <w:t>Shkaku (niveli 1)</w:t>
            </w:r>
          </w:p>
        </w:tc>
        <w:tc>
          <w:tcPr>
            <w:tcW w:w="449" w:type="pct"/>
            <w:shd w:val="clear" w:color="auto" w:fill="F2F2F2"/>
            <w:vAlign w:val="center"/>
          </w:tcPr>
          <w:p w:rsidR="00086049" w:rsidRPr="00086049" w:rsidRDefault="00086049" w:rsidP="00AB38C2">
            <w:pPr>
              <w:jc w:val="center"/>
              <w:rPr>
                <w:rFonts w:ascii="Garamond" w:eastAsia="Times New Roman" w:hAnsi="Garamond"/>
                <w:i/>
                <w:sz w:val="24"/>
                <w:szCs w:val="24"/>
              </w:rPr>
            </w:pPr>
            <w:r w:rsidRPr="00086049">
              <w:rPr>
                <w:rFonts w:ascii="Garamond" w:eastAsia="Times New Roman" w:hAnsi="Garamond"/>
                <w:i/>
                <w:sz w:val="24"/>
                <w:szCs w:val="24"/>
              </w:rPr>
              <w:t>Shkaku (niveli 2)</w:t>
            </w:r>
          </w:p>
        </w:tc>
        <w:tc>
          <w:tcPr>
            <w:tcW w:w="673" w:type="pct"/>
            <w:shd w:val="clear" w:color="auto" w:fill="F2F2F2"/>
            <w:vAlign w:val="center"/>
            <w:hideMark/>
          </w:tcPr>
          <w:p w:rsidR="00086049" w:rsidRPr="00086049" w:rsidRDefault="00086049" w:rsidP="00AB38C2">
            <w:pPr>
              <w:jc w:val="center"/>
              <w:rPr>
                <w:rFonts w:ascii="Garamond" w:eastAsia="Times New Roman" w:hAnsi="Garamond"/>
                <w:i/>
                <w:sz w:val="24"/>
                <w:szCs w:val="24"/>
              </w:rPr>
            </w:pPr>
            <w:r w:rsidRPr="00086049">
              <w:rPr>
                <w:rFonts w:ascii="Garamond" w:eastAsia="Times New Roman" w:hAnsi="Garamond"/>
                <w:i/>
                <w:sz w:val="24"/>
                <w:szCs w:val="24"/>
              </w:rPr>
              <w:t>Vlera e humbjes bruto/fillestare (lekë)</w:t>
            </w:r>
          </w:p>
        </w:tc>
        <w:tc>
          <w:tcPr>
            <w:tcW w:w="411" w:type="pct"/>
            <w:shd w:val="clear" w:color="auto" w:fill="F2F2F2"/>
          </w:tcPr>
          <w:p w:rsidR="00086049" w:rsidRPr="00086049" w:rsidRDefault="00086049" w:rsidP="00AB38C2">
            <w:pPr>
              <w:jc w:val="center"/>
              <w:rPr>
                <w:rFonts w:ascii="Garamond" w:eastAsia="Times New Roman" w:hAnsi="Garamond"/>
                <w:i/>
                <w:iCs/>
                <w:sz w:val="24"/>
                <w:szCs w:val="24"/>
              </w:rPr>
            </w:pPr>
            <w:r w:rsidRPr="00086049">
              <w:rPr>
                <w:rFonts w:ascii="Garamond" w:eastAsia="Times New Roman" w:hAnsi="Garamond"/>
                <w:i/>
                <w:iCs/>
                <w:sz w:val="24"/>
                <w:szCs w:val="24"/>
              </w:rPr>
              <w:t>Data e rikuperimit</w:t>
            </w:r>
          </w:p>
        </w:tc>
        <w:tc>
          <w:tcPr>
            <w:tcW w:w="526" w:type="pct"/>
            <w:shd w:val="clear" w:color="auto" w:fill="F2F2F2"/>
            <w:vAlign w:val="center"/>
          </w:tcPr>
          <w:p w:rsidR="00086049" w:rsidRPr="00086049" w:rsidRDefault="00086049" w:rsidP="00AB38C2">
            <w:pPr>
              <w:jc w:val="center"/>
              <w:rPr>
                <w:rFonts w:ascii="Garamond" w:eastAsia="Times New Roman" w:hAnsi="Garamond"/>
                <w:i/>
                <w:iCs/>
                <w:sz w:val="24"/>
                <w:szCs w:val="24"/>
              </w:rPr>
            </w:pPr>
            <w:r w:rsidRPr="00086049">
              <w:rPr>
                <w:rFonts w:ascii="Garamond" w:eastAsia="Times New Roman" w:hAnsi="Garamond"/>
                <w:i/>
                <w:iCs/>
                <w:sz w:val="24"/>
                <w:szCs w:val="24"/>
              </w:rPr>
              <w:t>Vlera e rikuperuar</w:t>
            </w:r>
          </w:p>
        </w:tc>
        <w:tc>
          <w:tcPr>
            <w:tcW w:w="472" w:type="pct"/>
            <w:shd w:val="clear" w:color="auto" w:fill="F2F2F2"/>
            <w:vAlign w:val="center"/>
            <w:hideMark/>
          </w:tcPr>
          <w:p w:rsidR="00086049" w:rsidRPr="00086049" w:rsidRDefault="00086049" w:rsidP="00AB38C2">
            <w:pPr>
              <w:jc w:val="center"/>
              <w:rPr>
                <w:rFonts w:ascii="Garamond" w:eastAsia="Times New Roman" w:hAnsi="Garamond"/>
                <w:i/>
                <w:iCs/>
                <w:sz w:val="24"/>
                <w:szCs w:val="24"/>
              </w:rPr>
            </w:pPr>
            <w:r w:rsidRPr="00086049">
              <w:rPr>
                <w:rFonts w:ascii="Garamond" w:eastAsia="Times New Roman" w:hAnsi="Garamond"/>
                <w:i/>
                <w:iCs/>
                <w:sz w:val="24"/>
                <w:szCs w:val="24"/>
              </w:rPr>
              <w:t>Komente</w:t>
            </w:r>
          </w:p>
        </w:tc>
      </w:tr>
      <w:tr w:rsidR="00086049" w:rsidRPr="00086049" w:rsidTr="00AB38C2">
        <w:trPr>
          <w:trHeight w:val="304"/>
        </w:trPr>
        <w:tc>
          <w:tcPr>
            <w:tcW w:w="419" w:type="pct"/>
            <w:shd w:val="clear" w:color="auto" w:fill="auto"/>
            <w:noWrap/>
            <w:hideMark/>
          </w:tcPr>
          <w:p w:rsidR="00086049" w:rsidRPr="00086049" w:rsidRDefault="00086049" w:rsidP="00AB38C2">
            <w:pPr>
              <w:jc w:val="both"/>
              <w:rPr>
                <w:rFonts w:ascii="Garamond" w:hAnsi="Garamond"/>
                <w:i/>
                <w:sz w:val="24"/>
                <w:szCs w:val="24"/>
              </w:rPr>
            </w:pPr>
            <w:r w:rsidRPr="00086049">
              <w:rPr>
                <w:rFonts w:ascii="Garamond" w:hAnsi="Garamond"/>
                <w:i/>
                <w:sz w:val="24"/>
                <w:szCs w:val="24"/>
              </w:rPr>
              <w:t> </w:t>
            </w:r>
          </w:p>
        </w:tc>
        <w:tc>
          <w:tcPr>
            <w:tcW w:w="526" w:type="pct"/>
            <w:shd w:val="clear" w:color="auto" w:fill="auto"/>
            <w:noWrap/>
            <w:hideMark/>
          </w:tcPr>
          <w:p w:rsidR="00086049" w:rsidRPr="00086049" w:rsidRDefault="00086049" w:rsidP="00AB38C2">
            <w:pPr>
              <w:jc w:val="both"/>
              <w:rPr>
                <w:rFonts w:ascii="Garamond" w:eastAsia="Times New Roman" w:hAnsi="Garamond"/>
                <w:b/>
                <w:i/>
                <w:sz w:val="24"/>
                <w:szCs w:val="24"/>
              </w:rPr>
            </w:pPr>
          </w:p>
        </w:tc>
        <w:tc>
          <w:tcPr>
            <w:tcW w:w="476" w:type="pct"/>
            <w:shd w:val="clear" w:color="auto" w:fill="auto"/>
            <w:noWrap/>
            <w:hideMark/>
          </w:tcPr>
          <w:p w:rsidR="00086049" w:rsidRPr="00086049" w:rsidRDefault="00086049" w:rsidP="00AB38C2">
            <w:pPr>
              <w:jc w:val="both"/>
              <w:rPr>
                <w:rFonts w:ascii="Garamond" w:eastAsia="Times New Roman" w:hAnsi="Garamond"/>
                <w:b/>
                <w:i/>
                <w:sz w:val="24"/>
                <w:szCs w:val="24"/>
              </w:rPr>
            </w:pPr>
            <w:r w:rsidRPr="00086049">
              <w:rPr>
                <w:rFonts w:ascii="Garamond" w:eastAsia="Times New Roman" w:hAnsi="Garamond"/>
                <w:b/>
                <w:i/>
                <w:sz w:val="24"/>
                <w:szCs w:val="24"/>
              </w:rPr>
              <w:t> </w:t>
            </w:r>
          </w:p>
        </w:tc>
        <w:tc>
          <w:tcPr>
            <w:tcW w:w="626" w:type="pct"/>
            <w:shd w:val="clear" w:color="auto" w:fill="auto"/>
            <w:noWrap/>
            <w:hideMark/>
          </w:tcPr>
          <w:p w:rsidR="00086049" w:rsidRPr="00086049" w:rsidRDefault="00086049" w:rsidP="00AB38C2">
            <w:pPr>
              <w:jc w:val="both"/>
              <w:rPr>
                <w:rFonts w:ascii="Garamond" w:eastAsia="Times New Roman" w:hAnsi="Garamond"/>
                <w:b/>
                <w:i/>
                <w:sz w:val="24"/>
                <w:szCs w:val="24"/>
              </w:rPr>
            </w:pPr>
            <w:r w:rsidRPr="00086049">
              <w:rPr>
                <w:rFonts w:ascii="Garamond" w:eastAsia="Times New Roman" w:hAnsi="Garamond"/>
                <w:b/>
                <w:i/>
                <w:sz w:val="24"/>
                <w:szCs w:val="24"/>
              </w:rPr>
              <w:t> </w:t>
            </w:r>
          </w:p>
        </w:tc>
        <w:tc>
          <w:tcPr>
            <w:tcW w:w="421" w:type="pct"/>
          </w:tcPr>
          <w:p w:rsidR="00086049" w:rsidRPr="00086049" w:rsidRDefault="00086049" w:rsidP="00AB38C2">
            <w:pPr>
              <w:jc w:val="both"/>
              <w:rPr>
                <w:rFonts w:ascii="Garamond" w:eastAsia="Times New Roman" w:hAnsi="Garamond"/>
                <w:b/>
                <w:i/>
                <w:sz w:val="24"/>
                <w:szCs w:val="24"/>
              </w:rPr>
            </w:pPr>
          </w:p>
        </w:tc>
        <w:tc>
          <w:tcPr>
            <w:tcW w:w="449" w:type="pct"/>
          </w:tcPr>
          <w:p w:rsidR="00086049" w:rsidRPr="00086049" w:rsidRDefault="00086049" w:rsidP="00AB38C2">
            <w:pPr>
              <w:jc w:val="both"/>
              <w:rPr>
                <w:rFonts w:ascii="Garamond" w:eastAsia="Times New Roman" w:hAnsi="Garamond"/>
                <w:b/>
                <w:i/>
                <w:sz w:val="24"/>
                <w:szCs w:val="24"/>
              </w:rPr>
            </w:pPr>
          </w:p>
        </w:tc>
        <w:tc>
          <w:tcPr>
            <w:tcW w:w="673" w:type="pct"/>
            <w:shd w:val="clear" w:color="auto" w:fill="auto"/>
            <w:noWrap/>
            <w:hideMark/>
          </w:tcPr>
          <w:p w:rsidR="00086049" w:rsidRPr="00086049" w:rsidRDefault="00086049" w:rsidP="00AB38C2">
            <w:pPr>
              <w:jc w:val="both"/>
              <w:rPr>
                <w:rFonts w:ascii="Garamond" w:eastAsia="Times New Roman" w:hAnsi="Garamond"/>
                <w:b/>
                <w:i/>
                <w:sz w:val="24"/>
                <w:szCs w:val="24"/>
              </w:rPr>
            </w:pPr>
          </w:p>
        </w:tc>
        <w:tc>
          <w:tcPr>
            <w:tcW w:w="411" w:type="pct"/>
          </w:tcPr>
          <w:p w:rsidR="00086049" w:rsidRPr="00086049" w:rsidRDefault="00086049" w:rsidP="00AB38C2">
            <w:pPr>
              <w:jc w:val="both"/>
              <w:rPr>
                <w:rFonts w:ascii="Garamond" w:eastAsia="Times New Roman" w:hAnsi="Garamond"/>
                <w:b/>
                <w:i/>
                <w:sz w:val="24"/>
                <w:szCs w:val="24"/>
              </w:rPr>
            </w:pPr>
          </w:p>
        </w:tc>
        <w:tc>
          <w:tcPr>
            <w:tcW w:w="526" w:type="pct"/>
          </w:tcPr>
          <w:p w:rsidR="00086049" w:rsidRPr="00086049" w:rsidRDefault="00086049" w:rsidP="00AB38C2">
            <w:pPr>
              <w:jc w:val="both"/>
              <w:rPr>
                <w:rFonts w:ascii="Garamond" w:eastAsia="Times New Roman" w:hAnsi="Garamond"/>
                <w:b/>
                <w:i/>
                <w:sz w:val="24"/>
                <w:szCs w:val="24"/>
              </w:rPr>
            </w:pPr>
          </w:p>
        </w:tc>
        <w:tc>
          <w:tcPr>
            <w:tcW w:w="472" w:type="pct"/>
            <w:shd w:val="clear" w:color="auto" w:fill="auto"/>
            <w:noWrap/>
            <w:hideMark/>
          </w:tcPr>
          <w:p w:rsidR="00086049" w:rsidRPr="00086049" w:rsidRDefault="00086049" w:rsidP="00AB38C2">
            <w:pPr>
              <w:jc w:val="both"/>
              <w:rPr>
                <w:rFonts w:ascii="Garamond" w:eastAsia="Times New Roman" w:hAnsi="Garamond"/>
                <w:b/>
                <w:i/>
                <w:sz w:val="24"/>
                <w:szCs w:val="24"/>
              </w:rPr>
            </w:pPr>
            <w:r w:rsidRPr="00086049">
              <w:rPr>
                <w:rFonts w:ascii="Garamond" w:eastAsia="Times New Roman" w:hAnsi="Garamond"/>
                <w:b/>
                <w:i/>
                <w:sz w:val="24"/>
                <w:szCs w:val="24"/>
              </w:rPr>
              <w:t> </w:t>
            </w:r>
          </w:p>
        </w:tc>
      </w:tr>
      <w:tr w:rsidR="00086049" w:rsidRPr="00086049" w:rsidTr="00AB38C2">
        <w:trPr>
          <w:trHeight w:val="304"/>
        </w:trPr>
        <w:tc>
          <w:tcPr>
            <w:tcW w:w="419" w:type="pct"/>
            <w:shd w:val="clear" w:color="auto" w:fill="auto"/>
            <w:noWrap/>
            <w:hideMark/>
          </w:tcPr>
          <w:p w:rsidR="00086049" w:rsidRPr="00086049" w:rsidRDefault="00086049" w:rsidP="00AB38C2">
            <w:pPr>
              <w:jc w:val="both"/>
              <w:rPr>
                <w:rFonts w:ascii="Garamond" w:hAnsi="Garamond"/>
                <w:i/>
                <w:sz w:val="24"/>
                <w:szCs w:val="24"/>
              </w:rPr>
            </w:pPr>
            <w:r w:rsidRPr="00086049">
              <w:rPr>
                <w:rFonts w:ascii="Garamond" w:hAnsi="Garamond"/>
                <w:i/>
                <w:sz w:val="24"/>
                <w:szCs w:val="24"/>
              </w:rPr>
              <w:t> </w:t>
            </w:r>
          </w:p>
        </w:tc>
        <w:tc>
          <w:tcPr>
            <w:tcW w:w="526" w:type="pct"/>
            <w:shd w:val="clear" w:color="auto" w:fill="auto"/>
            <w:noWrap/>
            <w:hideMark/>
          </w:tcPr>
          <w:p w:rsidR="00086049" w:rsidRPr="00086049" w:rsidRDefault="00086049" w:rsidP="00AB38C2">
            <w:pPr>
              <w:jc w:val="both"/>
              <w:rPr>
                <w:rFonts w:ascii="Garamond" w:eastAsia="Times New Roman" w:hAnsi="Garamond"/>
                <w:b/>
                <w:i/>
                <w:sz w:val="24"/>
                <w:szCs w:val="24"/>
              </w:rPr>
            </w:pPr>
            <w:r w:rsidRPr="00086049">
              <w:rPr>
                <w:rFonts w:ascii="Garamond" w:eastAsia="Times New Roman" w:hAnsi="Garamond"/>
                <w:b/>
                <w:i/>
                <w:sz w:val="24"/>
                <w:szCs w:val="24"/>
              </w:rPr>
              <w:t> </w:t>
            </w:r>
          </w:p>
        </w:tc>
        <w:tc>
          <w:tcPr>
            <w:tcW w:w="476" w:type="pct"/>
            <w:shd w:val="clear" w:color="auto" w:fill="auto"/>
            <w:noWrap/>
            <w:hideMark/>
          </w:tcPr>
          <w:p w:rsidR="00086049" w:rsidRPr="00086049" w:rsidRDefault="00086049" w:rsidP="00AB38C2">
            <w:pPr>
              <w:jc w:val="both"/>
              <w:rPr>
                <w:rFonts w:ascii="Garamond" w:eastAsia="Times New Roman" w:hAnsi="Garamond"/>
                <w:b/>
                <w:i/>
                <w:sz w:val="24"/>
                <w:szCs w:val="24"/>
              </w:rPr>
            </w:pPr>
            <w:r w:rsidRPr="00086049">
              <w:rPr>
                <w:rFonts w:ascii="Garamond" w:eastAsia="Times New Roman" w:hAnsi="Garamond"/>
                <w:b/>
                <w:i/>
                <w:sz w:val="24"/>
                <w:szCs w:val="24"/>
              </w:rPr>
              <w:t> </w:t>
            </w:r>
          </w:p>
        </w:tc>
        <w:tc>
          <w:tcPr>
            <w:tcW w:w="626" w:type="pct"/>
            <w:shd w:val="clear" w:color="auto" w:fill="auto"/>
            <w:noWrap/>
            <w:hideMark/>
          </w:tcPr>
          <w:p w:rsidR="00086049" w:rsidRPr="00086049" w:rsidRDefault="00086049" w:rsidP="00AB38C2">
            <w:pPr>
              <w:jc w:val="both"/>
              <w:rPr>
                <w:rFonts w:ascii="Garamond" w:eastAsia="Times New Roman" w:hAnsi="Garamond"/>
                <w:b/>
                <w:i/>
                <w:sz w:val="24"/>
                <w:szCs w:val="24"/>
              </w:rPr>
            </w:pPr>
            <w:r w:rsidRPr="00086049">
              <w:rPr>
                <w:rFonts w:ascii="Garamond" w:eastAsia="Times New Roman" w:hAnsi="Garamond"/>
                <w:b/>
                <w:i/>
                <w:sz w:val="24"/>
                <w:szCs w:val="24"/>
              </w:rPr>
              <w:t> </w:t>
            </w:r>
          </w:p>
        </w:tc>
        <w:tc>
          <w:tcPr>
            <w:tcW w:w="421" w:type="pct"/>
          </w:tcPr>
          <w:p w:rsidR="00086049" w:rsidRPr="00086049" w:rsidRDefault="00086049" w:rsidP="00AB38C2">
            <w:pPr>
              <w:jc w:val="both"/>
              <w:rPr>
                <w:rFonts w:ascii="Garamond" w:eastAsia="Times New Roman" w:hAnsi="Garamond"/>
                <w:b/>
                <w:i/>
                <w:sz w:val="24"/>
                <w:szCs w:val="24"/>
              </w:rPr>
            </w:pPr>
          </w:p>
        </w:tc>
        <w:tc>
          <w:tcPr>
            <w:tcW w:w="449" w:type="pct"/>
          </w:tcPr>
          <w:p w:rsidR="00086049" w:rsidRPr="00086049" w:rsidRDefault="00086049" w:rsidP="00AB38C2">
            <w:pPr>
              <w:jc w:val="both"/>
              <w:rPr>
                <w:rFonts w:ascii="Garamond" w:eastAsia="Times New Roman" w:hAnsi="Garamond"/>
                <w:b/>
                <w:i/>
                <w:sz w:val="24"/>
                <w:szCs w:val="24"/>
              </w:rPr>
            </w:pPr>
          </w:p>
        </w:tc>
        <w:tc>
          <w:tcPr>
            <w:tcW w:w="673" w:type="pct"/>
            <w:shd w:val="clear" w:color="auto" w:fill="auto"/>
            <w:noWrap/>
            <w:hideMark/>
          </w:tcPr>
          <w:p w:rsidR="00086049" w:rsidRPr="00086049" w:rsidRDefault="00086049" w:rsidP="00AB38C2">
            <w:pPr>
              <w:jc w:val="both"/>
              <w:rPr>
                <w:rFonts w:ascii="Garamond" w:eastAsia="Times New Roman" w:hAnsi="Garamond"/>
                <w:b/>
                <w:i/>
                <w:sz w:val="24"/>
                <w:szCs w:val="24"/>
              </w:rPr>
            </w:pPr>
          </w:p>
        </w:tc>
        <w:tc>
          <w:tcPr>
            <w:tcW w:w="411" w:type="pct"/>
          </w:tcPr>
          <w:p w:rsidR="00086049" w:rsidRPr="00086049" w:rsidRDefault="00086049" w:rsidP="00AB38C2">
            <w:pPr>
              <w:jc w:val="both"/>
              <w:rPr>
                <w:rFonts w:ascii="Garamond" w:eastAsia="Times New Roman" w:hAnsi="Garamond"/>
                <w:b/>
                <w:i/>
                <w:sz w:val="24"/>
                <w:szCs w:val="24"/>
              </w:rPr>
            </w:pPr>
          </w:p>
        </w:tc>
        <w:tc>
          <w:tcPr>
            <w:tcW w:w="526" w:type="pct"/>
          </w:tcPr>
          <w:p w:rsidR="00086049" w:rsidRPr="00086049" w:rsidRDefault="00086049" w:rsidP="00AB38C2">
            <w:pPr>
              <w:jc w:val="both"/>
              <w:rPr>
                <w:rFonts w:ascii="Garamond" w:eastAsia="Times New Roman" w:hAnsi="Garamond"/>
                <w:b/>
                <w:i/>
                <w:sz w:val="24"/>
                <w:szCs w:val="24"/>
              </w:rPr>
            </w:pPr>
          </w:p>
        </w:tc>
        <w:tc>
          <w:tcPr>
            <w:tcW w:w="472" w:type="pct"/>
            <w:shd w:val="clear" w:color="auto" w:fill="auto"/>
            <w:noWrap/>
            <w:hideMark/>
          </w:tcPr>
          <w:p w:rsidR="00086049" w:rsidRPr="00086049" w:rsidRDefault="00086049" w:rsidP="00AB38C2">
            <w:pPr>
              <w:jc w:val="both"/>
              <w:rPr>
                <w:rFonts w:ascii="Garamond" w:eastAsia="Times New Roman" w:hAnsi="Garamond"/>
                <w:b/>
                <w:i/>
                <w:sz w:val="24"/>
                <w:szCs w:val="24"/>
              </w:rPr>
            </w:pPr>
            <w:r w:rsidRPr="00086049">
              <w:rPr>
                <w:rFonts w:ascii="Garamond" w:eastAsia="Times New Roman" w:hAnsi="Garamond"/>
                <w:b/>
                <w:i/>
                <w:sz w:val="24"/>
                <w:szCs w:val="24"/>
              </w:rPr>
              <w:t> </w:t>
            </w:r>
          </w:p>
        </w:tc>
      </w:tr>
    </w:tbl>
    <w:p w:rsidR="00086049" w:rsidRPr="00086049" w:rsidRDefault="00086049" w:rsidP="00086049">
      <w:pPr>
        <w:jc w:val="both"/>
        <w:rPr>
          <w:rFonts w:ascii="Garamond" w:hAnsi="Garamond"/>
          <w:i/>
          <w:sz w:val="24"/>
          <w:szCs w:val="24"/>
        </w:rPr>
      </w:pPr>
    </w:p>
    <w:p w:rsidR="00086049" w:rsidRPr="00086049" w:rsidRDefault="00086049" w:rsidP="00086049">
      <w:pPr>
        <w:jc w:val="center"/>
        <w:rPr>
          <w:rFonts w:ascii="Garamond" w:hAnsi="Garamond"/>
          <w:sz w:val="24"/>
          <w:szCs w:val="24"/>
        </w:rPr>
      </w:pPr>
      <w:proofErr w:type="gramStart"/>
      <w:r w:rsidRPr="00086049">
        <w:rPr>
          <w:rFonts w:ascii="Garamond" w:hAnsi="Garamond"/>
          <w:sz w:val="24"/>
          <w:szCs w:val="24"/>
        </w:rPr>
        <w:t>ANEKSI NR.</w:t>
      </w:r>
      <w:proofErr w:type="gramEnd"/>
      <w:r w:rsidRPr="00086049">
        <w:rPr>
          <w:rFonts w:ascii="Garamond" w:hAnsi="Garamond"/>
          <w:sz w:val="24"/>
          <w:szCs w:val="24"/>
        </w:rPr>
        <w:t xml:space="preserve"> 4</w:t>
      </w:r>
    </w:p>
    <w:p w:rsidR="00086049" w:rsidRPr="00086049" w:rsidRDefault="00086049" w:rsidP="00086049">
      <w:pPr>
        <w:jc w:val="center"/>
        <w:rPr>
          <w:rFonts w:ascii="Garamond" w:hAnsi="Garamond"/>
          <w:i/>
          <w:sz w:val="24"/>
          <w:szCs w:val="24"/>
        </w:rPr>
      </w:pPr>
      <w:r w:rsidRPr="00086049">
        <w:rPr>
          <w:rFonts w:ascii="Garamond" w:hAnsi="Garamond"/>
          <w:sz w:val="24"/>
          <w:szCs w:val="24"/>
        </w:rPr>
        <w:lastRenderedPageBreak/>
        <w:t>UDHËZIME PËR PLOTËSIMIN E REGJISTRIT TË NGJARJEVE TË RREZIKUT OPERACIONAL</w:t>
      </w:r>
    </w:p>
    <w:tbl>
      <w:tblPr>
        <w:tblW w:w="5000" w:type="pct"/>
        <w:tblLook w:val="04A0" w:firstRow="1" w:lastRow="0" w:firstColumn="1" w:lastColumn="0" w:noHBand="0" w:noVBand="1"/>
      </w:tblPr>
      <w:tblGrid>
        <w:gridCol w:w="1839"/>
        <w:gridCol w:w="7448"/>
      </w:tblGrid>
      <w:tr w:rsidR="00086049" w:rsidRPr="00086049" w:rsidTr="00AB38C2">
        <w:trPr>
          <w:trHeight w:val="60"/>
        </w:trPr>
        <w:tc>
          <w:tcPr>
            <w:tcW w:w="99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86049" w:rsidRPr="00086049" w:rsidRDefault="00086049" w:rsidP="00AB38C2">
            <w:pPr>
              <w:jc w:val="center"/>
              <w:rPr>
                <w:rFonts w:ascii="Garamond" w:eastAsia="Times New Roman" w:hAnsi="Garamond"/>
                <w:b/>
                <w:sz w:val="24"/>
                <w:szCs w:val="24"/>
                <w:lang w:eastAsia="sq-AL"/>
              </w:rPr>
            </w:pPr>
            <w:r w:rsidRPr="00086049">
              <w:rPr>
                <w:rFonts w:ascii="Garamond" w:hAnsi="Garamond"/>
                <w:b/>
                <w:sz w:val="24"/>
                <w:szCs w:val="24"/>
              </w:rPr>
              <w:t>Kolona</w:t>
            </w:r>
          </w:p>
        </w:tc>
        <w:tc>
          <w:tcPr>
            <w:tcW w:w="4010" w:type="pct"/>
            <w:tcBorders>
              <w:top w:val="single" w:sz="4" w:space="0" w:color="auto"/>
              <w:left w:val="nil"/>
              <w:bottom w:val="single" w:sz="4" w:space="0" w:color="auto"/>
              <w:right w:val="single" w:sz="4" w:space="0" w:color="auto"/>
            </w:tcBorders>
            <w:shd w:val="clear" w:color="auto" w:fill="auto"/>
            <w:vAlign w:val="center"/>
          </w:tcPr>
          <w:p w:rsidR="00086049" w:rsidRPr="00086049" w:rsidRDefault="00086049" w:rsidP="00AB38C2">
            <w:pPr>
              <w:jc w:val="center"/>
              <w:rPr>
                <w:rFonts w:ascii="Garamond" w:eastAsia="Times New Roman" w:hAnsi="Garamond"/>
                <w:b/>
                <w:sz w:val="24"/>
                <w:szCs w:val="24"/>
                <w:lang w:eastAsia="sq-AL"/>
              </w:rPr>
            </w:pPr>
            <w:r w:rsidRPr="00086049">
              <w:rPr>
                <w:rFonts w:ascii="Garamond" w:hAnsi="Garamond"/>
                <w:b/>
                <w:sz w:val="24"/>
                <w:szCs w:val="24"/>
              </w:rPr>
              <w:t>Udhëzime për plotësimin</w:t>
            </w:r>
          </w:p>
        </w:tc>
      </w:tr>
      <w:tr w:rsidR="00086049" w:rsidRPr="00086049" w:rsidTr="00AB38C2">
        <w:trPr>
          <w:trHeight w:val="60"/>
        </w:trPr>
        <w:tc>
          <w:tcPr>
            <w:tcW w:w="990" w:type="pct"/>
            <w:tcBorders>
              <w:top w:val="single" w:sz="4" w:space="0" w:color="auto"/>
              <w:left w:val="single" w:sz="4" w:space="0" w:color="auto"/>
              <w:bottom w:val="single" w:sz="4" w:space="0" w:color="auto"/>
              <w:right w:val="single" w:sz="4" w:space="0" w:color="auto"/>
            </w:tcBorders>
            <w:shd w:val="clear" w:color="auto" w:fill="auto"/>
            <w:vAlign w:val="center"/>
          </w:tcPr>
          <w:p w:rsidR="00086049" w:rsidRPr="00086049" w:rsidRDefault="00086049" w:rsidP="00AB38C2">
            <w:pPr>
              <w:rPr>
                <w:rFonts w:ascii="Garamond" w:hAnsi="Garamond"/>
                <w:i/>
                <w:sz w:val="24"/>
                <w:szCs w:val="24"/>
              </w:rPr>
            </w:pPr>
            <w:r w:rsidRPr="00086049">
              <w:rPr>
                <w:rFonts w:ascii="Garamond" w:eastAsia="Times New Roman" w:hAnsi="Garamond"/>
                <w:i/>
                <w:sz w:val="24"/>
                <w:szCs w:val="24"/>
              </w:rPr>
              <w:t>Numri i identifikimit</w:t>
            </w:r>
          </w:p>
        </w:tc>
        <w:tc>
          <w:tcPr>
            <w:tcW w:w="4010" w:type="pct"/>
            <w:tcBorders>
              <w:top w:val="single" w:sz="4" w:space="0" w:color="auto"/>
              <w:left w:val="nil"/>
              <w:bottom w:val="single" w:sz="4" w:space="0" w:color="auto"/>
              <w:right w:val="single" w:sz="4" w:space="0" w:color="auto"/>
            </w:tcBorders>
            <w:shd w:val="clear" w:color="auto" w:fill="auto"/>
            <w:vAlign w:val="center"/>
          </w:tcPr>
          <w:p w:rsidR="00086049" w:rsidRPr="00086049" w:rsidRDefault="00086049" w:rsidP="00AB38C2">
            <w:pPr>
              <w:jc w:val="both"/>
              <w:rPr>
                <w:rFonts w:ascii="Garamond" w:hAnsi="Garamond"/>
                <w:sz w:val="24"/>
                <w:szCs w:val="24"/>
              </w:rPr>
            </w:pPr>
            <w:r w:rsidRPr="00086049">
              <w:rPr>
                <w:rFonts w:ascii="Garamond" w:hAnsi="Garamond"/>
                <w:sz w:val="24"/>
                <w:szCs w:val="24"/>
              </w:rPr>
              <w:t xml:space="preserve">Plotësohet numri i identifikimit të ngjarjes i përdorur nga subjekti në regjistrin e brendshëm të ngjarjeve të rrezikut operacional. </w:t>
            </w:r>
          </w:p>
        </w:tc>
      </w:tr>
      <w:tr w:rsidR="00086049" w:rsidRPr="00086049" w:rsidTr="00AB38C2">
        <w:trPr>
          <w:trHeight w:val="60"/>
        </w:trPr>
        <w:tc>
          <w:tcPr>
            <w:tcW w:w="990" w:type="pct"/>
            <w:tcBorders>
              <w:top w:val="nil"/>
              <w:left w:val="single" w:sz="4" w:space="0" w:color="auto"/>
              <w:bottom w:val="single" w:sz="4" w:space="0" w:color="auto"/>
              <w:right w:val="single" w:sz="4" w:space="0" w:color="auto"/>
            </w:tcBorders>
            <w:shd w:val="clear" w:color="auto" w:fill="auto"/>
            <w:vAlign w:val="center"/>
          </w:tcPr>
          <w:p w:rsidR="00086049" w:rsidRPr="00086049" w:rsidRDefault="00086049" w:rsidP="00AB38C2">
            <w:pPr>
              <w:rPr>
                <w:rFonts w:ascii="Garamond" w:eastAsia="Times New Roman" w:hAnsi="Garamond"/>
                <w:i/>
                <w:sz w:val="24"/>
                <w:szCs w:val="24"/>
                <w:lang w:eastAsia="sq-AL"/>
              </w:rPr>
            </w:pPr>
            <w:r w:rsidRPr="00086049">
              <w:rPr>
                <w:rFonts w:ascii="Garamond" w:eastAsia="Times New Roman" w:hAnsi="Garamond"/>
                <w:i/>
                <w:sz w:val="24"/>
                <w:szCs w:val="24"/>
                <w:lang w:eastAsia="sq-AL"/>
              </w:rPr>
              <w:t>Përshkrimi</w:t>
            </w:r>
          </w:p>
        </w:tc>
        <w:tc>
          <w:tcPr>
            <w:tcW w:w="4010" w:type="pct"/>
            <w:tcBorders>
              <w:top w:val="nil"/>
              <w:left w:val="nil"/>
              <w:bottom w:val="single" w:sz="4" w:space="0" w:color="auto"/>
              <w:right w:val="single" w:sz="4" w:space="0" w:color="auto"/>
            </w:tcBorders>
            <w:shd w:val="clear" w:color="auto" w:fill="auto"/>
            <w:vAlign w:val="center"/>
          </w:tcPr>
          <w:p w:rsidR="00086049" w:rsidRPr="00086049" w:rsidRDefault="00086049" w:rsidP="00AB38C2">
            <w:pPr>
              <w:jc w:val="both"/>
              <w:rPr>
                <w:rFonts w:ascii="Garamond" w:eastAsia="Times New Roman" w:hAnsi="Garamond"/>
                <w:sz w:val="24"/>
                <w:szCs w:val="24"/>
                <w:lang w:eastAsia="sq-AL"/>
              </w:rPr>
            </w:pPr>
            <w:r w:rsidRPr="00086049">
              <w:rPr>
                <w:rFonts w:ascii="Garamond" w:eastAsia="Times New Roman" w:hAnsi="Garamond"/>
                <w:sz w:val="24"/>
                <w:szCs w:val="24"/>
                <w:lang w:eastAsia="sq-AL"/>
              </w:rPr>
              <w:t xml:space="preserve">Plotësohet përshkrimi i çdo ngjarjeje të regjistruar në këtë regjistër. Subjekti nuk duhet të përfshijë informacione të cilat janë subjekt i ligjit “Për mbrojtjen e të dhënave personale”. </w:t>
            </w:r>
          </w:p>
        </w:tc>
      </w:tr>
      <w:tr w:rsidR="00086049" w:rsidRPr="00086049" w:rsidTr="00AB38C2">
        <w:trPr>
          <w:trHeight w:val="287"/>
        </w:trPr>
        <w:tc>
          <w:tcPr>
            <w:tcW w:w="990" w:type="pct"/>
            <w:tcBorders>
              <w:top w:val="nil"/>
              <w:left w:val="single" w:sz="4" w:space="0" w:color="auto"/>
              <w:bottom w:val="single" w:sz="4" w:space="0" w:color="auto"/>
              <w:right w:val="single" w:sz="4" w:space="0" w:color="auto"/>
            </w:tcBorders>
            <w:shd w:val="clear" w:color="auto" w:fill="auto"/>
            <w:vAlign w:val="center"/>
            <w:hideMark/>
          </w:tcPr>
          <w:p w:rsidR="00086049" w:rsidRPr="00086049" w:rsidRDefault="00086049" w:rsidP="00AB38C2">
            <w:pPr>
              <w:rPr>
                <w:rFonts w:ascii="Garamond" w:eastAsia="Times New Roman" w:hAnsi="Garamond"/>
                <w:i/>
                <w:sz w:val="24"/>
                <w:szCs w:val="24"/>
                <w:lang w:eastAsia="sq-AL"/>
              </w:rPr>
            </w:pPr>
            <w:r w:rsidRPr="00086049">
              <w:rPr>
                <w:rFonts w:ascii="Garamond" w:eastAsia="Times New Roman" w:hAnsi="Garamond"/>
                <w:i/>
                <w:sz w:val="24"/>
                <w:szCs w:val="24"/>
                <w:lang w:eastAsia="sq-AL"/>
              </w:rPr>
              <w:t>Data e ndodhjes</w:t>
            </w:r>
          </w:p>
        </w:tc>
        <w:tc>
          <w:tcPr>
            <w:tcW w:w="4010" w:type="pct"/>
            <w:tcBorders>
              <w:top w:val="nil"/>
              <w:left w:val="nil"/>
              <w:bottom w:val="single" w:sz="4" w:space="0" w:color="auto"/>
              <w:right w:val="single" w:sz="4" w:space="0" w:color="auto"/>
            </w:tcBorders>
            <w:shd w:val="clear" w:color="auto" w:fill="auto"/>
            <w:vAlign w:val="center"/>
            <w:hideMark/>
          </w:tcPr>
          <w:p w:rsidR="00086049" w:rsidRPr="00086049" w:rsidRDefault="00086049" w:rsidP="00AB38C2">
            <w:pPr>
              <w:jc w:val="both"/>
              <w:rPr>
                <w:rFonts w:ascii="Garamond" w:eastAsia="Times New Roman" w:hAnsi="Garamond"/>
                <w:sz w:val="24"/>
                <w:szCs w:val="24"/>
                <w:lang w:eastAsia="sq-AL"/>
              </w:rPr>
            </w:pPr>
            <w:r w:rsidRPr="00086049">
              <w:rPr>
                <w:rFonts w:ascii="Garamond" w:eastAsia="Times New Roman" w:hAnsi="Garamond"/>
                <w:sz w:val="24"/>
                <w:szCs w:val="24"/>
                <w:lang w:eastAsia="sq-AL"/>
              </w:rPr>
              <w:t xml:space="preserve">Plotësohet data e ndodhjes ose data e fillimit të ndodhjes së ngjarjes, për ato ngjarje të cilat kanë zgjatur efektin e tyre në kohë. </w:t>
            </w:r>
          </w:p>
        </w:tc>
      </w:tr>
      <w:tr w:rsidR="00086049" w:rsidRPr="00086049" w:rsidTr="00AB38C2">
        <w:trPr>
          <w:trHeight w:val="60"/>
        </w:trPr>
        <w:tc>
          <w:tcPr>
            <w:tcW w:w="990" w:type="pct"/>
            <w:tcBorders>
              <w:top w:val="nil"/>
              <w:left w:val="single" w:sz="4" w:space="0" w:color="auto"/>
              <w:bottom w:val="single" w:sz="4" w:space="0" w:color="auto"/>
              <w:right w:val="single" w:sz="4" w:space="0" w:color="auto"/>
            </w:tcBorders>
            <w:shd w:val="clear" w:color="auto" w:fill="auto"/>
            <w:vAlign w:val="center"/>
            <w:hideMark/>
          </w:tcPr>
          <w:p w:rsidR="00086049" w:rsidRPr="00086049" w:rsidRDefault="00086049" w:rsidP="00AB38C2">
            <w:pPr>
              <w:rPr>
                <w:rFonts w:ascii="Garamond" w:eastAsia="Times New Roman" w:hAnsi="Garamond"/>
                <w:i/>
                <w:sz w:val="24"/>
                <w:szCs w:val="24"/>
                <w:lang w:eastAsia="sq-AL"/>
              </w:rPr>
            </w:pPr>
            <w:r w:rsidRPr="00086049">
              <w:rPr>
                <w:rFonts w:ascii="Garamond" w:eastAsia="Times New Roman" w:hAnsi="Garamond"/>
                <w:i/>
                <w:sz w:val="24"/>
                <w:szCs w:val="24"/>
                <w:lang w:eastAsia="sq-AL"/>
              </w:rPr>
              <w:t>Data e kontabilizimit</w:t>
            </w:r>
          </w:p>
        </w:tc>
        <w:tc>
          <w:tcPr>
            <w:tcW w:w="4010" w:type="pct"/>
            <w:tcBorders>
              <w:top w:val="nil"/>
              <w:left w:val="nil"/>
              <w:bottom w:val="single" w:sz="4" w:space="0" w:color="auto"/>
              <w:right w:val="single" w:sz="4" w:space="0" w:color="auto"/>
            </w:tcBorders>
            <w:shd w:val="clear" w:color="auto" w:fill="auto"/>
            <w:vAlign w:val="center"/>
            <w:hideMark/>
          </w:tcPr>
          <w:p w:rsidR="00086049" w:rsidRPr="00086049" w:rsidRDefault="00086049" w:rsidP="00AB38C2">
            <w:pPr>
              <w:jc w:val="both"/>
              <w:rPr>
                <w:rFonts w:ascii="Garamond" w:eastAsia="Times New Roman" w:hAnsi="Garamond"/>
                <w:sz w:val="24"/>
                <w:szCs w:val="24"/>
                <w:lang w:eastAsia="sq-AL"/>
              </w:rPr>
            </w:pPr>
            <w:r w:rsidRPr="00086049">
              <w:rPr>
                <w:rFonts w:ascii="Garamond" w:eastAsia="Times New Roman" w:hAnsi="Garamond"/>
                <w:sz w:val="24"/>
                <w:szCs w:val="24"/>
                <w:lang w:eastAsia="sq-AL"/>
              </w:rPr>
              <w:t>Plotësohet data në të cilën ngjarja është regjistruar në pasqyrat financiare të subjektit.</w:t>
            </w:r>
          </w:p>
        </w:tc>
      </w:tr>
      <w:tr w:rsidR="00086049" w:rsidRPr="00086049" w:rsidTr="00AB38C2">
        <w:trPr>
          <w:trHeight w:val="60"/>
        </w:trPr>
        <w:tc>
          <w:tcPr>
            <w:tcW w:w="990" w:type="pct"/>
            <w:tcBorders>
              <w:top w:val="nil"/>
              <w:left w:val="single" w:sz="4" w:space="0" w:color="auto"/>
              <w:bottom w:val="single" w:sz="4" w:space="0" w:color="auto"/>
              <w:right w:val="single" w:sz="4" w:space="0" w:color="auto"/>
            </w:tcBorders>
            <w:shd w:val="clear" w:color="auto" w:fill="auto"/>
            <w:vAlign w:val="center"/>
          </w:tcPr>
          <w:p w:rsidR="00086049" w:rsidRPr="00086049" w:rsidRDefault="00086049" w:rsidP="00AB38C2">
            <w:pPr>
              <w:rPr>
                <w:rFonts w:ascii="Garamond" w:eastAsia="Times New Roman" w:hAnsi="Garamond"/>
                <w:i/>
                <w:sz w:val="24"/>
                <w:szCs w:val="24"/>
                <w:lang w:eastAsia="sq-AL"/>
              </w:rPr>
            </w:pPr>
            <w:r w:rsidRPr="00086049">
              <w:rPr>
                <w:rFonts w:ascii="Garamond" w:eastAsia="Times New Roman" w:hAnsi="Garamond"/>
                <w:i/>
                <w:sz w:val="24"/>
                <w:szCs w:val="24"/>
                <w:lang w:eastAsia="sq-AL"/>
              </w:rPr>
              <w:t>Shkaku (niveli 1)</w:t>
            </w:r>
          </w:p>
        </w:tc>
        <w:tc>
          <w:tcPr>
            <w:tcW w:w="4010" w:type="pct"/>
            <w:tcBorders>
              <w:top w:val="nil"/>
              <w:left w:val="nil"/>
              <w:bottom w:val="single" w:sz="4" w:space="0" w:color="auto"/>
              <w:right w:val="single" w:sz="4" w:space="0" w:color="auto"/>
            </w:tcBorders>
            <w:shd w:val="clear" w:color="auto" w:fill="auto"/>
            <w:vAlign w:val="center"/>
          </w:tcPr>
          <w:p w:rsidR="00086049" w:rsidRPr="00086049" w:rsidRDefault="00086049" w:rsidP="00AB38C2">
            <w:pPr>
              <w:jc w:val="both"/>
              <w:rPr>
                <w:rFonts w:ascii="Garamond" w:eastAsia="Times New Roman" w:hAnsi="Garamond"/>
                <w:sz w:val="24"/>
                <w:szCs w:val="24"/>
                <w:lang w:eastAsia="sq-AL"/>
              </w:rPr>
            </w:pPr>
            <w:r w:rsidRPr="00086049">
              <w:rPr>
                <w:rFonts w:ascii="Garamond" w:eastAsia="Times New Roman" w:hAnsi="Garamond"/>
                <w:sz w:val="24"/>
                <w:szCs w:val="24"/>
                <w:lang w:eastAsia="sq-AL"/>
              </w:rPr>
              <w:t>Plotësohet një nga opsionet e kolonës “Shkaku i ngjarjes, ndarje sipas nivelit 1” të aneksit nr. 5 të kësaj rregulloreje.</w:t>
            </w:r>
          </w:p>
        </w:tc>
      </w:tr>
      <w:tr w:rsidR="00086049" w:rsidRPr="00086049" w:rsidTr="00AB38C2">
        <w:trPr>
          <w:trHeight w:val="60"/>
        </w:trPr>
        <w:tc>
          <w:tcPr>
            <w:tcW w:w="990" w:type="pct"/>
            <w:tcBorders>
              <w:top w:val="nil"/>
              <w:left w:val="single" w:sz="4" w:space="0" w:color="auto"/>
              <w:bottom w:val="single" w:sz="4" w:space="0" w:color="auto"/>
              <w:right w:val="single" w:sz="4" w:space="0" w:color="auto"/>
            </w:tcBorders>
            <w:shd w:val="clear" w:color="auto" w:fill="auto"/>
            <w:vAlign w:val="center"/>
          </w:tcPr>
          <w:p w:rsidR="00086049" w:rsidRPr="00086049" w:rsidRDefault="00086049" w:rsidP="00AB38C2">
            <w:pPr>
              <w:rPr>
                <w:rFonts w:ascii="Garamond" w:eastAsia="Times New Roman" w:hAnsi="Garamond"/>
                <w:i/>
                <w:sz w:val="24"/>
                <w:szCs w:val="24"/>
                <w:lang w:eastAsia="sq-AL"/>
              </w:rPr>
            </w:pPr>
            <w:r w:rsidRPr="00086049">
              <w:rPr>
                <w:rFonts w:ascii="Garamond" w:eastAsia="Times New Roman" w:hAnsi="Garamond"/>
                <w:i/>
                <w:sz w:val="24"/>
                <w:szCs w:val="24"/>
                <w:lang w:eastAsia="sq-AL"/>
              </w:rPr>
              <w:t>Shkaku (niveli 2)</w:t>
            </w:r>
          </w:p>
        </w:tc>
        <w:tc>
          <w:tcPr>
            <w:tcW w:w="4010" w:type="pct"/>
            <w:tcBorders>
              <w:top w:val="nil"/>
              <w:left w:val="nil"/>
              <w:bottom w:val="single" w:sz="4" w:space="0" w:color="auto"/>
              <w:right w:val="single" w:sz="4" w:space="0" w:color="auto"/>
            </w:tcBorders>
            <w:shd w:val="clear" w:color="auto" w:fill="auto"/>
            <w:vAlign w:val="center"/>
          </w:tcPr>
          <w:p w:rsidR="00086049" w:rsidRPr="00086049" w:rsidRDefault="00086049" w:rsidP="00AB38C2">
            <w:pPr>
              <w:jc w:val="both"/>
              <w:rPr>
                <w:rFonts w:ascii="Garamond" w:eastAsia="Times New Roman" w:hAnsi="Garamond"/>
                <w:sz w:val="24"/>
                <w:szCs w:val="24"/>
                <w:lang w:eastAsia="sq-AL"/>
              </w:rPr>
            </w:pPr>
            <w:r w:rsidRPr="00086049">
              <w:rPr>
                <w:rFonts w:ascii="Garamond" w:eastAsia="Times New Roman" w:hAnsi="Garamond"/>
                <w:sz w:val="24"/>
                <w:szCs w:val="24"/>
                <w:lang w:eastAsia="sq-AL"/>
              </w:rPr>
              <w:t>Plotësohet një nga opsionet e kolonës “Shkaku i ngjarjes, ndarje sipas nivelit 2” të aneksit nr. 5 të kësaj rregulloreje.</w:t>
            </w:r>
          </w:p>
        </w:tc>
      </w:tr>
      <w:tr w:rsidR="00086049" w:rsidRPr="00086049" w:rsidTr="00AB38C2">
        <w:trPr>
          <w:trHeight w:val="60"/>
        </w:trPr>
        <w:tc>
          <w:tcPr>
            <w:tcW w:w="990" w:type="pct"/>
            <w:tcBorders>
              <w:top w:val="nil"/>
              <w:left w:val="single" w:sz="4" w:space="0" w:color="auto"/>
              <w:bottom w:val="single" w:sz="4" w:space="0" w:color="auto"/>
              <w:right w:val="single" w:sz="4" w:space="0" w:color="auto"/>
            </w:tcBorders>
            <w:shd w:val="clear" w:color="auto" w:fill="auto"/>
            <w:vAlign w:val="center"/>
            <w:hideMark/>
          </w:tcPr>
          <w:p w:rsidR="00086049" w:rsidRPr="00086049" w:rsidRDefault="00086049" w:rsidP="00AB38C2">
            <w:pPr>
              <w:rPr>
                <w:rFonts w:ascii="Garamond" w:eastAsia="Times New Roman" w:hAnsi="Garamond"/>
                <w:i/>
                <w:sz w:val="24"/>
                <w:szCs w:val="24"/>
                <w:lang w:eastAsia="sq-AL"/>
              </w:rPr>
            </w:pPr>
            <w:r w:rsidRPr="00086049">
              <w:rPr>
                <w:rFonts w:ascii="Garamond" w:eastAsia="Times New Roman" w:hAnsi="Garamond"/>
                <w:i/>
                <w:sz w:val="24"/>
                <w:szCs w:val="24"/>
                <w:lang w:eastAsia="sq-AL"/>
              </w:rPr>
              <w:t>Vlera e humbjes bruto/ fillestare (lekë)</w:t>
            </w:r>
          </w:p>
        </w:tc>
        <w:tc>
          <w:tcPr>
            <w:tcW w:w="4010" w:type="pct"/>
            <w:tcBorders>
              <w:top w:val="nil"/>
              <w:left w:val="nil"/>
              <w:bottom w:val="single" w:sz="4" w:space="0" w:color="auto"/>
              <w:right w:val="single" w:sz="4" w:space="0" w:color="auto"/>
            </w:tcBorders>
            <w:shd w:val="clear" w:color="auto" w:fill="auto"/>
            <w:vAlign w:val="center"/>
            <w:hideMark/>
          </w:tcPr>
          <w:p w:rsidR="00086049" w:rsidRPr="00086049" w:rsidRDefault="00086049" w:rsidP="00AB38C2">
            <w:pPr>
              <w:jc w:val="both"/>
              <w:rPr>
                <w:rFonts w:ascii="Garamond" w:eastAsia="Times New Roman" w:hAnsi="Garamond"/>
                <w:sz w:val="24"/>
                <w:szCs w:val="24"/>
                <w:lang w:eastAsia="sq-AL"/>
              </w:rPr>
            </w:pPr>
            <w:r w:rsidRPr="00086049">
              <w:rPr>
                <w:rFonts w:ascii="Garamond" w:eastAsia="Times New Roman" w:hAnsi="Garamond"/>
                <w:sz w:val="24"/>
                <w:szCs w:val="24"/>
                <w:lang w:eastAsia="sq-AL"/>
              </w:rPr>
              <w:t xml:space="preserve">Plotësohet humbja fillestare/bruto e çdo ngjarjeje të ndodhur në këtë regjistër. Regjistrohet vlera absolute/pozitive dhe në asnjë rast nuk plotësohen vlera negative. </w:t>
            </w:r>
          </w:p>
        </w:tc>
      </w:tr>
      <w:tr w:rsidR="00086049" w:rsidRPr="00086049" w:rsidTr="00AB38C2">
        <w:trPr>
          <w:trHeight w:val="37"/>
        </w:trPr>
        <w:tc>
          <w:tcPr>
            <w:tcW w:w="990" w:type="pct"/>
            <w:tcBorders>
              <w:top w:val="nil"/>
              <w:left w:val="single" w:sz="4" w:space="0" w:color="auto"/>
              <w:bottom w:val="single" w:sz="4" w:space="0" w:color="auto"/>
              <w:right w:val="single" w:sz="4" w:space="0" w:color="auto"/>
            </w:tcBorders>
            <w:shd w:val="clear" w:color="auto" w:fill="auto"/>
            <w:vAlign w:val="center"/>
          </w:tcPr>
          <w:p w:rsidR="00086049" w:rsidRPr="00086049" w:rsidRDefault="00086049" w:rsidP="00AB38C2">
            <w:pPr>
              <w:rPr>
                <w:rFonts w:ascii="Garamond" w:eastAsia="Times New Roman" w:hAnsi="Garamond"/>
                <w:i/>
                <w:sz w:val="24"/>
                <w:szCs w:val="24"/>
                <w:lang w:eastAsia="sq-AL"/>
              </w:rPr>
            </w:pPr>
            <w:r w:rsidRPr="00086049">
              <w:rPr>
                <w:rFonts w:ascii="Garamond" w:eastAsia="Times New Roman" w:hAnsi="Garamond"/>
                <w:i/>
                <w:sz w:val="24"/>
                <w:szCs w:val="24"/>
                <w:lang w:eastAsia="sq-AL"/>
              </w:rPr>
              <w:t>Data e rikuperimit</w:t>
            </w:r>
          </w:p>
        </w:tc>
        <w:tc>
          <w:tcPr>
            <w:tcW w:w="4010" w:type="pct"/>
            <w:tcBorders>
              <w:top w:val="nil"/>
              <w:left w:val="nil"/>
              <w:bottom w:val="single" w:sz="4" w:space="0" w:color="auto"/>
              <w:right w:val="single" w:sz="4" w:space="0" w:color="auto"/>
            </w:tcBorders>
            <w:shd w:val="clear" w:color="auto" w:fill="auto"/>
            <w:vAlign w:val="center"/>
          </w:tcPr>
          <w:p w:rsidR="00086049" w:rsidRPr="00086049" w:rsidRDefault="00086049" w:rsidP="00AB38C2">
            <w:pPr>
              <w:jc w:val="both"/>
              <w:rPr>
                <w:rFonts w:ascii="Garamond" w:eastAsia="Times New Roman" w:hAnsi="Garamond"/>
                <w:sz w:val="24"/>
                <w:szCs w:val="24"/>
                <w:lang w:eastAsia="sq-AL"/>
              </w:rPr>
            </w:pPr>
            <w:r w:rsidRPr="00086049">
              <w:rPr>
                <w:rFonts w:ascii="Garamond" w:eastAsia="Times New Roman" w:hAnsi="Garamond"/>
                <w:sz w:val="24"/>
                <w:szCs w:val="24"/>
                <w:lang w:eastAsia="sq-AL"/>
              </w:rPr>
              <w:t>Plotësohet data në të cilën është kontabilizuar vlera e rikuperimit.</w:t>
            </w:r>
          </w:p>
        </w:tc>
      </w:tr>
      <w:tr w:rsidR="00086049" w:rsidRPr="00086049" w:rsidTr="00AB38C2">
        <w:trPr>
          <w:trHeight w:val="60"/>
        </w:trPr>
        <w:tc>
          <w:tcPr>
            <w:tcW w:w="990" w:type="pct"/>
            <w:tcBorders>
              <w:top w:val="nil"/>
              <w:left w:val="single" w:sz="4" w:space="0" w:color="auto"/>
              <w:bottom w:val="single" w:sz="4" w:space="0" w:color="auto"/>
              <w:right w:val="single" w:sz="4" w:space="0" w:color="auto"/>
            </w:tcBorders>
            <w:shd w:val="clear" w:color="auto" w:fill="auto"/>
            <w:vAlign w:val="center"/>
          </w:tcPr>
          <w:p w:rsidR="00086049" w:rsidRPr="00086049" w:rsidRDefault="00086049" w:rsidP="00AB38C2">
            <w:pPr>
              <w:rPr>
                <w:rFonts w:ascii="Garamond" w:eastAsia="Times New Roman" w:hAnsi="Garamond"/>
                <w:i/>
                <w:sz w:val="24"/>
                <w:szCs w:val="24"/>
                <w:lang w:eastAsia="sq-AL"/>
              </w:rPr>
            </w:pPr>
            <w:r w:rsidRPr="00086049">
              <w:rPr>
                <w:rFonts w:ascii="Garamond" w:eastAsia="Times New Roman" w:hAnsi="Garamond"/>
                <w:i/>
                <w:sz w:val="24"/>
                <w:szCs w:val="24"/>
                <w:lang w:eastAsia="sq-AL"/>
              </w:rPr>
              <w:t>Vlera e rikuperuar</w:t>
            </w:r>
          </w:p>
        </w:tc>
        <w:tc>
          <w:tcPr>
            <w:tcW w:w="4010" w:type="pct"/>
            <w:tcBorders>
              <w:top w:val="nil"/>
              <w:left w:val="nil"/>
              <w:bottom w:val="single" w:sz="4" w:space="0" w:color="auto"/>
              <w:right w:val="single" w:sz="4" w:space="0" w:color="auto"/>
            </w:tcBorders>
            <w:shd w:val="clear" w:color="auto" w:fill="auto"/>
            <w:vAlign w:val="center"/>
          </w:tcPr>
          <w:p w:rsidR="00086049" w:rsidRPr="00086049" w:rsidRDefault="00086049" w:rsidP="00AB38C2">
            <w:pPr>
              <w:jc w:val="both"/>
              <w:rPr>
                <w:rFonts w:ascii="Garamond" w:eastAsia="Times New Roman" w:hAnsi="Garamond"/>
                <w:sz w:val="24"/>
                <w:szCs w:val="24"/>
                <w:lang w:eastAsia="sq-AL"/>
              </w:rPr>
            </w:pPr>
            <w:r w:rsidRPr="00086049">
              <w:rPr>
                <w:rFonts w:ascii="Garamond" w:eastAsia="Times New Roman" w:hAnsi="Garamond"/>
                <w:sz w:val="24"/>
                <w:szCs w:val="24"/>
                <w:lang w:eastAsia="sq-AL"/>
              </w:rPr>
              <w:t xml:space="preserve">Plotësohet çdo vlerë e rikuperuar nga humbja fillestare. Vlera e rikuperuar regjistrohet në këtë qelizë dhe nuk prek vlerën e regjistruar në qelizën e humbjes bruto/fillestare. </w:t>
            </w:r>
          </w:p>
        </w:tc>
      </w:tr>
      <w:tr w:rsidR="00086049" w:rsidRPr="00086049" w:rsidTr="00AB38C2">
        <w:trPr>
          <w:trHeight w:val="60"/>
        </w:trPr>
        <w:tc>
          <w:tcPr>
            <w:tcW w:w="990" w:type="pct"/>
            <w:tcBorders>
              <w:top w:val="nil"/>
              <w:left w:val="single" w:sz="4" w:space="0" w:color="auto"/>
              <w:bottom w:val="single" w:sz="4" w:space="0" w:color="auto"/>
              <w:right w:val="single" w:sz="4" w:space="0" w:color="auto"/>
            </w:tcBorders>
            <w:shd w:val="clear" w:color="auto" w:fill="auto"/>
            <w:vAlign w:val="center"/>
            <w:hideMark/>
          </w:tcPr>
          <w:p w:rsidR="00086049" w:rsidRPr="00086049" w:rsidRDefault="00086049" w:rsidP="00AB38C2">
            <w:pPr>
              <w:rPr>
                <w:rFonts w:ascii="Garamond" w:eastAsia="Times New Roman" w:hAnsi="Garamond"/>
                <w:i/>
                <w:sz w:val="24"/>
                <w:szCs w:val="24"/>
                <w:lang w:eastAsia="sq-AL"/>
              </w:rPr>
            </w:pPr>
            <w:r w:rsidRPr="00086049">
              <w:rPr>
                <w:rFonts w:ascii="Garamond" w:eastAsia="Times New Roman" w:hAnsi="Garamond"/>
                <w:i/>
                <w:sz w:val="24"/>
                <w:szCs w:val="24"/>
                <w:lang w:eastAsia="sq-AL"/>
              </w:rPr>
              <w:t>Komente</w:t>
            </w:r>
          </w:p>
        </w:tc>
        <w:tc>
          <w:tcPr>
            <w:tcW w:w="4010" w:type="pct"/>
            <w:tcBorders>
              <w:top w:val="nil"/>
              <w:left w:val="nil"/>
              <w:bottom w:val="single" w:sz="4" w:space="0" w:color="auto"/>
              <w:right w:val="single" w:sz="4" w:space="0" w:color="auto"/>
            </w:tcBorders>
            <w:shd w:val="clear" w:color="auto" w:fill="auto"/>
            <w:vAlign w:val="center"/>
            <w:hideMark/>
          </w:tcPr>
          <w:p w:rsidR="00086049" w:rsidRPr="00086049" w:rsidRDefault="00086049" w:rsidP="00AB38C2">
            <w:pPr>
              <w:jc w:val="both"/>
              <w:rPr>
                <w:rFonts w:ascii="Garamond" w:eastAsia="Times New Roman" w:hAnsi="Garamond"/>
                <w:sz w:val="24"/>
                <w:szCs w:val="24"/>
                <w:lang w:eastAsia="sq-AL"/>
              </w:rPr>
            </w:pPr>
            <w:r w:rsidRPr="00086049">
              <w:rPr>
                <w:rFonts w:ascii="Garamond" w:eastAsia="Times New Roman" w:hAnsi="Garamond"/>
                <w:sz w:val="24"/>
                <w:szCs w:val="24"/>
                <w:lang w:eastAsia="sq-AL"/>
              </w:rPr>
              <w:t>Plotësohet me çdo koment të vlefshëm mbi ngjarjen.</w:t>
            </w:r>
          </w:p>
          <w:p w:rsidR="00086049" w:rsidRPr="00086049" w:rsidRDefault="00086049" w:rsidP="00AB38C2">
            <w:pPr>
              <w:jc w:val="both"/>
              <w:rPr>
                <w:rFonts w:ascii="Garamond" w:eastAsia="Times New Roman" w:hAnsi="Garamond"/>
                <w:sz w:val="24"/>
                <w:szCs w:val="24"/>
                <w:lang w:eastAsia="sq-AL"/>
              </w:rPr>
            </w:pPr>
          </w:p>
        </w:tc>
      </w:tr>
    </w:tbl>
    <w:p w:rsidR="00086049" w:rsidRPr="00086049" w:rsidRDefault="00086049" w:rsidP="00086049">
      <w:pPr>
        <w:jc w:val="center"/>
        <w:rPr>
          <w:rFonts w:ascii="Garamond" w:hAnsi="Garamond"/>
          <w:b/>
          <w:i/>
          <w:sz w:val="24"/>
          <w:szCs w:val="24"/>
        </w:rPr>
      </w:pPr>
    </w:p>
    <w:p w:rsidR="00086049" w:rsidRPr="00086049" w:rsidRDefault="00086049" w:rsidP="00086049">
      <w:pPr>
        <w:jc w:val="center"/>
        <w:rPr>
          <w:rFonts w:ascii="Garamond" w:hAnsi="Garamond"/>
          <w:sz w:val="24"/>
          <w:szCs w:val="24"/>
        </w:rPr>
      </w:pPr>
      <w:proofErr w:type="gramStart"/>
      <w:r w:rsidRPr="00086049">
        <w:rPr>
          <w:rFonts w:ascii="Garamond" w:hAnsi="Garamond"/>
          <w:sz w:val="24"/>
          <w:szCs w:val="24"/>
        </w:rPr>
        <w:t>ANEKSI NR.</w:t>
      </w:r>
      <w:proofErr w:type="gramEnd"/>
      <w:r w:rsidRPr="00086049">
        <w:rPr>
          <w:rFonts w:ascii="Garamond" w:hAnsi="Garamond"/>
          <w:sz w:val="24"/>
          <w:szCs w:val="24"/>
        </w:rPr>
        <w:t xml:space="preserve"> 5</w:t>
      </w:r>
    </w:p>
    <w:p w:rsidR="00086049" w:rsidRPr="00086049" w:rsidRDefault="00086049" w:rsidP="00086049">
      <w:pPr>
        <w:pStyle w:val="ListParagraph"/>
        <w:ind w:left="0"/>
        <w:jc w:val="center"/>
        <w:rPr>
          <w:rFonts w:ascii="Garamond" w:hAnsi="Garamond"/>
        </w:rPr>
      </w:pPr>
      <w:r w:rsidRPr="00086049">
        <w:rPr>
          <w:rFonts w:ascii="Garamond" w:hAnsi="Garamond"/>
        </w:rPr>
        <w:t>KLASIFIKIMI I NGJARJES SIPAS SHKAKUT, NIVELI 1 DHE 2 I DETAJIMIT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62"/>
        <w:gridCol w:w="6525"/>
      </w:tblGrid>
      <w:tr w:rsidR="00086049" w:rsidRPr="00086049" w:rsidTr="00AB38C2">
        <w:trPr>
          <w:jc w:val="center"/>
        </w:trPr>
        <w:tc>
          <w:tcPr>
            <w:tcW w:w="1487" w:type="pct"/>
            <w:tcBorders>
              <w:bottom w:val="single" w:sz="4" w:space="0" w:color="auto"/>
            </w:tcBorders>
            <w:shd w:val="clear" w:color="auto" w:fill="auto"/>
          </w:tcPr>
          <w:p w:rsidR="00086049" w:rsidRPr="00086049" w:rsidRDefault="00086049" w:rsidP="00AB38C2">
            <w:pPr>
              <w:jc w:val="center"/>
              <w:rPr>
                <w:rFonts w:ascii="Garamond" w:eastAsia="Times New Roman" w:hAnsi="Garamond"/>
                <w:b/>
                <w:sz w:val="24"/>
                <w:szCs w:val="24"/>
              </w:rPr>
            </w:pPr>
            <w:r w:rsidRPr="00086049">
              <w:rPr>
                <w:rFonts w:ascii="Garamond" w:eastAsia="Times New Roman" w:hAnsi="Garamond"/>
                <w:b/>
                <w:sz w:val="24"/>
                <w:szCs w:val="24"/>
              </w:rPr>
              <w:t>Shkaku i ngjarjes, ndarje sipas nivelit 1</w:t>
            </w:r>
          </w:p>
        </w:tc>
        <w:tc>
          <w:tcPr>
            <w:tcW w:w="3513" w:type="pct"/>
            <w:shd w:val="clear" w:color="auto" w:fill="auto"/>
          </w:tcPr>
          <w:p w:rsidR="00086049" w:rsidRPr="00086049" w:rsidRDefault="00086049" w:rsidP="00AB38C2">
            <w:pPr>
              <w:jc w:val="center"/>
              <w:rPr>
                <w:rFonts w:ascii="Garamond" w:eastAsia="Times New Roman" w:hAnsi="Garamond"/>
                <w:b/>
                <w:sz w:val="24"/>
                <w:szCs w:val="24"/>
              </w:rPr>
            </w:pPr>
            <w:r w:rsidRPr="00086049">
              <w:rPr>
                <w:rFonts w:ascii="Garamond" w:eastAsia="Times New Roman" w:hAnsi="Garamond"/>
                <w:b/>
                <w:sz w:val="24"/>
                <w:szCs w:val="24"/>
              </w:rPr>
              <w:t>Shkaku i ngjarjes, ndarje sipas nivelit 2</w:t>
            </w:r>
          </w:p>
        </w:tc>
      </w:tr>
      <w:tr w:rsidR="00086049" w:rsidRPr="00086049" w:rsidTr="00AB38C2">
        <w:trPr>
          <w:jc w:val="center"/>
        </w:trPr>
        <w:tc>
          <w:tcPr>
            <w:tcW w:w="1487" w:type="pct"/>
            <w:vMerge w:val="restart"/>
            <w:tcBorders>
              <w:top w:val="single" w:sz="4" w:space="0" w:color="auto"/>
              <w:left w:val="single" w:sz="4" w:space="0" w:color="auto"/>
              <w:right w:val="single" w:sz="4" w:space="0" w:color="auto"/>
            </w:tcBorders>
            <w:shd w:val="clear" w:color="auto" w:fill="auto"/>
            <w:vAlign w:val="center"/>
          </w:tcPr>
          <w:p w:rsidR="00086049" w:rsidRPr="00086049" w:rsidRDefault="00086049" w:rsidP="00AB38C2">
            <w:pPr>
              <w:rPr>
                <w:rFonts w:ascii="Garamond" w:eastAsia="Times New Roman" w:hAnsi="Garamond"/>
                <w:i/>
                <w:sz w:val="24"/>
                <w:szCs w:val="24"/>
              </w:rPr>
            </w:pPr>
            <w:r w:rsidRPr="00086049">
              <w:rPr>
                <w:rFonts w:ascii="Garamond" w:eastAsia="Times New Roman" w:hAnsi="Garamond"/>
                <w:i/>
                <w:sz w:val="24"/>
                <w:szCs w:val="24"/>
              </w:rPr>
              <w:t>Njerëzit/punonjësit</w:t>
            </w:r>
          </w:p>
        </w:tc>
        <w:tc>
          <w:tcPr>
            <w:tcW w:w="3513" w:type="pct"/>
            <w:tcBorders>
              <w:left w:val="single" w:sz="4" w:space="0" w:color="auto"/>
            </w:tcBorders>
            <w:shd w:val="clear" w:color="auto" w:fill="auto"/>
            <w:vAlign w:val="center"/>
          </w:tcPr>
          <w:p w:rsidR="00086049" w:rsidRPr="00086049" w:rsidRDefault="00086049" w:rsidP="00AB38C2">
            <w:pPr>
              <w:jc w:val="both"/>
              <w:rPr>
                <w:rFonts w:ascii="Garamond" w:eastAsia="Times New Roman" w:hAnsi="Garamond"/>
                <w:sz w:val="24"/>
                <w:szCs w:val="24"/>
              </w:rPr>
            </w:pPr>
            <w:r w:rsidRPr="00086049">
              <w:rPr>
                <w:rFonts w:ascii="Garamond" w:eastAsia="Times New Roman" w:hAnsi="Garamond"/>
                <w:sz w:val="24"/>
                <w:szCs w:val="24"/>
              </w:rPr>
              <w:t>Shkaqe aksidentale (njerëz)</w:t>
            </w:r>
          </w:p>
        </w:tc>
      </w:tr>
      <w:tr w:rsidR="00086049" w:rsidRPr="00086049" w:rsidTr="00AB38C2">
        <w:trPr>
          <w:jc w:val="center"/>
        </w:trPr>
        <w:tc>
          <w:tcPr>
            <w:tcW w:w="1487" w:type="pct"/>
            <w:vMerge/>
            <w:tcBorders>
              <w:left w:val="single" w:sz="4" w:space="0" w:color="auto"/>
              <w:right w:val="single" w:sz="4" w:space="0" w:color="auto"/>
            </w:tcBorders>
            <w:shd w:val="clear" w:color="auto" w:fill="auto"/>
          </w:tcPr>
          <w:p w:rsidR="00086049" w:rsidRPr="00086049" w:rsidRDefault="00086049" w:rsidP="00AB38C2">
            <w:pPr>
              <w:rPr>
                <w:rFonts w:ascii="Garamond" w:eastAsia="Times New Roman" w:hAnsi="Garamond"/>
                <w:sz w:val="24"/>
                <w:szCs w:val="24"/>
              </w:rPr>
            </w:pPr>
          </w:p>
        </w:tc>
        <w:tc>
          <w:tcPr>
            <w:tcW w:w="3513" w:type="pct"/>
            <w:tcBorders>
              <w:left w:val="single" w:sz="4" w:space="0" w:color="auto"/>
            </w:tcBorders>
            <w:shd w:val="clear" w:color="auto" w:fill="auto"/>
            <w:vAlign w:val="center"/>
          </w:tcPr>
          <w:p w:rsidR="00086049" w:rsidRPr="00086049" w:rsidRDefault="00086049" w:rsidP="00AB38C2">
            <w:pPr>
              <w:jc w:val="both"/>
              <w:rPr>
                <w:rFonts w:ascii="Garamond" w:eastAsia="Times New Roman" w:hAnsi="Garamond"/>
                <w:sz w:val="24"/>
                <w:szCs w:val="24"/>
              </w:rPr>
            </w:pPr>
            <w:r w:rsidRPr="00086049">
              <w:rPr>
                <w:rFonts w:ascii="Garamond" w:eastAsia="Times New Roman" w:hAnsi="Garamond"/>
                <w:sz w:val="24"/>
                <w:szCs w:val="24"/>
              </w:rPr>
              <w:t>Mungesë e trajnimit/kompetencës së mjaftueshme</w:t>
            </w:r>
          </w:p>
        </w:tc>
      </w:tr>
      <w:tr w:rsidR="00086049" w:rsidRPr="00086049" w:rsidTr="00AB38C2">
        <w:trPr>
          <w:jc w:val="center"/>
        </w:trPr>
        <w:tc>
          <w:tcPr>
            <w:tcW w:w="1487" w:type="pct"/>
            <w:vMerge/>
            <w:tcBorders>
              <w:left w:val="single" w:sz="4" w:space="0" w:color="auto"/>
              <w:right w:val="single" w:sz="4" w:space="0" w:color="auto"/>
            </w:tcBorders>
            <w:shd w:val="clear" w:color="auto" w:fill="auto"/>
          </w:tcPr>
          <w:p w:rsidR="00086049" w:rsidRPr="00086049" w:rsidRDefault="00086049" w:rsidP="00AB38C2">
            <w:pPr>
              <w:rPr>
                <w:rFonts w:ascii="Garamond" w:eastAsia="Times New Roman" w:hAnsi="Garamond"/>
                <w:sz w:val="24"/>
                <w:szCs w:val="24"/>
              </w:rPr>
            </w:pPr>
          </w:p>
        </w:tc>
        <w:tc>
          <w:tcPr>
            <w:tcW w:w="3513" w:type="pct"/>
            <w:tcBorders>
              <w:left w:val="single" w:sz="4" w:space="0" w:color="auto"/>
            </w:tcBorders>
            <w:shd w:val="clear" w:color="auto" w:fill="auto"/>
            <w:vAlign w:val="center"/>
          </w:tcPr>
          <w:p w:rsidR="00086049" w:rsidRPr="00086049" w:rsidRDefault="00086049" w:rsidP="00AB38C2">
            <w:pPr>
              <w:jc w:val="both"/>
              <w:rPr>
                <w:rFonts w:ascii="Garamond" w:eastAsia="Times New Roman" w:hAnsi="Garamond"/>
                <w:sz w:val="24"/>
                <w:szCs w:val="24"/>
              </w:rPr>
            </w:pPr>
            <w:r w:rsidRPr="00086049">
              <w:rPr>
                <w:rFonts w:ascii="Garamond" w:eastAsia="Times New Roman" w:hAnsi="Garamond"/>
                <w:sz w:val="24"/>
                <w:szCs w:val="24"/>
              </w:rPr>
              <w:t>Nivel i pamjaftueshëm i burimeve njerëzore</w:t>
            </w:r>
          </w:p>
        </w:tc>
      </w:tr>
      <w:tr w:rsidR="00086049" w:rsidRPr="00086049" w:rsidTr="00AB38C2">
        <w:trPr>
          <w:jc w:val="center"/>
        </w:trPr>
        <w:tc>
          <w:tcPr>
            <w:tcW w:w="1487" w:type="pct"/>
            <w:vMerge/>
            <w:tcBorders>
              <w:left w:val="single" w:sz="4" w:space="0" w:color="auto"/>
              <w:right w:val="single" w:sz="4" w:space="0" w:color="auto"/>
            </w:tcBorders>
            <w:shd w:val="clear" w:color="auto" w:fill="auto"/>
          </w:tcPr>
          <w:p w:rsidR="00086049" w:rsidRPr="00086049" w:rsidRDefault="00086049" w:rsidP="00AB38C2">
            <w:pPr>
              <w:rPr>
                <w:rFonts w:ascii="Garamond" w:eastAsia="Times New Roman" w:hAnsi="Garamond"/>
                <w:sz w:val="24"/>
                <w:szCs w:val="24"/>
              </w:rPr>
            </w:pPr>
          </w:p>
        </w:tc>
        <w:tc>
          <w:tcPr>
            <w:tcW w:w="3513" w:type="pct"/>
            <w:tcBorders>
              <w:left w:val="single" w:sz="4" w:space="0" w:color="auto"/>
            </w:tcBorders>
            <w:shd w:val="clear" w:color="auto" w:fill="auto"/>
            <w:vAlign w:val="center"/>
          </w:tcPr>
          <w:p w:rsidR="00086049" w:rsidRPr="00086049" w:rsidRDefault="00086049" w:rsidP="00AB38C2">
            <w:pPr>
              <w:jc w:val="both"/>
              <w:rPr>
                <w:rFonts w:ascii="Garamond" w:eastAsia="Times New Roman" w:hAnsi="Garamond"/>
                <w:sz w:val="24"/>
                <w:szCs w:val="24"/>
              </w:rPr>
            </w:pPr>
            <w:r w:rsidRPr="00086049">
              <w:rPr>
                <w:rFonts w:ascii="Garamond" w:eastAsia="Times New Roman" w:hAnsi="Garamond"/>
                <w:sz w:val="24"/>
                <w:szCs w:val="24"/>
              </w:rPr>
              <w:t>Role dhe përgjegjësi joefektive</w:t>
            </w:r>
          </w:p>
        </w:tc>
      </w:tr>
      <w:tr w:rsidR="00086049" w:rsidRPr="00086049" w:rsidTr="00AB38C2">
        <w:trPr>
          <w:jc w:val="center"/>
        </w:trPr>
        <w:tc>
          <w:tcPr>
            <w:tcW w:w="1487" w:type="pct"/>
            <w:vMerge/>
            <w:tcBorders>
              <w:left w:val="single" w:sz="4" w:space="0" w:color="auto"/>
              <w:right w:val="single" w:sz="4" w:space="0" w:color="auto"/>
            </w:tcBorders>
            <w:shd w:val="clear" w:color="auto" w:fill="auto"/>
          </w:tcPr>
          <w:p w:rsidR="00086049" w:rsidRPr="00086049" w:rsidRDefault="00086049" w:rsidP="00AB38C2">
            <w:pPr>
              <w:rPr>
                <w:rFonts w:ascii="Garamond" w:eastAsia="Times New Roman" w:hAnsi="Garamond"/>
                <w:sz w:val="24"/>
                <w:szCs w:val="24"/>
              </w:rPr>
            </w:pPr>
          </w:p>
        </w:tc>
        <w:tc>
          <w:tcPr>
            <w:tcW w:w="3513" w:type="pct"/>
            <w:tcBorders>
              <w:left w:val="single" w:sz="4" w:space="0" w:color="auto"/>
            </w:tcBorders>
            <w:shd w:val="clear" w:color="auto" w:fill="auto"/>
            <w:vAlign w:val="center"/>
          </w:tcPr>
          <w:p w:rsidR="00086049" w:rsidRPr="00086049" w:rsidRDefault="00086049" w:rsidP="00AB38C2">
            <w:pPr>
              <w:jc w:val="both"/>
              <w:rPr>
                <w:rFonts w:ascii="Garamond" w:eastAsia="Times New Roman" w:hAnsi="Garamond"/>
                <w:sz w:val="24"/>
                <w:szCs w:val="24"/>
              </w:rPr>
            </w:pPr>
            <w:r w:rsidRPr="00086049">
              <w:rPr>
                <w:rFonts w:ascii="Garamond" w:eastAsia="Times New Roman" w:hAnsi="Garamond"/>
                <w:sz w:val="24"/>
                <w:szCs w:val="24"/>
              </w:rPr>
              <w:t>Komunikim i gabuar</w:t>
            </w:r>
          </w:p>
        </w:tc>
      </w:tr>
      <w:tr w:rsidR="00086049" w:rsidRPr="00086049" w:rsidTr="00AB38C2">
        <w:trPr>
          <w:jc w:val="center"/>
        </w:trPr>
        <w:tc>
          <w:tcPr>
            <w:tcW w:w="1487" w:type="pct"/>
            <w:vMerge/>
            <w:tcBorders>
              <w:left w:val="single" w:sz="4" w:space="0" w:color="auto"/>
              <w:right w:val="single" w:sz="4" w:space="0" w:color="auto"/>
            </w:tcBorders>
            <w:shd w:val="clear" w:color="auto" w:fill="auto"/>
          </w:tcPr>
          <w:p w:rsidR="00086049" w:rsidRPr="00086049" w:rsidRDefault="00086049" w:rsidP="00AB38C2">
            <w:pPr>
              <w:rPr>
                <w:rFonts w:ascii="Garamond" w:eastAsia="Times New Roman" w:hAnsi="Garamond"/>
                <w:sz w:val="24"/>
                <w:szCs w:val="24"/>
              </w:rPr>
            </w:pPr>
          </w:p>
        </w:tc>
        <w:tc>
          <w:tcPr>
            <w:tcW w:w="3513" w:type="pct"/>
            <w:tcBorders>
              <w:left w:val="single" w:sz="4" w:space="0" w:color="auto"/>
            </w:tcBorders>
            <w:shd w:val="clear" w:color="auto" w:fill="auto"/>
            <w:vAlign w:val="center"/>
          </w:tcPr>
          <w:p w:rsidR="00086049" w:rsidRPr="00086049" w:rsidRDefault="00086049" w:rsidP="00AB38C2">
            <w:pPr>
              <w:jc w:val="both"/>
              <w:rPr>
                <w:rFonts w:ascii="Garamond" w:eastAsia="Times New Roman" w:hAnsi="Garamond"/>
                <w:sz w:val="24"/>
                <w:szCs w:val="24"/>
              </w:rPr>
            </w:pPr>
            <w:r w:rsidRPr="00086049">
              <w:rPr>
                <w:rFonts w:ascii="Garamond" w:eastAsia="Times New Roman" w:hAnsi="Garamond"/>
                <w:sz w:val="24"/>
                <w:szCs w:val="24"/>
              </w:rPr>
              <w:t>Kulturë joefektive</w:t>
            </w:r>
          </w:p>
        </w:tc>
      </w:tr>
      <w:tr w:rsidR="00086049" w:rsidRPr="00086049" w:rsidTr="00AB38C2">
        <w:trPr>
          <w:jc w:val="center"/>
        </w:trPr>
        <w:tc>
          <w:tcPr>
            <w:tcW w:w="1487" w:type="pct"/>
            <w:vMerge/>
            <w:tcBorders>
              <w:left w:val="single" w:sz="4" w:space="0" w:color="auto"/>
              <w:bottom w:val="single" w:sz="4" w:space="0" w:color="auto"/>
              <w:right w:val="single" w:sz="4" w:space="0" w:color="auto"/>
            </w:tcBorders>
            <w:shd w:val="clear" w:color="auto" w:fill="auto"/>
          </w:tcPr>
          <w:p w:rsidR="00086049" w:rsidRPr="00086049" w:rsidRDefault="00086049" w:rsidP="00AB38C2">
            <w:pPr>
              <w:rPr>
                <w:rFonts w:ascii="Garamond" w:eastAsia="Times New Roman" w:hAnsi="Garamond"/>
                <w:sz w:val="24"/>
                <w:szCs w:val="24"/>
              </w:rPr>
            </w:pPr>
          </w:p>
        </w:tc>
        <w:tc>
          <w:tcPr>
            <w:tcW w:w="3513" w:type="pct"/>
            <w:tcBorders>
              <w:left w:val="single" w:sz="4" w:space="0" w:color="auto"/>
              <w:bottom w:val="single" w:sz="4" w:space="0" w:color="auto"/>
            </w:tcBorders>
            <w:shd w:val="clear" w:color="auto" w:fill="auto"/>
            <w:vAlign w:val="center"/>
          </w:tcPr>
          <w:p w:rsidR="00086049" w:rsidRPr="00086049" w:rsidRDefault="00086049" w:rsidP="00AB38C2">
            <w:pPr>
              <w:jc w:val="both"/>
              <w:rPr>
                <w:rFonts w:ascii="Garamond" w:eastAsia="Times New Roman" w:hAnsi="Garamond"/>
                <w:sz w:val="24"/>
                <w:szCs w:val="24"/>
              </w:rPr>
            </w:pPr>
            <w:r w:rsidRPr="00086049">
              <w:rPr>
                <w:rFonts w:ascii="Garamond" w:eastAsia="Times New Roman" w:hAnsi="Garamond"/>
                <w:sz w:val="24"/>
                <w:szCs w:val="24"/>
              </w:rPr>
              <w:t>Keqdashje</w:t>
            </w:r>
          </w:p>
        </w:tc>
      </w:tr>
      <w:tr w:rsidR="00086049" w:rsidRPr="00086049" w:rsidTr="00AB38C2">
        <w:trPr>
          <w:jc w:val="center"/>
        </w:trPr>
        <w:tc>
          <w:tcPr>
            <w:tcW w:w="1487" w:type="pct"/>
            <w:vMerge w:val="restart"/>
            <w:tcBorders>
              <w:top w:val="single" w:sz="4" w:space="0" w:color="auto"/>
              <w:left w:val="single" w:sz="4" w:space="0" w:color="auto"/>
              <w:right w:val="single" w:sz="4" w:space="0" w:color="auto"/>
            </w:tcBorders>
            <w:shd w:val="clear" w:color="auto" w:fill="auto"/>
            <w:vAlign w:val="center"/>
          </w:tcPr>
          <w:p w:rsidR="00086049" w:rsidRPr="00086049" w:rsidRDefault="00086049" w:rsidP="00AB38C2">
            <w:pPr>
              <w:rPr>
                <w:rFonts w:ascii="Garamond" w:eastAsia="Times New Roman" w:hAnsi="Garamond"/>
                <w:i/>
                <w:sz w:val="24"/>
                <w:szCs w:val="24"/>
              </w:rPr>
            </w:pPr>
            <w:r w:rsidRPr="00086049">
              <w:rPr>
                <w:rFonts w:ascii="Garamond" w:eastAsia="Times New Roman" w:hAnsi="Garamond"/>
                <w:i/>
                <w:sz w:val="24"/>
                <w:szCs w:val="24"/>
              </w:rPr>
              <w:t>Dështim i proceseve</w:t>
            </w:r>
          </w:p>
        </w:tc>
        <w:tc>
          <w:tcPr>
            <w:tcW w:w="3513" w:type="pct"/>
            <w:tcBorders>
              <w:left w:val="single" w:sz="4" w:space="0" w:color="auto"/>
            </w:tcBorders>
            <w:shd w:val="clear" w:color="auto" w:fill="auto"/>
            <w:vAlign w:val="center"/>
          </w:tcPr>
          <w:p w:rsidR="00086049" w:rsidRPr="00086049" w:rsidRDefault="00086049" w:rsidP="00AB38C2">
            <w:pPr>
              <w:jc w:val="both"/>
              <w:rPr>
                <w:rFonts w:ascii="Garamond" w:eastAsia="Times New Roman" w:hAnsi="Garamond"/>
                <w:sz w:val="24"/>
                <w:szCs w:val="24"/>
              </w:rPr>
            </w:pPr>
            <w:r w:rsidRPr="00086049">
              <w:rPr>
                <w:rFonts w:ascii="Garamond" w:eastAsia="Times New Roman" w:hAnsi="Garamond"/>
                <w:sz w:val="24"/>
                <w:szCs w:val="24"/>
              </w:rPr>
              <w:t>Dështim në dizenjimin e procedurës/procesit</w:t>
            </w:r>
          </w:p>
        </w:tc>
      </w:tr>
      <w:tr w:rsidR="00086049" w:rsidRPr="00086049" w:rsidTr="00AB38C2">
        <w:trPr>
          <w:jc w:val="center"/>
        </w:trPr>
        <w:tc>
          <w:tcPr>
            <w:tcW w:w="1487" w:type="pct"/>
            <w:vMerge/>
            <w:tcBorders>
              <w:left w:val="single" w:sz="4" w:space="0" w:color="auto"/>
              <w:right w:val="single" w:sz="4" w:space="0" w:color="auto"/>
            </w:tcBorders>
            <w:shd w:val="clear" w:color="auto" w:fill="auto"/>
          </w:tcPr>
          <w:p w:rsidR="00086049" w:rsidRPr="00086049" w:rsidRDefault="00086049" w:rsidP="00AB38C2">
            <w:pPr>
              <w:rPr>
                <w:rFonts w:ascii="Garamond" w:eastAsia="Times New Roman" w:hAnsi="Garamond"/>
                <w:sz w:val="24"/>
                <w:szCs w:val="24"/>
              </w:rPr>
            </w:pPr>
          </w:p>
        </w:tc>
        <w:tc>
          <w:tcPr>
            <w:tcW w:w="3513" w:type="pct"/>
            <w:tcBorders>
              <w:left w:val="single" w:sz="4" w:space="0" w:color="auto"/>
            </w:tcBorders>
            <w:shd w:val="clear" w:color="auto" w:fill="auto"/>
            <w:vAlign w:val="center"/>
          </w:tcPr>
          <w:p w:rsidR="00086049" w:rsidRPr="00086049" w:rsidRDefault="00086049" w:rsidP="00AB38C2">
            <w:pPr>
              <w:jc w:val="both"/>
              <w:rPr>
                <w:rFonts w:ascii="Garamond" w:eastAsia="Times New Roman" w:hAnsi="Garamond"/>
                <w:sz w:val="24"/>
                <w:szCs w:val="24"/>
              </w:rPr>
            </w:pPr>
            <w:r w:rsidRPr="00086049">
              <w:rPr>
                <w:rFonts w:ascii="Garamond" w:eastAsia="Times New Roman" w:hAnsi="Garamond"/>
                <w:sz w:val="24"/>
                <w:szCs w:val="24"/>
              </w:rPr>
              <w:t>Dështim në implementimin e procedurës/procesit</w:t>
            </w:r>
          </w:p>
        </w:tc>
      </w:tr>
      <w:tr w:rsidR="00086049" w:rsidRPr="00086049" w:rsidTr="00AB38C2">
        <w:trPr>
          <w:jc w:val="center"/>
        </w:trPr>
        <w:tc>
          <w:tcPr>
            <w:tcW w:w="1487" w:type="pct"/>
            <w:vMerge/>
            <w:tcBorders>
              <w:left w:val="single" w:sz="4" w:space="0" w:color="auto"/>
              <w:right w:val="single" w:sz="4" w:space="0" w:color="auto"/>
            </w:tcBorders>
            <w:shd w:val="clear" w:color="auto" w:fill="auto"/>
          </w:tcPr>
          <w:p w:rsidR="00086049" w:rsidRPr="00086049" w:rsidRDefault="00086049" w:rsidP="00AB38C2">
            <w:pPr>
              <w:rPr>
                <w:rFonts w:ascii="Garamond" w:eastAsia="Times New Roman" w:hAnsi="Garamond"/>
                <w:sz w:val="24"/>
                <w:szCs w:val="24"/>
              </w:rPr>
            </w:pPr>
          </w:p>
        </w:tc>
        <w:tc>
          <w:tcPr>
            <w:tcW w:w="3513" w:type="pct"/>
            <w:tcBorders>
              <w:left w:val="single" w:sz="4" w:space="0" w:color="auto"/>
            </w:tcBorders>
            <w:shd w:val="clear" w:color="auto" w:fill="auto"/>
            <w:vAlign w:val="center"/>
          </w:tcPr>
          <w:p w:rsidR="00086049" w:rsidRPr="00086049" w:rsidRDefault="00086049" w:rsidP="00AB38C2">
            <w:pPr>
              <w:jc w:val="both"/>
              <w:rPr>
                <w:rFonts w:ascii="Garamond" w:eastAsia="Times New Roman" w:hAnsi="Garamond"/>
                <w:sz w:val="24"/>
                <w:szCs w:val="24"/>
              </w:rPr>
            </w:pPr>
            <w:r w:rsidRPr="00086049">
              <w:rPr>
                <w:rFonts w:ascii="Garamond" w:eastAsia="Times New Roman" w:hAnsi="Garamond"/>
                <w:sz w:val="24"/>
                <w:szCs w:val="24"/>
              </w:rPr>
              <w:t>Keqadministrim i projekteve/ndryshimeve</w:t>
            </w:r>
          </w:p>
        </w:tc>
      </w:tr>
      <w:tr w:rsidR="00086049" w:rsidRPr="00086049" w:rsidTr="00AB38C2">
        <w:trPr>
          <w:jc w:val="center"/>
        </w:trPr>
        <w:tc>
          <w:tcPr>
            <w:tcW w:w="1487" w:type="pct"/>
            <w:vMerge/>
            <w:tcBorders>
              <w:left w:val="single" w:sz="4" w:space="0" w:color="auto"/>
              <w:bottom w:val="single" w:sz="4" w:space="0" w:color="auto"/>
              <w:right w:val="single" w:sz="4" w:space="0" w:color="auto"/>
            </w:tcBorders>
            <w:shd w:val="clear" w:color="auto" w:fill="auto"/>
          </w:tcPr>
          <w:p w:rsidR="00086049" w:rsidRPr="00086049" w:rsidRDefault="00086049" w:rsidP="00AB38C2">
            <w:pPr>
              <w:rPr>
                <w:rFonts w:ascii="Garamond" w:eastAsia="Times New Roman" w:hAnsi="Garamond"/>
                <w:sz w:val="24"/>
                <w:szCs w:val="24"/>
              </w:rPr>
            </w:pPr>
          </w:p>
        </w:tc>
        <w:tc>
          <w:tcPr>
            <w:tcW w:w="3513" w:type="pct"/>
            <w:tcBorders>
              <w:left w:val="single" w:sz="4" w:space="0" w:color="auto"/>
            </w:tcBorders>
            <w:shd w:val="clear" w:color="auto" w:fill="auto"/>
            <w:vAlign w:val="center"/>
          </w:tcPr>
          <w:p w:rsidR="00086049" w:rsidRPr="00086049" w:rsidRDefault="00086049" w:rsidP="00AB38C2">
            <w:pPr>
              <w:jc w:val="both"/>
              <w:rPr>
                <w:rFonts w:ascii="Garamond" w:eastAsia="Times New Roman" w:hAnsi="Garamond"/>
                <w:sz w:val="24"/>
                <w:szCs w:val="24"/>
              </w:rPr>
            </w:pPr>
            <w:r w:rsidRPr="00086049">
              <w:rPr>
                <w:rFonts w:ascii="Garamond" w:eastAsia="Times New Roman" w:hAnsi="Garamond"/>
                <w:sz w:val="24"/>
                <w:szCs w:val="24"/>
              </w:rPr>
              <w:t>Dështim i qeverisjes</w:t>
            </w:r>
          </w:p>
        </w:tc>
      </w:tr>
      <w:tr w:rsidR="00086049" w:rsidRPr="00086049" w:rsidTr="00AB38C2">
        <w:trPr>
          <w:jc w:val="center"/>
        </w:trPr>
        <w:tc>
          <w:tcPr>
            <w:tcW w:w="1487" w:type="pct"/>
            <w:vMerge w:val="restart"/>
            <w:tcBorders>
              <w:top w:val="single" w:sz="4" w:space="0" w:color="auto"/>
              <w:left w:val="single" w:sz="4" w:space="0" w:color="auto"/>
              <w:right w:val="single" w:sz="4" w:space="0" w:color="auto"/>
            </w:tcBorders>
            <w:shd w:val="clear" w:color="auto" w:fill="auto"/>
            <w:vAlign w:val="center"/>
          </w:tcPr>
          <w:p w:rsidR="00086049" w:rsidRPr="00086049" w:rsidRDefault="00086049" w:rsidP="00AB38C2">
            <w:pPr>
              <w:rPr>
                <w:rFonts w:ascii="Garamond" w:eastAsia="Times New Roman" w:hAnsi="Garamond"/>
                <w:i/>
                <w:sz w:val="24"/>
                <w:szCs w:val="24"/>
              </w:rPr>
            </w:pPr>
            <w:r w:rsidRPr="00086049">
              <w:rPr>
                <w:rFonts w:ascii="Garamond" w:eastAsia="Times New Roman" w:hAnsi="Garamond"/>
                <w:i/>
                <w:sz w:val="24"/>
                <w:szCs w:val="24"/>
              </w:rPr>
              <w:t>Faktorë të jashtëm</w:t>
            </w:r>
          </w:p>
        </w:tc>
        <w:tc>
          <w:tcPr>
            <w:tcW w:w="3513" w:type="pct"/>
            <w:tcBorders>
              <w:left w:val="single" w:sz="4" w:space="0" w:color="auto"/>
            </w:tcBorders>
            <w:shd w:val="clear" w:color="auto" w:fill="auto"/>
            <w:vAlign w:val="center"/>
          </w:tcPr>
          <w:p w:rsidR="00086049" w:rsidRPr="00086049" w:rsidRDefault="00086049" w:rsidP="00AB38C2">
            <w:pPr>
              <w:jc w:val="both"/>
              <w:rPr>
                <w:rFonts w:ascii="Garamond" w:eastAsia="Times New Roman" w:hAnsi="Garamond"/>
                <w:sz w:val="24"/>
                <w:szCs w:val="24"/>
              </w:rPr>
            </w:pPr>
            <w:r w:rsidRPr="00086049">
              <w:rPr>
                <w:rFonts w:ascii="Garamond" w:eastAsia="Times New Roman" w:hAnsi="Garamond"/>
                <w:sz w:val="24"/>
                <w:szCs w:val="24"/>
              </w:rPr>
              <w:t>Fatkeqësi natyrore</w:t>
            </w:r>
          </w:p>
        </w:tc>
      </w:tr>
      <w:tr w:rsidR="00086049" w:rsidRPr="00086049" w:rsidTr="00AB38C2">
        <w:trPr>
          <w:jc w:val="center"/>
        </w:trPr>
        <w:tc>
          <w:tcPr>
            <w:tcW w:w="1487" w:type="pct"/>
            <w:vMerge/>
            <w:tcBorders>
              <w:left w:val="single" w:sz="4" w:space="0" w:color="auto"/>
              <w:right w:val="single" w:sz="4" w:space="0" w:color="auto"/>
            </w:tcBorders>
            <w:shd w:val="clear" w:color="auto" w:fill="auto"/>
          </w:tcPr>
          <w:p w:rsidR="00086049" w:rsidRPr="00086049" w:rsidRDefault="00086049" w:rsidP="00AB38C2">
            <w:pPr>
              <w:rPr>
                <w:rFonts w:ascii="Garamond" w:eastAsia="Times New Roman" w:hAnsi="Garamond"/>
                <w:sz w:val="24"/>
                <w:szCs w:val="24"/>
              </w:rPr>
            </w:pPr>
          </w:p>
        </w:tc>
        <w:tc>
          <w:tcPr>
            <w:tcW w:w="3513" w:type="pct"/>
            <w:tcBorders>
              <w:left w:val="single" w:sz="4" w:space="0" w:color="auto"/>
            </w:tcBorders>
            <w:shd w:val="clear" w:color="auto" w:fill="auto"/>
            <w:vAlign w:val="center"/>
          </w:tcPr>
          <w:p w:rsidR="00086049" w:rsidRPr="00086049" w:rsidRDefault="00086049" w:rsidP="00AB38C2">
            <w:pPr>
              <w:jc w:val="both"/>
              <w:rPr>
                <w:rFonts w:ascii="Garamond" w:eastAsia="Times New Roman" w:hAnsi="Garamond"/>
                <w:sz w:val="24"/>
                <w:szCs w:val="24"/>
              </w:rPr>
            </w:pPr>
            <w:r w:rsidRPr="00086049">
              <w:rPr>
                <w:rFonts w:ascii="Garamond" w:eastAsia="Times New Roman" w:hAnsi="Garamond"/>
                <w:sz w:val="24"/>
                <w:szCs w:val="24"/>
              </w:rPr>
              <w:t>Keqdashje</w:t>
            </w:r>
          </w:p>
        </w:tc>
      </w:tr>
      <w:tr w:rsidR="00086049" w:rsidRPr="00086049" w:rsidTr="00AB38C2">
        <w:trPr>
          <w:jc w:val="center"/>
        </w:trPr>
        <w:tc>
          <w:tcPr>
            <w:tcW w:w="1487" w:type="pct"/>
            <w:vMerge/>
            <w:tcBorders>
              <w:left w:val="single" w:sz="4" w:space="0" w:color="auto"/>
              <w:right w:val="single" w:sz="4" w:space="0" w:color="auto"/>
            </w:tcBorders>
            <w:shd w:val="clear" w:color="auto" w:fill="auto"/>
          </w:tcPr>
          <w:p w:rsidR="00086049" w:rsidRPr="00086049" w:rsidRDefault="00086049" w:rsidP="00AB38C2">
            <w:pPr>
              <w:rPr>
                <w:rFonts w:ascii="Garamond" w:eastAsia="Times New Roman" w:hAnsi="Garamond"/>
                <w:sz w:val="24"/>
                <w:szCs w:val="24"/>
              </w:rPr>
            </w:pPr>
          </w:p>
        </w:tc>
        <w:tc>
          <w:tcPr>
            <w:tcW w:w="3513" w:type="pct"/>
            <w:tcBorders>
              <w:left w:val="single" w:sz="4" w:space="0" w:color="auto"/>
              <w:bottom w:val="single" w:sz="4" w:space="0" w:color="auto"/>
            </w:tcBorders>
            <w:shd w:val="clear" w:color="auto" w:fill="auto"/>
            <w:vAlign w:val="center"/>
          </w:tcPr>
          <w:p w:rsidR="00086049" w:rsidRPr="00086049" w:rsidRDefault="00086049" w:rsidP="00AB38C2">
            <w:pPr>
              <w:jc w:val="both"/>
              <w:rPr>
                <w:rFonts w:ascii="Garamond" w:eastAsia="Times New Roman" w:hAnsi="Garamond"/>
                <w:sz w:val="24"/>
                <w:szCs w:val="24"/>
              </w:rPr>
            </w:pPr>
            <w:r w:rsidRPr="00086049">
              <w:rPr>
                <w:rFonts w:ascii="Garamond" w:eastAsia="Times New Roman" w:hAnsi="Garamond"/>
                <w:sz w:val="24"/>
                <w:szCs w:val="24"/>
              </w:rPr>
              <w:t>Terrorizëm/sulme të jashtme (me përjashtim të sulmeve kibernetike)</w:t>
            </w:r>
          </w:p>
        </w:tc>
      </w:tr>
      <w:tr w:rsidR="00086049" w:rsidRPr="00086049" w:rsidTr="00AB38C2">
        <w:trPr>
          <w:jc w:val="center"/>
        </w:trPr>
        <w:tc>
          <w:tcPr>
            <w:tcW w:w="1487" w:type="pct"/>
            <w:vMerge/>
            <w:tcBorders>
              <w:left w:val="single" w:sz="4" w:space="0" w:color="auto"/>
              <w:right w:val="single" w:sz="4" w:space="0" w:color="auto"/>
            </w:tcBorders>
            <w:shd w:val="clear" w:color="auto" w:fill="auto"/>
          </w:tcPr>
          <w:p w:rsidR="00086049" w:rsidRPr="00086049" w:rsidRDefault="00086049" w:rsidP="00AB38C2">
            <w:pPr>
              <w:rPr>
                <w:rFonts w:ascii="Garamond" w:eastAsia="Times New Roman" w:hAnsi="Garamond"/>
                <w:sz w:val="24"/>
                <w:szCs w:val="24"/>
              </w:rPr>
            </w:pPr>
          </w:p>
        </w:tc>
        <w:tc>
          <w:tcPr>
            <w:tcW w:w="3513" w:type="pct"/>
            <w:tcBorders>
              <w:left w:val="single" w:sz="4" w:space="0" w:color="auto"/>
            </w:tcBorders>
            <w:shd w:val="clear" w:color="auto" w:fill="auto"/>
            <w:vAlign w:val="center"/>
          </w:tcPr>
          <w:p w:rsidR="00086049" w:rsidRPr="00086049" w:rsidRDefault="00086049" w:rsidP="00AB38C2">
            <w:pPr>
              <w:jc w:val="both"/>
              <w:rPr>
                <w:rFonts w:ascii="Garamond" w:eastAsia="Times New Roman" w:hAnsi="Garamond"/>
                <w:sz w:val="24"/>
                <w:szCs w:val="24"/>
              </w:rPr>
            </w:pPr>
            <w:r w:rsidRPr="00086049">
              <w:rPr>
                <w:rFonts w:ascii="Garamond" w:eastAsia="Times New Roman" w:hAnsi="Garamond"/>
                <w:sz w:val="24"/>
                <w:szCs w:val="24"/>
              </w:rPr>
              <w:t>Mjedisi (me përjashtim të fatkeqësive natyrore)</w:t>
            </w:r>
          </w:p>
        </w:tc>
      </w:tr>
      <w:tr w:rsidR="00086049" w:rsidRPr="00086049" w:rsidTr="00AB38C2">
        <w:trPr>
          <w:jc w:val="center"/>
        </w:trPr>
        <w:tc>
          <w:tcPr>
            <w:tcW w:w="1487" w:type="pct"/>
            <w:vMerge/>
            <w:tcBorders>
              <w:left w:val="single" w:sz="4" w:space="0" w:color="auto"/>
              <w:right w:val="single" w:sz="4" w:space="0" w:color="auto"/>
            </w:tcBorders>
            <w:shd w:val="clear" w:color="auto" w:fill="auto"/>
          </w:tcPr>
          <w:p w:rsidR="00086049" w:rsidRPr="00086049" w:rsidRDefault="00086049" w:rsidP="00AB38C2">
            <w:pPr>
              <w:rPr>
                <w:rFonts w:ascii="Garamond" w:eastAsia="Times New Roman" w:hAnsi="Garamond"/>
                <w:sz w:val="24"/>
                <w:szCs w:val="24"/>
              </w:rPr>
            </w:pPr>
          </w:p>
        </w:tc>
        <w:tc>
          <w:tcPr>
            <w:tcW w:w="3513" w:type="pct"/>
            <w:tcBorders>
              <w:left w:val="single" w:sz="4" w:space="0" w:color="auto"/>
            </w:tcBorders>
            <w:shd w:val="clear" w:color="auto" w:fill="auto"/>
            <w:vAlign w:val="center"/>
          </w:tcPr>
          <w:p w:rsidR="00086049" w:rsidRPr="00086049" w:rsidRDefault="00086049" w:rsidP="00AB38C2">
            <w:pPr>
              <w:jc w:val="both"/>
              <w:rPr>
                <w:rFonts w:ascii="Garamond" w:eastAsia="Times New Roman" w:hAnsi="Garamond"/>
                <w:sz w:val="24"/>
                <w:szCs w:val="24"/>
              </w:rPr>
            </w:pPr>
            <w:r w:rsidRPr="00086049">
              <w:rPr>
                <w:rFonts w:ascii="Garamond" w:eastAsia="Times New Roman" w:hAnsi="Garamond"/>
                <w:sz w:val="24"/>
                <w:szCs w:val="24"/>
              </w:rPr>
              <w:t>Destabilizim gjeopolitik/ekonomik/social</w:t>
            </w:r>
          </w:p>
        </w:tc>
      </w:tr>
      <w:tr w:rsidR="00086049" w:rsidRPr="00086049" w:rsidTr="00AB38C2">
        <w:trPr>
          <w:jc w:val="center"/>
        </w:trPr>
        <w:tc>
          <w:tcPr>
            <w:tcW w:w="1487" w:type="pct"/>
            <w:vMerge/>
            <w:tcBorders>
              <w:left w:val="single" w:sz="4" w:space="0" w:color="auto"/>
              <w:bottom w:val="single" w:sz="4" w:space="0" w:color="auto"/>
              <w:right w:val="single" w:sz="4" w:space="0" w:color="auto"/>
            </w:tcBorders>
            <w:shd w:val="clear" w:color="auto" w:fill="auto"/>
          </w:tcPr>
          <w:p w:rsidR="00086049" w:rsidRPr="00086049" w:rsidRDefault="00086049" w:rsidP="00AB38C2">
            <w:pPr>
              <w:rPr>
                <w:rFonts w:ascii="Garamond" w:eastAsia="Times New Roman" w:hAnsi="Garamond"/>
                <w:sz w:val="24"/>
                <w:szCs w:val="24"/>
              </w:rPr>
            </w:pPr>
          </w:p>
        </w:tc>
        <w:tc>
          <w:tcPr>
            <w:tcW w:w="3513" w:type="pct"/>
            <w:tcBorders>
              <w:left w:val="single" w:sz="4" w:space="0" w:color="auto"/>
              <w:bottom w:val="single" w:sz="4" w:space="0" w:color="auto"/>
            </w:tcBorders>
            <w:shd w:val="clear" w:color="auto" w:fill="auto"/>
            <w:vAlign w:val="center"/>
          </w:tcPr>
          <w:p w:rsidR="00086049" w:rsidRPr="00086049" w:rsidRDefault="00086049" w:rsidP="00AB38C2">
            <w:pPr>
              <w:jc w:val="both"/>
              <w:rPr>
                <w:rFonts w:ascii="Garamond" w:eastAsia="Times New Roman" w:hAnsi="Garamond"/>
                <w:sz w:val="24"/>
                <w:szCs w:val="24"/>
              </w:rPr>
            </w:pPr>
            <w:r w:rsidRPr="00086049">
              <w:rPr>
                <w:rFonts w:ascii="Garamond" w:eastAsia="Times New Roman" w:hAnsi="Garamond"/>
                <w:sz w:val="24"/>
                <w:szCs w:val="24"/>
              </w:rPr>
              <w:t>Mjedisi rregullator dhe legjislativ</w:t>
            </w:r>
          </w:p>
        </w:tc>
      </w:tr>
      <w:tr w:rsidR="00086049" w:rsidRPr="00086049" w:rsidTr="00AB38C2">
        <w:trPr>
          <w:jc w:val="center"/>
        </w:trPr>
        <w:tc>
          <w:tcPr>
            <w:tcW w:w="1487" w:type="pct"/>
            <w:vMerge w:val="restart"/>
            <w:tcBorders>
              <w:top w:val="single" w:sz="4" w:space="0" w:color="auto"/>
              <w:left w:val="single" w:sz="4" w:space="0" w:color="auto"/>
              <w:right w:val="single" w:sz="4" w:space="0" w:color="auto"/>
            </w:tcBorders>
            <w:shd w:val="clear" w:color="auto" w:fill="auto"/>
            <w:vAlign w:val="center"/>
          </w:tcPr>
          <w:p w:rsidR="00086049" w:rsidRPr="00086049" w:rsidRDefault="00086049" w:rsidP="00AB38C2">
            <w:pPr>
              <w:rPr>
                <w:rFonts w:ascii="Garamond" w:eastAsia="Times New Roman" w:hAnsi="Garamond"/>
                <w:i/>
                <w:sz w:val="24"/>
                <w:szCs w:val="24"/>
              </w:rPr>
            </w:pPr>
            <w:r w:rsidRPr="00086049">
              <w:rPr>
                <w:rFonts w:ascii="Garamond" w:eastAsia="Times New Roman" w:hAnsi="Garamond"/>
                <w:i/>
                <w:sz w:val="24"/>
                <w:szCs w:val="24"/>
              </w:rPr>
              <w:t>Sistemet</w:t>
            </w:r>
          </w:p>
        </w:tc>
        <w:tc>
          <w:tcPr>
            <w:tcW w:w="3513" w:type="pct"/>
            <w:tcBorders>
              <w:left w:val="single" w:sz="4" w:space="0" w:color="auto"/>
            </w:tcBorders>
            <w:shd w:val="clear" w:color="auto" w:fill="auto"/>
            <w:vAlign w:val="center"/>
          </w:tcPr>
          <w:p w:rsidR="00086049" w:rsidRPr="00086049" w:rsidRDefault="00086049" w:rsidP="00AB38C2">
            <w:pPr>
              <w:jc w:val="both"/>
              <w:rPr>
                <w:rFonts w:ascii="Garamond" w:eastAsia="Times New Roman" w:hAnsi="Garamond"/>
                <w:sz w:val="24"/>
                <w:szCs w:val="24"/>
              </w:rPr>
            </w:pPr>
            <w:r w:rsidRPr="00086049">
              <w:rPr>
                <w:rFonts w:ascii="Garamond" w:eastAsia="Times New Roman" w:hAnsi="Garamond"/>
                <w:sz w:val="24"/>
                <w:szCs w:val="24"/>
              </w:rPr>
              <w:t>Probleme me funksionalitetin</w:t>
            </w:r>
          </w:p>
        </w:tc>
      </w:tr>
      <w:tr w:rsidR="00086049" w:rsidRPr="00086049" w:rsidTr="00AB38C2">
        <w:trPr>
          <w:jc w:val="center"/>
        </w:trPr>
        <w:tc>
          <w:tcPr>
            <w:tcW w:w="1487" w:type="pct"/>
            <w:vMerge/>
            <w:tcBorders>
              <w:left w:val="single" w:sz="4" w:space="0" w:color="auto"/>
              <w:right w:val="single" w:sz="4" w:space="0" w:color="auto"/>
            </w:tcBorders>
            <w:shd w:val="clear" w:color="auto" w:fill="auto"/>
          </w:tcPr>
          <w:p w:rsidR="00086049" w:rsidRPr="00086049" w:rsidRDefault="00086049" w:rsidP="00AB38C2">
            <w:pPr>
              <w:rPr>
                <w:rFonts w:ascii="Garamond" w:eastAsia="Times New Roman" w:hAnsi="Garamond"/>
                <w:sz w:val="24"/>
                <w:szCs w:val="24"/>
              </w:rPr>
            </w:pPr>
          </w:p>
        </w:tc>
        <w:tc>
          <w:tcPr>
            <w:tcW w:w="3513" w:type="pct"/>
            <w:tcBorders>
              <w:left w:val="single" w:sz="4" w:space="0" w:color="auto"/>
            </w:tcBorders>
            <w:shd w:val="clear" w:color="auto" w:fill="auto"/>
            <w:vAlign w:val="center"/>
          </w:tcPr>
          <w:p w:rsidR="00086049" w:rsidRPr="00086049" w:rsidRDefault="00086049" w:rsidP="00AB38C2">
            <w:pPr>
              <w:jc w:val="both"/>
              <w:rPr>
                <w:rFonts w:ascii="Garamond" w:eastAsia="Times New Roman" w:hAnsi="Garamond"/>
                <w:sz w:val="24"/>
                <w:szCs w:val="24"/>
              </w:rPr>
            </w:pPr>
            <w:r w:rsidRPr="00086049">
              <w:rPr>
                <w:rFonts w:ascii="Garamond" w:eastAsia="Times New Roman" w:hAnsi="Garamond"/>
                <w:sz w:val="24"/>
                <w:szCs w:val="24"/>
              </w:rPr>
              <w:t>Probleme me performancën/kapacitetin</w:t>
            </w:r>
          </w:p>
        </w:tc>
      </w:tr>
      <w:tr w:rsidR="00086049" w:rsidRPr="00086049" w:rsidTr="00AB38C2">
        <w:trPr>
          <w:jc w:val="center"/>
        </w:trPr>
        <w:tc>
          <w:tcPr>
            <w:tcW w:w="1487" w:type="pct"/>
            <w:vMerge/>
            <w:tcBorders>
              <w:left w:val="single" w:sz="4" w:space="0" w:color="auto"/>
              <w:right w:val="single" w:sz="4" w:space="0" w:color="auto"/>
            </w:tcBorders>
            <w:shd w:val="clear" w:color="auto" w:fill="auto"/>
          </w:tcPr>
          <w:p w:rsidR="00086049" w:rsidRPr="00086049" w:rsidRDefault="00086049" w:rsidP="00AB38C2">
            <w:pPr>
              <w:rPr>
                <w:rFonts w:ascii="Garamond" w:eastAsia="Times New Roman" w:hAnsi="Garamond"/>
                <w:sz w:val="24"/>
                <w:szCs w:val="24"/>
              </w:rPr>
            </w:pPr>
          </w:p>
        </w:tc>
        <w:tc>
          <w:tcPr>
            <w:tcW w:w="3513" w:type="pct"/>
            <w:tcBorders>
              <w:left w:val="single" w:sz="4" w:space="0" w:color="auto"/>
            </w:tcBorders>
            <w:shd w:val="clear" w:color="auto" w:fill="auto"/>
            <w:vAlign w:val="center"/>
          </w:tcPr>
          <w:p w:rsidR="00086049" w:rsidRPr="00086049" w:rsidRDefault="00086049" w:rsidP="00AB38C2">
            <w:pPr>
              <w:jc w:val="both"/>
              <w:rPr>
                <w:rFonts w:ascii="Garamond" w:eastAsia="Times New Roman" w:hAnsi="Garamond"/>
                <w:sz w:val="24"/>
                <w:szCs w:val="24"/>
              </w:rPr>
            </w:pPr>
            <w:r w:rsidRPr="00086049">
              <w:rPr>
                <w:rFonts w:ascii="Garamond" w:eastAsia="Times New Roman" w:hAnsi="Garamond"/>
                <w:sz w:val="24"/>
                <w:szCs w:val="24"/>
              </w:rPr>
              <w:t>Mungesë mirëmbajte/suporti</w:t>
            </w:r>
          </w:p>
        </w:tc>
      </w:tr>
      <w:tr w:rsidR="00086049" w:rsidRPr="00086049" w:rsidTr="00AB38C2">
        <w:trPr>
          <w:jc w:val="center"/>
        </w:trPr>
        <w:tc>
          <w:tcPr>
            <w:tcW w:w="1487" w:type="pct"/>
            <w:vMerge/>
            <w:tcBorders>
              <w:left w:val="single" w:sz="4" w:space="0" w:color="auto"/>
              <w:right w:val="single" w:sz="4" w:space="0" w:color="auto"/>
            </w:tcBorders>
            <w:shd w:val="clear" w:color="auto" w:fill="auto"/>
          </w:tcPr>
          <w:p w:rsidR="00086049" w:rsidRPr="00086049" w:rsidRDefault="00086049" w:rsidP="00AB38C2">
            <w:pPr>
              <w:rPr>
                <w:rFonts w:ascii="Garamond" w:eastAsia="Times New Roman" w:hAnsi="Garamond"/>
                <w:sz w:val="24"/>
                <w:szCs w:val="24"/>
              </w:rPr>
            </w:pPr>
          </w:p>
        </w:tc>
        <w:tc>
          <w:tcPr>
            <w:tcW w:w="3513" w:type="pct"/>
            <w:tcBorders>
              <w:left w:val="single" w:sz="4" w:space="0" w:color="auto"/>
            </w:tcBorders>
            <w:shd w:val="clear" w:color="auto" w:fill="auto"/>
            <w:vAlign w:val="center"/>
          </w:tcPr>
          <w:p w:rsidR="00086049" w:rsidRPr="00086049" w:rsidRDefault="00086049" w:rsidP="00AB38C2">
            <w:pPr>
              <w:jc w:val="both"/>
              <w:rPr>
                <w:rFonts w:ascii="Garamond" w:eastAsia="Times New Roman" w:hAnsi="Garamond"/>
                <w:sz w:val="24"/>
                <w:szCs w:val="24"/>
              </w:rPr>
            </w:pPr>
            <w:r w:rsidRPr="00086049">
              <w:rPr>
                <w:rFonts w:ascii="Garamond" w:eastAsia="Times New Roman" w:hAnsi="Garamond"/>
                <w:sz w:val="24"/>
                <w:szCs w:val="24"/>
              </w:rPr>
              <w:t>Padisponueshmëri</w:t>
            </w:r>
          </w:p>
        </w:tc>
      </w:tr>
      <w:tr w:rsidR="00086049" w:rsidRPr="00086049" w:rsidTr="00AB38C2">
        <w:trPr>
          <w:jc w:val="center"/>
        </w:trPr>
        <w:tc>
          <w:tcPr>
            <w:tcW w:w="1487" w:type="pct"/>
            <w:vMerge/>
            <w:tcBorders>
              <w:left w:val="single" w:sz="4" w:space="0" w:color="auto"/>
              <w:right w:val="single" w:sz="4" w:space="0" w:color="auto"/>
            </w:tcBorders>
            <w:shd w:val="clear" w:color="auto" w:fill="auto"/>
          </w:tcPr>
          <w:p w:rsidR="00086049" w:rsidRPr="00086049" w:rsidRDefault="00086049" w:rsidP="00AB38C2">
            <w:pPr>
              <w:rPr>
                <w:rFonts w:ascii="Garamond" w:eastAsia="Times New Roman" w:hAnsi="Garamond"/>
                <w:sz w:val="24"/>
                <w:szCs w:val="24"/>
              </w:rPr>
            </w:pPr>
          </w:p>
        </w:tc>
        <w:tc>
          <w:tcPr>
            <w:tcW w:w="3513" w:type="pct"/>
            <w:tcBorders>
              <w:left w:val="single" w:sz="4" w:space="0" w:color="auto"/>
            </w:tcBorders>
            <w:shd w:val="clear" w:color="auto" w:fill="auto"/>
            <w:vAlign w:val="center"/>
          </w:tcPr>
          <w:p w:rsidR="00086049" w:rsidRPr="00086049" w:rsidRDefault="00086049" w:rsidP="00AB38C2">
            <w:pPr>
              <w:jc w:val="both"/>
              <w:rPr>
                <w:rFonts w:ascii="Garamond" w:eastAsia="Times New Roman" w:hAnsi="Garamond"/>
                <w:sz w:val="24"/>
                <w:szCs w:val="24"/>
              </w:rPr>
            </w:pPr>
            <w:r w:rsidRPr="00086049">
              <w:rPr>
                <w:rFonts w:ascii="Garamond" w:eastAsia="Times New Roman" w:hAnsi="Garamond"/>
                <w:sz w:val="24"/>
                <w:szCs w:val="24"/>
              </w:rPr>
              <w:t>Testim/zhvillim i papërshtatshëm</w:t>
            </w:r>
          </w:p>
        </w:tc>
      </w:tr>
      <w:tr w:rsidR="00086049" w:rsidRPr="00086049" w:rsidTr="00AB38C2">
        <w:trPr>
          <w:jc w:val="center"/>
        </w:trPr>
        <w:tc>
          <w:tcPr>
            <w:tcW w:w="1487" w:type="pct"/>
            <w:vMerge/>
            <w:tcBorders>
              <w:left w:val="single" w:sz="4" w:space="0" w:color="auto"/>
              <w:right w:val="single" w:sz="4" w:space="0" w:color="auto"/>
            </w:tcBorders>
            <w:shd w:val="clear" w:color="auto" w:fill="auto"/>
          </w:tcPr>
          <w:p w:rsidR="00086049" w:rsidRPr="00086049" w:rsidRDefault="00086049" w:rsidP="00AB38C2">
            <w:pPr>
              <w:rPr>
                <w:rFonts w:ascii="Garamond" w:eastAsia="Times New Roman" w:hAnsi="Garamond"/>
                <w:sz w:val="24"/>
                <w:szCs w:val="24"/>
              </w:rPr>
            </w:pPr>
          </w:p>
        </w:tc>
        <w:tc>
          <w:tcPr>
            <w:tcW w:w="3513" w:type="pct"/>
            <w:tcBorders>
              <w:left w:val="single" w:sz="4" w:space="0" w:color="auto"/>
            </w:tcBorders>
            <w:shd w:val="clear" w:color="auto" w:fill="auto"/>
            <w:vAlign w:val="center"/>
          </w:tcPr>
          <w:p w:rsidR="00086049" w:rsidRPr="00086049" w:rsidRDefault="00086049" w:rsidP="00AB38C2">
            <w:pPr>
              <w:jc w:val="both"/>
              <w:rPr>
                <w:rFonts w:ascii="Garamond" w:eastAsia="Times New Roman" w:hAnsi="Garamond"/>
                <w:sz w:val="24"/>
                <w:szCs w:val="24"/>
              </w:rPr>
            </w:pPr>
            <w:r w:rsidRPr="00086049">
              <w:rPr>
                <w:rFonts w:ascii="Garamond" w:eastAsia="Times New Roman" w:hAnsi="Garamond"/>
                <w:sz w:val="24"/>
                <w:szCs w:val="24"/>
              </w:rPr>
              <w:t>Probleme gjatë lancimit/nxjerrjes në përdorim</w:t>
            </w:r>
          </w:p>
        </w:tc>
      </w:tr>
      <w:tr w:rsidR="00086049" w:rsidRPr="00086049" w:rsidTr="00AB38C2">
        <w:trPr>
          <w:jc w:val="center"/>
        </w:trPr>
        <w:tc>
          <w:tcPr>
            <w:tcW w:w="1487" w:type="pct"/>
            <w:vMerge/>
            <w:tcBorders>
              <w:left w:val="single" w:sz="4" w:space="0" w:color="auto"/>
              <w:right w:val="single" w:sz="4" w:space="0" w:color="auto"/>
            </w:tcBorders>
            <w:shd w:val="clear" w:color="auto" w:fill="auto"/>
          </w:tcPr>
          <w:p w:rsidR="00086049" w:rsidRPr="00086049" w:rsidRDefault="00086049" w:rsidP="00AB38C2">
            <w:pPr>
              <w:rPr>
                <w:rFonts w:ascii="Garamond" w:eastAsia="Times New Roman" w:hAnsi="Garamond"/>
                <w:sz w:val="24"/>
                <w:szCs w:val="24"/>
              </w:rPr>
            </w:pPr>
          </w:p>
        </w:tc>
        <w:tc>
          <w:tcPr>
            <w:tcW w:w="3513" w:type="pct"/>
            <w:tcBorders>
              <w:left w:val="single" w:sz="4" w:space="0" w:color="auto"/>
            </w:tcBorders>
            <w:shd w:val="clear" w:color="auto" w:fill="auto"/>
            <w:vAlign w:val="center"/>
          </w:tcPr>
          <w:p w:rsidR="00086049" w:rsidRPr="00086049" w:rsidRDefault="00086049" w:rsidP="00AB38C2">
            <w:pPr>
              <w:jc w:val="both"/>
              <w:rPr>
                <w:rFonts w:ascii="Garamond" w:eastAsia="Times New Roman" w:hAnsi="Garamond"/>
                <w:sz w:val="24"/>
                <w:szCs w:val="24"/>
              </w:rPr>
            </w:pPr>
            <w:r w:rsidRPr="00086049">
              <w:rPr>
                <w:rFonts w:ascii="Garamond" w:eastAsia="Times New Roman" w:hAnsi="Garamond"/>
                <w:sz w:val="24"/>
                <w:szCs w:val="24"/>
              </w:rPr>
              <w:t>Probleme konfigurimi</w:t>
            </w:r>
          </w:p>
        </w:tc>
      </w:tr>
      <w:tr w:rsidR="00086049" w:rsidRPr="00086049" w:rsidTr="00AB38C2">
        <w:trPr>
          <w:jc w:val="center"/>
        </w:trPr>
        <w:tc>
          <w:tcPr>
            <w:tcW w:w="1487" w:type="pct"/>
            <w:vMerge/>
            <w:tcBorders>
              <w:left w:val="single" w:sz="4" w:space="0" w:color="auto"/>
              <w:right w:val="single" w:sz="4" w:space="0" w:color="auto"/>
            </w:tcBorders>
            <w:shd w:val="clear" w:color="auto" w:fill="auto"/>
          </w:tcPr>
          <w:p w:rsidR="00086049" w:rsidRPr="00086049" w:rsidRDefault="00086049" w:rsidP="00AB38C2">
            <w:pPr>
              <w:rPr>
                <w:rFonts w:ascii="Garamond" w:eastAsia="Times New Roman" w:hAnsi="Garamond"/>
                <w:sz w:val="24"/>
                <w:szCs w:val="24"/>
              </w:rPr>
            </w:pPr>
          </w:p>
        </w:tc>
        <w:tc>
          <w:tcPr>
            <w:tcW w:w="3513" w:type="pct"/>
            <w:tcBorders>
              <w:left w:val="single" w:sz="4" w:space="0" w:color="auto"/>
            </w:tcBorders>
            <w:shd w:val="clear" w:color="auto" w:fill="auto"/>
            <w:vAlign w:val="center"/>
          </w:tcPr>
          <w:p w:rsidR="00086049" w:rsidRPr="00086049" w:rsidRDefault="00086049" w:rsidP="00AB38C2">
            <w:pPr>
              <w:jc w:val="both"/>
              <w:rPr>
                <w:rFonts w:ascii="Garamond" w:eastAsia="Times New Roman" w:hAnsi="Garamond"/>
                <w:sz w:val="24"/>
                <w:szCs w:val="24"/>
              </w:rPr>
            </w:pPr>
            <w:r w:rsidRPr="00086049">
              <w:rPr>
                <w:rFonts w:ascii="Garamond" w:eastAsia="Times New Roman" w:hAnsi="Garamond"/>
                <w:sz w:val="24"/>
                <w:szCs w:val="24"/>
              </w:rPr>
              <w:t>Probleme me ruajtjen/memorien dhe shkatërrimin e të dhënave</w:t>
            </w:r>
          </w:p>
        </w:tc>
      </w:tr>
      <w:tr w:rsidR="00086049" w:rsidRPr="00086049" w:rsidTr="00AB38C2">
        <w:trPr>
          <w:jc w:val="center"/>
        </w:trPr>
        <w:tc>
          <w:tcPr>
            <w:tcW w:w="1487" w:type="pct"/>
            <w:vMerge/>
            <w:tcBorders>
              <w:left w:val="single" w:sz="4" w:space="0" w:color="auto"/>
              <w:right w:val="single" w:sz="4" w:space="0" w:color="auto"/>
            </w:tcBorders>
            <w:shd w:val="clear" w:color="auto" w:fill="auto"/>
          </w:tcPr>
          <w:p w:rsidR="00086049" w:rsidRPr="00086049" w:rsidRDefault="00086049" w:rsidP="00AB38C2">
            <w:pPr>
              <w:rPr>
                <w:rFonts w:ascii="Garamond" w:eastAsia="Times New Roman" w:hAnsi="Garamond"/>
                <w:sz w:val="24"/>
                <w:szCs w:val="24"/>
              </w:rPr>
            </w:pPr>
          </w:p>
        </w:tc>
        <w:tc>
          <w:tcPr>
            <w:tcW w:w="3513" w:type="pct"/>
            <w:tcBorders>
              <w:left w:val="single" w:sz="4" w:space="0" w:color="auto"/>
            </w:tcBorders>
            <w:shd w:val="clear" w:color="auto" w:fill="auto"/>
            <w:vAlign w:val="center"/>
          </w:tcPr>
          <w:p w:rsidR="00086049" w:rsidRPr="00086049" w:rsidRDefault="00086049" w:rsidP="00AB38C2">
            <w:pPr>
              <w:jc w:val="both"/>
              <w:rPr>
                <w:rFonts w:ascii="Garamond" w:eastAsia="Times New Roman" w:hAnsi="Garamond"/>
                <w:sz w:val="24"/>
                <w:szCs w:val="24"/>
              </w:rPr>
            </w:pPr>
            <w:r w:rsidRPr="00086049">
              <w:rPr>
                <w:rFonts w:ascii="Garamond" w:eastAsia="Times New Roman" w:hAnsi="Garamond"/>
                <w:sz w:val="24"/>
                <w:szCs w:val="24"/>
              </w:rPr>
              <w:t>Shfrytëzimi i vulnerabiliteteve të lidhura me sigurinë e informacionit</w:t>
            </w:r>
          </w:p>
        </w:tc>
      </w:tr>
      <w:tr w:rsidR="00086049" w:rsidRPr="00086049" w:rsidTr="00AB38C2">
        <w:trPr>
          <w:jc w:val="center"/>
        </w:trPr>
        <w:tc>
          <w:tcPr>
            <w:tcW w:w="1487" w:type="pct"/>
            <w:vMerge/>
            <w:tcBorders>
              <w:left w:val="single" w:sz="4" w:space="0" w:color="auto"/>
              <w:right w:val="single" w:sz="4" w:space="0" w:color="auto"/>
            </w:tcBorders>
            <w:shd w:val="clear" w:color="auto" w:fill="auto"/>
          </w:tcPr>
          <w:p w:rsidR="00086049" w:rsidRPr="00086049" w:rsidRDefault="00086049" w:rsidP="00AB38C2">
            <w:pPr>
              <w:rPr>
                <w:rFonts w:ascii="Garamond" w:eastAsia="Times New Roman" w:hAnsi="Garamond"/>
                <w:sz w:val="24"/>
                <w:szCs w:val="24"/>
              </w:rPr>
            </w:pPr>
          </w:p>
        </w:tc>
        <w:tc>
          <w:tcPr>
            <w:tcW w:w="3513" w:type="pct"/>
            <w:tcBorders>
              <w:left w:val="single" w:sz="4" w:space="0" w:color="auto"/>
            </w:tcBorders>
            <w:shd w:val="clear" w:color="auto" w:fill="auto"/>
            <w:vAlign w:val="center"/>
          </w:tcPr>
          <w:p w:rsidR="00086049" w:rsidRPr="00086049" w:rsidRDefault="00086049" w:rsidP="00AB38C2">
            <w:pPr>
              <w:jc w:val="both"/>
              <w:rPr>
                <w:rFonts w:ascii="Garamond" w:eastAsia="Times New Roman" w:hAnsi="Garamond"/>
                <w:sz w:val="24"/>
                <w:szCs w:val="24"/>
              </w:rPr>
            </w:pPr>
            <w:r w:rsidRPr="00086049">
              <w:rPr>
                <w:rFonts w:ascii="Garamond" w:eastAsia="Times New Roman" w:hAnsi="Garamond"/>
                <w:sz w:val="24"/>
                <w:szCs w:val="24"/>
              </w:rPr>
              <w:t>Çështje të lidhura me teknologjinë</w:t>
            </w:r>
          </w:p>
        </w:tc>
      </w:tr>
      <w:tr w:rsidR="00086049" w:rsidRPr="00086049" w:rsidTr="00AB38C2">
        <w:trPr>
          <w:jc w:val="center"/>
        </w:trPr>
        <w:tc>
          <w:tcPr>
            <w:tcW w:w="1487" w:type="pct"/>
            <w:vMerge/>
            <w:tcBorders>
              <w:left w:val="single" w:sz="4" w:space="0" w:color="auto"/>
              <w:bottom w:val="single" w:sz="4" w:space="0" w:color="auto"/>
              <w:right w:val="single" w:sz="4" w:space="0" w:color="auto"/>
            </w:tcBorders>
            <w:shd w:val="clear" w:color="auto" w:fill="auto"/>
          </w:tcPr>
          <w:p w:rsidR="00086049" w:rsidRPr="00086049" w:rsidRDefault="00086049" w:rsidP="00AB38C2">
            <w:pPr>
              <w:rPr>
                <w:rFonts w:ascii="Garamond" w:eastAsia="Times New Roman" w:hAnsi="Garamond"/>
                <w:sz w:val="24"/>
                <w:szCs w:val="24"/>
              </w:rPr>
            </w:pPr>
          </w:p>
        </w:tc>
        <w:tc>
          <w:tcPr>
            <w:tcW w:w="3513" w:type="pct"/>
            <w:tcBorders>
              <w:left w:val="single" w:sz="4" w:space="0" w:color="auto"/>
            </w:tcBorders>
            <w:shd w:val="clear" w:color="auto" w:fill="auto"/>
            <w:vAlign w:val="center"/>
          </w:tcPr>
          <w:p w:rsidR="00086049" w:rsidRPr="00086049" w:rsidRDefault="00086049" w:rsidP="00AB38C2">
            <w:pPr>
              <w:jc w:val="both"/>
              <w:rPr>
                <w:rFonts w:ascii="Garamond" w:eastAsia="Times New Roman" w:hAnsi="Garamond"/>
                <w:sz w:val="24"/>
                <w:szCs w:val="24"/>
              </w:rPr>
            </w:pPr>
            <w:r w:rsidRPr="00086049">
              <w:rPr>
                <w:rFonts w:ascii="Garamond" w:eastAsia="Times New Roman" w:hAnsi="Garamond"/>
                <w:sz w:val="24"/>
                <w:szCs w:val="24"/>
              </w:rPr>
              <w:t>Probleme planifikimi</w:t>
            </w:r>
          </w:p>
        </w:tc>
      </w:tr>
    </w:tbl>
    <w:p w:rsidR="00086049" w:rsidRPr="00086049" w:rsidRDefault="00086049" w:rsidP="00086049">
      <w:pPr>
        <w:jc w:val="both"/>
        <w:rPr>
          <w:rFonts w:ascii="Garamond" w:hAnsi="Garamond"/>
          <w:b/>
          <w:sz w:val="24"/>
          <w:szCs w:val="24"/>
        </w:rPr>
      </w:pPr>
    </w:p>
    <w:p w:rsidR="00086049" w:rsidRPr="00086049" w:rsidRDefault="00086049" w:rsidP="00086049">
      <w:pPr>
        <w:autoSpaceDE w:val="0"/>
        <w:autoSpaceDN w:val="0"/>
        <w:adjustRightInd w:val="0"/>
        <w:ind w:firstLine="284"/>
        <w:jc w:val="center"/>
        <w:rPr>
          <w:rFonts w:ascii="Garamond" w:eastAsia="Times New Roman" w:hAnsi="Garamond"/>
          <w:bCs/>
          <w:iCs/>
          <w:color w:val="000000"/>
          <w:sz w:val="24"/>
          <w:szCs w:val="24"/>
          <w:lang w:eastAsia="sq-AL"/>
        </w:rPr>
      </w:pPr>
      <w:proofErr w:type="gramStart"/>
      <w:r w:rsidRPr="00086049">
        <w:rPr>
          <w:rFonts w:ascii="Garamond" w:eastAsia="Times New Roman" w:hAnsi="Garamond"/>
          <w:bCs/>
          <w:iCs/>
          <w:color w:val="000000"/>
          <w:sz w:val="24"/>
          <w:szCs w:val="24"/>
          <w:lang w:eastAsia="sq-AL"/>
        </w:rPr>
        <w:t>ANEKSI NR.</w:t>
      </w:r>
      <w:proofErr w:type="gramEnd"/>
      <w:r w:rsidRPr="00086049">
        <w:rPr>
          <w:rFonts w:ascii="Garamond" w:eastAsia="Times New Roman" w:hAnsi="Garamond"/>
          <w:bCs/>
          <w:iCs/>
          <w:color w:val="000000"/>
          <w:sz w:val="24"/>
          <w:szCs w:val="24"/>
          <w:lang w:eastAsia="sq-AL"/>
        </w:rPr>
        <w:t xml:space="preserve"> 6</w:t>
      </w:r>
    </w:p>
    <w:p w:rsidR="00086049" w:rsidRPr="00086049" w:rsidRDefault="00086049" w:rsidP="00086049">
      <w:pPr>
        <w:autoSpaceDE w:val="0"/>
        <w:autoSpaceDN w:val="0"/>
        <w:adjustRightInd w:val="0"/>
        <w:ind w:firstLine="284"/>
        <w:jc w:val="center"/>
        <w:rPr>
          <w:rFonts w:ascii="Garamond" w:eastAsia="Times New Roman" w:hAnsi="Garamond"/>
          <w:b/>
          <w:bCs/>
          <w:i/>
          <w:iCs/>
          <w:color w:val="000000"/>
          <w:sz w:val="24"/>
          <w:szCs w:val="24"/>
          <w:lang w:eastAsia="sq-AL"/>
        </w:rPr>
      </w:pPr>
      <w:r w:rsidRPr="00086049">
        <w:rPr>
          <w:rFonts w:ascii="Garamond" w:eastAsia="Times New Roman" w:hAnsi="Garamond"/>
          <w:b/>
          <w:bCs/>
          <w:i/>
          <w:iCs/>
          <w:color w:val="000000"/>
          <w:sz w:val="24"/>
          <w:szCs w:val="24"/>
          <w:lang w:eastAsia="sq-AL"/>
        </w:rPr>
        <w:t>Metodat dhe teknikat e zakonshme për administrimin e rrezikut operacional nga subjekti përfshijnë kryesisht:</w:t>
      </w:r>
    </w:p>
    <w:p w:rsidR="00086049" w:rsidRPr="00086049" w:rsidRDefault="00086049" w:rsidP="00086049">
      <w:pPr>
        <w:autoSpaceDE w:val="0"/>
        <w:autoSpaceDN w:val="0"/>
        <w:adjustRightInd w:val="0"/>
        <w:ind w:firstLine="284"/>
        <w:jc w:val="both"/>
        <w:rPr>
          <w:rFonts w:ascii="Garamond" w:eastAsia="Times New Roman" w:hAnsi="Garamond"/>
          <w:b/>
          <w:bCs/>
          <w:i/>
          <w:iCs/>
          <w:color w:val="000000"/>
          <w:sz w:val="24"/>
          <w:szCs w:val="24"/>
          <w:lang w:eastAsia="sq-AL"/>
        </w:rPr>
      </w:pPr>
    </w:p>
    <w:p w:rsidR="00086049" w:rsidRPr="00086049" w:rsidRDefault="00086049" w:rsidP="00086049">
      <w:pPr>
        <w:tabs>
          <w:tab w:val="left" w:pos="360"/>
        </w:tabs>
        <w:autoSpaceDE w:val="0"/>
        <w:autoSpaceDN w:val="0"/>
        <w:adjustRightInd w:val="0"/>
        <w:ind w:firstLine="284"/>
        <w:jc w:val="both"/>
        <w:rPr>
          <w:rFonts w:ascii="Garamond" w:eastAsia="Times New Roman" w:hAnsi="Garamond"/>
          <w:iCs/>
          <w:color w:val="000000"/>
          <w:sz w:val="24"/>
          <w:szCs w:val="24"/>
          <w:lang w:eastAsia="sq-AL"/>
        </w:rPr>
      </w:pPr>
      <w:r w:rsidRPr="00086049">
        <w:rPr>
          <w:rFonts w:ascii="Garamond" w:eastAsia="Times New Roman" w:hAnsi="Garamond"/>
          <w:iCs/>
          <w:color w:val="000000"/>
          <w:sz w:val="24"/>
          <w:szCs w:val="24"/>
          <w:lang w:eastAsia="sq-AL"/>
        </w:rPr>
        <w:t xml:space="preserve">1. </w:t>
      </w:r>
      <w:r w:rsidRPr="00086049">
        <w:rPr>
          <w:rFonts w:ascii="Garamond" w:eastAsia="Times New Roman" w:hAnsi="Garamond"/>
          <w:iCs/>
          <w:color w:val="000000"/>
          <w:sz w:val="24"/>
          <w:szCs w:val="24"/>
          <w:u w:val="single"/>
          <w:lang w:eastAsia="sq-AL"/>
        </w:rPr>
        <w:t>Identifikimin dhe raportimin e ngjarjeve të rrezikut operacional</w:t>
      </w:r>
      <w:r w:rsidRPr="00086049">
        <w:rPr>
          <w:rFonts w:ascii="Garamond" w:eastAsia="Times New Roman" w:hAnsi="Garamond"/>
          <w:iCs/>
          <w:color w:val="000000"/>
          <w:sz w:val="24"/>
          <w:szCs w:val="24"/>
          <w:lang w:eastAsia="sq-AL"/>
        </w:rPr>
        <w:t>. Çdo punonjës, në momentin e identifikimit të një ngjarjeje operacionale, e raporton atë pranë strukturës përgjegjëse për administrimin e rrezikut operacional të subjektit, duke plotësuar gjithë informacionin e nevojshëm.</w:t>
      </w:r>
    </w:p>
    <w:p w:rsidR="00086049" w:rsidRPr="00086049" w:rsidRDefault="00086049" w:rsidP="00086049">
      <w:pPr>
        <w:tabs>
          <w:tab w:val="left" w:pos="360"/>
        </w:tabs>
        <w:autoSpaceDE w:val="0"/>
        <w:autoSpaceDN w:val="0"/>
        <w:adjustRightInd w:val="0"/>
        <w:ind w:firstLine="284"/>
        <w:jc w:val="both"/>
        <w:rPr>
          <w:rFonts w:ascii="Garamond" w:eastAsia="Times New Roman" w:hAnsi="Garamond"/>
          <w:iCs/>
          <w:color w:val="000000"/>
          <w:sz w:val="24"/>
          <w:szCs w:val="24"/>
          <w:lang w:eastAsia="sq-AL"/>
        </w:rPr>
      </w:pPr>
      <w:r w:rsidRPr="00086049">
        <w:rPr>
          <w:rFonts w:ascii="Garamond" w:eastAsia="Times New Roman" w:hAnsi="Garamond"/>
          <w:iCs/>
          <w:color w:val="000000"/>
          <w:sz w:val="24"/>
          <w:szCs w:val="24"/>
          <w:lang w:eastAsia="sq-AL"/>
        </w:rPr>
        <w:t xml:space="preserve">2. </w:t>
      </w:r>
      <w:r w:rsidRPr="00086049">
        <w:rPr>
          <w:rFonts w:ascii="Garamond" w:eastAsia="Times New Roman" w:hAnsi="Garamond"/>
          <w:iCs/>
          <w:color w:val="000000"/>
          <w:sz w:val="24"/>
          <w:szCs w:val="24"/>
          <w:u w:val="single"/>
          <w:lang w:eastAsia="sq-AL"/>
        </w:rPr>
        <w:t>Bazën e të dhënave të ngjarjeve të rrezikut operacional</w:t>
      </w:r>
      <w:r w:rsidRPr="00086049">
        <w:rPr>
          <w:rFonts w:ascii="Garamond" w:eastAsia="Times New Roman" w:hAnsi="Garamond"/>
          <w:iCs/>
          <w:color w:val="000000"/>
          <w:sz w:val="24"/>
          <w:szCs w:val="24"/>
          <w:lang w:eastAsia="sq-AL"/>
        </w:rPr>
        <w:t xml:space="preserve">. </w:t>
      </w:r>
      <w:proofErr w:type="gramStart"/>
      <w:r w:rsidRPr="00086049">
        <w:rPr>
          <w:rFonts w:ascii="Garamond" w:eastAsia="Times New Roman" w:hAnsi="Garamond"/>
          <w:iCs/>
          <w:color w:val="000000"/>
          <w:sz w:val="24"/>
          <w:szCs w:val="24"/>
          <w:lang w:eastAsia="sq-AL"/>
        </w:rPr>
        <w:t>Struktura përgjegjëse për administrimin e rrezikut operacional mban një bazë të dhënash/regjistër, për të gjitha ngjarjet e rrezikut operacional të subjektit.</w:t>
      </w:r>
      <w:proofErr w:type="gramEnd"/>
      <w:r w:rsidRPr="00086049">
        <w:rPr>
          <w:rFonts w:ascii="Garamond" w:eastAsia="Times New Roman" w:hAnsi="Garamond"/>
          <w:iCs/>
          <w:color w:val="000000"/>
          <w:sz w:val="24"/>
          <w:szCs w:val="24"/>
          <w:lang w:eastAsia="sq-AL"/>
        </w:rPr>
        <w:t xml:space="preserve"> </w:t>
      </w:r>
      <w:proofErr w:type="gramStart"/>
      <w:r w:rsidRPr="00086049">
        <w:rPr>
          <w:rFonts w:ascii="Garamond" w:eastAsia="Times New Roman" w:hAnsi="Garamond"/>
          <w:iCs/>
          <w:color w:val="000000"/>
          <w:sz w:val="24"/>
          <w:szCs w:val="24"/>
          <w:lang w:eastAsia="sq-AL"/>
        </w:rPr>
        <w:t>Kjo bazë të dhënash duhet të përmbajë minimalisht fushat e përshkruara në aneksin nr.</w:t>
      </w:r>
      <w:proofErr w:type="gramEnd"/>
      <w:r w:rsidRPr="00086049">
        <w:rPr>
          <w:rFonts w:ascii="Garamond" w:eastAsia="Times New Roman" w:hAnsi="Garamond"/>
          <w:iCs/>
          <w:color w:val="000000"/>
          <w:sz w:val="24"/>
          <w:szCs w:val="24"/>
          <w:lang w:eastAsia="sq-AL"/>
        </w:rPr>
        <w:t xml:space="preserve"> </w:t>
      </w:r>
      <w:proofErr w:type="gramStart"/>
      <w:r w:rsidRPr="00086049">
        <w:rPr>
          <w:rFonts w:ascii="Garamond" w:eastAsia="Times New Roman" w:hAnsi="Garamond"/>
          <w:iCs/>
          <w:color w:val="000000"/>
          <w:sz w:val="24"/>
          <w:szCs w:val="24"/>
          <w:lang w:eastAsia="sq-AL"/>
        </w:rPr>
        <w:t>3 të kësaj rregulloreje.</w:t>
      </w:r>
      <w:proofErr w:type="gramEnd"/>
      <w:r w:rsidRPr="00086049">
        <w:rPr>
          <w:rFonts w:ascii="Garamond" w:eastAsia="Times New Roman" w:hAnsi="Garamond"/>
          <w:iCs/>
          <w:color w:val="000000"/>
          <w:sz w:val="24"/>
          <w:szCs w:val="24"/>
          <w:lang w:eastAsia="sq-AL"/>
        </w:rPr>
        <w:t xml:space="preserve"> </w:t>
      </w:r>
    </w:p>
    <w:p w:rsidR="00086049" w:rsidRPr="00086049" w:rsidRDefault="00086049" w:rsidP="00086049">
      <w:pPr>
        <w:tabs>
          <w:tab w:val="left" w:pos="360"/>
        </w:tabs>
        <w:autoSpaceDE w:val="0"/>
        <w:autoSpaceDN w:val="0"/>
        <w:adjustRightInd w:val="0"/>
        <w:ind w:firstLine="284"/>
        <w:jc w:val="both"/>
        <w:rPr>
          <w:rFonts w:ascii="Garamond" w:eastAsia="Times New Roman" w:hAnsi="Garamond"/>
          <w:iCs/>
          <w:color w:val="000000"/>
          <w:sz w:val="24"/>
          <w:szCs w:val="24"/>
          <w:lang w:eastAsia="sq-AL"/>
        </w:rPr>
      </w:pPr>
      <w:r w:rsidRPr="00086049">
        <w:rPr>
          <w:rFonts w:ascii="Garamond" w:eastAsia="Times New Roman" w:hAnsi="Garamond"/>
          <w:iCs/>
          <w:color w:val="000000"/>
          <w:sz w:val="24"/>
          <w:szCs w:val="24"/>
          <w:lang w:eastAsia="sq-AL"/>
        </w:rPr>
        <w:t xml:space="preserve">3. </w:t>
      </w:r>
      <w:r w:rsidRPr="00086049">
        <w:rPr>
          <w:rFonts w:ascii="Garamond" w:eastAsia="Times New Roman" w:hAnsi="Garamond"/>
          <w:iCs/>
          <w:color w:val="000000"/>
          <w:sz w:val="24"/>
          <w:szCs w:val="24"/>
          <w:u w:val="single"/>
          <w:lang w:eastAsia="sq-AL"/>
        </w:rPr>
        <w:t>Treguesit e paralajmërimit të hershëm</w:t>
      </w:r>
      <w:r w:rsidRPr="00086049">
        <w:rPr>
          <w:rFonts w:ascii="Garamond" w:eastAsia="Times New Roman" w:hAnsi="Garamond"/>
          <w:iCs/>
          <w:color w:val="000000"/>
          <w:sz w:val="24"/>
          <w:szCs w:val="24"/>
          <w:lang w:eastAsia="sq-AL"/>
        </w:rPr>
        <w:t xml:space="preserve">. </w:t>
      </w:r>
      <w:proofErr w:type="gramStart"/>
      <w:r w:rsidRPr="00086049">
        <w:rPr>
          <w:rFonts w:ascii="Garamond" w:eastAsia="Times New Roman" w:hAnsi="Garamond"/>
          <w:iCs/>
          <w:color w:val="000000"/>
          <w:sz w:val="24"/>
          <w:szCs w:val="24"/>
          <w:lang w:eastAsia="sq-AL"/>
        </w:rPr>
        <w:t>Këta janë tregues performance, tregues rreziku ose/edhe tregues kontrolli që përdoren si mekanizma për monitorimin e ndryshimeve në faktorët e brendshëm të rrezikut, faktorët e jashtëm dhe ambientet e kontrollit të subjektit.</w:t>
      </w:r>
      <w:proofErr w:type="gramEnd"/>
      <w:r w:rsidRPr="00086049">
        <w:rPr>
          <w:rFonts w:ascii="Garamond" w:eastAsia="Times New Roman" w:hAnsi="Garamond"/>
          <w:iCs/>
          <w:color w:val="000000"/>
          <w:sz w:val="24"/>
          <w:szCs w:val="24"/>
          <w:lang w:eastAsia="sq-AL"/>
        </w:rPr>
        <w:t xml:space="preserve"> </w:t>
      </w:r>
      <w:proofErr w:type="gramStart"/>
      <w:r w:rsidRPr="00086049">
        <w:rPr>
          <w:rFonts w:ascii="Garamond" w:eastAsia="Times New Roman" w:hAnsi="Garamond"/>
          <w:iCs/>
          <w:color w:val="000000"/>
          <w:sz w:val="24"/>
          <w:szCs w:val="24"/>
          <w:lang w:eastAsia="sq-AL"/>
        </w:rPr>
        <w:t>Subjekti mbështetet në treguesit rregullatorë të aneksit nr.</w:t>
      </w:r>
      <w:proofErr w:type="gramEnd"/>
      <w:r w:rsidRPr="00086049">
        <w:rPr>
          <w:rFonts w:ascii="Garamond" w:eastAsia="Times New Roman" w:hAnsi="Garamond"/>
          <w:iCs/>
          <w:color w:val="000000"/>
          <w:sz w:val="24"/>
          <w:szCs w:val="24"/>
          <w:lang w:eastAsia="sq-AL"/>
        </w:rPr>
        <w:t xml:space="preserve"> </w:t>
      </w:r>
      <w:proofErr w:type="gramStart"/>
      <w:r w:rsidRPr="00086049">
        <w:rPr>
          <w:rFonts w:ascii="Garamond" w:eastAsia="Times New Roman" w:hAnsi="Garamond"/>
          <w:iCs/>
          <w:color w:val="000000"/>
          <w:sz w:val="24"/>
          <w:szCs w:val="24"/>
          <w:lang w:eastAsia="sq-AL"/>
        </w:rPr>
        <w:t>1, si dhe në tregues të brendshëm, nëse gjykohet e nevojshme.</w:t>
      </w:r>
      <w:proofErr w:type="gramEnd"/>
      <w:r w:rsidRPr="00086049">
        <w:rPr>
          <w:rFonts w:ascii="Garamond" w:eastAsia="Times New Roman" w:hAnsi="Garamond"/>
          <w:iCs/>
          <w:color w:val="000000"/>
          <w:sz w:val="24"/>
          <w:szCs w:val="24"/>
          <w:lang w:eastAsia="sq-AL"/>
        </w:rPr>
        <w:t xml:space="preserve"> </w:t>
      </w:r>
      <w:proofErr w:type="gramStart"/>
      <w:r w:rsidRPr="00086049">
        <w:rPr>
          <w:rFonts w:ascii="Garamond" w:eastAsia="Times New Roman" w:hAnsi="Garamond"/>
          <w:iCs/>
          <w:color w:val="000000"/>
          <w:sz w:val="24"/>
          <w:szCs w:val="24"/>
          <w:lang w:eastAsia="sq-AL"/>
        </w:rPr>
        <w:t>Treguesit shoqërohen me limite monitorimi të përshtatshme dhe masa përshkallëzuese, me qëllim zbutjen e rreziqeve.</w:t>
      </w:r>
      <w:proofErr w:type="gramEnd"/>
    </w:p>
    <w:p w:rsidR="00086049" w:rsidRPr="00086049" w:rsidRDefault="00086049" w:rsidP="00086049">
      <w:pPr>
        <w:tabs>
          <w:tab w:val="left" w:pos="360"/>
        </w:tabs>
        <w:autoSpaceDE w:val="0"/>
        <w:autoSpaceDN w:val="0"/>
        <w:adjustRightInd w:val="0"/>
        <w:ind w:firstLine="284"/>
        <w:jc w:val="both"/>
        <w:rPr>
          <w:rFonts w:ascii="Garamond" w:eastAsia="Times New Roman" w:hAnsi="Garamond"/>
          <w:iCs/>
          <w:color w:val="000000"/>
          <w:sz w:val="24"/>
          <w:szCs w:val="24"/>
          <w:lang w:eastAsia="sq-AL"/>
        </w:rPr>
      </w:pPr>
      <w:r w:rsidRPr="00086049">
        <w:rPr>
          <w:rFonts w:ascii="Garamond" w:eastAsia="Times New Roman" w:hAnsi="Garamond"/>
          <w:iCs/>
          <w:color w:val="000000"/>
          <w:sz w:val="24"/>
          <w:szCs w:val="24"/>
          <w:lang w:eastAsia="sq-AL"/>
        </w:rPr>
        <w:t xml:space="preserve">4. </w:t>
      </w:r>
      <w:r w:rsidRPr="00086049">
        <w:rPr>
          <w:rFonts w:ascii="Garamond" w:eastAsia="Times New Roman" w:hAnsi="Garamond"/>
          <w:iCs/>
          <w:color w:val="000000"/>
          <w:sz w:val="24"/>
          <w:szCs w:val="24"/>
          <w:u w:val="single"/>
          <w:lang w:eastAsia="sq-AL"/>
        </w:rPr>
        <w:t>Hartëzimin dhe vetëvlerësimin e rreziqeve dhe kontrolleve në fuqi</w:t>
      </w:r>
      <w:r w:rsidRPr="00086049">
        <w:rPr>
          <w:rFonts w:ascii="Garamond" w:eastAsia="Times New Roman" w:hAnsi="Garamond"/>
          <w:iCs/>
          <w:color w:val="000000"/>
          <w:sz w:val="24"/>
          <w:szCs w:val="24"/>
          <w:lang w:eastAsia="sq-AL"/>
        </w:rPr>
        <w:t xml:space="preserve">. </w:t>
      </w:r>
      <w:proofErr w:type="gramStart"/>
      <w:r w:rsidRPr="00086049">
        <w:rPr>
          <w:rFonts w:ascii="Garamond" w:eastAsia="Times New Roman" w:hAnsi="Garamond"/>
          <w:iCs/>
          <w:color w:val="000000"/>
          <w:sz w:val="24"/>
          <w:szCs w:val="24"/>
          <w:lang w:eastAsia="sq-AL"/>
        </w:rPr>
        <w:t>Ky</w:t>
      </w:r>
      <w:proofErr w:type="gramEnd"/>
      <w:r w:rsidRPr="00086049">
        <w:rPr>
          <w:rFonts w:ascii="Garamond" w:eastAsia="Times New Roman" w:hAnsi="Garamond"/>
          <w:iCs/>
          <w:color w:val="000000"/>
          <w:sz w:val="24"/>
          <w:szCs w:val="24"/>
          <w:lang w:eastAsia="sq-AL"/>
        </w:rPr>
        <w:t xml:space="preserve"> është një mjet i rëndësishëm për administrimin e rrezikut operacional që ndihmon në kuptimin më të mirë të rreziqeve ndaj të cilave ekspozohet subjekti. </w:t>
      </w:r>
      <w:proofErr w:type="gramStart"/>
      <w:r w:rsidRPr="00086049">
        <w:rPr>
          <w:rFonts w:ascii="Garamond" w:eastAsia="Times New Roman" w:hAnsi="Garamond"/>
          <w:iCs/>
          <w:color w:val="000000"/>
          <w:sz w:val="24"/>
          <w:szCs w:val="24"/>
          <w:lang w:eastAsia="sq-AL"/>
        </w:rPr>
        <w:t>Ky</w:t>
      </w:r>
      <w:proofErr w:type="gramEnd"/>
      <w:r w:rsidRPr="00086049">
        <w:rPr>
          <w:rFonts w:ascii="Garamond" w:eastAsia="Times New Roman" w:hAnsi="Garamond"/>
          <w:iCs/>
          <w:color w:val="000000"/>
          <w:sz w:val="24"/>
          <w:szCs w:val="24"/>
          <w:lang w:eastAsia="sq-AL"/>
        </w:rPr>
        <w:t xml:space="preserve"> ushtrim zakonisht përfshin këta hapa kryesorë:</w:t>
      </w:r>
    </w:p>
    <w:p w:rsidR="00086049" w:rsidRPr="00086049" w:rsidRDefault="00086049" w:rsidP="00086049">
      <w:pPr>
        <w:autoSpaceDE w:val="0"/>
        <w:autoSpaceDN w:val="0"/>
        <w:adjustRightInd w:val="0"/>
        <w:ind w:firstLine="284"/>
        <w:jc w:val="both"/>
        <w:rPr>
          <w:rFonts w:ascii="Garamond" w:eastAsia="Times New Roman" w:hAnsi="Garamond"/>
          <w:iCs/>
          <w:color w:val="000000"/>
          <w:sz w:val="24"/>
          <w:szCs w:val="24"/>
          <w:lang w:eastAsia="sq-AL"/>
        </w:rPr>
      </w:pPr>
      <w:r w:rsidRPr="00086049">
        <w:rPr>
          <w:rFonts w:ascii="Garamond" w:eastAsia="Times New Roman" w:hAnsi="Garamond" w:cs="Symbol"/>
          <w:color w:val="000000"/>
          <w:sz w:val="24"/>
          <w:szCs w:val="24"/>
          <w:lang w:eastAsia="sq-AL"/>
        </w:rPr>
        <w:t xml:space="preserve">- </w:t>
      </w:r>
      <w:r w:rsidRPr="00086049">
        <w:rPr>
          <w:rFonts w:ascii="Garamond" w:eastAsia="Times New Roman" w:hAnsi="Garamond"/>
          <w:iCs/>
          <w:color w:val="000000"/>
          <w:sz w:val="24"/>
          <w:szCs w:val="24"/>
          <w:lang w:eastAsia="sq-AL"/>
        </w:rPr>
        <w:t>Identifikimi i rreziqeve: Identifikimi i rreziqeve të mundshme që lidhen me proceset, njerëzit, sistemet dhe faktorët e jashtëm.</w:t>
      </w:r>
    </w:p>
    <w:p w:rsidR="00086049" w:rsidRPr="00086049" w:rsidRDefault="00086049" w:rsidP="00086049">
      <w:pPr>
        <w:autoSpaceDE w:val="0"/>
        <w:autoSpaceDN w:val="0"/>
        <w:adjustRightInd w:val="0"/>
        <w:ind w:firstLine="284"/>
        <w:jc w:val="both"/>
        <w:rPr>
          <w:rFonts w:ascii="Garamond" w:eastAsia="Times New Roman" w:hAnsi="Garamond"/>
          <w:iCs/>
          <w:color w:val="000000"/>
          <w:sz w:val="24"/>
          <w:szCs w:val="24"/>
          <w:lang w:eastAsia="sq-AL"/>
        </w:rPr>
      </w:pPr>
      <w:r w:rsidRPr="00086049">
        <w:rPr>
          <w:rFonts w:ascii="Garamond" w:eastAsia="Times New Roman" w:hAnsi="Garamond" w:cs="Symbol"/>
          <w:color w:val="000000"/>
          <w:sz w:val="24"/>
          <w:szCs w:val="24"/>
          <w:lang w:eastAsia="sq-AL"/>
        </w:rPr>
        <w:t xml:space="preserve">- </w:t>
      </w:r>
      <w:r w:rsidRPr="00086049">
        <w:rPr>
          <w:rFonts w:ascii="Garamond" w:eastAsia="Times New Roman" w:hAnsi="Garamond"/>
          <w:iCs/>
          <w:color w:val="000000"/>
          <w:sz w:val="24"/>
          <w:szCs w:val="24"/>
          <w:lang w:eastAsia="sq-AL"/>
        </w:rPr>
        <w:t xml:space="preserve">Vlerësimi i rreziqeve: Vlerësimi i probabilitetit dhe ndikimit të secilit rrezik për të kuptuar se </w:t>
      </w:r>
      <w:proofErr w:type="gramStart"/>
      <w:r w:rsidRPr="00086049">
        <w:rPr>
          <w:rFonts w:ascii="Garamond" w:eastAsia="Times New Roman" w:hAnsi="Garamond"/>
          <w:iCs/>
          <w:color w:val="000000"/>
          <w:sz w:val="24"/>
          <w:szCs w:val="24"/>
          <w:lang w:eastAsia="sq-AL"/>
        </w:rPr>
        <w:t>sa</w:t>
      </w:r>
      <w:proofErr w:type="gramEnd"/>
      <w:r w:rsidRPr="00086049">
        <w:rPr>
          <w:rFonts w:ascii="Garamond" w:eastAsia="Times New Roman" w:hAnsi="Garamond"/>
          <w:iCs/>
          <w:color w:val="000000"/>
          <w:sz w:val="24"/>
          <w:szCs w:val="24"/>
          <w:lang w:eastAsia="sq-AL"/>
        </w:rPr>
        <w:t xml:space="preserve"> material është ai.</w:t>
      </w:r>
    </w:p>
    <w:p w:rsidR="00086049" w:rsidRPr="00086049" w:rsidRDefault="00086049" w:rsidP="00086049">
      <w:pPr>
        <w:autoSpaceDE w:val="0"/>
        <w:autoSpaceDN w:val="0"/>
        <w:adjustRightInd w:val="0"/>
        <w:ind w:firstLine="284"/>
        <w:jc w:val="both"/>
        <w:rPr>
          <w:rFonts w:ascii="Garamond" w:eastAsia="Times New Roman" w:hAnsi="Garamond"/>
          <w:iCs/>
          <w:color w:val="000000"/>
          <w:sz w:val="24"/>
          <w:szCs w:val="24"/>
          <w:lang w:eastAsia="sq-AL"/>
        </w:rPr>
      </w:pPr>
      <w:r w:rsidRPr="00086049">
        <w:rPr>
          <w:rFonts w:ascii="Garamond" w:eastAsia="Times New Roman" w:hAnsi="Garamond" w:cs="Symbol"/>
          <w:color w:val="000000"/>
          <w:sz w:val="24"/>
          <w:szCs w:val="24"/>
          <w:lang w:eastAsia="sq-AL"/>
        </w:rPr>
        <w:t xml:space="preserve">- </w:t>
      </w:r>
      <w:r w:rsidRPr="00086049">
        <w:rPr>
          <w:rFonts w:ascii="Garamond" w:eastAsia="Times New Roman" w:hAnsi="Garamond"/>
          <w:iCs/>
          <w:color w:val="000000"/>
          <w:sz w:val="24"/>
          <w:szCs w:val="24"/>
          <w:lang w:eastAsia="sq-AL"/>
        </w:rPr>
        <w:t>Vlerësimi i kontrollit: Vlerësimi i efektivitetit të kontrolleve ekzistuese që janë vendosur për të administruar këto rreziqe.</w:t>
      </w:r>
    </w:p>
    <w:p w:rsidR="00086049" w:rsidRPr="00086049" w:rsidRDefault="00086049" w:rsidP="00086049">
      <w:pPr>
        <w:autoSpaceDE w:val="0"/>
        <w:autoSpaceDN w:val="0"/>
        <w:adjustRightInd w:val="0"/>
        <w:ind w:firstLine="284"/>
        <w:jc w:val="both"/>
        <w:rPr>
          <w:rFonts w:ascii="Garamond" w:eastAsia="Times New Roman" w:hAnsi="Garamond"/>
          <w:iCs/>
          <w:color w:val="000000"/>
          <w:sz w:val="24"/>
          <w:szCs w:val="24"/>
          <w:lang w:eastAsia="sq-AL"/>
        </w:rPr>
      </w:pPr>
      <w:r w:rsidRPr="00086049">
        <w:rPr>
          <w:rFonts w:ascii="Garamond" w:eastAsia="Times New Roman" w:hAnsi="Garamond" w:cs="Symbol"/>
          <w:color w:val="000000"/>
          <w:sz w:val="24"/>
          <w:szCs w:val="24"/>
          <w:lang w:eastAsia="sq-AL"/>
        </w:rPr>
        <w:t xml:space="preserve">- </w:t>
      </w:r>
      <w:r w:rsidRPr="00086049">
        <w:rPr>
          <w:rFonts w:ascii="Garamond" w:eastAsia="Times New Roman" w:hAnsi="Garamond"/>
          <w:iCs/>
          <w:color w:val="000000"/>
          <w:sz w:val="24"/>
          <w:szCs w:val="24"/>
          <w:lang w:eastAsia="sq-AL"/>
        </w:rPr>
        <w:t>Përcaktimi i masave zbutëse: Nëse rreziku i mbetur është i lartë, përcaktohen masa shtesë për të zvogëluar atë rrezik.</w:t>
      </w:r>
    </w:p>
    <w:p w:rsidR="00086049" w:rsidRPr="00086049" w:rsidRDefault="00086049" w:rsidP="00086049">
      <w:pPr>
        <w:jc w:val="both"/>
        <w:rPr>
          <w:rFonts w:ascii="Garamond" w:hAnsi="Garamond"/>
          <w:b/>
          <w:i/>
          <w:sz w:val="24"/>
          <w:szCs w:val="24"/>
        </w:rPr>
      </w:pPr>
    </w:p>
    <w:p w:rsidR="00086049" w:rsidRPr="00086049" w:rsidRDefault="00086049" w:rsidP="00086049">
      <w:pPr>
        <w:jc w:val="center"/>
        <w:rPr>
          <w:rFonts w:ascii="Garamond" w:hAnsi="Garamond"/>
          <w:sz w:val="24"/>
          <w:szCs w:val="24"/>
        </w:rPr>
      </w:pPr>
      <w:proofErr w:type="gramStart"/>
      <w:r w:rsidRPr="00086049">
        <w:rPr>
          <w:rFonts w:ascii="Garamond" w:hAnsi="Garamond"/>
          <w:sz w:val="24"/>
          <w:szCs w:val="24"/>
        </w:rPr>
        <w:t>ANEKSI NR.</w:t>
      </w:r>
      <w:proofErr w:type="gramEnd"/>
      <w:r w:rsidRPr="00086049">
        <w:rPr>
          <w:rFonts w:ascii="Garamond" w:hAnsi="Garamond"/>
          <w:sz w:val="24"/>
          <w:szCs w:val="24"/>
        </w:rPr>
        <w:t xml:space="preserve"> 7</w:t>
      </w:r>
    </w:p>
    <w:p w:rsidR="00086049" w:rsidRPr="00086049" w:rsidRDefault="00086049" w:rsidP="00086049">
      <w:pPr>
        <w:jc w:val="center"/>
        <w:rPr>
          <w:rFonts w:ascii="Garamond" w:hAnsi="Garamond"/>
          <w:b/>
          <w:i/>
          <w:sz w:val="24"/>
          <w:szCs w:val="24"/>
        </w:rPr>
      </w:pPr>
      <w:r w:rsidRPr="00086049">
        <w:rPr>
          <w:rFonts w:ascii="Garamond" w:hAnsi="Garamond"/>
          <w:sz w:val="24"/>
          <w:szCs w:val="24"/>
        </w:rPr>
        <w:t>SHEMBUJ TË NGJARJEVE TË RREZIKUT OPERACIONAL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1"/>
        <w:gridCol w:w="2426"/>
        <w:gridCol w:w="5080"/>
      </w:tblGrid>
      <w:tr w:rsidR="00086049" w:rsidRPr="00086049" w:rsidTr="00AB38C2">
        <w:trPr>
          <w:trHeight w:val="37"/>
        </w:trPr>
        <w:tc>
          <w:tcPr>
            <w:tcW w:w="959" w:type="pct"/>
            <w:tcBorders>
              <w:bottom w:val="single" w:sz="4" w:space="0" w:color="auto"/>
            </w:tcBorders>
            <w:shd w:val="clear" w:color="auto" w:fill="auto"/>
          </w:tcPr>
          <w:p w:rsidR="00086049" w:rsidRPr="00086049" w:rsidRDefault="00086049" w:rsidP="00AB38C2">
            <w:pPr>
              <w:jc w:val="center"/>
              <w:rPr>
                <w:rFonts w:ascii="Garamond" w:eastAsia="Times New Roman" w:hAnsi="Garamond"/>
                <w:b/>
                <w:sz w:val="24"/>
                <w:szCs w:val="24"/>
              </w:rPr>
            </w:pPr>
            <w:r w:rsidRPr="00086049">
              <w:rPr>
                <w:rFonts w:ascii="Garamond" w:eastAsia="Times New Roman" w:hAnsi="Garamond"/>
                <w:b/>
                <w:sz w:val="24"/>
                <w:szCs w:val="24"/>
              </w:rPr>
              <w:lastRenderedPageBreak/>
              <w:t xml:space="preserve">Lloji i ngjarjes (niveli 1 </w:t>
            </w:r>
          </w:p>
          <w:p w:rsidR="00086049" w:rsidRPr="00086049" w:rsidRDefault="00086049" w:rsidP="00AB38C2">
            <w:pPr>
              <w:jc w:val="center"/>
              <w:rPr>
                <w:rFonts w:ascii="Garamond" w:eastAsia="Times New Roman" w:hAnsi="Garamond"/>
                <w:b/>
                <w:sz w:val="24"/>
                <w:szCs w:val="24"/>
              </w:rPr>
            </w:pPr>
            <w:r w:rsidRPr="00086049">
              <w:rPr>
                <w:rFonts w:ascii="Garamond" w:eastAsia="Times New Roman" w:hAnsi="Garamond"/>
                <w:b/>
                <w:sz w:val="24"/>
                <w:szCs w:val="24"/>
              </w:rPr>
              <w:t>i detajimit)</w:t>
            </w:r>
          </w:p>
        </w:tc>
        <w:tc>
          <w:tcPr>
            <w:tcW w:w="1306" w:type="pct"/>
            <w:tcBorders>
              <w:bottom w:val="single" w:sz="4" w:space="0" w:color="auto"/>
            </w:tcBorders>
            <w:shd w:val="clear" w:color="auto" w:fill="auto"/>
          </w:tcPr>
          <w:p w:rsidR="00086049" w:rsidRPr="00086049" w:rsidRDefault="00086049" w:rsidP="00AB38C2">
            <w:pPr>
              <w:jc w:val="center"/>
              <w:rPr>
                <w:rFonts w:ascii="Garamond" w:eastAsia="Times New Roman" w:hAnsi="Garamond"/>
                <w:b/>
                <w:sz w:val="24"/>
                <w:szCs w:val="24"/>
              </w:rPr>
            </w:pPr>
            <w:r w:rsidRPr="00086049">
              <w:rPr>
                <w:rFonts w:ascii="Garamond" w:eastAsia="Times New Roman" w:hAnsi="Garamond"/>
                <w:b/>
                <w:sz w:val="24"/>
                <w:szCs w:val="24"/>
              </w:rPr>
              <w:t xml:space="preserve">Lloji i ngjarjes </w:t>
            </w:r>
          </w:p>
          <w:p w:rsidR="00086049" w:rsidRPr="00086049" w:rsidRDefault="00086049" w:rsidP="00AB38C2">
            <w:pPr>
              <w:jc w:val="center"/>
              <w:rPr>
                <w:rFonts w:ascii="Garamond" w:eastAsia="Times New Roman" w:hAnsi="Garamond"/>
                <w:b/>
                <w:sz w:val="24"/>
                <w:szCs w:val="24"/>
              </w:rPr>
            </w:pPr>
            <w:r w:rsidRPr="00086049">
              <w:rPr>
                <w:rFonts w:ascii="Garamond" w:eastAsia="Times New Roman" w:hAnsi="Garamond"/>
                <w:b/>
                <w:sz w:val="24"/>
                <w:szCs w:val="24"/>
              </w:rPr>
              <w:t>(niveli 2 i detajimit)</w:t>
            </w:r>
          </w:p>
        </w:tc>
        <w:tc>
          <w:tcPr>
            <w:tcW w:w="2735" w:type="pct"/>
            <w:tcBorders>
              <w:bottom w:val="single" w:sz="4" w:space="0" w:color="auto"/>
            </w:tcBorders>
            <w:shd w:val="clear" w:color="auto" w:fill="auto"/>
          </w:tcPr>
          <w:p w:rsidR="00086049" w:rsidRPr="00086049" w:rsidRDefault="00086049" w:rsidP="00AB38C2">
            <w:pPr>
              <w:jc w:val="center"/>
              <w:rPr>
                <w:rFonts w:ascii="Garamond" w:hAnsi="Garamond"/>
                <w:b/>
                <w:sz w:val="24"/>
                <w:szCs w:val="24"/>
              </w:rPr>
            </w:pPr>
            <w:r w:rsidRPr="00086049">
              <w:rPr>
                <w:rFonts w:ascii="Garamond" w:hAnsi="Garamond"/>
                <w:b/>
                <w:sz w:val="24"/>
                <w:szCs w:val="24"/>
              </w:rPr>
              <w:t>Shembuj</w:t>
            </w:r>
          </w:p>
        </w:tc>
      </w:tr>
      <w:tr w:rsidR="00086049" w:rsidRPr="00086049" w:rsidTr="00AB38C2">
        <w:trPr>
          <w:trHeight w:val="37"/>
        </w:trPr>
        <w:tc>
          <w:tcPr>
            <w:tcW w:w="959" w:type="pct"/>
            <w:vMerge w:val="restart"/>
            <w:tcBorders>
              <w:top w:val="single" w:sz="4" w:space="0" w:color="auto"/>
              <w:left w:val="single" w:sz="4" w:space="0" w:color="auto"/>
              <w:right w:val="single" w:sz="4" w:space="0" w:color="auto"/>
            </w:tcBorders>
            <w:shd w:val="clear" w:color="auto" w:fill="auto"/>
            <w:vAlign w:val="center"/>
          </w:tcPr>
          <w:p w:rsidR="00086049" w:rsidRPr="00086049" w:rsidRDefault="00086049" w:rsidP="00AB38C2">
            <w:pPr>
              <w:rPr>
                <w:rFonts w:ascii="Garamond" w:eastAsia="Times New Roman" w:hAnsi="Garamond"/>
                <w:i/>
                <w:sz w:val="24"/>
                <w:szCs w:val="24"/>
              </w:rPr>
            </w:pPr>
            <w:r w:rsidRPr="00086049">
              <w:rPr>
                <w:rFonts w:ascii="Garamond" w:eastAsia="Times New Roman" w:hAnsi="Garamond"/>
                <w:i/>
                <w:sz w:val="24"/>
                <w:szCs w:val="24"/>
              </w:rPr>
              <w:t>Mashtrim i brendshëm</w:t>
            </w:r>
          </w:p>
        </w:tc>
        <w:tc>
          <w:tcPr>
            <w:tcW w:w="1306" w:type="pct"/>
            <w:vMerge w:val="restart"/>
            <w:tcBorders>
              <w:top w:val="single" w:sz="4" w:space="0" w:color="auto"/>
              <w:left w:val="single" w:sz="4" w:space="0" w:color="auto"/>
              <w:right w:val="single" w:sz="4" w:space="0" w:color="auto"/>
            </w:tcBorders>
            <w:shd w:val="clear" w:color="auto" w:fill="auto"/>
            <w:vAlign w:val="center"/>
          </w:tcPr>
          <w:p w:rsidR="00086049" w:rsidRPr="00086049" w:rsidRDefault="00086049" w:rsidP="00AB38C2">
            <w:pPr>
              <w:rPr>
                <w:rFonts w:ascii="Garamond" w:eastAsia="Times New Roman" w:hAnsi="Garamond"/>
                <w:i/>
                <w:sz w:val="24"/>
                <w:szCs w:val="24"/>
              </w:rPr>
            </w:pPr>
            <w:r w:rsidRPr="00086049">
              <w:rPr>
                <w:rFonts w:ascii="Garamond" w:eastAsia="Times New Roman" w:hAnsi="Garamond"/>
                <w:i/>
                <w:sz w:val="24"/>
                <w:szCs w:val="24"/>
              </w:rPr>
              <w:t>Veprime të paautorizuara</w:t>
            </w:r>
          </w:p>
        </w:tc>
        <w:tc>
          <w:tcPr>
            <w:tcW w:w="2735" w:type="pct"/>
            <w:tcBorders>
              <w:top w:val="single" w:sz="4" w:space="0" w:color="auto"/>
              <w:left w:val="single" w:sz="4" w:space="0" w:color="auto"/>
              <w:bottom w:val="single" w:sz="4" w:space="0" w:color="auto"/>
              <w:right w:val="single" w:sz="4" w:space="0" w:color="auto"/>
            </w:tcBorders>
            <w:shd w:val="clear" w:color="auto" w:fill="auto"/>
            <w:vAlign w:val="center"/>
          </w:tcPr>
          <w:p w:rsidR="00086049" w:rsidRPr="00086049" w:rsidRDefault="00086049" w:rsidP="00AB38C2">
            <w:pPr>
              <w:jc w:val="both"/>
              <w:rPr>
                <w:rFonts w:ascii="Garamond" w:hAnsi="Garamond"/>
                <w:i/>
                <w:sz w:val="24"/>
                <w:szCs w:val="24"/>
              </w:rPr>
            </w:pPr>
            <w:r w:rsidRPr="00086049">
              <w:rPr>
                <w:rFonts w:ascii="Garamond" w:hAnsi="Garamond"/>
                <w:i/>
                <w:sz w:val="24"/>
                <w:szCs w:val="24"/>
              </w:rPr>
              <w:t>Transaksione të paraportuara (qëllimisht)</w:t>
            </w:r>
          </w:p>
        </w:tc>
      </w:tr>
      <w:tr w:rsidR="00086049" w:rsidRPr="00086049" w:rsidTr="00AB38C2">
        <w:trPr>
          <w:trHeight w:val="37"/>
        </w:trPr>
        <w:tc>
          <w:tcPr>
            <w:tcW w:w="959" w:type="pct"/>
            <w:vMerge/>
            <w:tcBorders>
              <w:left w:val="single" w:sz="4" w:space="0" w:color="auto"/>
              <w:right w:val="single" w:sz="4" w:space="0" w:color="auto"/>
            </w:tcBorders>
            <w:shd w:val="clear" w:color="auto" w:fill="auto"/>
            <w:vAlign w:val="center"/>
          </w:tcPr>
          <w:p w:rsidR="00086049" w:rsidRPr="00086049" w:rsidRDefault="00086049" w:rsidP="00AB38C2">
            <w:pPr>
              <w:rPr>
                <w:rFonts w:ascii="Garamond" w:eastAsia="Times New Roman" w:hAnsi="Garamond"/>
                <w:i/>
                <w:sz w:val="24"/>
                <w:szCs w:val="24"/>
              </w:rPr>
            </w:pPr>
          </w:p>
        </w:tc>
        <w:tc>
          <w:tcPr>
            <w:tcW w:w="1306" w:type="pct"/>
            <w:vMerge/>
            <w:tcBorders>
              <w:left w:val="single" w:sz="4" w:space="0" w:color="auto"/>
              <w:right w:val="single" w:sz="4" w:space="0" w:color="auto"/>
            </w:tcBorders>
            <w:shd w:val="clear" w:color="auto" w:fill="auto"/>
            <w:vAlign w:val="center"/>
          </w:tcPr>
          <w:p w:rsidR="00086049" w:rsidRPr="00086049" w:rsidRDefault="00086049" w:rsidP="00AB38C2">
            <w:pPr>
              <w:rPr>
                <w:rFonts w:ascii="Garamond" w:eastAsia="Times New Roman" w:hAnsi="Garamond"/>
                <w:i/>
                <w:sz w:val="24"/>
                <w:szCs w:val="24"/>
              </w:rPr>
            </w:pPr>
          </w:p>
        </w:tc>
        <w:tc>
          <w:tcPr>
            <w:tcW w:w="2735" w:type="pct"/>
            <w:tcBorders>
              <w:top w:val="single" w:sz="4" w:space="0" w:color="auto"/>
              <w:left w:val="single" w:sz="4" w:space="0" w:color="auto"/>
              <w:bottom w:val="single" w:sz="4" w:space="0" w:color="auto"/>
              <w:right w:val="single" w:sz="4" w:space="0" w:color="auto"/>
            </w:tcBorders>
            <w:shd w:val="clear" w:color="auto" w:fill="auto"/>
            <w:vAlign w:val="center"/>
          </w:tcPr>
          <w:p w:rsidR="00086049" w:rsidRPr="00086049" w:rsidRDefault="00086049" w:rsidP="00AB38C2">
            <w:pPr>
              <w:jc w:val="both"/>
              <w:rPr>
                <w:rFonts w:ascii="Garamond" w:hAnsi="Garamond"/>
                <w:i/>
                <w:sz w:val="24"/>
                <w:szCs w:val="24"/>
              </w:rPr>
            </w:pPr>
            <w:r w:rsidRPr="00086049">
              <w:rPr>
                <w:rFonts w:ascii="Garamond" w:hAnsi="Garamond"/>
                <w:i/>
                <w:sz w:val="24"/>
                <w:szCs w:val="24"/>
              </w:rPr>
              <w:t>Shpërdorim i fuqisë, aktivitete të paautorizuara</w:t>
            </w:r>
          </w:p>
        </w:tc>
      </w:tr>
      <w:tr w:rsidR="00086049" w:rsidRPr="00086049" w:rsidTr="00AB38C2">
        <w:trPr>
          <w:trHeight w:val="37"/>
        </w:trPr>
        <w:tc>
          <w:tcPr>
            <w:tcW w:w="959" w:type="pct"/>
            <w:vMerge/>
            <w:tcBorders>
              <w:left w:val="single" w:sz="4" w:space="0" w:color="auto"/>
              <w:right w:val="single" w:sz="4" w:space="0" w:color="auto"/>
            </w:tcBorders>
            <w:shd w:val="clear" w:color="auto" w:fill="auto"/>
            <w:vAlign w:val="center"/>
          </w:tcPr>
          <w:p w:rsidR="00086049" w:rsidRPr="00086049" w:rsidRDefault="00086049" w:rsidP="00AB38C2">
            <w:pPr>
              <w:rPr>
                <w:rFonts w:ascii="Garamond" w:eastAsia="Times New Roman" w:hAnsi="Garamond"/>
                <w:i/>
                <w:sz w:val="24"/>
                <w:szCs w:val="24"/>
              </w:rPr>
            </w:pPr>
          </w:p>
        </w:tc>
        <w:tc>
          <w:tcPr>
            <w:tcW w:w="1306" w:type="pct"/>
            <w:vMerge/>
            <w:tcBorders>
              <w:left w:val="single" w:sz="4" w:space="0" w:color="auto"/>
              <w:bottom w:val="single" w:sz="4" w:space="0" w:color="auto"/>
              <w:right w:val="single" w:sz="4" w:space="0" w:color="auto"/>
            </w:tcBorders>
            <w:shd w:val="clear" w:color="auto" w:fill="auto"/>
            <w:vAlign w:val="center"/>
          </w:tcPr>
          <w:p w:rsidR="00086049" w:rsidRPr="00086049" w:rsidRDefault="00086049" w:rsidP="00AB38C2">
            <w:pPr>
              <w:rPr>
                <w:rFonts w:ascii="Garamond" w:eastAsia="Times New Roman" w:hAnsi="Garamond"/>
                <w:i/>
                <w:sz w:val="24"/>
                <w:szCs w:val="24"/>
              </w:rPr>
            </w:pPr>
          </w:p>
        </w:tc>
        <w:tc>
          <w:tcPr>
            <w:tcW w:w="2735" w:type="pct"/>
            <w:tcBorders>
              <w:top w:val="single" w:sz="4" w:space="0" w:color="auto"/>
              <w:left w:val="single" w:sz="4" w:space="0" w:color="auto"/>
              <w:bottom w:val="single" w:sz="4" w:space="0" w:color="auto"/>
              <w:right w:val="single" w:sz="4" w:space="0" w:color="auto"/>
            </w:tcBorders>
            <w:shd w:val="clear" w:color="auto" w:fill="auto"/>
            <w:vAlign w:val="center"/>
          </w:tcPr>
          <w:p w:rsidR="00086049" w:rsidRPr="00086049" w:rsidRDefault="00086049" w:rsidP="00AB38C2">
            <w:pPr>
              <w:jc w:val="both"/>
              <w:rPr>
                <w:rFonts w:ascii="Garamond" w:hAnsi="Garamond"/>
                <w:i/>
                <w:sz w:val="24"/>
                <w:szCs w:val="24"/>
              </w:rPr>
            </w:pPr>
            <w:r w:rsidRPr="00086049">
              <w:rPr>
                <w:rFonts w:ascii="Garamond" w:hAnsi="Garamond"/>
                <w:i/>
                <w:sz w:val="24"/>
                <w:szCs w:val="24"/>
              </w:rPr>
              <w:t>Ngatërresë/mospërputhje e pozicionit (qëllimisht)</w:t>
            </w:r>
          </w:p>
        </w:tc>
      </w:tr>
      <w:tr w:rsidR="00086049" w:rsidRPr="00086049" w:rsidTr="00AB38C2">
        <w:trPr>
          <w:trHeight w:val="37"/>
        </w:trPr>
        <w:tc>
          <w:tcPr>
            <w:tcW w:w="959" w:type="pct"/>
            <w:vMerge/>
            <w:tcBorders>
              <w:left w:val="single" w:sz="4" w:space="0" w:color="auto"/>
              <w:right w:val="single" w:sz="4" w:space="0" w:color="auto"/>
            </w:tcBorders>
            <w:shd w:val="clear" w:color="auto" w:fill="auto"/>
            <w:vAlign w:val="center"/>
          </w:tcPr>
          <w:p w:rsidR="00086049" w:rsidRPr="00086049" w:rsidRDefault="00086049" w:rsidP="00AB38C2">
            <w:pPr>
              <w:rPr>
                <w:rFonts w:ascii="Garamond" w:eastAsia="Times New Roman" w:hAnsi="Garamond"/>
                <w:i/>
                <w:sz w:val="24"/>
                <w:szCs w:val="24"/>
              </w:rPr>
            </w:pPr>
          </w:p>
        </w:tc>
        <w:tc>
          <w:tcPr>
            <w:tcW w:w="1306" w:type="pct"/>
            <w:vMerge w:val="restart"/>
            <w:tcBorders>
              <w:top w:val="single" w:sz="4" w:space="0" w:color="auto"/>
              <w:left w:val="single" w:sz="4" w:space="0" w:color="auto"/>
              <w:right w:val="single" w:sz="4" w:space="0" w:color="auto"/>
            </w:tcBorders>
            <w:shd w:val="clear" w:color="auto" w:fill="auto"/>
            <w:vAlign w:val="center"/>
          </w:tcPr>
          <w:p w:rsidR="00086049" w:rsidRPr="00086049" w:rsidRDefault="00086049" w:rsidP="00AB38C2">
            <w:pPr>
              <w:rPr>
                <w:rFonts w:ascii="Garamond" w:eastAsia="Times New Roman" w:hAnsi="Garamond"/>
                <w:bCs/>
                <w:i/>
                <w:sz w:val="24"/>
                <w:szCs w:val="24"/>
              </w:rPr>
            </w:pPr>
            <w:r w:rsidRPr="00086049">
              <w:rPr>
                <w:rFonts w:ascii="Garamond" w:eastAsia="Times New Roman" w:hAnsi="Garamond"/>
                <w:bCs/>
                <w:i/>
                <w:sz w:val="24"/>
                <w:szCs w:val="24"/>
              </w:rPr>
              <w:t xml:space="preserve">Vjedhje dhe mashtrim </w:t>
            </w:r>
          </w:p>
          <w:p w:rsidR="00086049" w:rsidRPr="00086049" w:rsidRDefault="00086049" w:rsidP="00AB38C2">
            <w:pPr>
              <w:rPr>
                <w:rFonts w:ascii="Garamond" w:eastAsia="Times New Roman" w:hAnsi="Garamond"/>
                <w:bCs/>
                <w:i/>
                <w:sz w:val="24"/>
                <w:szCs w:val="24"/>
              </w:rPr>
            </w:pPr>
            <w:r w:rsidRPr="00086049">
              <w:rPr>
                <w:rFonts w:ascii="Garamond" w:eastAsia="Times New Roman" w:hAnsi="Garamond"/>
                <w:bCs/>
                <w:i/>
                <w:sz w:val="24"/>
                <w:szCs w:val="24"/>
              </w:rPr>
              <w:t>(i brendshëm)</w:t>
            </w:r>
          </w:p>
          <w:p w:rsidR="00086049" w:rsidRPr="00086049" w:rsidRDefault="00086049" w:rsidP="00AB38C2">
            <w:pPr>
              <w:rPr>
                <w:rFonts w:ascii="Garamond" w:eastAsia="Times New Roman" w:hAnsi="Garamond"/>
                <w:i/>
                <w:sz w:val="24"/>
                <w:szCs w:val="24"/>
              </w:rPr>
            </w:pPr>
          </w:p>
        </w:tc>
        <w:tc>
          <w:tcPr>
            <w:tcW w:w="2735" w:type="pct"/>
            <w:tcBorders>
              <w:top w:val="single" w:sz="4" w:space="0" w:color="auto"/>
              <w:left w:val="single" w:sz="4" w:space="0" w:color="auto"/>
              <w:bottom w:val="single" w:sz="4" w:space="0" w:color="auto"/>
              <w:right w:val="single" w:sz="4" w:space="0" w:color="auto"/>
            </w:tcBorders>
            <w:shd w:val="clear" w:color="auto" w:fill="auto"/>
            <w:vAlign w:val="center"/>
          </w:tcPr>
          <w:p w:rsidR="00086049" w:rsidRPr="00086049" w:rsidRDefault="00086049" w:rsidP="00AB38C2">
            <w:pPr>
              <w:jc w:val="both"/>
              <w:rPr>
                <w:rFonts w:ascii="Garamond" w:hAnsi="Garamond"/>
                <w:i/>
                <w:sz w:val="24"/>
                <w:szCs w:val="24"/>
              </w:rPr>
            </w:pPr>
            <w:r w:rsidRPr="00086049">
              <w:rPr>
                <w:rFonts w:ascii="Garamond" w:hAnsi="Garamond"/>
                <w:i/>
                <w:sz w:val="24"/>
                <w:szCs w:val="24"/>
              </w:rPr>
              <w:t>Mashtrim/mashtrim me kreditë/mashtrim me depozitat</w:t>
            </w:r>
          </w:p>
        </w:tc>
      </w:tr>
      <w:tr w:rsidR="00086049" w:rsidRPr="00086049" w:rsidTr="00AB38C2">
        <w:trPr>
          <w:trHeight w:val="37"/>
        </w:trPr>
        <w:tc>
          <w:tcPr>
            <w:tcW w:w="959" w:type="pct"/>
            <w:vMerge/>
            <w:tcBorders>
              <w:left w:val="single" w:sz="4" w:space="0" w:color="auto"/>
              <w:right w:val="single" w:sz="4" w:space="0" w:color="auto"/>
            </w:tcBorders>
            <w:shd w:val="clear" w:color="auto" w:fill="auto"/>
            <w:vAlign w:val="center"/>
          </w:tcPr>
          <w:p w:rsidR="00086049" w:rsidRPr="00086049" w:rsidRDefault="00086049" w:rsidP="00AB38C2">
            <w:pPr>
              <w:rPr>
                <w:rFonts w:ascii="Garamond" w:eastAsia="Times New Roman" w:hAnsi="Garamond"/>
                <w:i/>
                <w:sz w:val="24"/>
                <w:szCs w:val="24"/>
              </w:rPr>
            </w:pPr>
          </w:p>
        </w:tc>
        <w:tc>
          <w:tcPr>
            <w:tcW w:w="1306" w:type="pct"/>
            <w:vMerge/>
            <w:tcBorders>
              <w:left w:val="single" w:sz="4" w:space="0" w:color="auto"/>
              <w:right w:val="single" w:sz="4" w:space="0" w:color="auto"/>
            </w:tcBorders>
            <w:shd w:val="clear" w:color="auto" w:fill="auto"/>
            <w:vAlign w:val="center"/>
          </w:tcPr>
          <w:p w:rsidR="00086049" w:rsidRPr="00086049" w:rsidRDefault="00086049" w:rsidP="00AB38C2">
            <w:pPr>
              <w:rPr>
                <w:rFonts w:ascii="Garamond" w:eastAsia="Times New Roman" w:hAnsi="Garamond"/>
                <w:i/>
                <w:sz w:val="24"/>
                <w:szCs w:val="24"/>
              </w:rPr>
            </w:pPr>
          </w:p>
        </w:tc>
        <w:tc>
          <w:tcPr>
            <w:tcW w:w="2735" w:type="pct"/>
            <w:tcBorders>
              <w:top w:val="nil"/>
              <w:left w:val="single" w:sz="4" w:space="0" w:color="auto"/>
              <w:bottom w:val="single" w:sz="4" w:space="0" w:color="auto"/>
              <w:right w:val="single" w:sz="4" w:space="0" w:color="auto"/>
            </w:tcBorders>
            <w:shd w:val="clear" w:color="auto" w:fill="auto"/>
            <w:vAlign w:val="center"/>
          </w:tcPr>
          <w:p w:rsidR="00086049" w:rsidRPr="00086049" w:rsidRDefault="00086049" w:rsidP="00AB38C2">
            <w:pPr>
              <w:jc w:val="both"/>
              <w:rPr>
                <w:rFonts w:ascii="Garamond" w:eastAsia="Times New Roman" w:hAnsi="Garamond"/>
                <w:bCs/>
                <w:i/>
                <w:sz w:val="24"/>
                <w:szCs w:val="24"/>
              </w:rPr>
            </w:pPr>
            <w:r w:rsidRPr="00086049">
              <w:rPr>
                <w:rFonts w:ascii="Garamond" w:eastAsia="Times New Roman" w:hAnsi="Garamond"/>
                <w:bCs/>
                <w:i/>
                <w:sz w:val="24"/>
                <w:szCs w:val="24"/>
              </w:rPr>
              <w:t>Vjedhje/zhvatje/përvetësim/grabitje</w:t>
            </w:r>
          </w:p>
        </w:tc>
      </w:tr>
      <w:tr w:rsidR="00086049" w:rsidRPr="00086049" w:rsidTr="00AB38C2">
        <w:trPr>
          <w:trHeight w:val="37"/>
        </w:trPr>
        <w:tc>
          <w:tcPr>
            <w:tcW w:w="959" w:type="pct"/>
            <w:vMerge/>
            <w:tcBorders>
              <w:left w:val="single" w:sz="4" w:space="0" w:color="auto"/>
              <w:right w:val="single" w:sz="4" w:space="0" w:color="auto"/>
            </w:tcBorders>
            <w:shd w:val="clear" w:color="auto" w:fill="auto"/>
            <w:vAlign w:val="center"/>
          </w:tcPr>
          <w:p w:rsidR="00086049" w:rsidRPr="00086049" w:rsidRDefault="00086049" w:rsidP="00AB38C2">
            <w:pPr>
              <w:rPr>
                <w:rFonts w:ascii="Garamond" w:eastAsia="Times New Roman" w:hAnsi="Garamond"/>
                <w:i/>
                <w:sz w:val="24"/>
                <w:szCs w:val="24"/>
              </w:rPr>
            </w:pPr>
          </w:p>
        </w:tc>
        <w:tc>
          <w:tcPr>
            <w:tcW w:w="1306" w:type="pct"/>
            <w:vMerge/>
            <w:tcBorders>
              <w:left w:val="single" w:sz="4" w:space="0" w:color="auto"/>
              <w:right w:val="single" w:sz="4" w:space="0" w:color="auto"/>
            </w:tcBorders>
            <w:shd w:val="clear" w:color="auto" w:fill="auto"/>
            <w:vAlign w:val="center"/>
          </w:tcPr>
          <w:p w:rsidR="00086049" w:rsidRPr="00086049" w:rsidRDefault="00086049" w:rsidP="00AB38C2">
            <w:pPr>
              <w:rPr>
                <w:rFonts w:ascii="Garamond" w:eastAsia="Times New Roman" w:hAnsi="Garamond"/>
                <w:i/>
                <w:sz w:val="24"/>
                <w:szCs w:val="24"/>
              </w:rPr>
            </w:pPr>
          </w:p>
        </w:tc>
        <w:tc>
          <w:tcPr>
            <w:tcW w:w="2735" w:type="pct"/>
            <w:tcBorders>
              <w:top w:val="nil"/>
              <w:left w:val="single" w:sz="4" w:space="0" w:color="auto"/>
              <w:bottom w:val="single" w:sz="4" w:space="0" w:color="auto"/>
              <w:right w:val="single" w:sz="4" w:space="0" w:color="auto"/>
            </w:tcBorders>
            <w:shd w:val="clear" w:color="auto" w:fill="auto"/>
            <w:vAlign w:val="center"/>
          </w:tcPr>
          <w:p w:rsidR="00086049" w:rsidRPr="00086049" w:rsidRDefault="00086049" w:rsidP="00AB38C2">
            <w:pPr>
              <w:jc w:val="both"/>
              <w:rPr>
                <w:rFonts w:ascii="Garamond" w:eastAsia="Times New Roman" w:hAnsi="Garamond"/>
                <w:bCs/>
                <w:i/>
                <w:sz w:val="24"/>
                <w:szCs w:val="24"/>
              </w:rPr>
            </w:pPr>
            <w:r w:rsidRPr="00086049">
              <w:rPr>
                <w:rFonts w:ascii="Garamond" w:eastAsia="Times New Roman" w:hAnsi="Garamond"/>
                <w:bCs/>
                <w:i/>
                <w:sz w:val="24"/>
                <w:szCs w:val="24"/>
              </w:rPr>
              <w:t>Keqpërdorim i pronës së subjektit</w:t>
            </w:r>
          </w:p>
        </w:tc>
      </w:tr>
      <w:tr w:rsidR="00086049" w:rsidRPr="00086049" w:rsidTr="00AB38C2">
        <w:trPr>
          <w:trHeight w:val="37"/>
        </w:trPr>
        <w:tc>
          <w:tcPr>
            <w:tcW w:w="959" w:type="pct"/>
            <w:vMerge/>
            <w:tcBorders>
              <w:left w:val="single" w:sz="4" w:space="0" w:color="auto"/>
              <w:right w:val="single" w:sz="4" w:space="0" w:color="auto"/>
            </w:tcBorders>
            <w:shd w:val="clear" w:color="auto" w:fill="auto"/>
            <w:vAlign w:val="center"/>
          </w:tcPr>
          <w:p w:rsidR="00086049" w:rsidRPr="00086049" w:rsidRDefault="00086049" w:rsidP="00AB38C2">
            <w:pPr>
              <w:rPr>
                <w:rFonts w:ascii="Garamond" w:eastAsia="Times New Roman" w:hAnsi="Garamond"/>
                <w:i/>
                <w:sz w:val="24"/>
                <w:szCs w:val="24"/>
              </w:rPr>
            </w:pPr>
          </w:p>
        </w:tc>
        <w:tc>
          <w:tcPr>
            <w:tcW w:w="1306" w:type="pct"/>
            <w:vMerge/>
            <w:tcBorders>
              <w:left w:val="single" w:sz="4" w:space="0" w:color="auto"/>
              <w:right w:val="single" w:sz="4" w:space="0" w:color="auto"/>
            </w:tcBorders>
            <w:shd w:val="clear" w:color="auto" w:fill="auto"/>
            <w:vAlign w:val="center"/>
          </w:tcPr>
          <w:p w:rsidR="00086049" w:rsidRPr="00086049" w:rsidRDefault="00086049" w:rsidP="00AB38C2">
            <w:pPr>
              <w:rPr>
                <w:rFonts w:ascii="Garamond" w:eastAsia="Times New Roman" w:hAnsi="Garamond"/>
                <w:i/>
                <w:sz w:val="24"/>
                <w:szCs w:val="24"/>
              </w:rPr>
            </w:pPr>
          </w:p>
        </w:tc>
        <w:tc>
          <w:tcPr>
            <w:tcW w:w="2735" w:type="pct"/>
            <w:tcBorders>
              <w:top w:val="nil"/>
              <w:left w:val="single" w:sz="4" w:space="0" w:color="auto"/>
              <w:bottom w:val="single" w:sz="4" w:space="0" w:color="auto"/>
              <w:right w:val="single" w:sz="4" w:space="0" w:color="auto"/>
            </w:tcBorders>
            <w:shd w:val="clear" w:color="auto" w:fill="auto"/>
            <w:vAlign w:val="center"/>
          </w:tcPr>
          <w:p w:rsidR="00086049" w:rsidRPr="00086049" w:rsidRDefault="00086049" w:rsidP="00AB38C2">
            <w:pPr>
              <w:jc w:val="both"/>
              <w:rPr>
                <w:rFonts w:ascii="Garamond" w:eastAsia="Times New Roman" w:hAnsi="Garamond"/>
                <w:bCs/>
                <w:i/>
                <w:sz w:val="24"/>
                <w:szCs w:val="24"/>
              </w:rPr>
            </w:pPr>
            <w:r w:rsidRPr="00086049">
              <w:rPr>
                <w:rFonts w:ascii="Garamond" w:eastAsia="Times New Roman" w:hAnsi="Garamond"/>
                <w:bCs/>
                <w:i/>
                <w:sz w:val="24"/>
                <w:szCs w:val="24"/>
              </w:rPr>
              <w:t xml:space="preserve">Shkatërrim i qëllimshëm i aseteve </w:t>
            </w:r>
          </w:p>
        </w:tc>
      </w:tr>
      <w:tr w:rsidR="00086049" w:rsidRPr="00086049" w:rsidTr="00AB38C2">
        <w:trPr>
          <w:trHeight w:val="37"/>
        </w:trPr>
        <w:tc>
          <w:tcPr>
            <w:tcW w:w="959" w:type="pct"/>
            <w:vMerge/>
            <w:tcBorders>
              <w:left w:val="single" w:sz="4" w:space="0" w:color="auto"/>
              <w:right w:val="single" w:sz="4" w:space="0" w:color="auto"/>
            </w:tcBorders>
            <w:shd w:val="clear" w:color="auto" w:fill="auto"/>
            <w:vAlign w:val="center"/>
          </w:tcPr>
          <w:p w:rsidR="00086049" w:rsidRPr="00086049" w:rsidRDefault="00086049" w:rsidP="00AB38C2">
            <w:pPr>
              <w:rPr>
                <w:rFonts w:ascii="Garamond" w:eastAsia="Times New Roman" w:hAnsi="Garamond"/>
                <w:i/>
                <w:sz w:val="24"/>
                <w:szCs w:val="24"/>
              </w:rPr>
            </w:pPr>
          </w:p>
        </w:tc>
        <w:tc>
          <w:tcPr>
            <w:tcW w:w="1306" w:type="pct"/>
            <w:vMerge/>
            <w:tcBorders>
              <w:left w:val="single" w:sz="4" w:space="0" w:color="auto"/>
              <w:right w:val="single" w:sz="4" w:space="0" w:color="auto"/>
            </w:tcBorders>
            <w:shd w:val="clear" w:color="auto" w:fill="auto"/>
            <w:vAlign w:val="center"/>
          </w:tcPr>
          <w:p w:rsidR="00086049" w:rsidRPr="00086049" w:rsidRDefault="00086049" w:rsidP="00AB38C2">
            <w:pPr>
              <w:rPr>
                <w:rFonts w:ascii="Garamond" w:eastAsia="Times New Roman" w:hAnsi="Garamond"/>
                <w:i/>
                <w:sz w:val="24"/>
                <w:szCs w:val="24"/>
              </w:rPr>
            </w:pPr>
          </w:p>
        </w:tc>
        <w:tc>
          <w:tcPr>
            <w:tcW w:w="2735" w:type="pct"/>
            <w:tcBorders>
              <w:top w:val="nil"/>
              <w:left w:val="single" w:sz="4" w:space="0" w:color="auto"/>
              <w:bottom w:val="single" w:sz="4" w:space="0" w:color="auto"/>
              <w:right w:val="single" w:sz="4" w:space="0" w:color="auto"/>
            </w:tcBorders>
            <w:shd w:val="clear" w:color="auto" w:fill="auto"/>
            <w:vAlign w:val="center"/>
          </w:tcPr>
          <w:p w:rsidR="00086049" w:rsidRPr="00086049" w:rsidRDefault="00086049" w:rsidP="00AB38C2">
            <w:pPr>
              <w:jc w:val="both"/>
              <w:rPr>
                <w:rFonts w:ascii="Garamond" w:eastAsia="Times New Roman" w:hAnsi="Garamond"/>
                <w:bCs/>
                <w:i/>
                <w:sz w:val="24"/>
                <w:szCs w:val="24"/>
              </w:rPr>
            </w:pPr>
            <w:r w:rsidRPr="00086049">
              <w:rPr>
                <w:rFonts w:ascii="Garamond" w:eastAsia="Times New Roman" w:hAnsi="Garamond"/>
                <w:bCs/>
                <w:i/>
                <w:sz w:val="24"/>
                <w:szCs w:val="24"/>
              </w:rPr>
              <w:t>Falsifikim</w:t>
            </w:r>
          </w:p>
        </w:tc>
      </w:tr>
      <w:tr w:rsidR="00086049" w:rsidRPr="00086049" w:rsidTr="00AB38C2">
        <w:trPr>
          <w:trHeight w:val="37"/>
        </w:trPr>
        <w:tc>
          <w:tcPr>
            <w:tcW w:w="959" w:type="pct"/>
            <w:vMerge/>
            <w:tcBorders>
              <w:left w:val="single" w:sz="4" w:space="0" w:color="auto"/>
              <w:right w:val="single" w:sz="4" w:space="0" w:color="auto"/>
            </w:tcBorders>
            <w:shd w:val="clear" w:color="auto" w:fill="auto"/>
            <w:vAlign w:val="center"/>
          </w:tcPr>
          <w:p w:rsidR="00086049" w:rsidRPr="00086049" w:rsidRDefault="00086049" w:rsidP="00AB38C2">
            <w:pPr>
              <w:rPr>
                <w:rFonts w:ascii="Garamond" w:eastAsia="Times New Roman" w:hAnsi="Garamond"/>
                <w:i/>
                <w:sz w:val="24"/>
                <w:szCs w:val="24"/>
              </w:rPr>
            </w:pPr>
          </w:p>
        </w:tc>
        <w:tc>
          <w:tcPr>
            <w:tcW w:w="1306" w:type="pct"/>
            <w:vMerge/>
            <w:tcBorders>
              <w:left w:val="single" w:sz="4" w:space="0" w:color="auto"/>
              <w:right w:val="single" w:sz="4" w:space="0" w:color="auto"/>
            </w:tcBorders>
            <w:shd w:val="clear" w:color="auto" w:fill="auto"/>
            <w:vAlign w:val="center"/>
          </w:tcPr>
          <w:p w:rsidR="00086049" w:rsidRPr="00086049" w:rsidRDefault="00086049" w:rsidP="00AB38C2">
            <w:pPr>
              <w:rPr>
                <w:rFonts w:ascii="Garamond" w:eastAsia="Times New Roman" w:hAnsi="Garamond"/>
                <w:i/>
                <w:sz w:val="24"/>
                <w:szCs w:val="24"/>
              </w:rPr>
            </w:pPr>
          </w:p>
        </w:tc>
        <w:tc>
          <w:tcPr>
            <w:tcW w:w="2735" w:type="pct"/>
            <w:tcBorders>
              <w:top w:val="nil"/>
              <w:left w:val="single" w:sz="4" w:space="0" w:color="auto"/>
              <w:bottom w:val="single" w:sz="4" w:space="0" w:color="auto"/>
              <w:right w:val="single" w:sz="4" w:space="0" w:color="auto"/>
            </w:tcBorders>
            <w:shd w:val="clear" w:color="auto" w:fill="auto"/>
            <w:vAlign w:val="center"/>
          </w:tcPr>
          <w:p w:rsidR="00086049" w:rsidRPr="00086049" w:rsidRDefault="00086049" w:rsidP="00AB38C2">
            <w:pPr>
              <w:jc w:val="both"/>
              <w:rPr>
                <w:rFonts w:ascii="Garamond" w:eastAsia="Times New Roman" w:hAnsi="Garamond"/>
                <w:bCs/>
                <w:i/>
                <w:sz w:val="24"/>
                <w:szCs w:val="24"/>
              </w:rPr>
            </w:pPr>
            <w:r w:rsidRPr="00086049">
              <w:rPr>
                <w:rFonts w:ascii="Garamond" w:eastAsia="Times New Roman" w:hAnsi="Garamond"/>
                <w:bCs/>
                <w:i/>
                <w:sz w:val="24"/>
                <w:szCs w:val="24"/>
              </w:rPr>
              <w:t>Mashtrim me çeqet/mashtrime të tjera të brendshme</w:t>
            </w:r>
          </w:p>
        </w:tc>
      </w:tr>
      <w:tr w:rsidR="00086049" w:rsidRPr="00086049" w:rsidTr="00AB38C2">
        <w:trPr>
          <w:trHeight w:val="37"/>
        </w:trPr>
        <w:tc>
          <w:tcPr>
            <w:tcW w:w="959" w:type="pct"/>
            <w:vMerge/>
            <w:tcBorders>
              <w:left w:val="single" w:sz="4" w:space="0" w:color="auto"/>
              <w:right w:val="single" w:sz="4" w:space="0" w:color="auto"/>
            </w:tcBorders>
            <w:shd w:val="clear" w:color="auto" w:fill="auto"/>
            <w:vAlign w:val="center"/>
          </w:tcPr>
          <w:p w:rsidR="00086049" w:rsidRPr="00086049" w:rsidRDefault="00086049" w:rsidP="00AB38C2">
            <w:pPr>
              <w:rPr>
                <w:rFonts w:ascii="Garamond" w:eastAsia="Times New Roman" w:hAnsi="Garamond"/>
                <w:i/>
                <w:sz w:val="24"/>
                <w:szCs w:val="24"/>
              </w:rPr>
            </w:pPr>
          </w:p>
        </w:tc>
        <w:tc>
          <w:tcPr>
            <w:tcW w:w="1306" w:type="pct"/>
            <w:vMerge/>
            <w:tcBorders>
              <w:left w:val="single" w:sz="4" w:space="0" w:color="auto"/>
              <w:right w:val="single" w:sz="4" w:space="0" w:color="auto"/>
            </w:tcBorders>
            <w:shd w:val="clear" w:color="auto" w:fill="auto"/>
            <w:vAlign w:val="center"/>
          </w:tcPr>
          <w:p w:rsidR="00086049" w:rsidRPr="00086049" w:rsidRDefault="00086049" w:rsidP="00AB38C2">
            <w:pPr>
              <w:rPr>
                <w:rFonts w:ascii="Garamond" w:eastAsia="Times New Roman" w:hAnsi="Garamond"/>
                <w:i/>
                <w:sz w:val="24"/>
                <w:szCs w:val="24"/>
              </w:rPr>
            </w:pPr>
          </w:p>
        </w:tc>
        <w:tc>
          <w:tcPr>
            <w:tcW w:w="2735" w:type="pct"/>
            <w:tcBorders>
              <w:top w:val="nil"/>
              <w:left w:val="single" w:sz="4" w:space="0" w:color="auto"/>
              <w:bottom w:val="single" w:sz="4" w:space="0" w:color="auto"/>
              <w:right w:val="single" w:sz="4" w:space="0" w:color="auto"/>
            </w:tcBorders>
            <w:shd w:val="clear" w:color="auto" w:fill="auto"/>
            <w:vAlign w:val="center"/>
          </w:tcPr>
          <w:p w:rsidR="00086049" w:rsidRPr="00086049" w:rsidRDefault="00086049" w:rsidP="00AB38C2">
            <w:pPr>
              <w:jc w:val="both"/>
              <w:rPr>
                <w:rFonts w:ascii="Garamond" w:eastAsia="Times New Roman" w:hAnsi="Garamond"/>
                <w:bCs/>
                <w:i/>
                <w:sz w:val="24"/>
                <w:szCs w:val="24"/>
              </w:rPr>
            </w:pPr>
            <w:r w:rsidRPr="00086049">
              <w:rPr>
                <w:rFonts w:ascii="Garamond" w:eastAsia="Times New Roman" w:hAnsi="Garamond"/>
                <w:bCs/>
                <w:i/>
                <w:sz w:val="24"/>
                <w:szCs w:val="24"/>
              </w:rPr>
              <w:t>Korrupsion</w:t>
            </w:r>
          </w:p>
        </w:tc>
      </w:tr>
      <w:tr w:rsidR="00086049" w:rsidRPr="00086049" w:rsidTr="00AB38C2">
        <w:trPr>
          <w:trHeight w:val="37"/>
        </w:trPr>
        <w:tc>
          <w:tcPr>
            <w:tcW w:w="959" w:type="pct"/>
            <w:vMerge/>
            <w:tcBorders>
              <w:left w:val="single" w:sz="4" w:space="0" w:color="auto"/>
              <w:right w:val="single" w:sz="4" w:space="0" w:color="auto"/>
            </w:tcBorders>
            <w:shd w:val="clear" w:color="auto" w:fill="auto"/>
            <w:vAlign w:val="center"/>
          </w:tcPr>
          <w:p w:rsidR="00086049" w:rsidRPr="00086049" w:rsidRDefault="00086049" w:rsidP="00AB38C2">
            <w:pPr>
              <w:rPr>
                <w:rFonts w:ascii="Garamond" w:eastAsia="Times New Roman" w:hAnsi="Garamond"/>
                <w:i/>
                <w:sz w:val="24"/>
                <w:szCs w:val="24"/>
              </w:rPr>
            </w:pPr>
          </w:p>
        </w:tc>
        <w:tc>
          <w:tcPr>
            <w:tcW w:w="1306" w:type="pct"/>
            <w:vMerge/>
            <w:tcBorders>
              <w:left w:val="single" w:sz="4" w:space="0" w:color="auto"/>
              <w:right w:val="single" w:sz="4" w:space="0" w:color="auto"/>
            </w:tcBorders>
            <w:shd w:val="clear" w:color="auto" w:fill="auto"/>
            <w:vAlign w:val="center"/>
          </w:tcPr>
          <w:p w:rsidR="00086049" w:rsidRPr="00086049" w:rsidRDefault="00086049" w:rsidP="00AB38C2">
            <w:pPr>
              <w:rPr>
                <w:rFonts w:ascii="Garamond" w:eastAsia="Times New Roman" w:hAnsi="Garamond"/>
                <w:i/>
                <w:sz w:val="24"/>
                <w:szCs w:val="24"/>
              </w:rPr>
            </w:pPr>
          </w:p>
        </w:tc>
        <w:tc>
          <w:tcPr>
            <w:tcW w:w="2735" w:type="pct"/>
            <w:tcBorders>
              <w:top w:val="nil"/>
              <w:left w:val="single" w:sz="4" w:space="0" w:color="auto"/>
              <w:bottom w:val="single" w:sz="4" w:space="0" w:color="auto"/>
              <w:right w:val="single" w:sz="4" w:space="0" w:color="auto"/>
            </w:tcBorders>
            <w:shd w:val="clear" w:color="auto" w:fill="auto"/>
            <w:vAlign w:val="center"/>
          </w:tcPr>
          <w:p w:rsidR="00086049" w:rsidRPr="00086049" w:rsidRDefault="00086049" w:rsidP="00AB38C2">
            <w:pPr>
              <w:jc w:val="both"/>
              <w:rPr>
                <w:rFonts w:ascii="Garamond" w:eastAsia="Times New Roman" w:hAnsi="Garamond"/>
                <w:bCs/>
                <w:i/>
                <w:sz w:val="24"/>
                <w:szCs w:val="24"/>
              </w:rPr>
            </w:pPr>
            <w:r w:rsidRPr="00086049">
              <w:rPr>
                <w:rFonts w:ascii="Garamond" w:eastAsia="Times New Roman" w:hAnsi="Garamond"/>
                <w:bCs/>
                <w:i/>
                <w:sz w:val="24"/>
                <w:szCs w:val="24"/>
              </w:rPr>
              <w:t>Falsifikim/përvetësim i llogarisë</w:t>
            </w:r>
          </w:p>
        </w:tc>
      </w:tr>
      <w:tr w:rsidR="00086049" w:rsidRPr="00086049" w:rsidTr="00AB38C2">
        <w:trPr>
          <w:trHeight w:val="37"/>
        </w:trPr>
        <w:tc>
          <w:tcPr>
            <w:tcW w:w="959" w:type="pct"/>
            <w:vMerge/>
            <w:tcBorders>
              <w:left w:val="single" w:sz="4" w:space="0" w:color="auto"/>
              <w:right w:val="single" w:sz="4" w:space="0" w:color="auto"/>
            </w:tcBorders>
            <w:shd w:val="clear" w:color="auto" w:fill="auto"/>
            <w:vAlign w:val="center"/>
          </w:tcPr>
          <w:p w:rsidR="00086049" w:rsidRPr="00086049" w:rsidRDefault="00086049" w:rsidP="00AB38C2">
            <w:pPr>
              <w:rPr>
                <w:rFonts w:ascii="Garamond" w:eastAsia="Times New Roman" w:hAnsi="Garamond"/>
                <w:i/>
                <w:sz w:val="24"/>
                <w:szCs w:val="24"/>
              </w:rPr>
            </w:pPr>
          </w:p>
        </w:tc>
        <w:tc>
          <w:tcPr>
            <w:tcW w:w="1306" w:type="pct"/>
            <w:vMerge/>
            <w:tcBorders>
              <w:left w:val="single" w:sz="4" w:space="0" w:color="auto"/>
              <w:right w:val="single" w:sz="4" w:space="0" w:color="auto"/>
            </w:tcBorders>
            <w:shd w:val="clear" w:color="auto" w:fill="auto"/>
            <w:vAlign w:val="center"/>
          </w:tcPr>
          <w:p w:rsidR="00086049" w:rsidRPr="00086049" w:rsidRDefault="00086049" w:rsidP="00AB38C2">
            <w:pPr>
              <w:rPr>
                <w:rFonts w:ascii="Garamond" w:eastAsia="Times New Roman" w:hAnsi="Garamond"/>
                <w:i/>
                <w:sz w:val="24"/>
                <w:szCs w:val="24"/>
              </w:rPr>
            </w:pPr>
          </w:p>
        </w:tc>
        <w:tc>
          <w:tcPr>
            <w:tcW w:w="2735" w:type="pct"/>
            <w:tcBorders>
              <w:top w:val="nil"/>
              <w:left w:val="single" w:sz="4" w:space="0" w:color="auto"/>
              <w:bottom w:val="single" w:sz="4" w:space="0" w:color="auto"/>
              <w:right w:val="single" w:sz="4" w:space="0" w:color="auto"/>
            </w:tcBorders>
            <w:shd w:val="clear" w:color="auto" w:fill="auto"/>
            <w:vAlign w:val="center"/>
          </w:tcPr>
          <w:p w:rsidR="00086049" w:rsidRPr="00086049" w:rsidRDefault="00086049" w:rsidP="00AB38C2">
            <w:pPr>
              <w:jc w:val="both"/>
              <w:rPr>
                <w:rFonts w:ascii="Garamond" w:eastAsia="Times New Roman" w:hAnsi="Garamond"/>
                <w:bCs/>
                <w:i/>
                <w:sz w:val="24"/>
                <w:szCs w:val="24"/>
              </w:rPr>
            </w:pPr>
            <w:r w:rsidRPr="00086049">
              <w:rPr>
                <w:rFonts w:ascii="Garamond" w:eastAsia="Times New Roman" w:hAnsi="Garamond"/>
                <w:bCs/>
                <w:i/>
                <w:sz w:val="24"/>
                <w:szCs w:val="24"/>
              </w:rPr>
              <w:t>Mospërputhshmëri me taksat/evazion fiskal</w:t>
            </w:r>
          </w:p>
        </w:tc>
      </w:tr>
      <w:tr w:rsidR="00086049" w:rsidRPr="00086049" w:rsidTr="00AB38C2">
        <w:trPr>
          <w:trHeight w:val="37"/>
        </w:trPr>
        <w:tc>
          <w:tcPr>
            <w:tcW w:w="959" w:type="pct"/>
            <w:vMerge/>
            <w:tcBorders>
              <w:left w:val="single" w:sz="4" w:space="0" w:color="auto"/>
              <w:right w:val="single" w:sz="4" w:space="0" w:color="auto"/>
            </w:tcBorders>
            <w:shd w:val="clear" w:color="auto" w:fill="auto"/>
            <w:vAlign w:val="center"/>
          </w:tcPr>
          <w:p w:rsidR="00086049" w:rsidRPr="00086049" w:rsidRDefault="00086049" w:rsidP="00AB38C2">
            <w:pPr>
              <w:rPr>
                <w:rFonts w:ascii="Garamond" w:eastAsia="Times New Roman" w:hAnsi="Garamond"/>
                <w:i/>
                <w:sz w:val="24"/>
                <w:szCs w:val="24"/>
              </w:rPr>
            </w:pPr>
          </w:p>
        </w:tc>
        <w:tc>
          <w:tcPr>
            <w:tcW w:w="1306" w:type="pct"/>
            <w:vMerge/>
            <w:tcBorders>
              <w:left w:val="single" w:sz="4" w:space="0" w:color="auto"/>
              <w:right w:val="single" w:sz="4" w:space="0" w:color="auto"/>
            </w:tcBorders>
            <w:shd w:val="clear" w:color="auto" w:fill="auto"/>
            <w:vAlign w:val="center"/>
          </w:tcPr>
          <w:p w:rsidR="00086049" w:rsidRPr="00086049" w:rsidRDefault="00086049" w:rsidP="00AB38C2">
            <w:pPr>
              <w:rPr>
                <w:rFonts w:ascii="Garamond" w:eastAsia="Times New Roman" w:hAnsi="Garamond"/>
                <w:i/>
                <w:sz w:val="24"/>
                <w:szCs w:val="24"/>
              </w:rPr>
            </w:pPr>
          </w:p>
        </w:tc>
        <w:tc>
          <w:tcPr>
            <w:tcW w:w="2735" w:type="pct"/>
            <w:tcBorders>
              <w:top w:val="nil"/>
              <w:left w:val="single" w:sz="4" w:space="0" w:color="auto"/>
              <w:bottom w:val="single" w:sz="4" w:space="0" w:color="auto"/>
              <w:right w:val="single" w:sz="4" w:space="0" w:color="auto"/>
            </w:tcBorders>
            <w:shd w:val="clear" w:color="auto" w:fill="auto"/>
            <w:vAlign w:val="center"/>
          </w:tcPr>
          <w:p w:rsidR="00086049" w:rsidRPr="00086049" w:rsidRDefault="00086049" w:rsidP="00AB38C2">
            <w:pPr>
              <w:jc w:val="both"/>
              <w:rPr>
                <w:rFonts w:ascii="Garamond" w:eastAsia="Times New Roman" w:hAnsi="Garamond"/>
                <w:bCs/>
                <w:i/>
                <w:sz w:val="24"/>
                <w:szCs w:val="24"/>
              </w:rPr>
            </w:pPr>
            <w:r w:rsidRPr="00086049">
              <w:rPr>
                <w:rFonts w:ascii="Garamond" w:eastAsia="Times New Roman" w:hAnsi="Garamond"/>
                <w:bCs/>
                <w:i/>
                <w:sz w:val="24"/>
                <w:szCs w:val="24"/>
              </w:rPr>
              <w:t>Shantazhe/ryshfete ose dështim për t’iu përmbajtur rregullave në rastet e përfitimeve (dhurata dhe ftesat e dhëna dhe të marra)</w:t>
            </w:r>
          </w:p>
        </w:tc>
      </w:tr>
      <w:tr w:rsidR="00086049" w:rsidRPr="00086049" w:rsidTr="00AB38C2">
        <w:trPr>
          <w:trHeight w:val="37"/>
        </w:trPr>
        <w:tc>
          <w:tcPr>
            <w:tcW w:w="959" w:type="pct"/>
            <w:vMerge/>
            <w:tcBorders>
              <w:left w:val="single" w:sz="4" w:space="0" w:color="auto"/>
              <w:bottom w:val="single" w:sz="4" w:space="0" w:color="auto"/>
              <w:right w:val="single" w:sz="4" w:space="0" w:color="auto"/>
            </w:tcBorders>
            <w:shd w:val="clear" w:color="auto" w:fill="auto"/>
            <w:vAlign w:val="center"/>
          </w:tcPr>
          <w:p w:rsidR="00086049" w:rsidRPr="00086049" w:rsidRDefault="00086049" w:rsidP="00AB38C2">
            <w:pPr>
              <w:rPr>
                <w:rFonts w:ascii="Garamond" w:eastAsia="Times New Roman" w:hAnsi="Garamond"/>
                <w:i/>
                <w:sz w:val="24"/>
                <w:szCs w:val="24"/>
              </w:rPr>
            </w:pPr>
          </w:p>
        </w:tc>
        <w:tc>
          <w:tcPr>
            <w:tcW w:w="1306" w:type="pct"/>
            <w:vMerge/>
            <w:tcBorders>
              <w:left w:val="single" w:sz="4" w:space="0" w:color="auto"/>
              <w:bottom w:val="single" w:sz="4" w:space="0" w:color="auto"/>
              <w:right w:val="single" w:sz="4" w:space="0" w:color="auto"/>
            </w:tcBorders>
            <w:shd w:val="clear" w:color="auto" w:fill="auto"/>
            <w:vAlign w:val="center"/>
          </w:tcPr>
          <w:p w:rsidR="00086049" w:rsidRPr="00086049" w:rsidRDefault="00086049" w:rsidP="00AB38C2">
            <w:pPr>
              <w:rPr>
                <w:rFonts w:ascii="Garamond" w:eastAsia="Times New Roman" w:hAnsi="Garamond"/>
                <w:i/>
                <w:sz w:val="24"/>
                <w:szCs w:val="24"/>
              </w:rPr>
            </w:pPr>
          </w:p>
        </w:tc>
        <w:tc>
          <w:tcPr>
            <w:tcW w:w="2735" w:type="pct"/>
            <w:tcBorders>
              <w:top w:val="nil"/>
              <w:left w:val="single" w:sz="4" w:space="0" w:color="auto"/>
              <w:bottom w:val="single" w:sz="4" w:space="0" w:color="auto"/>
              <w:right w:val="single" w:sz="4" w:space="0" w:color="auto"/>
            </w:tcBorders>
            <w:shd w:val="clear" w:color="auto" w:fill="auto"/>
            <w:vAlign w:val="center"/>
          </w:tcPr>
          <w:p w:rsidR="00086049" w:rsidRPr="00086049" w:rsidRDefault="00086049" w:rsidP="00AB38C2">
            <w:pPr>
              <w:jc w:val="both"/>
              <w:rPr>
                <w:rFonts w:ascii="Garamond" w:eastAsia="Times New Roman" w:hAnsi="Garamond"/>
                <w:bCs/>
                <w:i/>
                <w:sz w:val="24"/>
                <w:szCs w:val="24"/>
              </w:rPr>
            </w:pPr>
            <w:r w:rsidRPr="00086049">
              <w:rPr>
                <w:rFonts w:ascii="Garamond" w:eastAsia="Times New Roman" w:hAnsi="Garamond"/>
                <w:bCs/>
                <w:i/>
                <w:sz w:val="24"/>
                <w:szCs w:val="24"/>
              </w:rPr>
              <w:t xml:space="preserve">Keqpërdorim i llogarive (qëllimisht) </w:t>
            </w:r>
          </w:p>
        </w:tc>
      </w:tr>
      <w:tr w:rsidR="00086049" w:rsidRPr="00086049" w:rsidTr="00AB38C2">
        <w:trPr>
          <w:trHeight w:val="305"/>
        </w:trPr>
        <w:tc>
          <w:tcPr>
            <w:tcW w:w="959" w:type="pct"/>
            <w:vMerge w:val="restart"/>
            <w:tcBorders>
              <w:top w:val="single" w:sz="4" w:space="0" w:color="auto"/>
              <w:left w:val="single" w:sz="4" w:space="0" w:color="auto"/>
              <w:right w:val="single" w:sz="4" w:space="0" w:color="auto"/>
            </w:tcBorders>
            <w:shd w:val="clear" w:color="auto" w:fill="auto"/>
            <w:vAlign w:val="center"/>
          </w:tcPr>
          <w:p w:rsidR="00086049" w:rsidRPr="00086049" w:rsidRDefault="00086049" w:rsidP="00AB38C2">
            <w:pPr>
              <w:rPr>
                <w:rFonts w:ascii="Garamond" w:eastAsia="Times New Roman" w:hAnsi="Garamond"/>
                <w:i/>
                <w:sz w:val="24"/>
                <w:szCs w:val="24"/>
              </w:rPr>
            </w:pPr>
            <w:r w:rsidRPr="00086049">
              <w:rPr>
                <w:rFonts w:ascii="Garamond" w:eastAsia="Times New Roman" w:hAnsi="Garamond"/>
                <w:i/>
                <w:sz w:val="24"/>
                <w:szCs w:val="24"/>
              </w:rPr>
              <w:t>Mashtrim i jashtëm</w:t>
            </w:r>
          </w:p>
        </w:tc>
        <w:tc>
          <w:tcPr>
            <w:tcW w:w="1306" w:type="pct"/>
            <w:vMerge w:val="restart"/>
            <w:tcBorders>
              <w:top w:val="single" w:sz="4" w:space="0" w:color="auto"/>
              <w:left w:val="single" w:sz="4" w:space="0" w:color="auto"/>
              <w:right w:val="single" w:sz="4" w:space="0" w:color="auto"/>
            </w:tcBorders>
            <w:shd w:val="clear" w:color="auto" w:fill="auto"/>
            <w:vAlign w:val="center"/>
          </w:tcPr>
          <w:p w:rsidR="00086049" w:rsidRPr="00086049" w:rsidRDefault="00086049" w:rsidP="00AB38C2">
            <w:pPr>
              <w:rPr>
                <w:rFonts w:ascii="Garamond" w:eastAsia="Times New Roman" w:hAnsi="Garamond"/>
                <w:i/>
                <w:sz w:val="24"/>
                <w:szCs w:val="24"/>
              </w:rPr>
            </w:pPr>
            <w:r w:rsidRPr="00086049">
              <w:rPr>
                <w:rFonts w:ascii="Garamond" w:eastAsia="Times New Roman" w:hAnsi="Garamond"/>
                <w:i/>
                <w:sz w:val="24"/>
                <w:szCs w:val="24"/>
              </w:rPr>
              <w:t>Vjedhje dhe mashtrim (i jashtëm)</w:t>
            </w:r>
          </w:p>
        </w:tc>
        <w:tc>
          <w:tcPr>
            <w:tcW w:w="2735" w:type="pct"/>
            <w:tcBorders>
              <w:top w:val="single" w:sz="4" w:space="0" w:color="auto"/>
              <w:left w:val="single" w:sz="4" w:space="0" w:color="auto"/>
              <w:bottom w:val="single" w:sz="4" w:space="0" w:color="auto"/>
              <w:right w:val="single" w:sz="4" w:space="0" w:color="auto"/>
            </w:tcBorders>
            <w:shd w:val="clear" w:color="auto" w:fill="auto"/>
            <w:vAlign w:val="center"/>
          </w:tcPr>
          <w:p w:rsidR="00086049" w:rsidRPr="00086049" w:rsidRDefault="00086049" w:rsidP="00AB38C2">
            <w:pPr>
              <w:jc w:val="both"/>
              <w:rPr>
                <w:rFonts w:ascii="Garamond" w:eastAsia="Times New Roman" w:hAnsi="Garamond"/>
                <w:bCs/>
                <w:i/>
                <w:sz w:val="24"/>
                <w:szCs w:val="24"/>
              </w:rPr>
            </w:pPr>
            <w:r w:rsidRPr="00086049">
              <w:rPr>
                <w:rFonts w:ascii="Garamond" w:eastAsia="Times New Roman" w:hAnsi="Garamond"/>
                <w:bCs/>
                <w:i/>
                <w:sz w:val="24"/>
                <w:szCs w:val="24"/>
              </w:rPr>
              <w:t>Vjedhje/grabitje</w:t>
            </w:r>
          </w:p>
        </w:tc>
      </w:tr>
      <w:tr w:rsidR="00086049" w:rsidRPr="00086049" w:rsidTr="00AB38C2">
        <w:trPr>
          <w:trHeight w:val="314"/>
        </w:trPr>
        <w:tc>
          <w:tcPr>
            <w:tcW w:w="959" w:type="pct"/>
            <w:vMerge/>
            <w:tcBorders>
              <w:left w:val="single" w:sz="4" w:space="0" w:color="auto"/>
              <w:right w:val="single" w:sz="4" w:space="0" w:color="auto"/>
            </w:tcBorders>
            <w:shd w:val="clear" w:color="auto" w:fill="auto"/>
            <w:vAlign w:val="center"/>
          </w:tcPr>
          <w:p w:rsidR="00086049" w:rsidRPr="00086049" w:rsidRDefault="00086049" w:rsidP="00AB38C2">
            <w:pPr>
              <w:rPr>
                <w:rFonts w:ascii="Garamond" w:eastAsia="Times New Roman" w:hAnsi="Garamond"/>
                <w:i/>
                <w:sz w:val="24"/>
                <w:szCs w:val="24"/>
              </w:rPr>
            </w:pPr>
          </w:p>
        </w:tc>
        <w:tc>
          <w:tcPr>
            <w:tcW w:w="1306" w:type="pct"/>
            <w:vMerge/>
            <w:tcBorders>
              <w:left w:val="single" w:sz="4" w:space="0" w:color="auto"/>
              <w:right w:val="single" w:sz="4" w:space="0" w:color="auto"/>
            </w:tcBorders>
            <w:shd w:val="clear" w:color="auto" w:fill="auto"/>
            <w:vAlign w:val="center"/>
          </w:tcPr>
          <w:p w:rsidR="00086049" w:rsidRPr="00086049" w:rsidRDefault="00086049" w:rsidP="00AB38C2">
            <w:pPr>
              <w:rPr>
                <w:rFonts w:ascii="Garamond" w:eastAsia="Times New Roman" w:hAnsi="Garamond"/>
                <w:i/>
                <w:sz w:val="24"/>
                <w:szCs w:val="24"/>
              </w:rPr>
            </w:pPr>
          </w:p>
        </w:tc>
        <w:tc>
          <w:tcPr>
            <w:tcW w:w="2735" w:type="pct"/>
            <w:tcBorders>
              <w:top w:val="nil"/>
              <w:left w:val="single" w:sz="4" w:space="0" w:color="auto"/>
              <w:bottom w:val="single" w:sz="4" w:space="0" w:color="auto"/>
              <w:right w:val="single" w:sz="4" w:space="0" w:color="auto"/>
            </w:tcBorders>
            <w:shd w:val="clear" w:color="auto" w:fill="auto"/>
            <w:vAlign w:val="center"/>
          </w:tcPr>
          <w:p w:rsidR="00086049" w:rsidRPr="00086049" w:rsidRDefault="00086049" w:rsidP="00AB38C2">
            <w:pPr>
              <w:jc w:val="both"/>
              <w:rPr>
                <w:rFonts w:ascii="Garamond" w:eastAsia="Times New Roman" w:hAnsi="Garamond"/>
                <w:bCs/>
                <w:i/>
                <w:sz w:val="24"/>
                <w:szCs w:val="24"/>
              </w:rPr>
            </w:pPr>
            <w:r w:rsidRPr="00086049">
              <w:rPr>
                <w:rFonts w:ascii="Garamond" w:eastAsia="Times New Roman" w:hAnsi="Garamond"/>
                <w:bCs/>
                <w:i/>
                <w:sz w:val="24"/>
                <w:szCs w:val="24"/>
              </w:rPr>
              <w:t>Falsifikim</w:t>
            </w:r>
          </w:p>
        </w:tc>
      </w:tr>
      <w:tr w:rsidR="00086049" w:rsidRPr="00086049" w:rsidTr="00AB38C2">
        <w:tc>
          <w:tcPr>
            <w:tcW w:w="959" w:type="pct"/>
            <w:vMerge/>
            <w:tcBorders>
              <w:left w:val="single" w:sz="4" w:space="0" w:color="auto"/>
              <w:right w:val="single" w:sz="4" w:space="0" w:color="auto"/>
            </w:tcBorders>
            <w:shd w:val="clear" w:color="auto" w:fill="auto"/>
            <w:vAlign w:val="center"/>
          </w:tcPr>
          <w:p w:rsidR="00086049" w:rsidRPr="00086049" w:rsidRDefault="00086049" w:rsidP="00AB38C2">
            <w:pPr>
              <w:rPr>
                <w:rFonts w:ascii="Garamond" w:eastAsia="Times New Roman" w:hAnsi="Garamond"/>
                <w:i/>
                <w:sz w:val="24"/>
                <w:szCs w:val="24"/>
              </w:rPr>
            </w:pPr>
          </w:p>
        </w:tc>
        <w:tc>
          <w:tcPr>
            <w:tcW w:w="1306" w:type="pct"/>
            <w:vMerge/>
            <w:tcBorders>
              <w:left w:val="single" w:sz="4" w:space="0" w:color="auto"/>
              <w:bottom w:val="single" w:sz="4" w:space="0" w:color="auto"/>
              <w:right w:val="single" w:sz="4" w:space="0" w:color="auto"/>
            </w:tcBorders>
            <w:shd w:val="clear" w:color="auto" w:fill="auto"/>
            <w:vAlign w:val="center"/>
          </w:tcPr>
          <w:p w:rsidR="00086049" w:rsidRPr="00086049" w:rsidRDefault="00086049" w:rsidP="00AB38C2">
            <w:pPr>
              <w:rPr>
                <w:rFonts w:ascii="Garamond" w:eastAsia="Times New Roman" w:hAnsi="Garamond"/>
                <w:i/>
                <w:sz w:val="24"/>
                <w:szCs w:val="24"/>
              </w:rPr>
            </w:pPr>
          </w:p>
        </w:tc>
        <w:tc>
          <w:tcPr>
            <w:tcW w:w="2735" w:type="pct"/>
            <w:tcBorders>
              <w:top w:val="nil"/>
              <w:left w:val="single" w:sz="4" w:space="0" w:color="auto"/>
              <w:bottom w:val="single" w:sz="4" w:space="0" w:color="auto"/>
              <w:right w:val="single" w:sz="4" w:space="0" w:color="auto"/>
            </w:tcBorders>
            <w:shd w:val="clear" w:color="auto" w:fill="auto"/>
            <w:vAlign w:val="center"/>
          </w:tcPr>
          <w:p w:rsidR="00086049" w:rsidRPr="00086049" w:rsidRDefault="00086049" w:rsidP="00AB38C2">
            <w:pPr>
              <w:jc w:val="both"/>
              <w:rPr>
                <w:rFonts w:ascii="Garamond" w:eastAsia="Times New Roman" w:hAnsi="Garamond"/>
                <w:bCs/>
                <w:i/>
                <w:sz w:val="24"/>
                <w:szCs w:val="24"/>
              </w:rPr>
            </w:pPr>
            <w:r w:rsidRPr="00086049">
              <w:rPr>
                <w:rFonts w:ascii="Garamond" w:eastAsia="Times New Roman" w:hAnsi="Garamond"/>
                <w:bCs/>
                <w:i/>
                <w:sz w:val="24"/>
                <w:szCs w:val="24"/>
              </w:rPr>
              <w:t xml:space="preserve">Mashtrim me çeqet/mashtrime të tjera të jashtme </w:t>
            </w:r>
          </w:p>
        </w:tc>
      </w:tr>
      <w:tr w:rsidR="00086049" w:rsidRPr="00086049" w:rsidTr="00AB38C2">
        <w:trPr>
          <w:trHeight w:val="37"/>
        </w:trPr>
        <w:tc>
          <w:tcPr>
            <w:tcW w:w="959" w:type="pct"/>
            <w:vMerge/>
            <w:tcBorders>
              <w:left w:val="single" w:sz="4" w:space="0" w:color="auto"/>
              <w:right w:val="single" w:sz="4" w:space="0" w:color="auto"/>
            </w:tcBorders>
            <w:shd w:val="clear" w:color="auto" w:fill="auto"/>
            <w:vAlign w:val="center"/>
          </w:tcPr>
          <w:p w:rsidR="00086049" w:rsidRPr="00086049" w:rsidRDefault="00086049" w:rsidP="00AB38C2">
            <w:pPr>
              <w:rPr>
                <w:rFonts w:ascii="Garamond" w:eastAsia="Times New Roman" w:hAnsi="Garamond"/>
                <w:i/>
                <w:sz w:val="24"/>
                <w:szCs w:val="24"/>
              </w:rPr>
            </w:pPr>
          </w:p>
        </w:tc>
        <w:tc>
          <w:tcPr>
            <w:tcW w:w="1306" w:type="pct"/>
            <w:vMerge w:val="restart"/>
            <w:tcBorders>
              <w:top w:val="single" w:sz="4" w:space="0" w:color="auto"/>
              <w:left w:val="single" w:sz="4" w:space="0" w:color="auto"/>
              <w:right w:val="single" w:sz="4" w:space="0" w:color="auto"/>
            </w:tcBorders>
            <w:shd w:val="clear" w:color="auto" w:fill="auto"/>
            <w:vAlign w:val="center"/>
          </w:tcPr>
          <w:p w:rsidR="00086049" w:rsidRPr="00086049" w:rsidRDefault="00086049" w:rsidP="00AB38C2">
            <w:pPr>
              <w:rPr>
                <w:rFonts w:ascii="Garamond" w:eastAsia="Times New Roman" w:hAnsi="Garamond"/>
                <w:i/>
                <w:sz w:val="24"/>
                <w:szCs w:val="24"/>
              </w:rPr>
            </w:pPr>
            <w:r w:rsidRPr="00086049">
              <w:rPr>
                <w:rFonts w:ascii="Garamond" w:eastAsia="Times New Roman" w:hAnsi="Garamond"/>
                <w:i/>
                <w:sz w:val="24"/>
                <w:szCs w:val="24"/>
              </w:rPr>
              <w:t>Siguria e sistemit (mashtrim i jashtëm)</w:t>
            </w:r>
          </w:p>
        </w:tc>
        <w:tc>
          <w:tcPr>
            <w:tcW w:w="2735" w:type="pct"/>
            <w:tcBorders>
              <w:top w:val="nil"/>
              <w:left w:val="single" w:sz="4" w:space="0" w:color="auto"/>
              <w:bottom w:val="single" w:sz="4" w:space="0" w:color="auto"/>
              <w:right w:val="single" w:sz="4" w:space="0" w:color="auto"/>
            </w:tcBorders>
            <w:shd w:val="clear" w:color="auto" w:fill="auto"/>
            <w:vAlign w:val="center"/>
          </w:tcPr>
          <w:p w:rsidR="00086049" w:rsidRPr="00086049" w:rsidRDefault="00086049" w:rsidP="00AB38C2">
            <w:pPr>
              <w:jc w:val="both"/>
              <w:rPr>
                <w:rFonts w:ascii="Garamond" w:eastAsia="Times New Roman" w:hAnsi="Garamond"/>
                <w:bCs/>
                <w:i/>
                <w:sz w:val="24"/>
                <w:szCs w:val="24"/>
              </w:rPr>
            </w:pPr>
            <w:r w:rsidRPr="00086049">
              <w:rPr>
                <w:rFonts w:ascii="Garamond" w:eastAsia="Times New Roman" w:hAnsi="Garamond"/>
                <w:bCs/>
                <w:i/>
                <w:sz w:val="24"/>
                <w:szCs w:val="24"/>
              </w:rPr>
              <w:t>Dëmtime nga sulmet kibernetike (hacking)</w:t>
            </w:r>
          </w:p>
        </w:tc>
      </w:tr>
      <w:tr w:rsidR="00086049" w:rsidRPr="00086049" w:rsidTr="00AB38C2">
        <w:trPr>
          <w:trHeight w:val="37"/>
        </w:trPr>
        <w:tc>
          <w:tcPr>
            <w:tcW w:w="959" w:type="pct"/>
            <w:vMerge/>
            <w:tcBorders>
              <w:left w:val="single" w:sz="4" w:space="0" w:color="auto"/>
              <w:bottom w:val="single" w:sz="4" w:space="0" w:color="auto"/>
              <w:right w:val="single" w:sz="4" w:space="0" w:color="auto"/>
            </w:tcBorders>
            <w:shd w:val="clear" w:color="auto" w:fill="auto"/>
            <w:vAlign w:val="center"/>
          </w:tcPr>
          <w:p w:rsidR="00086049" w:rsidRPr="00086049" w:rsidRDefault="00086049" w:rsidP="00AB38C2">
            <w:pPr>
              <w:rPr>
                <w:rFonts w:ascii="Garamond" w:eastAsia="Times New Roman" w:hAnsi="Garamond"/>
                <w:i/>
                <w:sz w:val="24"/>
                <w:szCs w:val="24"/>
              </w:rPr>
            </w:pPr>
          </w:p>
        </w:tc>
        <w:tc>
          <w:tcPr>
            <w:tcW w:w="1306" w:type="pct"/>
            <w:vMerge/>
            <w:tcBorders>
              <w:left w:val="single" w:sz="4" w:space="0" w:color="auto"/>
              <w:bottom w:val="single" w:sz="4" w:space="0" w:color="auto"/>
              <w:right w:val="single" w:sz="4" w:space="0" w:color="auto"/>
            </w:tcBorders>
            <w:shd w:val="clear" w:color="auto" w:fill="auto"/>
            <w:vAlign w:val="center"/>
          </w:tcPr>
          <w:p w:rsidR="00086049" w:rsidRPr="00086049" w:rsidRDefault="00086049" w:rsidP="00AB38C2">
            <w:pPr>
              <w:rPr>
                <w:rFonts w:ascii="Garamond" w:eastAsia="Times New Roman" w:hAnsi="Garamond"/>
                <w:i/>
                <w:sz w:val="24"/>
                <w:szCs w:val="24"/>
              </w:rPr>
            </w:pPr>
          </w:p>
        </w:tc>
        <w:tc>
          <w:tcPr>
            <w:tcW w:w="2735" w:type="pct"/>
            <w:tcBorders>
              <w:top w:val="nil"/>
              <w:left w:val="single" w:sz="4" w:space="0" w:color="auto"/>
              <w:bottom w:val="single" w:sz="4" w:space="0" w:color="auto"/>
              <w:right w:val="single" w:sz="4" w:space="0" w:color="auto"/>
            </w:tcBorders>
            <w:shd w:val="clear" w:color="auto" w:fill="auto"/>
            <w:vAlign w:val="center"/>
          </w:tcPr>
          <w:p w:rsidR="00086049" w:rsidRPr="00086049" w:rsidRDefault="00086049" w:rsidP="00AB38C2">
            <w:pPr>
              <w:jc w:val="both"/>
              <w:rPr>
                <w:rFonts w:ascii="Garamond" w:eastAsia="Times New Roman" w:hAnsi="Garamond"/>
                <w:bCs/>
                <w:i/>
                <w:sz w:val="24"/>
                <w:szCs w:val="24"/>
              </w:rPr>
            </w:pPr>
            <w:r w:rsidRPr="00086049">
              <w:rPr>
                <w:rFonts w:ascii="Garamond" w:eastAsia="Times New Roman" w:hAnsi="Garamond"/>
                <w:bCs/>
                <w:i/>
                <w:sz w:val="24"/>
                <w:szCs w:val="24"/>
              </w:rPr>
              <w:t>Vjedhje dhe publikim i të dhënave konfidenciale</w:t>
            </w:r>
          </w:p>
        </w:tc>
      </w:tr>
      <w:tr w:rsidR="00086049" w:rsidRPr="00086049" w:rsidTr="00AB38C2">
        <w:trPr>
          <w:trHeight w:val="37"/>
        </w:trPr>
        <w:tc>
          <w:tcPr>
            <w:tcW w:w="959" w:type="pct"/>
            <w:vMerge w:val="restart"/>
            <w:tcBorders>
              <w:top w:val="single" w:sz="4" w:space="0" w:color="auto"/>
              <w:left w:val="single" w:sz="4" w:space="0" w:color="auto"/>
              <w:right w:val="single" w:sz="4" w:space="0" w:color="auto"/>
            </w:tcBorders>
            <w:shd w:val="clear" w:color="auto" w:fill="auto"/>
            <w:vAlign w:val="center"/>
          </w:tcPr>
          <w:p w:rsidR="00086049" w:rsidRPr="00086049" w:rsidRDefault="00086049" w:rsidP="00AB38C2">
            <w:pPr>
              <w:rPr>
                <w:rFonts w:ascii="Garamond" w:eastAsia="Times New Roman" w:hAnsi="Garamond"/>
                <w:i/>
                <w:sz w:val="24"/>
                <w:szCs w:val="24"/>
              </w:rPr>
            </w:pPr>
            <w:r w:rsidRPr="00086049">
              <w:rPr>
                <w:rFonts w:ascii="Garamond" w:eastAsia="Times New Roman" w:hAnsi="Garamond"/>
                <w:i/>
                <w:sz w:val="24"/>
                <w:szCs w:val="24"/>
              </w:rPr>
              <w:t>Praktikat e punësimit dhe të sigurisë në punë</w:t>
            </w:r>
          </w:p>
        </w:tc>
        <w:tc>
          <w:tcPr>
            <w:tcW w:w="1306" w:type="pct"/>
            <w:vMerge w:val="restart"/>
            <w:tcBorders>
              <w:top w:val="single" w:sz="4" w:space="0" w:color="auto"/>
              <w:left w:val="single" w:sz="4" w:space="0" w:color="auto"/>
              <w:right w:val="single" w:sz="4" w:space="0" w:color="auto"/>
            </w:tcBorders>
            <w:shd w:val="clear" w:color="auto" w:fill="auto"/>
            <w:vAlign w:val="center"/>
          </w:tcPr>
          <w:p w:rsidR="00086049" w:rsidRPr="00086049" w:rsidRDefault="00086049" w:rsidP="00AB38C2">
            <w:pPr>
              <w:rPr>
                <w:rFonts w:ascii="Garamond" w:eastAsia="Times New Roman" w:hAnsi="Garamond"/>
                <w:i/>
                <w:sz w:val="24"/>
                <w:szCs w:val="24"/>
              </w:rPr>
            </w:pPr>
            <w:r w:rsidRPr="00086049">
              <w:rPr>
                <w:rFonts w:ascii="Garamond" w:eastAsia="Times New Roman" w:hAnsi="Garamond"/>
                <w:i/>
                <w:sz w:val="24"/>
                <w:szCs w:val="24"/>
              </w:rPr>
              <w:t>Marrëdhëniet me punonjësit</w:t>
            </w:r>
          </w:p>
        </w:tc>
        <w:tc>
          <w:tcPr>
            <w:tcW w:w="2735" w:type="pct"/>
            <w:tcBorders>
              <w:top w:val="nil"/>
              <w:left w:val="single" w:sz="4" w:space="0" w:color="auto"/>
              <w:bottom w:val="single" w:sz="4" w:space="0" w:color="auto"/>
              <w:right w:val="single" w:sz="4" w:space="0" w:color="auto"/>
            </w:tcBorders>
            <w:shd w:val="clear" w:color="auto" w:fill="auto"/>
            <w:vAlign w:val="center"/>
          </w:tcPr>
          <w:p w:rsidR="00086049" w:rsidRPr="00086049" w:rsidRDefault="00086049" w:rsidP="00AB38C2">
            <w:pPr>
              <w:jc w:val="both"/>
              <w:rPr>
                <w:rFonts w:ascii="Garamond" w:eastAsia="Times New Roman" w:hAnsi="Garamond"/>
                <w:bCs/>
                <w:i/>
                <w:sz w:val="24"/>
                <w:szCs w:val="24"/>
              </w:rPr>
            </w:pPr>
            <w:r w:rsidRPr="00086049">
              <w:rPr>
                <w:rFonts w:ascii="Garamond" w:eastAsia="Times New Roman" w:hAnsi="Garamond"/>
                <w:bCs/>
                <w:i/>
                <w:sz w:val="24"/>
                <w:szCs w:val="24"/>
              </w:rPr>
              <w:t>Problematika lidhur me kompensime, përfitime dhe shkëputje nga puna</w:t>
            </w:r>
          </w:p>
        </w:tc>
      </w:tr>
      <w:tr w:rsidR="00086049" w:rsidRPr="00086049" w:rsidTr="00AB38C2">
        <w:tc>
          <w:tcPr>
            <w:tcW w:w="959" w:type="pct"/>
            <w:vMerge/>
            <w:tcBorders>
              <w:left w:val="single" w:sz="4" w:space="0" w:color="auto"/>
              <w:right w:val="single" w:sz="4" w:space="0" w:color="auto"/>
            </w:tcBorders>
            <w:shd w:val="clear" w:color="auto" w:fill="auto"/>
            <w:vAlign w:val="center"/>
          </w:tcPr>
          <w:p w:rsidR="00086049" w:rsidRPr="00086049" w:rsidRDefault="00086049" w:rsidP="00AB38C2">
            <w:pPr>
              <w:rPr>
                <w:rFonts w:ascii="Garamond" w:eastAsia="Times New Roman" w:hAnsi="Garamond"/>
                <w:i/>
                <w:sz w:val="24"/>
                <w:szCs w:val="24"/>
              </w:rPr>
            </w:pPr>
          </w:p>
        </w:tc>
        <w:tc>
          <w:tcPr>
            <w:tcW w:w="1306" w:type="pct"/>
            <w:vMerge/>
            <w:tcBorders>
              <w:left w:val="single" w:sz="4" w:space="0" w:color="auto"/>
              <w:bottom w:val="single" w:sz="4" w:space="0" w:color="auto"/>
              <w:right w:val="single" w:sz="4" w:space="0" w:color="auto"/>
            </w:tcBorders>
            <w:shd w:val="clear" w:color="auto" w:fill="auto"/>
            <w:vAlign w:val="center"/>
          </w:tcPr>
          <w:p w:rsidR="00086049" w:rsidRPr="00086049" w:rsidRDefault="00086049" w:rsidP="00AB38C2">
            <w:pPr>
              <w:rPr>
                <w:rFonts w:ascii="Garamond" w:eastAsia="Times New Roman" w:hAnsi="Garamond"/>
                <w:i/>
                <w:sz w:val="24"/>
                <w:szCs w:val="24"/>
              </w:rPr>
            </w:pPr>
          </w:p>
        </w:tc>
        <w:tc>
          <w:tcPr>
            <w:tcW w:w="2735" w:type="pct"/>
            <w:tcBorders>
              <w:top w:val="nil"/>
              <w:left w:val="single" w:sz="4" w:space="0" w:color="auto"/>
              <w:bottom w:val="single" w:sz="4" w:space="0" w:color="auto"/>
              <w:right w:val="single" w:sz="4" w:space="0" w:color="auto"/>
            </w:tcBorders>
            <w:shd w:val="clear" w:color="auto" w:fill="auto"/>
            <w:vAlign w:val="center"/>
          </w:tcPr>
          <w:p w:rsidR="00086049" w:rsidRPr="00086049" w:rsidRDefault="00086049" w:rsidP="00AB38C2">
            <w:pPr>
              <w:jc w:val="both"/>
              <w:rPr>
                <w:rFonts w:ascii="Garamond" w:eastAsia="Times New Roman" w:hAnsi="Garamond"/>
                <w:bCs/>
                <w:i/>
                <w:sz w:val="24"/>
                <w:szCs w:val="24"/>
              </w:rPr>
            </w:pPr>
            <w:r w:rsidRPr="00086049">
              <w:rPr>
                <w:rFonts w:ascii="Garamond" w:eastAsia="Times New Roman" w:hAnsi="Garamond"/>
                <w:bCs/>
                <w:i/>
                <w:sz w:val="24"/>
                <w:szCs w:val="24"/>
              </w:rPr>
              <w:t>Aktivitete (greva, protesta) të organizuara të punonjësve</w:t>
            </w:r>
          </w:p>
        </w:tc>
      </w:tr>
      <w:tr w:rsidR="00086049" w:rsidRPr="00086049" w:rsidTr="00AB38C2">
        <w:tc>
          <w:tcPr>
            <w:tcW w:w="959" w:type="pct"/>
            <w:vMerge/>
            <w:tcBorders>
              <w:left w:val="single" w:sz="4" w:space="0" w:color="auto"/>
              <w:right w:val="single" w:sz="4" w:space="0" w:color="auto"/>
            </w:tcBorders>
            <w:shd w:val="clear" w:color="auto" w:fill="auto"/>
            <w:vAlign w:val="center"/>
          </w:tcPr>
          <w:p w:rsidR="00086049" w:rsidRPr="00086049" w:rsidRDefault="00086049" w:rsidP="00AB38C2">
            <w:pPr>
              <w:rPr>
                <w:rFonts w:ascii="Garamond" w:eastAsia="Times New Roman" w:hAnsi="Garamond"/>
                <w:i/>
                <w:sz w:val="24"/>
                <w:szCs w:val="24"/>
              </w:rPr>
            </w:pPr>
          </w:p>
        </w:tc>
        <w:tc>
          <w:tcPr>
            <w:tcW w:w="1306" w:type="pct"/>
            <w:vMerge w:val="restart"/>
            <w:tcBorders>
              <w:top w:val="single" w:sz="4" w:space="0" w:color="auto"/>
              <w:left w:val="single" w:sz="4" w:space="0" w:color="auto"/>
              <w:right w:val="single" w:sz="4" w:space="0" w:color="auto"/>
            </w:tcBorders>
            <w:shd w:val="clear" w:color="auto" w:fill="auto"/>
            <w:vAlign w:val="center"/>
          </w:tcPr>
          <w:p w:rsidR="00086049" w:rsidRPr="00086049" w:rsidRDefault="00086049" w:rsidP="00AB38C2">
            <w:pPr>
              <w:rPr>
                <w:rFonts w:ascii="Garamond" w:eastAsia="Times New Roman" w:hAnsi="Garamond"/>
                <w:i/>
                <w:sz w:val="24"/>
                <w:szCs w:val="24"/>
              </w:rPr>
            </w:pPr>
            <w:r w:rsidRPr="00086049">
              <w:rPr>
                <w:rFonts w:ascii="Garamond" w:eastAsia="Times New Roman" w:hAnsi="Garamond"/>
                <w:i/>
                <w:sz w:val="24"/>
                <w:szCs w:val="24"/>
              </w:rPr>
              <w:t>Mjedis i sigurt</w:t>
            </w:r>
          </w:p>
        </w:tc>
        <w:tc>
          <w:tcPr>
            <w:tcW w:w="2735" w:type="pct"/>
            <w:tcBorders>
              <w:top w:val="nil"/>
              <w:left w:val="single" w:sz="4" w:space="0" w:color="auto"/>
              <w:bottom w:val="single" w:sz="4" w:space="0" w:color="auto"/>
              <w:right w:val="single" w:sz="4" w:space="0" w:color="auto"/>
            </w:tcBorders>
            <w:shd w:val="clear" w:color="auto" w:fill="auto"/>
            <w:vAlign w:val="center"/>
          </w:tcPr>
          <w:p w:rsidR="00086049" w:rsidRPr="00086049" w:rsidRDefault="00086049" w:rsidP="00AB38C2">
            <w:pPr>
              <w:jc w:val="both"/>
              <w:rPr>
                <w:rFonts w:ascii="Garamond" w:eastAsia="Times New Roman" w:hAnsi="Garamond"/>
                <w:bCs/>
                <w:i/>
                <w:sz w:val="24"/>
                <w:szCs w:val="24"/>
              </w:rPr>
            </w:pPr>
            <w:r w:rsidRPr="00086049">
              <w:rPr>
                <w:rFonts w:ascii="Garamond" w:eastAsia="Times New Roman" w:hAnsi="Garamond"/>
                <w:bCs/>
                <w:i/>
                <w:sz w:val="24"/>
                <w:szCs w:val="24"/>
              </w:rPr>
              <w:t xml:space="preserve">Detyrime/përgjegjësi të përgjithshme lidhur me sigurinë në </w:t>
            </w:r>
            <w:r w:rsidRPr="00086049">
              <w:rPr>
                <w:rFonts w:ascii="Garamond" w:eastAsia="Times New Roman" w:hAnsi="Garamond"/>
                <w:bCs/>
                <w:i/>
                <w:sz w:val="24"/>
                <w:szCs w:val="24"/>
              </w:rPr>
              <w:lastRenderedPageBreak/>
              <w:t>punë</w:t>
            </w:r>
          </w:p>
        </w:tc>
      </w:tr>
      <w:tr w:rsidR="00086049" w:rsidRPr="00086049" w:rsidTr="00AB38C2">
        <w:tc>
          <w:tcPr>
            <w:tcW w:w="959" w:type="pct"/>
            <w:vMerge/>
            <w:tcBorders>
              <w:left w:val="single" w:sz="4" w:space="0" w:color="auto"/>
              <w:right w:val="single" w:sz="4" w:space="0" w:color="auto"/>
            </w:tcBorders>
            <w:shd w:val="clear" w:color="auto" w:fill="auto"/>
            <w:vAlign w:val="center"/>
          </w:tcPr>
          <w:p w:rsidR="00086049" w:rsidRPr="00086049" w:rsidRDefault="00086049" w:rsidP="00AB38C2">
            <w:pPr>
              <w:rPr>
                <w:rFonts w:ascii="Garamond" w:eastAsia="Times New Roman" w:hAnsi="Garamond"/>
                <w:i/>
                <w:sz w:val="24"/>
                <w:szCs w:val="24"/>
              </w:rPr>
            </w:pPr>
          </w:p>
        </w:tc>
        <w:tc>
          <w:tcPr>
            <w:tcW w:w="1306" w:type="pct"/>
            <w:vMerge/>
            <w:tcBorders>
              <w:left w:val="single" w:sz="4" w:space="0" w:color="auto"/>
              <w:bottom w:val="nil"/>
              <w:right w:val="single" w:sz="4" w:space="0" w:color="auto"/>
            </w:tcBorders>
            <w:shd w:val="clear" w:color="auto" w:fill="auto"/>
            <w:vAlign w:val="center"/>
          </w:tcPr>
          <w:p w:rsidR="00086049" w:rsidRPr="00086049" w:rsidRDefault="00086049" w:rsidP="00AB38C2">
            <w:pPr>
              <w:rPr>
                <w:rFonts w:ascii="Garamond" w:eastAsia="Times New Roman" w:hAnsi="Garamond"/>
                <w:i/>
                <w:sz w:val="24"/>
                <w:szCs w:val="24"/>
              </w:rPr>
            </w:pPr>
          </w:p>
        </w:tc>
        <w:tc>
          <w:tcPr>
            <w:tcW w:w="2735" w:type="pct"/>
            <w:tcBorders>
              <w:top w:val="nil"/>
              <w:left w:val="single" w:sz="4" w:space="0" w:color="auto"/>
              <w:bottom w:val="single" w:sz="4" w:space="0" w:color="auto"/>
              <w:right w:val="single" w:sz="4" w:space="0" w:color="auto"/>
            </w:tcBorders>
            <w:shd w:val="clear" w:color="auto" w:fill="auto"/>
            <w:vAlign w:val="center"/>
          </w:tcPr>
          <w:p w:rsidR="00086049" w:rsidRPr="00086049" w:rsidRDefault="00086049" w:rsidP="00AB38C2">
            <w:pPr>
              <w:jc w:val="both"/>
              <w:rPr>
                <w:rFonts w:ascii="Garamond" w:eastAsia="Times New Roman" w:hAnsi="Garamond"/>
                <w:bCs/>
                <w:i/>
                <w:sz w:val="24"/>
                <w:szCs w:val="24"/>
              </w:rPr>
            </w:pPr>
            <w:r w:rsidRPr="00086049">
              <w:rPr>
                <w:rFonts w:ascii="Garamond" w:eastAsia="Times New Roman" w:hAnsi="Garamond"/>
                <w:bCs/>
                <w:i/>
                <w:sz w:val="24"/>
                <w:szCs w:val="24"/>
              </w:rPr>
              <w:t>Problematika të rregullores së sigurisë dhe shëndetit</w:t>
            </w:r>
          </w:p>
        </w:tc>
      </w:tr>
      <w:tr w:rsidR="00086049" w:rsidRPr="00086049" w:rsidTr="00AB38C2">
        <w:trPr>
          <w:trHeight w:val="37"/>
        </w:trPr>
        <w:tc>
          <w:tcPr>
            <w:tcW w:w="959" w:type="pct"/>
            <w:vMerge/>
            <w:tcBorders>
              <w:left w:val="single" w:sz="4" w:space="0" w:color="auto"/>
              <w:right w:val="single" w:sz="4" w:space="0" w:color="auto"/>
            </w:tcBorders>
            <w:shd w:val="clear" w:color="auto" w:fill="auto"/>
            <w:vAlign w:val="center"/>
          </w:tcPr>
          <w:p w:rsidR="00086049" w:rsidRPr="00086049" w:rsidRDefault="00086049" w:rsidP="00AB38C2">
            <w:pPr>
              <w:rPr>
                <w:rFonts w:ascii="Garamond" w:eastAsia="Times New Roman" w:hAnsi="Garamond"/>
                <w:i/>
                <w:sz w:val="24"/>
                <w:szCs w:val="24"/>
              </w:rPr>
            </w:pPr>
          </w:p>
        </w:tc>
        <w:tc>
          <w:tcPr>
            <w:tcW w:w="1306" w:type="pct"/>
            <w:tcBorders>
              <w:top w:val="nil"/>
              <w:left w:val="single" w:sz="4" w:space="0" w:color="auto"/>
              <w:bottom w:val="single" w:sz="4" w:space="0" w:color="auto"/>
              <w:right w:val="single" w:sz="4" w:space="0" w:color="auto"/>
            </w:tcBorders>
            <w:shd w:val="clear" w:color="auto" w:fill="auto"/>
            <w:vAlign w:val="center"/>
          </w:tcPr>
          <w:p w:rsidR="00086049" w:rsidRPr="00086049" w:rsidRDefault="00086049" w:rsidP="00AB38C2">
            <w:pPr>
              <w:rPr>
                <w:rFonts w:ascii="Garamond" w:eastAsia="Times New Roman" w:hAnsi="Garamond"/>
                <w:i/>
                <w:sz w:val="24"/>
                <w:szCs w:val="24"/>
              </w:rPr>
            </w:pPr>
          </w:p>
        </w:tc>
        <w:tc>
          <w:tcPr>
            <w:tcW w:w="2735" w:type="pct"/>
            <w:tcBorders>
              <w:top w:val="nil"/>
              <w:left w:val="single" w:sz="4" w:space="0" w:color="auto"/>
              <w:bottom w:val="single" w:sz="4" w:space="0" w:color="auto"/>
              <w:right w:val="single" w:sz="4" w:space="0" w:color="auto"/>
            </w:tcBorders>
            <w:shd w:val="clear" w:color="auto" w:fill="auto"/>
            <w:vAlign w:val="center"/>
          </w:tcPr>
          <w:p w:rsidR="00086049" w:rsidRPr="00086049" w:rsidRDefault="00086049" w:rsidP="00AB38C2">
            <w:pPr>
              <w:jc w:val="both"/>
              <w:rPr>
                <w:rFonts w:ascii="Garamond" w:eastAsia="Times New Roman" w:hAnsi="Garamond"/>
                <w:bCs/>
                <w:i/>
                <w:sz w:val="24"/>
                <w:szCs w:val="24"/>
              </w:rPr>
            </w:pPr>
            <w:r w:rsidRPr="00086049">
              <w:rPr>
                <w:rFonts w:ascii="Garamond" w:eastAsia="Times New Roman" w:hAnsi="Garamond"/>
                <w:bCs/>
                <w:i/>
                <w:sz w:val="24"/>
                <w:szCs w:val="24"/>
              </w:rPr>
              <w:t>Kompensime për punonjësit</w:t>
            </w:r>
          </w:p>
        </w:tc>
      </w:tr>
      <w:tr w:rsidR="00086049" w:rsidRPr="00086049" w:rsidTr="00AB38C2">
        <w:tc>
          <w:tcPr>
            <w:tcW w:w="959" w:type="pct"/>
            <w:vMerge/>
            <w:tcBorders>
              <w:left w:val="single" w:sz="4" w:space="0" w:color="auto"/>
              <w:bottom w:val="single" w:sz="4" w:space="0" w:color="auto"/>
              <w:right w:val="single" w:sz="4" w:space="0" w:color="auto"/>
            </w:tcBorders>
            <w:shd w:val="clear" w:color="auto" w:fill="auto"/>
            <w:vAlign w:val="center"/>
          </w:tcPr>
          <w:p w:rsidR="00086049" w:rsidRPr="00086049" w:rsidRDefault="00086049" w:rsidP="00AB38C2">
            <w:pPr>
              <w:rPr>
                <w:rFonts w:ascii="Garamond" w:eastAsia="Times New Roman" w:hAnsi="Garamond"/>
                <w:i/>
                <w:sz w:val="24"/>
                <w:szCs w:val="24"/>
              </w:rPr>
            </w:pPr>
          </w:p>
        </w:tc>
        <w:tc>
          <w:tcPr>
            <w:tcW w:w="1306" w:type="pct"/>
            <w:tcBorders>
              <w:top w:val="single" w:sz="4" w:space="0" w:color="auto"/>
              <w:left w:val="single" w:sz="4" w:space="0" w:color="auto"/>
              <w:bottom w:val="single" w:sz="4" w:space="0" w:color="auto"/>
              <w:right w:val="single" w:sz="4" w:space="0" w:color="auto"/>
            </w:tcBorders>
            <w:shd w:val="clear" w:color="auto" w:fill="auto"/>
            <w:vAlign w:val="center"/>
          </w:tcPr>
          <w:p w:rsidR="00086049" w:rsidRPr="00086049" w:rsidRDefault="00086049" w:rsidP="00AB38C2">
            <w:pPr>
              <w:rPr>
                <w:rFonts w:ascii="Garamond" w:eastAsia="Times New Roman" w:hAnsi="Garamond"/>
                <w:i/>
                <w:sz w:val="24"/>
                <w:szCs w:val="24"/>
              </w:rPr>
            </w:pPr>
            <w:r w:rsidRPr="00086049">
              <w:rPr>
                <w:rFonts w:ascii="Garamond" w:eastAsia="Times New Roman" w:hAnsi="Garamond"/>
                <w:i/>
                <w:sz w:val="24"/>
                <w:szCs w:val="24"/>
              </w:rPr>
              <w:t>Diversiteti dhe diskriminimi</w:t>
            </w:r>
          </w:p>
        </w:tc>
        <w:tc>
          <w:tcPr>
            <w:tcW w:w="2735" w:type="pct"/>
            <w:tcBorders>
              <w:top w:val="nil"/>
              <w:left w:val="single" w:sz="4" w:space="0" w:color="auto"/>
              <w:bottom w:val="single" w:sz="4" w:space="0" w:color="auto"/>
              <w:right w:val="single" w:sz="4" w:space="0" w:color="auto"/>
            </w:tcBorders>
            <w:shd w:val="clear" w:color="auto" w:fill="auto"/>
            <w:vAlign w:val="center"/>
          </w:tcPr>
          <w:p w:rsidR="00086049" w:rsidRPr="00086049" w:rsidRDefault="00086049" w:rsidP="00AB38C2">
            <w:pPr>
              <w:jc w:val="both"/>
              <w:rPr>
                <w:rFonts w:ascii="Garamond" w:eastAsia="Times New Roman" w:hAnsi="Garamond"/>
                <w:bCs/>
                <w:i/>
                <w:sz w:val="24"/>
                <w:szCs w:val="24"/>
              </w:rPr>
            </w:pPr>
            <w:r w:rsidRPr="00086049">
              <w:rPr>
                <w:rFonts w:ascii="Garamond" w:eastAsia="Times New Roman" w:hAnsi="Garamond"/>
                <w:bCs/>
                <w:i/>
                <w:sz w:val="24"/>
                <w:szCs w:val="24"/>
              </w:rPr>
              <w:t xml:space="preserve">Të gjitha llojet e diskriminimit </w:t>
            </w:r>
          </w:p>
        </w:tc>
      </w:tr>
      <w:tr w:rsidR="00086049" w:rsidRPr="00086049" w:rsidTr="00AB38C2">
        <w:trPr>
          <w:trHeight w:val="37"/>
        </w:trPr>
        <w:tc>
          <w:tcPr>
            <w:tcW w:w="959" w:type="pct"/>
            <w:vMerge w:val="restart"/>
            <w:tcBorders>
              <w:top w:val="single" w:sz="4" w:space="0" w:color="auto"/>
              <w:left w:val="single" w:sz="4" w:space="0" w:color="auto"/>
              <w:right w:val="single" w:sz="4" w:space="0" w:color="auto"/>
            </w:tcBorders>
            <w:shd w:val="clear" w:color="auto" w:fill="auto"/>
            <w:vAlign w:val="center"/>
          </w:tcPr>
          <w:p w:rsidR="00086049" w:rsidRPr="00086049" w:rsidRDefault="00086049" w:rsidP="00AB38C2">
            <w:pPr>
              <w:rPr>
                <w:rFonts w:ascii="Garamond" w:eastAsia="Times New Roman" w:hAnsi="Garamond"/>
                <w:i/>
                <w:sz w:val="24"/>
                <w:szCs w:val="24"/>
              </w:rPr>
            </w:pPr>
            <w:r w:rsidRPr="00086049">
              <w:rPr>
                <w:rFonts w:ascii="Garamond" w:eastAsia="Times New Roman" w:hAnsi="Garamond"/>
                <w:i/>
                <w:sz w:val="24"/>
                <w:szCs w:val="24"/>
              </w:rPr>
              <w:t>Klientët, produktet dhe praktika të veprimtarisë</w:t>
            </w:r>
          </w:p>
        </w:tc>
        <w:tc>
          <w:tcPr>
            <w:tcW w:w="1306" w:type="pct"/>
            <w:vMerge w:val="restart"/>
            <w:tcBorders>
              <w:top w:val="single" w:sz="4" w:space="0" w:color="auto"/>
              <w:left w:val="single" w:sz="4" w:space="0" w:color="auto"/>
              <w:right w:val="single" w:sz="4" w:space="0" w:color="auto"/>
            </w:tcBorders>
            <w:shd w:val="clear" w:color="auto" w:fill="auto"/>
            <w:vAlign w:val="center"/>
          </w:tcPr>
          <w:p w:rsidR="00086049" w:rsidRPr="00086049" w:rsidRDefault="00086049" w:rsidP="00AB38C2">
            <w:pPr>
              <w:rPr>
                <w:rFonts w:ascii="Garamond" w:eastAsia="Times New Roman" w:hAnsi="Garamond"/>
                <w:i/>
                <w:sz w:val="24"/>
                <w:szCs w:val="24"/>
              </w:rPr>
            </w:pPr>
            <w:r w:rsidRPr="00086049">
              <w:rPr>
                <w:rFonts w:ascii="Garamond" w:eastAsia="Times New Roman" w:hAnsi="Garamond"/>
                <w:i/>
                <w:sz w:val="24"/>
                <w:szCs w:val="24"/>
              </w:rPr>
              <w:t>Përshtatshmëria, publikimi dhe mirëbesimi</w:t>
            </w:r>
          </w:p>
        </w:tc>
        <w:tc>
          <w:tcPr>
            <w:tcW w:w="2735" w:type="pct"/>
            <w:tcBorders>
              <w:top w:val="single" w:sz="4" w:space="0" w:color="auto"/>
              <w:left w:val="single" w:sz="4" w:space="0" w:color="auto"/>
              <w:bottom w:val="single" w:sz="4" w:space="0" w:color="auto"/>
              <w:right w:val="single" w:sz="4" w:space="0" w:color="auto"/>
            </w:tcBorders>
            <w:shd w:val="clear" w:color="auto" w:fill="auto"/>
            <w:vAlign w:val="center"/>
          </w:tcPr>
          <w:p w:rsidR="00086049" w:rsidRPr="00086049" w:rsidRDefault="00086049" w:rsidP="00AB38C2">
            <w:pPr>
              <w:jc w:val="both"/>
              <w:rPr>
                <w:rFonts w:ascii="Garamond" w:eastAsia="Times New Roman" w:hAnsi="Garamond"/>
                <w:bCs/>
                <w:i/>
                <w:sz w:val="24"/>
                <w:szCs w:val="24"/>
              </w:rPr>
            </w:pPr>
            <w:r w:rsidRPr="00086049">
              <w:rPr>
                <w:rFonts w:ascii="Garamond" w:eastAsia="Times New Roman" w:hAnsi="Garamond"/>
                <w:bCs/>
                <w:i/>
                <w:sz w:val="24"/>
                <w:szCs w:val="24"/>
              </w:rPr>
              <w:t>Thyerje të rregullave, të mirëbesimit</w:t>
            </w:r>
          </w:p>
        </w:tc>
      </w:tr>
      <w:tr w:rsidR="00086049" w:rsidRPr="00086049" w:rsidTr="00AB38C2">
        <w:tc>
          <w:tcPr>
            <w:tcW w:w="959" w:type="pct"/>
            <w:vMerge/>
            <w:tcBorders>
              <w:left w:val="single" w:sz="4" w:space="0" w:color="auto"/>
              <w:right w:val="single" w:sz="4" w:space="0" w:color="auto"/>
            </w:tcBorders>
            <w:shd w:val="clear" w:color="auto" w:fill="auto"/>
            <w:vAlign w:val="center"/>
          </w:tcPr>
          <w:p w:rsidR="00086049" w:rsidRPr="00086049" w:rsidRDefault="00086049" w:rsidP="00AB38C2">
            <w:pPr>
              <w:rPr>
                <w:rFonts w:ascii="Garamond" w:eastAsia="Times New Roman" w:hAnsi="Garamond"/>
                <w:i/>
                <w:sz w:val="24"/>
                <w:szCs w:val="24"/>
              </w:rPr>
            </w:pPr>
          </w:p>
        </w:tc>
        <w:tc>
          <w:tcPr>
            <w:tcW w:w="1306" w:type="pct"/>
            <w:vMerge/>
            <w:tcBorders>
              <w:left w:val="single" w:sz="4" w:space="0" w:color="auto"/>
              <w:right w:val="single" w:sz="4" w:space="0" w:color="auto"/>
            </w:tcBorders>
            <w:shd w:val="clear" w:color="auto" w:fill="auto"/>
            <w:vAlign w:val="center"/>
          </w:tcPr>
          <w:p w:rsidR="00086049" w:rsidRPr="00086049" w:rsidRDefault="00086049" w:rsidP="00AB38C2">
            <w:pPr>
              <w:rPr>
                <w:rFonts w:ascii="Garamond" w:eastAsia="Times New Roman" w:hAnsi="Garamond"/>
                <w:i/>
                <w:sz w:val="24"/>
                <w:szCs w:val="24"/>
              </w:rPr>
            </w:pPr>
          </w:p>
        </w:tc>
        <w:tc>
          <w:tcPr>
            <w:tcW w:w="2735" w:type="pct"/>
            <w:tcBorders>
              <w:top w:val="nil"/>
              <w:left w:val="single" w:sz="4" w:space="0" w:color="auto"/>
              <w:bottom w:val="single" w:sz="4" w:space="0" w:color="auto"/>
              <w:right w:val="single" w:sz="4" w:space="0" w:color="auto"/>
            </w:tcBorders>
            <w:shd w:val="clear" w:color="auto" w:fill="auto"/>
            <w:vAlign w:val="center"/>
          </w:tcPr>
          <w:p w:rsidR="00086049" w:rsidRPr="00086049" w:rsidRDefault="00086049" w:rsidP="00AB38C2">
            <w:pPr>
              <w:jc w:val="both"/>
              <w:rPr>
                <w:rFonts w:ascii="Garamond" w:eastAsia="Times New Roman" w:hAnsi="Garamond"/>
                <w:bCs/>
                <w:i/>
                <w:sz w:val="24"/>
                <w:szCs w:val="24"/>
              </w:rPr>
            </w:pPr>
            <w:r w:rsidRPr="00086049">
              <w:rPr>
                <w:rFonts w:ascii="Garamond" w:eastAsia="Times New Roman" w:hAnsi="Garamond"/>
                <w:bCs/>
                <w:i/>
                <w:sz w:val="24"/>
                <w:szCs w:val="24"/>
              </w:rPr>
              <w:t>Problematika në përshtatshmërinë dhe zbulimin e të dhënave të klientit etj.</w:t>
            </w:r>
          </w:p>
        </w:tc>
      </w:tr>
      <w:tr w:rsidR="00086049" w:rsidRPr="00086049" w:rsidTr="00AB38C2">
        <w:tc>
          <w:tcPr>
            <w:tcW w:w="959" w:type="pct"/>
            <w:vMerge/>
            <w:tcBorders>
              <w:left w:val="single" w:sz="4" w:space="0" w:color="auto"/>
              <w:right w:val="single" w:sz="4" w:space="0" w:color="auto"/>
            </w:tcBorders>
            <w:shd w:val="clear" w:color="auto" w:fill="auto"/>
            <w:vAlign w:val="center"/>
          </w:tcPr>
          <w:p w:rsidR="00086049" w:rsidRPr="00086049" w:rsidRDefault="00086049" w:rsidP="00AB38C2">
            <w:pPr>
              <w:rPr>
                <w:rFonts w:ascii="Garamond" w:eastAsia="Times New Roman" w:hAnsi="Garamond"/>
                <w:i/>
                <w:sz w:val="24"/>
                <w:szCs w:val="24"/>
              </w:rPr>
            </w:pPr>
          </w:p>
        </w:tc>
        <w:tc>
          <w:tcPr>
            <w:tcW w:w="1306" w:type="pct"/>
            <w:vMerge/>
            <w:tcBorders>
              <w:left w:val="single" w:sz="4" w:space="0" w:color="auto"/>
              <w:right w:val="single" w:sz="4" w:space="0" w:color="auto"/>
            </w:tcBorders>
            <w:shd w:val="clear" w:color="auto" w:fill="auto"/>
            <w:vAlign w:val="center"/>
          </w:tcPr>
          <w:p w:rsidR="00086049" w:rsidRPr="00086049" w:rsidRDefault="00086049" w:rsidP="00AB38C2">
            <w:pPr>
              <w:rPr>
                <w:rFonts w:ascii="Garamond" w:eastAsia="Times New Roman" w:hAnsi="Garamond"/>
                <w:i/>
                <w:sz w:val="24"/>
                <w:szCs w:val="24"/>
              </w:rPr>
            </w:pPr>
          </w:p>
        </w:tc>
        <w:tc>
          <w:tcPr>
            <w:tcW w:w="2735" w:type="pct"/>
            <w:tcBorders>
              <w:top w:val="nil"/>
              <w:left w:val="single" w:sz="4" w:space="0" w:color="auto"/>
              <w:bottom w:val="single" w:sz="4" w:space="0" w:color="auto"/>
              <w:right w:val="single" w:sz="4" w:space="0" w:color="auto"/>
            </w:tcBorders>
            <w:shd w:val="clear" w:color="auto" w:fill="auto"/>
            <w:vAlign w:val="center"/>
          </w:tcPr>
          <w:p w:rsidR="00086049" w:rsidRPr="00086049" w:rsidRDefault="00086049" w:rsidP="00AB38C2">
            <w:pPr>
              <w:jc w:val="both"/>
              <w:rPr>
                <w:rFonts w:ascii="Garamond" w:eastAsia="Times New Roman" w:hAnsi="Garamond"/>
                <w:bCs/>
                <w:i/>
                <w:sz w:val="24"/>
                <w:szCs w:val="24"/>
              </w:rPr>
            </w:pPr>
            <w:r w:rsidRPr="00086049">
              <w:rPr>
                <w:rFonts w:ascii="Garamond" w:eastAsia="Times New Roman" w:hAnsi="Garamond"/>
                <w:bCs/>
                <w:i/>
                <w:sz w:val="24"/>
                <w:szCs w:val="24"/>
              </w:rPr>
              <w:t>Shkelje e masave mbrojtëse për publikimin e të dhënave të klientëve</w:t>
            </w:r>
          </w:p>
        </w:tc>
      </w:tr>
      <w:tr w:rsidR="00086049" w:rsidRPr="00086049" w:rsidTr="00AB38C2">
        <w:trPr>
          <w:trHeight w:val="37"/>
        </w:trPr>
        <w:tc>
          <w:tcPr>
            <w:tcW w:w="959" w:type="pct"/>
            <w:vMerge/>
            <w:tcBorders>
              <w:left w:val="single" w:sz="4" w:space="0" w:color="auto"/>
              <w:right w:val="single" w:sz="4" w:space="0" w:color="auto"/>
            </w:tcBorders>
            <w:shd w:val="clear" w:color="auto" w:fill="auto"/>
            <w:vAlign w:val="center"/>
          </w:tcPr>
          <w:p w:rsidR="00086049" w:rsidRPr="00086049" w:rsidRDefault="00086049" w:rsidP="00AB38C2">
            <w:pPr>
              <w:rPr>
                <w:rFonts w:ascii="Garamond" w:eastAsia="Times New Roman" w:hAnsi="Garamond"/>
                <w:i/>
                <w:sz w:val="24"/>
                <w:szCs w:val="24"/>
              </w:rPr>
            </w:pPr>
          </w:p>
        </w:tc>
        <w:tc>
          <w:tcPr>
            <w:tcW w:w="1306" w:type="pct"/>
            <w:vMerge/>
            <w:tcBorders>
              <w:left w:val="single" w:sz="4" w:space="0" w:color="auto"/>
              <w:right w:val="single" w:sz="4" w:space="0" w:color="auto"/>
            </w:tcBorders>
            <w:shd w:val="clear" w:color="auto" w:fill="auto"/>
            <w:vAlign w:val="center"/>
          </w:tcPr>
          <w:p w:rsidR="00086049" w:rsidRPr="00086049" w:rsidRDefault="00086049" w:rsidP="00AB38C2">
            <w:pPr>
              <w:rPr>
                <w:rFonts w:ascii="Garamond" w:eastAsia="Times New Roman" w:hAnsi="Garamond"/>
                <w:i/>
                <w:sz w:val="24"/>
                <w:szCs w:val="24"/>
              </w:rPr>
            </w:pPr>
          </w:p>
        </w:tc>
        <w:tc>
          <w:tcPr>
            <w:tcW w:w="2735" w:type="pct"/>
            <w:tcBorders>
              <w:top w:val="nil"/>
              <w:left w:val="single" w:sz="4" w:space="0" w:color="auto"/>
              <w:bottom w:val="single" w:sz="4" w:space="0" w:color="auto"/>
              <w:right w:val="single" w:sz="4" w:space="0" w:color="auto"/>
            </w:tcBorders>
            <w:shd w:val="clear" w:color="auto" w:fill="auto"/>
            <w:vAlign w:val="center"/>
          </w:tcPr>
          <w:p w:rsidR="00086049" w:rsidRPr="00086049" w:rsidRDefault="00086049" w:rsidP="00AB38C2">
            <w:pPr>
              <w:jc w:val="both"/>
              <w:rPr>
                <w:rFonts w:ascii="Garamond" w:eastAsia="Times New Roman" w:hAnsi="Garamond"/>
                <w:bCs/>
                <w:i/>
                <w:sz w:val="24"/>
                <w:szCs w:val="24"/>
              </w:rPr>
            </w:pPr>
            <w:r w:rsidRPr="00086049">
              <w:rPr>
                <w:rFonts w:ascii="Garamond" w:eastAsia="Times New Roman" w:hAnsi="Garamond"/>
                <w:bCs/>
                <w:i/>
                <w:sz w:val="24"/>
                <w:szCs w:val="24"/>
              </w:rPr>
              <w:t>Shkelje e privatësisë</w:t>
            </w:r>
          </w:p>
        </w:tc>
      </w:tr>
      <w:tr w:rsidR="00086049" w:rsidRPr="00086049" w:rsidTr="00AB38C2">
        <w:trPr>
          <w:trHeight w:val="37"/>
        </w:trPr>
        <w:tc>
          <w:tcPr>
            <w:tcW w:w="959" w:type="pct"/>
            <w:vMerge/>
            <w:tcBorders>
              <w:left w:val="single" w:sz="4" w:space="0" w:color="auto"/>
              <w:right w:val="single" w:sz="4" w:space="0" w:color="auto"/>
            </w:tcBorders>
            <w:shd w:val="clear" w:color="auto" w:fill="auto"/>
            <w:vAlign w:val="center"/>
          </w:tcPr>
          <w:p w:rsidR="00086049" w:rsidRPr="00086049" w:rsidRDefault="00086049" w:rsidP="00AB38C2">
            <w:pPr>
              <w:rPr>
                <w:rFonts w:ascii="Garamond" w:eastAsia="Times New Roman" w:hAnsi="Garamond"/>
                <w:i/>
                <w:sz w:val="24"/>
                <w:szCs w:val="24"/>
              </w:rPr>
            </w:pPr>
          </w:p>
        </w:tc>
        <w:tc>
          <w:tcPr>
            <w:tcW w:w="1306" w:type="pct"/>
            <w:vMerge/>
            <w:tcBorders>
              <w:left w:val="single" w:sz="4" w:space="0" w:color="auto"/>
              <w:right w:val="single" w:sz="4" w:space="0" w:color="auto"/>
            </w:tcBorders>
            <w:shd w:val="clear" w:color="auto" w:fill="auto"/>
            <w:vAlign w:val="center"/>
          </w:tcPr>
          <w:p w:rsidR="00086049" w:rsidRPr="00086049" w:rsidRDefault="00086049" w:rsidP="00AB38C2">
            <w:pPr>
              <w:rPr>
                <w:rFonts w:ascii="Garamond" w:eastAsia="Times New Roman" w:hAnsi="Garamond"/>
                <w:i/>
                <w:sz w:val="24"/>
                <w:szCs w:val="24"/>
              </w:rPr>
            </w:pPr>
          </w:p>
        </w:tc>
        <w:tc>
          <w:tcPr>
            <w:tcW w:w="2735" w:type="pct"/>
            <w:tcBorders>
              <w:top w:val="nil"/>
              <w:left w:val="single" w:sz="4" w:space="0" w:color="auto"/>
              <w:bottom w:val="single" w:sz="4" w:space="0" w:color="auto"/>
              <w:right w:val="single" w:sz="4" w:space="0" w:color="auto"/>
            </w:tcBorders>
            <w:shd w:val="clear" w:color="auto" w:fill="auto"/>
            <w:vAlign w:val="center"/>
          </w:tcPr>
          <w:p w:rsidR="00086049" w:rsidRPr="00086049" w:rsidRDefault="00086049" w:rsidP="00AB38C2">
            <w:pPr>
              <w:jc w:val="both"/>
              <w:rPr>
                <w:rFonts w:ascii="Garamond" w:eastAsia="Times New Roman" w:hAnsi="Garamond"/>
                <w:bCs/>
                <w:i/>
                <w:sz w:val="24"/>
                <w:szCs w:val="24"/>
              </w:rPr>
            </w:pPr>
            <w:r w:rsidRPr="00086049">
              <w:rPr>
                <w:rFonts w:ascii="Garamond" w:eastAsia="Times New Roman" w:hAnsi="Garamond"/>
                <w:bCs/>
                <w:i/>
                <w:sz w:val="24"/>
                <w:szCs w:val="24"/>
              </w:rPr>
              <w:t>Praktika të papërshtatshme shitjeje</w:t>
            </w:r>
          </w:p>
        </w:tc>
      </w:tr>
      <w:tr w:rsidR="00086049" w:rsidRPr="00086049" w:rsidTr="00AB38C2">
        <w:trPr>
          <w:trHeight w:val="37"/>
        </w:trPr>
        <w:tc>
          <w:tcPr>
            <w:tcW w:w="959" w:type="pct"/>
            <w:vMerge/>
            <w:tcBorders>
              <w:left w:val="single" w:sz="4" w:space="0" w:color="auto"/>
              <w:right w:val="single" w:sz="4" w:space="0" w:color="auto"/>
            </w:tcBorders>
            <w:shd w:val="clear" w:color="auto" w:fill="auto"/>
            <w:vAlign w:val="center"/>
          </w:tcPr>
          <w:p w:rsidR="00086049" w:rsidRPr="00086049" w:rsidRDefault="00086049" w:rsidP="00AB38C2">
            <w:pPr>
              <w:rPr>
                <w:rFonts w:ascii="Garamond" w:eastAsia="Times New Roman" w:hAnsi="Garamond"/>
                <w:i/>
                <w:sz w:val="24"/>
                <w:szCs w:val="24"/>
              </w:rPr>
            </w:pPr>
          </w:p>
        </w:tc>
        <w:tc>
          <w:tcPr>
            <w:tcW w:w="1306" w:type="pct"/>
            <w:vMerge/>
            <w:tcBorders>
              <w:left w:val="single" w:sz="4" w:space="0" w:color="auto"/>
              <w:right w:val="single" w:sz="4" w:space="0" w:color="auto"/>
            </w:tcBorders>
            <w:shd w:val="clear" w:color="auto" w:fill="auto"/>
            <w:vAlign w:val="center"/>
          </w:tcPr>
          <w:p w:rsidR="00086049" w:rsidRPr="00086049" w:rsidRDefault="00086049" w:rsidP="00AB38C2">
            <w:pPr>
              <w:rPr>
                <w:rFonts w:ascii="Garamond" w:eastAsia="Times New Roman" w:hAnsi="Garamond"/>
                <w:i/>
                <w:sz w:val="24"/>
                <w:szCs w:val="24"/>
              </w:rPr>
            </w:pPr>
          </w:p>
        </w:tc>
        <w:tc>
          <w:tcPr>
            <w:tcW w:w="2735" w:type="pct"/>
            <w:tcBorders>
              <w:top w:val="nil"/>
              <w:left w:val="single" w:sz="4" w:space="0" w:color="auto"/>
              <w:bottom w:val="single" w:sz="4" w:space="0" w:color="auto"/>
              <w:right w:val="single" w:sz="4" w:space="0" w:color="auto"/>
            </w:tcBorders>
            <w:shd w:val="clear" w:color="auto" w:fill="auto"/>
            <w:vAlign w:val="center"/>
          </w:tcPr>
          <w:p w:rsidR="00086049" w:rsidRPr="00086049" w:rsidRDefault="00086049" w:rsidP="00AB38C2">
            <w:pPr>
              <w:jc w:val="both"/>
              <w:rPr>
                <w:rFonts w:ascii="Garamond" w:eastAsia="Times New Roman" w:hAnsi="Garamond"/>
                <w:bCs/>
                <w:i/>
                <w:sz w:val="24"/>
                <w:szCs w:val="24"/>
              </w:rPr>
            </w:pPr>
            <w:r w:rsidRPr="00086049">
              <w:rPr>
                <w:rFonts w:ascii="Garamond" w:eastAsia="Times New Roman" w:hAnsi="Garamond"/>
                <w:bCs/>
                <w:i/>
                <w:sz w:val="24"/>
                <w:szCs w:val="24"/>
              </w:rPr>
              <w:t>Abuzim me të drejtat e llogarisë</w:t>
            </w:r>
          </w:p>
        </w:tc>
      </w:tr>
      <w:tr w:rsidR="00086049" w:rsidRPr="00086049" w:rsidTr="00AB38C2">
        <w:trPr>
          <w:trHeight w:val="37"/>
        </w:trPr>
        <w:tc>
          <w:tcPr>
            <w:tcW w:w="959" w:type="pct"/>
            <w:vMerge/>
            <w:tcBorders>
              <w:left w:val="single" w:sz="4" w:space="0" w:color="auto"/>
              <w:right w:val="single" w:sz="4" w:space="0" w:color="auto"/>
            </w:tcBorders>
            <w:shd w:val="clear" w:color="auto" w:fill="auto"/>
            <w:vAlign w:val="center"/>
          </w:tcPr>
          <w:p w:rsidR="00086049" w:rsidRPr="00086049" w:rsidRDefault="00086049" w:rsidP="00AB38C2">
            <w:pPr>
              <w:rPr>
                <w:rFonts w:ascii="Garamond" w:eastAsia="Times New Roman" w:hAnsi="Garamond"/>
                <w:i/>
                <w:sz w:val="24"/>
                <w:szCs w:val="24"/>
              </w:rPr>
            </w:pPr>
          </w:p>
        </w:tc>
        <w:tc>
          <w:tcPr>
            <w:tcW w:w="1306" w:type="pct"/>
            <w:vMerge/>
            <w:tcBorders>
              <w:left w:val="single" w:sz="4" w:space="0" w:color="auto"/>
              <w:right w:val="single" w:sz="4" w:space="0" w:color="auto"/>
            </w:tcBorders>
            <w:shd w:val="clear" w:color="auto" w:fill="auto"/>
            <w:vAlign w:val="center"/>
          </w:tcPr>
          <w:p w:rsidR="00086049" w:rsidRPr="00086049" w:rsidRDefault="00086049" w:rsidP="00AB38C2">
            <w:pPr>
              <w:rPr>
                <w:rFonts w:ascii="Garamond" w:eastAsia="Times New Roman" w:hAnsi="Garamond"/>
                <w:i/>
                <w:sz w:val="24"/>
                <w:szCs w:val="24"/>
              </w:rPr>
            </w:pPr>
          </w:p>
        </w:tc>
        <w:tc>
          <w:tcPr>
            <w:tcW w:w="2735" w:type="pct"/>
            <w:tcBorders>
              <w:top w:val="nil"/>
              <w:left w:val="single" w:sz="4" w:space="0" w:color="auto"/>
              <w:bottom w:val="single" w:sz="4" w:space="0" w:color="auto"/>
              <w:right w:val="single" w:sz="4" w:space="0" w:color="auto"/>
            </w:tcBorders>
            <w:shd w:val="clear" w:color="auto" w:fill="auto"/>
            <w:vAlign w:val="center"/>
          </w:tcPr>
          <w:p w:rsidR="00086049" w:rsidRPr="00086049" w:rsidRDefault="00086049" w:rsidP="00AB38C2">
            <w:pPr>
              <w:jc w:val="both"/>
              <w:rPr>
                <w:rFonts w:ascii="Garamond" w:eastAsia="Times New Roman" w:hAnsi="Garamond"/>
                <w:bCs/>
                <w:i/>
                <w:sz w:val="24"/>
                <w:szCs w:val="24"/>
              </w:rPr>
            </w:pPr>
            <w:r w:rsidRPr="00086049">
              <w:rPr>
                <w:rFonts w:ascii="Garamond" w:eastAsia="Times New Roman" w:hAnsi="Garamond"/>
                <w:bCs/>
                <w:i/>
                <w:sz w:val="24"/>
                <w:szCs w:val="24"/>
              </w:rPr>
              <w:t>Shpërdorim i informacionit konfidencial</w:t>
            </w:r>
          </w:p>
        </w:tc>
      </w:tr>
      <w:tr w:rsidR="00086049" w:rsidRPr="00086049" w:rsidTr="00AB38C2">
        <w:trPr>
          <w:trHeight w:val="37"/>
        </w:trPr>
        <w:tc>
          <w:tcPr>
            <w:tcW w:w="959" w:type="pct"/>
            <w:vMerge/>
            <w:tcBorders>
              <w:left w:val="single" w:sz="4" w:space="0" w:color="auto"/>
              <w:right w:val="single" w:sz="4" w:space="0" w:color="auto"/>
            </w:tcBorders>
            <w:shd w:val="clear" w:color="auto" w:fill="auto"/>
            <w:vAlign w:val="center"/>
          </w:tcPr>
          <w:p w:rsidR="00086049" w:rsidRPr="00086049" w:rsidRDefault="00086049" w:rsidP="00AB38C2">
            <w:pPr>
              <w:rPr>
                <w:rFonts w:ascii="Garamond" w:eastAsia="Times New Roman" w:hAnsi="Garamond"/>
                <w:i/>
                <w:sz w:val="24"/>
                <w:szCs w:val="24"/>
              </w:rPr>
            </w:pPr>
          </w:p>
        </w:tc>
        <w:tc>
          <w:tcPr>
            <w:tcW w:w="1306" w:type="pct"/>
            <w:vMerge/>
            <w:tcBorders>
              <w:left w:val="single" w:sz="4" w:space="0" w:color="auto"/>
              <w:bottom w:val="single" w:sz="4" w:space="0" w:color="auto"/>
              <w:right w:val="single" w:sz="4" w:space="0" w:color="auto"/>
            </w:tcBorders>
            <w:shd w:val="clear" w:color="auto" w:fill="auto"/>
            <w:vAlign w:val="center"/>
          </w:tcPr>
          <w:p w:rsidR="00086049" w:rsidRPr="00086049" w:rsidRDefault="00086049" w:rsidP="00AB38C2">
            <w:pPr>
              <w:rPr>
                <w:rFonts w:ascii="Garamond" w:eastAsia="Times New Roman" w:hAnsi="Garamond"/>
                <w:i/>
                <w:sz w:val="24"/>
                <w:szCs w:val="24"/>
              </w:rPr>
            </w:pPr>
          </w:p>
        </w:tc>
        <w:tc>
          <w:tcPr>
            <w:tcW w:w="2735" w:type="pct"/>
            <w:tcBorders>
              <w:top w:val="nil"/>
              <w:left w:val="single" w:sz="4" w:space="0" w:color="auto"/>
              <w:bottom w:val="single" w:sz="4" w:space="0" w:color="auto"/>
              <w:right w:val="single" w:sz="4" w:space="0" w:color="auto"/>
            </w:tcBorders>
            <w:shd w:val="clear" w:color="auto" w:fill="auto"/>
            <w:vAlign w:val="center"/>
          </w:tcPr>
          <w:p w:rsidR="00086049" w:rsidRPr="00086049" w:rsidRDefault="00086049" w:rsidP="00AB38C2">
            <w:pPr>
              <w:jc w:val="both"/>
              <w:rPr>
                <w:rFonts w:ascii="Garamond" w:eastAsia="Times New Roman" w:hAnsi="Garamond"/>
                <w:bCs/>
                <w:i/>
                <w:sz w:val="24"/>
                <w:szCs w:val="24"/>
              </w:rPr>
            </w:pPr>
            <w:r w:rsidRPr="00086049">
              <w:rPr>
                <w:rFonts w:ascii="Garamond" w:eastAsia="Times New Roman" w:hAnsi="Garamond"/>
                <w:i/>
                <w:sz w:val="24"/>
                <w:szCs w:val="24"/>
              </w:rPr>
              <w:t>Detyrim/përgjegjësi e huadhënësit (lender liability)</w:t>
            </w:r>
          </w:p>
        </w:tc>
      </w:tr>
      <w:tr w:rsidR="00086049" w:rsidRPr="00086049" w:rsidTr="00AB38C2">
        <w:trPr>
          <w:trHeight w:val="37"/>
        </w:trPr>
        <w:tc>
          <w:tcPr>
            <w:tcW w:w="959" w:type="pct"/>
            <w:vMerge/>
            <w:tcBorders>
              <w:left w:val="single" w:sz="4" w:space="0" w:color="auto"/>
              <w:right w:val="single" w:sz="4" w:space="0" w:color="auto"/>
            </w:tcBorders>
            <w:shd w:val="clear" w:color="auto" w:fill="auto"/>
            <w:vAlign w:val="center"/>
          </w:tcPr>
          <w:p w:rsidR="00086049" w:rsidRPr="00086049" w:rsidRDefault="00086049" w:rsidP="00AB38C2">
            <w:pPr>
              <w:rPr>
                <w:rFonts w:ascii="Garamond" w:eastAsia="Times New Roman" w:hAnsi="Garamond"/>
                <w:i/>
                <w:sz w:val="24"/>
                <w:szCs w:val="24"/>
              </w:rPr>
            </w:pPr>
          </w:p>
        </w:tc>
        <w:tc>
          <w:tcPr>
            <w:tcW w:w="1306" w:type="pct"/>
            <w:vMerge w:val="restart"/>
            <w:tcBorders>
              <w:top w:val="single" w:sz="4" w:space="0" w:color="auto"/>
              <w:left w:val="single" w:sz="4" w:space="0" w:color="auto"/>
              <w:right w:val="single" w:sz="4" w:space="0" w:color="auto"/>
            </w:tcBorders>
            <w:shd w:val="clear" w:color="auto" w:fill="auto"/>
            <w:vAlign w:val="center"/>
          </w:tcPr>
          <w:p w:rsidR="00086049" w:rsidRPr="00086049" w:rsidRDefault="00086049" w:rsidP="00AB38C2">
            <w:pPr>
              <w:rPr>
                <w:rFonts w:ascii="Garamond" w:eastAsia="Times New Roman" w:hAnsi="Garamond"/>
                <w:i/>
                <w:sz w:val="24"/>
                <w:szCs w:val="24"/>
              </w:rPr>
            </w:pPr>
            <w:r w:rsidRPr="00086049">
              <w:rPr>
                <w:rFonts w:ascii="Garamond" w:eastAsia="Times New Roman" w:hAnsi="Garamond"/>
                <w:i/>
                <w:sz w:val="24"/>
                <w:szCs w:val="24"/>
              </w:rPr>
              <w:t>Praktika të papërshtatshme biznesi dhe tregu</w:t>
            </w:r>
          </w:p>
        </w:tc>
        <w:tc>
          <w:tcPr>
            <w:tcW w:w="2735" w:type="pct"/>
            <w:tcBorders>
              <w:top w:val="nil"/>
              <w:left w:val="single" w:sz="4" w:space="0" w:color="auto"/>
              <w:bottom w:val="single" w:sz="4" w:space="0" w:color="auto"/>
              <w:right w:val="single" w:sz="4" w:space="0" w:color="auto"/>
            </w:tcBorders>
            <w:shd w:val="clear" w:color="auto" w:fill="auto"/>
            <w:vAlign w:val="center"/>
          </w:tcPr>
          <w:p w:rsidR="00086049" w:rsidRPr="00086049" w:rsidRDefault="00086049" w:rsidP="00AB38C2">
            <w:pPr>
              <w:jc w:val="both"/>
              <w:rPr>
                <w:rFonts w:ascii="Garamond" w:eastAsia="Times New Roman" w:hAnsi="Garamond"/>
                <w:bCs/>
                <w:i/>
                <w:sz w:val="24"/>
                <w:szCs w:val="24"/>
              </w:rPr>
            </w:pPr>
            <w:r w:rsidRPr="00086049">
              <w:rPr>
                <w:rFonts w:ascii="Garamond" w:eastAsia="Times New Roman" w:hAnsi="Garamond"/>
                <w:bCs/>
                <w:i/>
                <w:sz w:val="24"/>
                <w:szCs w:val="24"/>
              </w:rPr>
              <w:t>Antitrust</w:t>
            </w:r>
          </w:p>
        </w:tc>
      </w:tr>
      <w:tr w:rsidR="00086049" w:rsidRPr="00086049" w:rsidTr="00AB38C2">
        <w:trPr>
          <w:trHeight w:val="37"/>
        </w:trPr>
        <w:tc>
          <w:tcPr>
            <w:tcW w:w="959" w:type="pct"/>
            <w:vMerge/>
            <w:tcBorders>
              <w:left w:val="single" w:sz="4" w:space="0" w:color="auto"/>
              <w:right w:val="single" w:sz="4" w:space="0" w:color="auto"/>
            </w:tcBorders>
            <w:shd w:val="clear" w:color="auto" w:fill="auto"/>
            <w:vAlign w:val="center"/>
          </w:tcPr>
          <w:p w:rsidR="00086049" w:rsidRPr="00086049" w:rsidRDefault="00086049" w:rsidP="00AB38C2">
            <w:pPr>
              <w:rPr>
                <w:rFonts w:ascii="Garamond" w:eastAsia="Times New Roman" w:hAnsi="Garamond"/>
                <w:i/>
                <w:sz w:val="24"/>
                <w:szCs w:val="24"/>
              </w:rPr>
            </w:pPr>
          </w:p>
        </w:tc>
        <w:tc>
          <w:tcPr>
            <w:tcW w:w="1306" w:type="pct"/>
            <w:vMerge/>
            <w:tcBorders>
              <w:left w:val="single" w:sz="4" w:space="0" w:color="auto"/>
              <w:right w:val="single" w:sz="4" w:space="0" w:color="auto"/>
            </w:tcBorders>
            <w:shd w:val="clear" w:color="auto" w:fill="auto"/>
            <w:vAlign w:val="center"/>
          </w:tcPr>
          <w:p w:rsidR="00086049" w:rsidRPr="00086049" w:rsidRDefault="00086049" w:rsidP="00AB38C2">
            <w:pPr>
              <w:rPr>
                <w:rFonts w:ascii="Garamond" w:eastAsia="Times New Roman" w:hAnsi="Garamond"/>
                <w:i/>
                <w:sz w:val="24"/>
                <w:szCs w:val="24"/>
              </w:rPr>
            </w:pPr>
          </w:p>
        </w:tc>
        <w:tc>
          <w:tcPr>
            <w:tcW w:w="2735" w:type="pct"/>
            <w:tcBorders>
              <w:top w:val="nil"/>
              <w:left w:val="single" w:sz="4" w:space="0" w:color="auto"/>
              <w:bottom w:val="single" w:sz="4" w:space="0" w:color="auto"/>
              <w:right w:val="single" w:sz="4" w:space="0" w:color="auto"/>
            </w:tcBorders>
            <w:shd w:val="clear" w:color="auto" w:fill="auto"/>
            <w:vAlign w:val="center"/>
          </w:tcPr>
          <w:p w:rsidR="00086049" w:rsidRPr="00086049" w:rsidRDefault="00086049" w:rsidP="00AB38C2">
            <w:pPr>
              <w:jc w:val="both"/>
              <w:rPr>
                <w:rFonts w:ascii="Garamond" w:eastAsia="Times New Roman" w:hAnsi="Garamond"/>
                <w:bCs/>
                <w:i/>
                <w:sz w:val="24"/>
                <w:szCs w:val="24"/>
              </w:rPr>
            </w:pPr>
            <w:r w:rsidRPr="00086049">
              <w:rPr>
                <w:rFonts w:ascii="Garamond" w:eastAsia="Times New Roman" w:hAnsi="Garamond"/>
                <w:bCs/>
                <w:i/>
                <w:sz w:val="24"/>
                <w:szCs w:val="24"/>
              </w:rPr>
              <w:t>Praktika të papërshtatshme të biznesit</w:t>
            </w:r>
          </w:p>
        </w:tc>
      </w:tr>
      <w:tr w:rsidR="00086049" w:rsidRPr="00086049" w:rsidTr="00AB38C2">
        <w:trPr>
          <w:trHeight w:val="37"/>
        </w:trPr>
        <w:tc>
          <w:tcPr>
            <w:tcW w:w="959" w:type="pct"/>
            <w:vMerge/>
            <w:tcBorders>
              <w:left w:val="single" w:sz="4" w:space="0" w:color="auto"/>
              <w:right w:val="single" w:sz="4" w:space="0" w:color="auto"/>
            </w:tcBorders>
            <w:shd w:val="clear" w:color="auto" w:fill="auto"/>
            <w:vAlign w:val="center"/>
          </w:tcPr>
          <w:p w:rsidR="00086049" w:rsidRPr="00086049" w:rsidRDefault="00086049" w:rsidP="00AB38C2">
            <w:pPr>
              <w:rPr>
                <w:rFonts w:ascii="Garamond" w:eastAsia="Times New Roman" w:hAnsi="Garamond"/>
                <w:i/>
                <w:sz w:val="24"/>
                <w:szCs w:val="24"/>
              </w:rPr>
            </w:pPr>
          </w:p>
        </w:tc>
        <w:tc>
          <w:tcPr>
            <w:tcW w:w="1306" w:type="pct"/>
            <w:vMerge/>
            <w:tcBorders>
              <w:left w:val="single" w:sz="4" w:space="0" w:color="auto"/>
              <w:right w:val="single" w:sz="4" w:space="0" w:color="auto"/>
            </w:tcBorders>
            <w:shd w:val="clear" w:color="auto" w:fill="auto"/>
            <w:vAlign w:val="center"/>
          </w:tcPr>
          <w:p w:rsidR="00086049" w:rsidRPr="00086049" w:rsidRDefault="00086049" w:rsidP="00AB38C2">
            <w:pPr>
              <w:rPr>
                <w:rFonts w:ascii="Garamond" w:eastAsia="Times New Roman" w:hAnsi="Garamond"/>
                <w:i/>
                <w:sz w:val="24"/>
                <w:szCs w:val="24"/>
              </w:rPr>
            </w:pPr>
          </w:p>
        </w:tc>
        <w:tc>
          <w:tcPr>
            <w:tcW w:w="2735" w:type="pct"/>
            <w:tcBorders>
              <w:top w:val="nil"/>
              <w:left w:val="single" w:sz="4" w:space="0" w:color="auto"/>
              <w:bottom w:val="single" w:sz="4" w:space="0" w:color="auto"/>
              <w:right w:val="single" w:sz="4" w:space="0" w:color="auto"/>
            </w:tcBorders>
            <w:shd w:val="clear" w:color="auto" w:fill="auto"/>
            <w:vAlign w:val="center"/>
          </w:tcPr>
          <w:p w:rsidR="00086049" w:rsidRPr="00086049" w:rsidRDefault="00086049" w:rsidP="00AB38C2">
            <w:pPr>
              <w:jc w:val="both"/>
              <w:rPr>
                <w:rFonts w:ascii="Garamond" w:eastAsia="Times New Roman" w:hAnsi="Garamond"/>
                <w:bCs/>
                <w:i/>
                <w:sz w:val="24"/>
                <w:szCs w:val="24"/>
              </w:rPr>
            </w:pPr>
            <w:r w:rsidRPr="00086049">
              <w:rPr>
                <w:rFonts w:ascii="Garamond" w:eastAsia="Times New Roman" w:hAnsi="Garamond"/>
                <w:bCs/>
                <w:i/>
                <w:sz w:val="24"/>
                <w:szCs w:val="24"/>
              </w:rPr>
              <w:t xml:space="preserve">Reklamim manipulues </w:t>
            </w:r>
          </w:p>
        </w:tc>
      </w:tr>
      <w:tr w:rsidR="00086049" w:rsidRPr="00086049" w:rsidTr="00AB38C2">
        <w:trPr>
          <w:trHeight w:val="37"/>
        </w:trPr>
        <w:tc>
          <w:tcPr>
            <w:tcW w:w="959" w:type="pct"/>
            <w:vMerge/>
            <w:tcBorders>
              <w:left w:val="single" w:sz="4" w:space="0" w:color="auto"/>
              <w:right w:val="single" w:sz="4" w:space="0" w:color="auto"/>
            </w:tcBorders>
            <w:shd w:val="clear" w:color="auto" w:fill="auto"/>
            <w:vAlign w:val="center"/>
          </w:tcPr>
          <w:p w:rsidR="00086049" w:rsidRPr="00086049" w:rsidRDefault="00086049" w:rsidP="00AB38C2">
            <w:pPr>
              <w:rPr>
                <w:rFonts w:ascii="Garamond" w:eastAsia="Times New Roman" w:hAnsi="Garamond"/>
                <w:i/>
                <w:sz w:val="24"/>
                <w:szCs w:val="24"/>
              </w:rPr>
            </w:pPr>
          </w:p>
        </w:tc>
        <w:tc>
          <w:tcPr>
            <w:tcW w:w="1306" w:type="pct"/>
            <w:vMerge/>
            <w:tcBorders>
              <w:left w:val="single" w:sz="4" w:space="0" w:color="auto"/>
              <w:right w:val="single" w:sz="4" w:space="0" w:color="auto"/>
            </w:tcBorders>
            <w:shd w:val="clear" w:color="auto" w:fill="auto"/>
            <w:vAlign w:val="center"/>
          </w:tcPr>
          <w:p w:rsidR="00086049" w:rsidRPr="00086049" w:rsidRDefault="00086049" w:rsidP="00AB38C2">
            <w:pPr>
              <w:rPr>
                <w:rFonts w:ascii="Garamond" w:eastAsia="Times New Roman" w:hAnsi="Garamond"/>
                <w:i/>
                <w:sz w:val="24"/>
                <w:szCs w:val="24"/>
              </w:rPr>
            </w:pPr>
          </w:p>
        </w:tc>
        <w:tc>
          <w:tcPr>
            <w:tcW w:w="2735" w:type="pct"/>
            <w:tcBorders>
              <w:top w:val="nil"/>
              <w:left w:val="single" w:sz="4" w:space="0" w:color="auto"/>
              <w:bottom w:val="single" w:sz="4" w:space="0" w:color="auto"/>
              <w:right w:val="single" w:sz="4" w:space="0" w:color="auto"/>
            </w:tcBorders>
            <w:shd w:val="clear" w:color="auto" w:fill="auto"/>
            <w:vAlign w:val="center"/>
          </w:tcPr>
          <w:p w:rsidR="00086049" w:rsidRPr="00086049" w:rsidRDefault="00086049" w:rsidP="00AB38C2">
            <w:pPr>
              <w:jc w:val="both"/>
              <w:rPr>
                <w:rFonts w:ascii="Garamond" w:eastAsia="Times New Roman" w:hAnsi="Garamond"/>
                <w:bCs/>
                <w:i/>
                <w:sz w:val="24"/>
                <w:szCs w:val="24"/>
              </w:rPr>
            </w:pPr>
            <w:r w:rsidRPr="00086049">
              <w:rPr>
                <w:rFonts w:ascii="Garamond" w:eastAsia="Times New Roman" w:hAnsi="Garamond"/>
                <w:bCs/>
                <w:i/>
                <w:sz w:val="24"/>
                <w:szCs w:val="24"/>
              </w:rPr>
              <w:t>Tregtim i brendshëm (insider trading)</w:t>
            </w:r>
          </w:p>
        </w:tc>
      </w:tr>
      <w:tr w:rsidR="00086049" w:rsidRPr="00086049" w:rsidTr="00AB38C2">
        <w:trPr>
          <w:trHeight w:val="37"/>
        </w:trPr>
        <w:tc>
          <w:tcPr>
            <w:tcW w:w="959" w:type="pct"/>
            <w:vMerge/>
            <w:tcBorders>
              <w:left w:val="single" w:sz="4" w:space="0" w:color="auto"/>
              <w:right w:val="single" w:sz="4" w:space="0" w:color="auto"/>
            </w:tcBorders>
            <w:shd w:val="clear" w:color="auto" w:fill="auto"/>
            <w:vAlign w:val="center"/>
          </w:tcPr>
          <w:p w:rsidR="00086049" w:rsidRPr="00086049" w:rsidRDefault="00086049" w:rsidP="00AB38C2">
            <w:pPr>
              <w:rPr>
                <w:rFonts w:ascii="Garamond" w:eastAsia="Times New Roman" w:hAnsi="Garamond"/>
                <w:i/>
                <w:sz w:val="24"/>
                <w:szCs w:val="24"/>
              </w:rPr>
            </w:pPr>
          </w:p>
        </w:tc>
        <w:tc>
          <w:tcPr>
            <w:tcW w:w="1306" w:type="pct"/>
            <w:vMerge/>
            <w:tcBorders>
              <w:left w:val="single" w:sz="4" w:space="0" w:color="auto"/>
              <w:right w:val="single" w:sz="4" w:space="0" w:color="auto"/>
            </w:tcBorders>
            <w:shd w:val="clear" w:color="auto" w:fill="auto"/>
            <w:vAlign w:val="center"/>
          </w:tcPr>
          <w:p w:rsidR="00086049" w:rsidRPr="00086049" w:rsidRDefault="00086049" w:rsidP="00AB38C2">
            <w:pPr>
              <w:rPr>
                <w:rFonts w:ascii="Garamond" w:eastAsia="Times New Roman" w:hAnsi="Garamond"/>
                <w:i/>
                <w:sz w:val="24"/>
                <w:szCs w:val="24"/>
              </w:rPr>
            </w:pPr>
          </w:p>
        </w:tc>
        <w:tc>
          <w:tcPr>
            <w:tcW w:w="2735" w:type="pct"/>
            <w:tcBorders>
              <w:top w:val="nil"/>
              <w:left w:val="single" w:sz="4" w:space="0" w:color="auto"/>
              <w:bottom w:val="single" w:sz="4" w:space="0" w:color="auto"/>
              <w:right w:val="single" w:sz="4" w:space="0" w:color="auto"/>
            </w:tcBorders>
            <w:shd w:val="clear" w:color="auto" w:fill="auto"/>
            <w:vAlign w:val="center"/>
          </w:tcPr>
          <w:p w:rsidR="00086049" w:rsidRPr="00086049" w:rsidRDefault="00086049" w:rsidP="00AB38C2">
            <w:pPr>
              <w:jc w:val="both"/>
              <w:rPr>
                <w:rFonts w:ascii="Garamond" w:eastAsia="Times New Roman" w:hAnsi="Garamond"/>
                <w:bCs/>
                <w:i/>
                <w:sz w:val="24"/>
                <w:szCs w:val="24"/>
              </w:rPr>
            </w:pPr>
            <w:r w:rsidRPr="00086049">
              <w:rPr>
                <w:rFonts w:ascii="Garamond" w:eastAsia="Times New Roman" w:hAnsi="Garamond"/>
                <w:bCs/>
                <w:i/>
                <w:sz w:val="24"/>
                <w:szCs w:val="24"/>
              </w:rPr>
              <w:t>Aktivitet i palicencuar</w:t>
            </w:r>
          </w:p>
        </w:tc>
      </w:tr>
      <w:tr w:rsidR="00086049" w:rsidRPr="00086049" w:rsidTr="00AB38C2">
        <w:trPr>
          <w:trHeight w:val="37"/>
        </w:trPr>
        <w:tc>
          <w:tcPr>
            <w:tcW w:w="959" w:type="pct"/>
            <w:vMerge/>
            <w:tcBorders>
              <w:left w:val="single" w:sz="4" w:space="0" w:color="auto"/>
              <w:right w:val="single" w:sz="4" w:space="0" w:color="auto"/>
            </w:tcBorders>
            <w:shd w:val="clear" w:color="auto" w:fill="auto"/>
            <w:vAlign w:val="center"/>
          </w:tcPr>
          <w:p w:rsidR="00086049" w:rsidRPr="00086049" w:rsidRDefault="00086049" w:rsidP="00AB38C2">
            <w:pPr>
              <w:rPr>
                <w:rFonts w:ascii="Garamond" w:eastAsia="Times New Roman" w:hAnsi="Garamond"/>
                <w:i/>
                <w:sz w:val="24"/>
                <w:szCs w:val="24"/>
              </w:rPr>
            </w:pPr>
          </w:p>
        </w:tc>
        <w:tc>
          <w:tcPr>
            <w:tcW w:w="1306" w:type="pct"/>
            <w:vMerge/>
            <w:tcBorders>
              <w:left w:val="single" w:sz="4" w:space="0" w:color="auto"/>
              <w:bottom w:val="single" w:sz="4" w:space="0" w:color="auto"/>
              <w:right w:val="single" w:sz="4" w:space="0" w:color="auto"/>
            </w:tcBorders>
            <w:shd w:val="clear" w:color="auto" w:fill="auto"/>
            <w:vAlign w:val="center"/>
          </w:tcPr>
          <w:p w:rsidR="00086049" w:rsidRPr="00086049" w:rsidRDefault="00086049" w:rsidP="00AB38C2">
            <w:pPr>
              <w:rPr>
                <w:rFonts w:ascii="Garamond" w:eastAsia="Times New Roman" w:hAnsi="Garamond"/>
                <w:i/>
                <w:sz w:val="24"/>
                <w:szCs w:val="24"/>
              </w:rPr>
            </w:pPr>
          </w:p>
        </w:tc>
        <w:tc>
          <w:tcPr>
            <w:tcW w:w="2735" w:type="pct"/>
            <w:tcBorders>
              <w:top w:val="nil"/>
              <w:left w:val="single" w:sz="4" w:space="0" w:color="auto"/>
              <w:bottom w:val="single" w:sz="4" w:space="0" w:color="auto"/>
              <w:right w:val="single" w:sz="4" w:space="0" w:color="auto"/>
            </w:tcBorders>
            <w:shd w:val="clear" w:color="auto" w:fill="auto"/>
            <w:vAlign w:val="center"/>
          </w:tcPr>
          <w:p w:rsidR="00086049" w:rsidRPr="00086049" w:rsidRDefault="00086049" w:rsidP="00AB38C2">
            <w:pPr>
              <w:jc w:val="both"/>
              <w:rPr>
                <w:rFonts w:ascii="Garamond" w:eastAsia="Times New Roman" w:hAnsi="Garamond"/>
                <w:bCs/>
                <w:i/>
                <w:sz w:val="24"/>
                <w:szCs w:val="24"/>
              </w:rPr>
            </w:pPr>
            <w:r w:rsidRPr="00086049">
              <w:rPr>
                <w:rFonts w:ascii="Garamond" w:eastAsia="Times New Roman" w:hAnsi="Garamond"/>
                <w:bCs/>
                <w:i/>
                <w:sz w:val="24"/>
                <w:szCs w:val="24"/>
              </w:rPr>
              <w:t>Pastrim parash</w:t>
            </w:r>
          </w:p>
        </w:tc>
      </w:tr>
      <w:tr w:rsidR="00086049" w:rsidRPr="00086049" w:rsidTr="00AB38C2">
        <w:trPr>
          <w:trHeight w:val="37"/>
        </w:trPr>
        <w:tc>
          <w:tcPr>
            <w:tcW w:w="959" w:type="pct"/>
            <w:vMerge/>
            <w:tcBorders>
              <w:left w:val="single" w:sz="4" w:space="0" w:color="auto"/>
              <w:right w:val="single" w:sz="4" w:space="0" w:color="auto"/>
            </w:tcBorders>
            <w:shd w:val="clear" w:color="auto" w:fill="auto"/>
            <w:vAlign w:val="center"/>
          </w:tcPr>
          <w:p w:rsidR="00086049" w:rsidRPr="00086049" w:rsidRDefault="00086049" w:rsidP="00AB38C2">
            <w:pPr>
              <w:rPr>
                <w:rFonts w:ascii="Garamond" w:eastAsia="Times New Roman" w:hAnsi="Garamond"/>
                <w:i/>
                <w:sz w:val="24"/>
                <w:szCs w:val="24"/>
              </w:rPr>
            </w:pPr>
          </w:p>
        </w:tc>
        <w:tc>
          <w:tcPr>
            <w:tcW w:w="1306" w:type="pct"/>
            <w:vMerge w:val="restart"/>
            <w:tcBorders>
              <w:top w:val="single" w:sz="4" w:space="0" w:color="auto"/>
              <w:left w:val="single" w:sz="4" w:space="0" w:color="auto"/>
              <w:right w:val="single" w:sz="4" w:space="0" w:color="auto"/>
            </w:tcBorders>
            <w:shd w:val="clear" w:color="auto" w:fill="auto"/>
            <w:vAlign w:val="center"/>
          </w:tcPr>
          <w:p w:rsidR="00086049" w:rsidRPr="00086049" w:rsidRDefault="00086049" w:rsidP="00AB38C2">
            <w:pPr>
              <w:rPr>
                <w:rFonts w:ascii="Garamond" w:eastAsia="Times New Roman" w:hAnsi="Garamond"/>
                <w:i/>
                <w:sz w:val="24"/>
                <w:szCs w:val="24"/>
              </w:rPr>
            </w:pPr>
            <w:r w:rsidRPr="00086049">
              <w:rPr>
                <w:rFonts w:ascii="Garamond" w:eastAsia="Times New Roman" w:hAnsi="Garamond"/>
                <w:i/>
                <w:sz w:val="24"/>
                <w:szCs w:val="24"/>
              </w:rPr>
              <w:t>Mangësitë e produktit</w:t>
            </w:r>
          </w:p>
        </w:tc>
        <w:tc>
          <w:tcPr>
            <w:tcW w:w="2735" w:type="pct"/>
            <w:tcBorders>
              <w:top w:val="nil"/>
              <w:left w:val="single" w:sz="4" w:space="0" w:color="auto"/>
              <w:bottom w:val="single" w:sz="4" w:space="0" w:color="auto"/>
              <w:right w:val="single" w:sz="4" w:space="0" w:color="auto"/>
            </w:tcBorders>
            <w:shd w:val="clear" w:color="auto" w:fill="auto"/>
            <w:vAlign w:val="center"/>
          </w:tcPr>
          <w:p w:rsidR="00086049" w:rsidRPr="00086049" w:rsidRDefault="00086049" w:rsidP="00AB38C2">
            <w:pPr>
              <w:jc w:val="both"/>
              <w:rPr>
                <w:rFonts w:ascii="Garamond" w:eastAsia="Times New Roman" w:hAnsi="Garamond"/>
                <w:bCs/>
                <w:i/>
                <w:sz w:val="24"/>
                <w:szCs w:val="24"/>
              </w:rPr>
            </w:pPr>
            <w:r w:rsidRPr="00086049">
              <w:rPr>
                <w:rFonts w:ascii="Garamond" w:eastAsia="Times New Roman" w:hAnsi="Garamond"/>
                <w:bCs/>
                <w:i/>
                <w:sz w:val="24"/>
                <w:szCs w:val="24"/>
              </w:rPr>
              <w:t>Produkte difektoze</w:t>
            </w:r>
          </w:p>
        </w:tc>
      </w:tr>
      <w:tr w:rsidR="00086049" w:rsidRPr="00086049" w:rsidTr="00AB38C2">
        <w:trPr>
          <w:trHeight w:val="37"/>
        </w:trPr>
        <w:tc>
          <w:tcPr>
            <w:tcW w:w="959" w:type="pct"/>
            <w:vMerge/>
            <w:tcBorders>
              <w:left w:val="single" w:sz="4" w:space="0" w:color="auto"/>
              <w:right w:val="single" w:sz="4" w:space="0" w:color="auto"/>
            </w:tcBorders>
            <w:shd w:val="clear" w:color="auto" w:fill="auto"/>
            <w:vAlign w:val="center"/>
          </w:tcPr>
          <w:p w:rsidR="00086049" w:rsidRPr="00086049" w:rsidRDefault="00086049" w:rsidP="00AB38C2">
            <w:pPr>
              <w:rPr>
                <w:rFonts w:ascii="Garamond" w:eastAsia="Times New Roman" w:hAnsi="Garamond"/>
                <w:i/>
                <w:sz w:val="24"/>
                <w:szCs w:val="24"/>
              </w:rPr>
            </w:pPr>
          </w:p>
        </w:tc>
        <w:tc>
          <w:tcPr>
            <w:tcW w:w="1306" w:type="pct"/>
            <w:vMerge/>
            <w:tcBorders>
              <w:left w:val="single" w:sz="4" w:space="0" w:color="auto"/>
              <w:bottom w:val="single" w:sz="4" w:space="0" w:color="auto"/>
              <w:right w:val="single" w:sz="4" w:space="0" w:color="auto"/>
            </w:tcBorders>
            <w:shd w:val="clear" w:color="auto" w:fill="auto"/>
            <w:vAlign w:val="center"/>
          </w:tcPr>
          <w:p w:rsidR="00086049" w:rsidRPr="00086049" w:rsidRDefault="00086049" w:rsidP="00AB38C2">
            <w:pPr>
              <w:rPr>
                <w:rFonts w:ascii="Garamond" w:eastAsia="Times New Roman" w:hAnsi="Garamond"/>
                <w:i/>
                <w:sz w:val="24"/>
                <w:szCs w:val="24"/>
              </w:rPr>
            </w:pPr>
          </w:p>
        </w:tc>
        <w:tc>
          <w:tcPr>
            <w:tcW w:w="2735" w:type="pct"/>
            <w:tcBorders>
              <w:top w:val="nil"/>
              <w:left w:val="single" w:sz="4" w:space="0" w:color="auto"/>
              <w:bottom w:val="single" w:sz="4" w:space="0" w:color="auto"/>
              <w:right w:val="single" w:sz="4" w:space="0" w:color="auto"/>
            </w:tcBorders>
            <w:shd w:val="clear" w:color="auto" w:fill="auto"/>
            <w:vAlign w:val="center"/>
          </w:tcPr>
          <w:p w:rsidR="00086049" w:rsidRPr="00086049" w:rsidRDefault="00086049" w:rsidP="00AB38C2">
            <w:pPr>
              <w:jc w:val="both"/>
              <w:rPr>
                <w:rFonts w:ascii="Garamond" w:eastAsia="Times New Roman" w:hAnsi="Garamond"/>
                <w:bCs/>
                <w:i/>
                <w:sz w:val="24"/>
                <w:szCs w:val="24"/>
              </w:rPr>
            </w:pPr>
            <w:r w:rsidRPr="00086049">
              <w:rPr>
                <w:rFonts w:ascii="Garamond" w:eastAsia="Times New Roman" w:hAnsi="Garamond"/>
                <w:bCs/>
                <w:i/>
                <w:sz w:val="24"/>
                <w:szCs w:val="24"/>
              </w:rPr>
              <w:t>Gabime në modele</w:t>
            </w:r>
          </w:p>
        </w:tc>
      </w:tr>
      <w:tr w:rsidR="00086049" w:rsidRPr="00086049" w:rsidTr="00AB38C2">
        <w:tc>
          <w:tcPr>
            <w:tcW w:w="959" w:type="pct"/>
            <w:vMerge/>
            <w:tcBorders>
              <w:left w:val="single" w:sz="4" w:space="0" w:color="auto"/>
              <w:right w:val="single" w:sz="4" w:space="0" w:color="auto"/>
            </w:tcBorders>
            <w:shd w:val="clear" w:color="auto" w:fill="auto"/>
            <w:vAlign w:val="center"/>
          </w:tcPr>
          <w:p w:rsidR="00086049" w:rsidRPr="00086049" w:rsidRDefault="00086049" w:rsidP="00AB38C2">
            <w:pPr>
              <w:rPr>
                <w:rFonts w:ascii="Garamond" w:eastAsia="Times New Roman" w:hAnsi="Garamond"/>
                <w:i/>
                <w:sz w:val="24"/>
                <w:szCs w:val="24"/>
              </w:rPr>
            </w:pPr>
          </w:p>
        </w:tc>
        <w:tc>
          <w:tcPr>
            <w:tcW w:w="1306" w:type="pct"/>
            <w:vMerge w:val="restart"/>
            <w:tcBorders>
              <w:top w:val="single" w:sz="4" w:space="0" w:color="auto"/>
              <w:left w:val="single" w:sz="4" w:space="0" w:color="auto"/>
              <w:right w:val="single" w:sz="4" w:space="0" w:color="auto"/>
            </w:tcBorders>
            <w:shd w:val="clear" w:color="auto" w:fill="auto"/>
            <w:vAlign w:val="center"/>
          </w:tcPr>
          <w:p w:rsidR="00086049" w:rsidRPr="00086049" w:rsidRDefault="00086049" w:rsidP="00AB38C2">
            <w:pPr>
              <w:rPr>
                <w:rFonts w:ascii="Garamond" w:eastAsia="Times New Roman" w:hAnsi="Garamond"/>
                <w:i/>
                <w:sz w:val="24"/>
                <w:szCs w:val="24"/>
              </w:rPr>
            </w:pPr>
            <w:r w:rsidRPr="00086049">
              <w:rPr>
                <w:rFonts w:ascii="Garamond" w:eastAsia="Times New Roman" w:hAnsi="Garamond"/>
                <w:i/>
                <w:sz w:val="24"/>
                <w:szCs w:val="24"/>
              </w:rPr>
              <w:t>Seleksionimi, sponsorizimi/ financimi dhe ekspozimi</w:t>
            </w:r>
          </w:p>
        </w:tc>
        <w:tc>
          <w:tcPr>
            <w:tcW w:w="2735" w:type="pct"/>
            <w:tcBorders>
              <w:top w:val="nil"/>
              <w:left w:val="single" w:sz="4" w:space="0" w:color="auto"/>
              <w:bottom w:val="single" w:sz="4" w:space="0" w:color="auto"/>
              <w:right w:val="single" w:sz="4" w:space="0" w:color="auto"/>
            </w:tcBorders>
            <w:shd w:val="clear" w:color="auto" w:fill="auto"/>
            <w:vAlign w:val="center"/>
          </w:tcPr>
          <w:p w:rsidR="00086049" w:rsidRPr="00086049" w:rsidRDefault="00086049" w:rsidP="00AB38C2">
            <w:pPr>
              <w:jc w:val="both"/>
              <w:rPr>
                <w:rFonts w:ascii="Garamond" w:eastAsia="Times New Roman" w:hAnsi="Garamond"/>
                <w:bCs/>
                <w:i/>
                <w:sz w:val="24"/>
                <w:szCs w:val="24"/>
              </w:rPr>
            </w:pPr>
            <w:r w:rsidRPr="00086049">
              <w:rPr>
                <w:rFonts w:ascii="Garamond" w:eastAsia="Times New Roman" w:hAnsi="Garamond"/>
                <w:bCs/>
                <w:i/>
                <w:sz w:val="24"/>
                <w:szCs w:val="24"/>
              </w:rPr>
              <w:t>Dështim për të investiguar klientin sipas udhëzimeve/ rregulloreve/ mungesë e njohjes së klientit</w:t>
            </w:r>
          </w:p>
        </w:tc>
      </w:tr>
      <w:tr w:rsidR="00086049" w:rsidRPr="00086049" w:rsidTr="00AB38C2">
        <w:trPr>
          <w:trHeight w:val="37"/>
        </w:trPr>
        <w:tc>
          <w:tcPr>
            <w:tcW w:w="959" w:type="pct"/>
            <w:vMerge/>
            <w:tcBorders>
              <w:left w:val="single" w:sz="4" w:space="0" w:color="auto"/>
              <w:right w:val="single" w:sz="4" w:space="0" w:color="auto"/>
            </w:tcBorders>
            <w:shd w:val="clear" w:color="auto" w:fill="auto"/>
            <w:vAlign w:val="center"/>
          </w:tcPr>
          <w:p w:rsidR="00086049" w:rsidRPr="00086049" w:rsidRDefault="00086049" w:rsidP="00AB38C2">
            <w:pPr>
              <w:rPr>
                <w:rFonts w:ascii="Garamond" w:eastAsia="Times New Roman" w:hAnsi="Garamond"/>
                <w:i/>
                <w:sz w:val="24"/>
                <w:szCs w:val="24"/>
              </w:rPr>
            </w:pPr>
          </w:p>
        </w:tc>
        <w:tc>
          <w:tcPr>
            <w:tcW w:w="1306" w:type="pct"/>
            <w:vMerge/>
            <w:tcBorders>
              <w:left w:val="single" w:sz="4" w:space="0" w:color="auto"/>
              <w:bottom w:val="single" w:sz="4" w:space="0" w:color="auto"/>
              <w:right w:val="single" w:sz="4" w:space="0" w:color="auto"/>
            </w:tcBorders>
            <w:shd w:val="clear" w:color="auto" w:fill="auto"/>
            <w:vAlign w:val="center"/>
          </w:tcPr>
          <w:p w:rsidR="00086049" w:rsidRPr="00086049" w:rsidRDefault="00086049" w:rsidP="00AB38C2">
            <w:pPr>
              <w:rPr>
                <w:rFonts w:ascii="Garamond" w:eastAsia="Times New Roman" w:hAnsi="Garamond"/>
                <w:i/>
                <w:sz w:val="24"/>
                <w:szCs w:val="24"/>
              </w:rPr>
            </w:pPr>
          </w:p>
        </w:tc>
        <w:tc>
          <w:tcPr>
            <w:tcW w:w="2735" w:type="pct"/>
            <w:tcBorders>
              <w:top w:val="nil"/>
              <w:left w:val="single" w:sz="4" w:space="0" w:color="auto"/>
              <w:bottom w:val="single" w:sz="4" w:space="0" w:color="auto"/>
              <w:right w:val="single" w:sz="4" w:space="0" w:color="auto"/>
            </w:tcBorders>
            <w:shd w:val="clear" w:color="auto" w:fill="auto"/>
            <w:vAlign w:val="center"/>
          </w:tcPr>
          <w:p w:rsidR="00086049" w:rsidRPr="00086049" w:rsidRDefault="00086049" w:rsidP="00AB38C2">
            <w:pPr>
              <w:jc w:val="both"/>
              <w:rPr>
                <w:rFonts w:ascii="Garamond" w:eastAsia="Times New Roman" w:hAnsi="Garamond"/>
                <w:bCs/>
                <w:i/>
                <w:sz w:val="24"/>
                <w:szCs w:val="24"/>
              </w:rPr>
            </w:pPr>
            <w:r w:rsidRPr="00086049">
              <w:rPr>
                <w:rFonts w:ascii="Garamond" w:eastAsia="Times New Roman" w:hAnsi="Garamond"/>
                <w:bCs/>
                <w:i/>
                <w:sz w:val="24"/>
                <w:szCs w:val="24"/>
              </w:rPr>
              <w:t>Tejkalim i limiteve të ekspozimit të klientëve</w:t>
            </w:r>
          </w:p>
        </w:tc>
      </w:tr>
      <w:tr w:rsidR="00086049" w:rsidRPr="00086049" w:rsidTr="00AB38C2">
        <w:tc>
          <w:tcPr>
            <w:tcW w:w="959" w:type="pct"/>
            <w:vMerge/>
            <w:tcBorders>
              <w:left w:val="single" w:sz="4" w:space="0" w:color="auto"/>
              <w:bottom w:val="single" w:sz="4" w:space="0" w:color="auto"/>
              <w:right w:val="single" w:sz="4" w:space="0" w:color="auto"/>
            </w:tcBorders>
            <w:shd w:val="clear" w:color="auto" w:fill="auto"/>
            <w:vAlign w:val="center"/>
          </w:tcPr>
          <w:p w:rsidR="00086049" w:rsidRPr="00086049" w:rsidRDefault="00086049" w:rsidP="00AB38C2">
            <w:pPr>
              <w:rPr>
                <w:rFonts w:ascii="Garamond" w:eastAsia="Times New Roman" w:hAnsi="Garamond"/>
                <w:i/>
                <w:sz w:val="24"/>
                <w:szCs w:val="24"/>
              </w:rPr>
            </w:pPr>
          </w:p>
        </w:tc>
        <w:tc>
          <w:tcPr>
            <w:tcW w:w="1306" w:type="pct"/>
            <w:tcBorders>
              <w:top w:val="single" w:sz="4" w:space="0" w:color="auto"/>
              <w:left w:val="single" w:sz="4" w:space="0" w:color="auto"/>
              <w:bottom w:val="single" w:sz="4" w:space="0" w:color="auto"/>
              <w:right w:val="single" w:sz="4" w:space="0" w:color="auto"/>
            </w:tcBorders>
            <w:shd w:val="clear" w:color="auto" w:fill="auto"/>
            <w:vAlign w:val="center"/>
          </w:tcPr>
          <w:p w:rsidR="00086049" w:rsidRPr="00086049" w:rsidRDefault="00086049" w:rsidP="00AB38C2">
            <w:pPr>
              <w:rPr>
                <w:rFonts w:ascii="Garamond" w:eastAsia="Times New Roman" w:hAnsi="Garamond"/>
                <w:i/>
                <w:sz w:val="24"/>
                <w:szCs w:val="24"/>
              </w:rPr>
            </w:pPr>
            <w:r w:rsidRPr="00086049">
              <w:rPr>
                <w:rFonts w:ascii="Garamond" w:eastAsia="Times New Roman" w:hAnsi="Garamond"/>
                <w:i/>
                <w:sz w:val="24"/>
                <w:szCs w:val="24"/>
              </w:rPr>
              <w:t>Aktivitete këshilluese</w:t>
            </w:r>
          </w:p>
        </w:tc>
        <w:tc>
          <w:tcPr>
            <w:tcW w:w="2735" w:type="pct"/>
            <w:tcBorders>
              <w:top w:val="nil"/>
              <w:left w:val="single" w:sz="4" w:space="0" w:color="auto"/>
              <w:bottom w:val="single" w:sz="4" w:space="0" w:color="auto"/>
              <w:right w:val="single" w:sz="4" w:space="0" w:color="auto"/>
            </w:tcBorders>
            <w:shd w:val="clear" w:color="auto" w:fill="auto"/>
            <w:vAlign w:val="center"/>
          </w:tcPr>
          <w:p w:rsidR="00086049" w:rsidRPr="00086049" w:rsidRDefault="00086049" w:rsidP="00AB38C2">
            <w:pPr>
              <w:jc w:val="both"/>
              <w:rPr>
                <w:rFonts w:ascii="Garamond" w:eastAsia="Times New Roman" w:hAnsi="Garamond"/>
                <w:bCs/>
                <w:i/>
                <w:sz w:val="24"/>
                <w:szCs w:val="24"/>
              </w:rPr>
            </w:pPr>
            <w:r w:rsidRPr="00086049">
              <w:rPr>
                <w:rFonts w:ascii="Garamond" w:eastAsia="Times New Roman" w:hAnsi="Garamond"/>
                <w:bCs/>
                <w:i/>
                <w:sz w:val="24"/>
                <w:szCs w:val="24"/>
              </w:rPr>
              <w:t>Mosmarrëveshje mbi performancën e aktiviteteve këshilluese</w:t>
            </w:r>
          </w:p>
        </w:tc>
      </w:tr>
      <w:tr w:rsidR="00086049" w:rsidRPr="00086049" w:rsidTr="00AB38C2">
        <w:trPr>
          <w:trHeight w:val="37"/>
        </w:trPr>
        <w:tc>
          <w:tcPr>
            <w:tcW w:w="959" w:type="pct"/>
            <w:vMerge w:val="restart"/>
            <w:tcBorders>
              <w:top w:val="single" w:sz="4" w:space="0" w:color="auto"/>
              <w:left w:val="single" w:sz="4" w:space="0" w:color="auto"/>
              <w:right w:val="single" w:sz="4" w:space="0" w:color="auto"/>
            </w:tcBorders>
            <w:shd w:val="clear" w:color="auto" w:fill="auto"/>
            <w:vAlign w:val="center"/>
          </w:tcPr>
          <w:p w:rsidR="00086049" w:rsidRPr="00086049" w:rsidRDefault="00086049" w:rsidP="00AB38C2">
            <w:pPr>
              <w:rPr>
                <w:rFonts w:ascii="Garamond" w:eastAsia="Times New Roman" w:hAnsi="Garamond"/>
                <w:i/>
                <w:sz w:val="24"/>
                <w:szCs w:val="24"/>
              </w:rPr>
            </w:pPr>
            <w:r w:rsidRPr="00086049">
              <w:rPr>
                <w:rFonts w:ascii="Garamond" w:eastAsia="Times New Roman" w:hAnsi="Garamond"/>
                <w:i/>
                <w:sz w:val="24"/>
                <w:szCs w:val="24"/>
              </w:rPr>
              <w:t xml:space="preserve">Dëmtime fizike të </w:t>
            </w:r>
            <w:r w:rsidRPr="00086049">
              <w:rPr>
                <w:rFonts w:ascii="Garamond" w:eastAsia="Times New Roman" w:hAnsi="Garamond"/>
                <w:i/>
                <w:sz w:val="24"/>
                <w:szCs w:val="24"/>
              </w:rPr>
              <w:lastRenderedPageBreak/>
              <w:t>aktiveve</w:t>
            </w:r>
          </w:p>
        </w:tc>
        <w:tc>
          <w:tcPr>
            <w:tcW w:w="1306" w:type="pct"/>
            <w:vMerge w:val="restart"/>
            <w:tcBorders>
              <w:top w:val="single" w:sz="4" w:space="0" w:color="auto"/>
              <w:left w:val="single" w:sz="4" w:space="0" w:color="auto"/>
              <w:right w:val="single" w:sz="4" w:space="0" w:color="auto"/>
            </w:tcBorders>
            <w:shd w:val="clear" w:color="auto" w:fill="auto"/>
            <w:vAlign w:val="center"/>
          </w:tcPr>
          <w:p w:rsidR="00086049" w:rsidRPr="00086049" w:rsidRDefault="00086049" w:rsidP="00AB38C2">
            <w:pPr>
              <w:rPr>
                <w:rFonts w:ascii="Garamond" w:eastAsia="Times New Roman" w:hAnsi="Garamond"/>
                <w:i/>
                <w:sz w:val="24"/>
                <w:szCs w:val="24"/>
              </w:rPr>
            </w:pPr>
            <w:r w:rsidRPr="00086049">
              <w:rPr>
                <w:rFonts w:ascii="Garamond" w:eastAsia="Times New Roman" w:hAnsi="Garamond"/>
                <w:i/>
                <w:sz w:val="24"/>
                <w:szCs w:val="24"/>
              </w:rPr>
              <w:lastRenderedPageBreak/>
              <w:t xml:space="preserve">Ngjarje katastrofike dhe të </w:t>
            </w:r>
            <w:r w:rsidRPr="00086049">
              <w:rPr>
                <w:rFonts w:ascii="Garamond" w:eastAsia="Times New Roman" w:hAnsi="Garamond"/>
                <w:i/>
                <w:sz w:val="24"/>
                <w:szCs w:val="24"/>
              </w:rPr>
              <w:lastRenderedPageBreak/>
              <w:t xml:space="preserve">tjera </w:t>
            </w:r>
          </w:p>
        </w:tc>
        <w:tc>
          <w:tcPr>
            <w:tcW w:w="2735" w:type="pct"/>
            <w:tcBorders>
              <w:top w:val="nil"/>
              <w:left w:val="single" w:sz="4" w:space="0" w:color="auto"/>
              <w:bottom w:val="single" w:sz="4" w:space="0" w:color="auto"/>
              <w:right w:val="single" w:sz="4" w:space="0" w:color="auto"/>
            </w:tcBorders>
            <w:shd w:val="clear" w:color="auto" w:fill="auto"/>
            <w:vAlign w:val="center"/>
          </w:tcPr>
          <w:p w:rsidR="00086049" w:rsidRPr="00086049" w:rsidRDefault="00086049" w:rsidP="00AB38C2">
            <w:pPr>
              <w:jc w:val="both"/>
              <w:rPr>
                <w:rFonts w:ascii="Garamond" w:eastAsia="Times New Roman" w:hAnsi="Garamond"/>
                <w:bCs/>
                <w:i/>
                <w:sz w:val="24"/>
                <w:szCs w:val="24"/>
              </w:rPr>
            </w:pPr>
            <w:r w:rsidRPr="00086049">
              <w:rPr>
                <w:rFonts w:ascii="Garamond" w:eastAsia="Times New Roman" w:hAnsi="Garamond"/>
                <w:bCs/>
                <w:i/>
                <w:sz w:val="24"/>
                <w:szCs w:val="24"/>
              </w:rPr>
              <w:lastRenderedPageBreak/>
              <w:t>Humbje nga katastrofa natyrore</w:t>
            </w:r>
          </w:p>
        </w:tc>
      </w:tr>
      <w:tr w:rsidR="00086049" w:rsidRPr="00086049" w:rsidTr="00AB38C2">
        <w:trPr>
          <w:trHeight w:val="37"/>
        </w:trPr>
        <w:tc>
          <w:tcPr>
            <w:tcW w:w="959" w:type="pct"/>
            <w:vMerge/>
            <w:tcBorders>
              <w:left w:val="single" w:sz="4" w:space="0" w:color="auto"/>
              <w:bottom w:val="single" w:sz="4" w:space="0" w:color="auto"/>
              <w:right w:val="single" w:sz="4" w:space="0" w:color="auto"/>
            </w:tcBorders>
            <w:shd w:val="clear" w:color="auto" w:fill="auto"/>
            <w:vAlign w:val="center"/>
          </w:tcPr>
          <w:p w:rsidR="00086049" w:rsidRPr="00086049" w:rsidRDefault="00086049" w:rsidP="00AB38C2">
            <w:pPr>
              <w:rPr>
                <w:rFonts w:ascii="Garamond" w:eastAsia="Times New Roman" w:hAnsi="Garamond"/>
                <w:i/>
                <w:sz w:val="24"/>
                <w:szCs w:val="24"/>
              </w:rPr>
            </w:pPr>
          </w:p>
        </w:tc>
        <w:tc>
          <w:tcPr>
            <w:tcW w:w="1306" w:type="pct"/>
            <w:vMerge/>
            <w:tcBorders>
              <w:left w:val="single" w:sz="4" w:space="0" w:color="auto"/>
              <w:bottom w:val="single" w:sz="4" w:space="0" w:color="auto"/>
              <w:right w:val="single" w:sz="4" w:space="0" w:color="auto"/>
            </w:tcBorders>
            <w:shd w:val="clear" w:color="auto" w:fill="auto"/>
            <w:vAlign w:val="center"/>
          </w:tcPr>
          <w:p w:rsidR="00086049" w:rsidRPr="00086049" w:rsidRDefault="00086049" w:rsidP="00AB38C2">
            <w:pPr>
              <w:rPr>
                <w:rFonts w:ascii="Garamond" w:eastAsia="Times New Roman" w:hAnsi="Garamond"/>
                <w:i/>
                <w:sz w:val="24"/>
                <w:szCs w:val="24"/>
              </w:rPr>
            </w:pPr>
          </w:p>
        </w:tc>
        <w:tc>
          <w:tcPr>
            <w:tcW w:w="2735" w:type="pct"/>
            <w:tcBorders>
              <w:top w:val="nil"/>
              <w:left w:val="single" w:sz="4" w:space="0" w:color="auto"/>
              <w:bottom w:val="single" w:sz="4" w:space="0" w:color="auto"/>
              <w:right w:val="single" w:sz="4" w:space="0" w:color="auto"/>
            </w:tcBorders>
            <w:shd w:val="clear" w:color="auto" w:fill="auto"/>
            <w:vAlign w:val="center"/>
          </w:tcPr>
          <w:p w:rsidR="00086049" w:rsidRPr="00086049" w:rsidRDefault="00086049" w:rsidP="00AB38C2">
            <w:pPr>
              <w:jc w:val="both"/>
              <w:rPr>
                <w:rFonts w:ascii="Garamond" w:eastAsia="Times New Roman" w:hAnsi="Garamond"/>
                <w:bCs/>
                <w:i/>
                <w:sz w:val="24"/>
                <w:szCs w:val="24"/>
              </w:rPr>
            </w:pPr>
            <w:r w:rsidRPr="00086049">
              <w:rPr>
                <w:rFonts w:ascii="Garamond" w:eastAsia="Times New Roman" w:hAnsi="Garamond"/>
                <w:bCs/>
                <w:i/>
                <w:sz w:val="24"/>
                <w:szCs w:val="24"/>
              </w:rPr>
              <w:t>Humbje njerëzore nga ngjarje madhore si terrorizëm, vandalizëm etj.</w:t>
            </w:r>
          </w:p>
        </w:tc>
      </w:tr>
      <w:tr w:rsidR="00086049" w:rsidRPr="00086049" w:rsidTr="00AB38C2">
        <w:trPr>
          <w:trHeight w:val="37"/>
        </w:trPr>
        <w:tc>
          <w:tcPr>
            <w:tcW w:w="959" w:type="pct"/>
            <w:vMerge w:val="restart"/>
            <w:tcBorders>
              <w:top w:val="single" w:sz="4" w:space="0" w:color="auto"/>
              <w:left w:val="single" w:sz="4" w:space="0" w:color="auto"/>
              <w:right w:val="single" w:sz="4" w:space="0" w:color="auto"/>
            </w:tcBorders>
            <w:shd w:val="clear" w:color="auto" w:fill="auto"/>
            <w:vAlign w:val="center"/>
          </w:tcPr>
          <w:p w:rsidR="00086049" w:rsidRPr="00086049" w:rsidRDefault="00086049" w:rsidP="00AB38C2">
            <w:pPr>
              <w:rPr>
                <w:rFonts w:ascii="Garamond" w:eastAsia="Times New Roman" w:hAnsi="Garamond"/>
                <w:i/>
                <w:sz w:val="24"/>
                <w:szCs w:val="24"/>
              </w:rPr>
            </w:pPr>
            <w:r w:rsidRPr="00086049">
              <w:rPr>
                <w:rFonts w:ascii="Garamond" w:eastAsia="Times New Roman" w:hAnsi="Garamond"/>
                <w:i/>
                <w:sz w:val="24"/>
                <w:szCs w:val="24"/>
              </w:rPr>
              <w:lastRenderedPageBreak/>
              <w:t>Ndërprerja e aktivitetit dhe dështimi i sistemeve</w:t>
            </w:r>
          </w:p>
        </w:tc>
        <w:tc>
          <w:tcPr>
            <w:tcW w:w="1306" w:type="pct"/>
            <w:vMerge w:val="restart"/>
            <w:tcBorders>
              <w:top w:val="single" w:sz="4" w:space="0" w:color="auto"/>
              <w:left w:val="single" w:sz="4" w:space="0" w:color="auto"/>
              <w:right w:val="single" w:sz="4" w:space="0" w:color="auto"/>
            </w:tcBorders>
            <w:shd w:val="clear" w:color="auto" w:fill="auto"/>
            <w:vAlign w:val="center"/>
          </w:tcPr>
          <w:p w:rsidR="00086049" w:rsidRPr="00086049" w:rsidRDefault="00086049" w:rsidP="00AB38C2">
            <w:pPr>
              <w:rPr>
                <w:rFonts w:ascii="Garamond" w:eastAsia="Times New Roman" w:hAnsi="Garamond"/>
                <w:i/>
                <w:sz w:val="24"/>
                <w:szCs w:val="24"/>
              </w:rPr>
            </w:pPr>
            <w:r w:rsidRPr="00086049">
              <w:rPr>
                <w:rFonts w:ascii="Garamond" w:eastAsia="Times New Roman" w:hAnsi="Garamond"/>
                <w:i/>
                <w:sz w:val="24"/>
                <w:szCs w:val="24"/>
              </w:rPr>
              <w:t>Sistemet</w:t>
            </w:r>
          </w:p>
        </w:tc>
        <w:tc>
          <w:tcPr>
            <w:tcW w:w="2735" w:type="pct"/>
            <w:tcBorders>
              <w:top w:val="single" w:sz="4" w:space="0" w:color="auto"/>
              <w:left w:val="single" w:sz="4" w:space="0" w:color="auto"/>
              <w:bottom w:val="single" w:sz="4" w:space="0" w:color="auto"/>
              <w:right w:val="single" w:sz="4" w:space="0" w:color="auto"/>
            </w:tcBorders>
            <w:shd w:val="clear" w:color="auto" w:fill="auto"/>
            <w:vAlign w:val="center"/>
          </w:tcPr>
          <w:p w:rsidR="00086049" w:rsidRPr="00086049" w:rsidRDefault="00086049" w:rsidP="00AB38C2">
            <w:pPr>
              <w:jc w:val="both"/>
              <w:rPr>
                <w:rFonts w:ascii="Garamond" w:eastAsia="Times New Roman" w:hAnsi="Garamond"/>
                <w:bCs/>
                <w:i/>
                <w:sz w:val="24"/>
                <w:szCs w:val="24"/>
              </w:rPr>
            </w:pPr>
            <w:r w:rsidRPr="00086049">
              <w:rPr>
                <w:rFonts w:ascii="Garamond" w:eastAsia="Times New Roman" w:hAnsi="Garamond"/>
                <w:bCs/>
                <w:i/>
                <w:sz w:val="24"/>
                <w:szCs w:val="24"/>
              </w:rPr>
              <w:t>Hardware</w:t>
            </w:r>
          </w:p>
        </w:tc>
      </w:tr>
      <w:tr w:rsidR="00086049" w:rsidRPr="00086049" w:rsidTr="00AB38C2">
        <w:trPr>
          <w:trHeight w:val="37"/>
        </w:trPr>
        <w:tc>
          <w:tcPr>
            <w:tcW w:w="959" w:type="pct"/>
            <w:vMerge/>
            <w:tcBorders>
              <w:top w:val="single" w:sz="4" w:space="0" w:color="auto"/>
              <w:left w:val="single" w:sz="4" w:space="0" w:color="auto"/>
              <w:right w:val="single" w:sz="4" w:space="0" w:color="auto"/>
            </w:tcBorders>
            <w:shd w:val="clear" w:color="auto" w:fill="auto"/>
            <w:vAlign w:val="center"/>
          </w:tcPr>
          <w:p w:rsidR="00086049" w:rsidRPr="00086049" w:rsidRDefault="00086049" w:rsidP="00AB38C2">
            <w:pPr>
              <w:rPr>
                <w:rFonts w:ascii="Garamond" w:eastAsia="Times New Roman" w:hAnsi="Garamond"/>
                <w:i/>
                <w:sz w:val="24"/>
                <w:szCs w:val="24"/>
              </w:rPr>
            </w:pPr>
          </w:p>
        </w:tc>
        <w:tc>
          <w:tcPr>
            <w:tcW w:w="1306" w:type="pct"/>
            <w:vMerge/>
            <w:tcBorders>
              <w:top w:val="single" w:sz="4" w:space="0" w:color="auto"/>
              <w:left w:val="single" w:sz="4" w:space="0" w:color="auto"/>
              <w:right w:val="single" w:sz="4" w:space="0" w:color="auto"/>
            </w:tcBorders>
            <w:shd w:val="clear" w:color="auto" w:fill="auto"/>
            <w:vAlign w:val="center"/>
          </w:tcPr>
          <w:p w:rsidR="00086049" w:rsidRPr="00086049" w:rsidRDefault="00086049" w:rsidP="00AB38C2">
            <w:pPr>
              <w:rPr>
                <w:rFonts w:ascii="Garamond" w:eastAsia="Times New Roman" w:hAnsi="Garamond"/>
                <w:i/>
                <w:sz w:val="24"/>
                <w:szCs w:val="24"/>
              </w:rPr>
            </w:pPr>
          </w:p>
        </w:tc>
        <w:tc>
          <w:tcPr>
            <w:tcW w:w="2735" w:type="pct"/>
            <w:tcBorders>
              <w:top w:val="single" w:sz="4" w:space="0" w:color="auto"/>
              <w:left w:val="single" w:sz="4" w:space="0" w:color="auto"/>
              <w:bottom w:val="single" w:sz="4" w:space="0" w:color="auto"/>
              <w:right w:val="single" w:sz="4" w:space="0" w:color="auto"/>
            </w:tcBorders>
            <w:shd w:val="clear" w:color="auto" w:fill="auto"/>
            <w:vAlign w:val="center"/>
          </w:tcPr>
          <w:p w:rsidR="00086049" w:rsidRPr="00086049" w:rsidRDefault="00086049" w:rsidP="00AB38C2">
            <w:pPr>
              <w:jc w:val="both"/>
              <w:rPr>
                <w:rFonts w:ascii="Garamond" w:eastAsia="Times New Roman" w:hAnsi="Garamond"/>
                <w:bCs/>
                <w:i/>
                <w:sz w:val="24"/>
                <w:szCs w:val="24"/>
              </w:rPr>
            </w:pPr>
            <w:r w:rsidRPr="00086049">
              <w:rPr>
                <w:rFonts w:ascii="Garamond" w:eastAsia="Times New Roman" w:hAnsi="Garamond"/>
                <w:bCs/>
                <w:i/>
                <w:sz w:val="24"/>
                <w:szCs w:val="24"/>
              </w:rPr>
              <w:t>Software</w:t>
            </w:r>
          </w:p>
        </w:tc>
      </w:tr>
      <w:tr w:rsidR="00086049" w:rsidRPr="00086049" w:rsidTr="00AB38C2">
        <w:trPr>
          <w:trHeight w:val="37"/>
        </w:trPr>
        <w:tc>
          <w:tcPr>
            <w:tcW w:w="959" w:type="pct"/>
            <w:vMerge/>
            <w:tcBorders>
              <w:top w:val="single" w:sz="4" w:space="0" w:color="auto"/>
              <w:left w:val="single" w:sz="4" w:space="0" w:color="auto"/>
              <w:right w:val="single" w:sz="4" w:space="0" w:color="auto"/>
            </w:tcBorders>
            <w:shd w:val="clear" w:color="auto" w:fill="auto"/>
            <w:vAlign w:val="center"/>
          </w:tcPr>
          <w:p w:rsidR="00086049" w:rsidRPr="00086049" w:rsidRDefault="00086049" w:rsidP="00AB38C2">
            <w:pPr>
              <w:rPr>
                <w:rFonts w:ascii="Garamond" w:eastAsia="Times New Roman" w:hAnsi="Garamond"/>
                <w:i/>
                <w:sz w:val="24"/>
                <w:szCs w:val="24"/>
              </w:rPr>
            </w:pPr>
          </w:p>
        </w:tc>
        <w:tc>
          <w:tcPr>
            <w:tcW w:w="1306" w:type="pct"/>
            <w:vMerge/>
            <w:tcBorders>
              <w:top w:val="single" w:sz="4" w:space="0" w:color="auto"/>
              <w:left w:val="single" w:sz="4" w:space="0" w:color="auto"/>
              <w:right w:val="single" w:sz="4" w:space="0" w:color="auto"/>
            </w:tcBorders>
            <w:shd w:val="clear" w:color="auto" w:fill="auto"/>
            <w:vAlign w:val="center"/>
          </w:tcPr>
          <w:p w:rsidR="00086049" w:rsidRPr="00086049" w:rsidRDefault="00086049" w:rsidP="00AB38C2">
            <w:pPr>
              <w:rPr>
                <w:rFonts w:ascii="Garamond" w:eastAsia="Times New Roman" w:hAnsi="Garamond"/>
                <w:i/>
                <w:sz w:val="24"/>
                <w:szCs w:val="24"/>
              </w:rPr>
            </w:pPr>
          </w:p>
        </w:tc>
        <w:tc>
          <w:tcPr>
            <w:tcW w:w="2735" w:type="pct"/>
            <w:tcBorders>
              <w:top w:val="single" w:sz="4" w:space="0" w:color="auto"/>
              <w:left w:val="single" w:sz="4" w:space="0" w:color="auto"/>
              <w:bottom w:val="single" w:sz="4" w:space="0" w:color="auto"/>
              <w:right w:val="single" w:sz="4" w:space="0" w:color="auto"/>
            </w:tcBorders>
            <w:shd w:val="clear" w:color="auto" w:fill="auto"/>
            <w:vAlign w:val="center"/>
          </w:tcPr>
          <w:p w:rsidR="00086049" w:rsidRPr="00086049" w:rsidRDefault="00086049" w:rsidP="00AB38C2">
            <w:pPr>
              <w:jc w:val="both"/>
              <w:rPr>
                <w:rFonts w:ascii="Garamond" w:eastAsia="Times New Roman" w:hAnsi="Garamond"/>
                <w:bCs/>
                <w:i/>
                <w:sz w:val="24"/>
                <w:szCs w:val="24"/>
              </w:rPr>
            </w:pPr>
            <w:r w:rsidRPr="00086049">
              <w:rPr>
                <w:rFonts w:ascii="Garamond" w:eastAsia="Times New Roman" w:hAnsi="Garamond"/>
                <w:bCs/>
                <w:i/>
                <w:sz w:val="24"/>
                <w:szCs w:val="24"/>
              </w:rPr>
              <w:t>Telekomunikacioni</w:t>
            </w:r>
          </w:p>
        </w:tc>
      </w:tr>
      <w:tr w:rsidR="00086049" w:rsidRPr="00086049" w:rsidTr="00AB38C2">
        <w:trPr>
          <w:trHeight w:val="37"/>
        </w:trPr>
        <w:tc>
          <w:tcPr>
            <w:tcW w:w="959" w:type="pct"/>
            <w:vMerge/>
            <w:tcBorders>
              <w:top w:val="single" w:sz="4" w:space="0" w:color="auto"/>
              <w:left w:val="single" w:sz="4" w:space="0" w:color="auto"/>
              <w:bottom w:val="single" w:sz="4" w:space="0" w:color="auto"/>
              <w:right w:val="single" w:sz="4" w:space="0" w:color="auto"/>
            </w:tcBorders>
            <w:shd w:val="clear" w:color="auto" w:fill="auto"/>
            <w:vAlign w:val="center"/>
          </w:tcPr>
          <w:p w:rsidR="00086049" w:rsidRPr="00086049" w:rsidRDefault="00086049" w:rsidP="00AB38C2">
            <w:pPr>
              <w:rPr>
                <w:rFonts w:ascii="Garamond" w:eastAsia="Times New Roman" w:hAnsi="Garamond"/>
                <w:i/>
                <w:sz w:val="24"/>
                <w:szCs w:val="24"/>
              </w:rPr>
            </w:pPr>
          </w:p>
        </w:tc>
        <w:tc>
          <w:tcPr>
            <w:tcW w:w="1306" w:type="pct"/>
            <w:vMerge/>
            <w:tcBorders>
              <w:top w:val="single" w:sz="4" w:space="0" w:color="auto"/>
              <w:left w:val="single" w:sz="4" w:space="0" w:color="auto"/>
              <w:bottom w:val="single" w:sz="4" w:space="0" w:color="auto"/>
              <w:right w:val="single" w:sz="4" w:space="0" w:color="auto"/>
            </w:tcBorders>
            <w:shd w:val="clear" w:color="auto" w:fill="auto"/>
            <w:vAlign w:val="center"/>
          </w:tcPr>
          <w:p w:rsidR="00086049" w:rsidRPr="00086049" w:rsidRDefault="00086049" w:rsidP="00AB38C2">
            <w:pPr>
              <w:rPr>
                <w:rFonts w:ascii="Garamond" w:eastAsia="Times New Roman" w:hAnsi="Garamond"/>
                <w:i/>
                <w:sz w:val="24"/>
                <w:szCs w:val="24"/>
              </w:rPr>
            </w:pPr>
          </w:p>
        </w:tc>
        <w:tc>
          <w:tcPr>
            <w:tcW w:w="2735" w:type="pct"/>
            <w:tcBorders>
              <w:top w:val="single" w:sz="4" w:space="0" w:color="auto"/>
              <w:left w:val="single" w:sz="4" w:space="0" w:color="auto"/>
              <w:bottom w:val="single" w:sz="4" w:space="0" w:color="auto"/>
              <w:right w:val="single" w:sz="4" w:space="0" w:color="auto"/>
            </w:tcBorders>
            <w:shd w:val="clear" w:color="auto" w:fill="auto"/>
            <w:vAlign w:val="center"/>
          </w:tcPr>
          <w:p w:rsidR="00086049" w:rsidRPr="00086049" w:rsidRDefault="00086049" w:rsidP="00AB38C2">
            <w:pPr>
              <w:jc w:val="both"/>
              <w:rPr>
                <w:rFonts w:ascii="Garamond" w:eastAsia="Times New Roman" w:hAnsi="Garamond"/>
                <w:bCs/>
                <w:i/>
                <w:sz w:val="24"/>
                <w:szCs w:val="24"/>
              </w:rPr>
            </w:pPr>
            <w:r w:rsidRPr="00086049">
              <w:rPr>
                <w:rFonts w:ascii="Garamond" w:eastAsia="Times New Roman" w:hAnsi="Garamond"/>
                <w:bCs/>
                <w:i/>
                <w:sz w:val="24"/>
                <w:szCs w:val="24"/>
              </w:rPr>
              <w:t>Dështime të utiliteteve (energjia, transporti etj.)</w:t>
            </w:r>
          </w:p>
        </w:tc>
      </w:tr>
      <w:tr w:rsidR="00086049" w:rsidRPr="00086049" w:rsidTr="00AB38C2">
        <w:trPr>
          <w:trHeight w:val="37"/>
        </w:trPr>
        <w:tc>
          <w:tcPr>
            <w:tcW w:w="959" w:type="pct"/>
            <w:vMerge w:val="restart"/>
            <w:tcBorders>
              <w:top w:val="single" w:sz="4" w:space="0" w:color="auto"/>
              <w:left w:val="single" w:sz="4" w:space="0" w:color="auto"/>
              <w:right w:val="single" w:sz="4" w:space="0" w:color="auto"/>
            </w:tcBorders>
            <w:shd w:val="clear" w:color="auto" w:fill="auto"/>
            <w:vAlign w:val="center"/>
          </w:tcPr>
          <w:p w:rsidR="00086049" w:rsidRPr="00086049" w:rsidRDefault="00086049" w:rsidP="00AB38C2">
            <w:pPr>
              <w:rPr>
                <w:rFonts w:ascii="Garamond" w:eastAsia="Times New Roman" w:hAnsi="Garamond"/>
                <w:i/>
                <w:sz w:val="24"/>
                <w:szCs w:val="24"/>
              </w:rPr>
            </w:pPr>
            <w:r w:rsidRPr="00086049">
              <w:rPr>
                <w:rFonts w:ascii="Garamond" w:eastAsia="Times New Roman" w:hAnsi="Garamond"/>
                <w:i/>
                <w:sz w:val="24"/>
                <w:szCs w:val="24"/>
              </w:rPr>
              <w:t>Ekzekutimi, shpërndarja dhe administrimi i proceseve</w:t>
            </w:r>
          </w:p>
        </w:tc>
        <w:tc>
          <w:tcPr>
            <w:tcW w:w="1306" w:type="pct"/>
            <w:vMerge w:val="restart"/>
            <w:tcBorders>
              <w:top w:val="single" w:sz="4" w:space="0" w:color="auto"/>
              <w:left w:val="single" w:sz="4" w:space="0" w:color="auto"/>
              <w:right w:val="single" w:sz="4" w:space="0" w:color="auto"/>
            </w:tcBorders>
            <w:shd w:val="clear" w:color="auto" w:fill="auto"/>
            <w:vAlign w:val="center"/>
          </w:tcPr>
          <w:p w:rsidR="00086049" w:rsidRPr="00086049" w:rsidRDefault="00086049" w:rsidP="00AB38C2">
            <w:pPr>
              <w:rPr>
                <w:rFonts w:ascii="Garamond" w:eastAsia="Times New Roman" w:hAnsi="Garamond"/>
                <w:i/>
                <w:sz w:val="24"/>
                <w:szCs w:val="24"/>
              </w:rPr>
            </w:pPr>
            <w:r w:rsidRPr="00086049">
              <w:rPr>
                <w:rFonts w:ascii="Garamond" w:eastAsia="Times New Roman" w:hAnsi="Garamond"/>
                <w:i/>
                <w:sz w:val="24"/>
                <w:szCs w:val="24"/>
              </w:rPr>
              <w:t>Njohja, ekzekutimi dhe mirëmbajtja e transaksioneve</w:t>
            </w:r>
          </w:p>
        </w:tc>
        <w:tc>
          <w:tcPr>
            <w:tcW w:w="2735" w:type="pct"/>
            <w:tcBorders>
              <w:top w:val="single" w:sz="4" w:space="0" w:color="auto"/>
              <w:left w:val="single" w:sz="4" w:space="0" w:color="auto"/>
              <w:bottom w:val="single" w:sz="4" w:space="0" w:color="auto"/>
              <w:right w:val="single" w:sz="4" w:space="0" w:color="auto"/>
            </w:tcBorders>
            <w:shd w:val="clear" w:color="auto" w:fill="auto"/>
            <w:vAlign w:val="center"/>
          </w:tcPr>
          <w:p w:rsidR="00086049" w:rsidRPr="00086049" w:rsidRDefault="00086049" w:rsidP="00AB38C2">
            <w:pPr>
              <w:jc w:val="both"/>
              <w:rPr>
                <w:rFonts w:ascii="Garamond" w:eastAsia="Times New Roman" w:hAnsi="Garamond"/>
                <w:bCs/>
                <w:i/>
                <w:sz w:val="24"/>
                <w:szCs w:val="24"/>
              </w:rPr>
            </w:pPr>
            <w:r w:rsidRPr="00086049">
              <w:rPr>
                <w:rFonts w:ascii="Garamond" w:eastAsia="Times New Roman" w:hAnsi="Garamond"/>
                <w:bCs/>
                <w:i/>
                <w:sz w:val="24"/>
                <w:szCs w:val="24"/>
              </w:rPr>
              <w:t>Komunikim i gabuar</w:t>
            </w:r>
          </w:p>
        </w:tc>
      </w:tr>
      <w:tr w:rsidR="00086049" w:rsidRPr="00086049" w:rsidTr="00AB38C2">
        <w:trPr>
          <w:trHeight w:val="37"/>
        </w:trPr>
        <w:tc>
          <w:tcPr>
            <w:tcW w:w="959" w:type="pct"/>
            <w:vMerge/>
            <w:tcBorders>
              <w:left w:val="single" w:sz="4" w:space="0" w:color="auto"/>
              <w:right w:val="single" w:sz="4" w:space="0" w:color="auto"/>
            </w:tcBorders>
            <w:shd w:val="clear" w:color="auto" w:fill="auto"/>
            <w:vAlign w:val="center"/>
          </w:tcPr>
          <w:p w:rsidR="00086049" w:rsidRPr="00086049" w:rsidRDefault="00086049" w:rsidP="00AB38C2">
            <w:pPr>
              <w:rPr>
                <w:rFonts w:ascii="Garamond" w:eastAsia="Times New Roman" w:hAnsi="Garamond"/>
                <w:i/>
                <w:sz w:val="24"/>
                <w:szCs w:val="24"/>
              </w:rPr>
            </w:pPr>
          </w:p>
        </w:tc>
        <w:tc>
          <w:tcPr>
            <w:tcW w:w="1306" w:type="pct"/>
            <w:vMerge/>
            <w:tcBorders>
              <w:left w:val="single" w:sz="4" w:space="0" w:color="auto"/>
              <w:right w:val="single" w:sz="4" w:space="0" w:color="auto"/>
            </w:tcBorders>
            <w:shd w:val="clear" w:color="auto" w:fill="auto"/>
            <w:vAlign w:val="center"/>
          </w:tcPr>
          <w:p w:rsidR="00086049" w:rsidRPr="00086049" w:rsidRDefault="00086049" w:rsidP="00AB38C2">
            <w:pPr>
              <w:rPr>
                <w:rFonts w:ascii="Garamond" w:eastAsia="Times New Roman" w:hAnsi="Garamond"/>
                <w:i/>
                <w:sz w:val="24"/>
                <w:szCs w:val="24"/>
              </w:rPr>
            </w:pPr>
          </w:p>
        </w:tc>
        <w:tc>
          <w:tcPr>
            <w:tcW w:w="2735" w:type="pct"/>
            <w:tcBorders>
              <w:top w:val="nil"/>
              <w:left w:val="single" w:sz="4" w:space="0" w:color="auto"/>
              <w:bottom w:val="single" w:sz="4" w:space="0" w:color="auto"/>
              <w:right w:val="single" w:sz="4" w:space="0" w:color="auto"/>
            </w:tcBorders>
            <w:shd w:val="clear" w:color="auto" w:fill="auto"/>
            <w:vAlign w:val="center"/>
          </w:tcPr>
          <w:p w:rsidR="00086049" w:rsidRPr="00086049" w:rsidRDefault="00086049" w:rsidP="00AB38C2">
            <w:pPr>
              <w:jc w:val="both"/>
              <w:rPr>
                <w:rFonts w:ascii="Garamond" w:eastAsia="Times New Roman" w:hAnsi="Garamond"/>
                <w:bCs/>
                <w:i/>
                <w:sz w:val="24"/>
                <w:szCs w:val="24"/>
              </w:rPr>
            </w:pPr>
            <w:r w:rsidRPr="00086049">
              <w:rPr>
                <w:rFonts w:ascii="Garamond" w:eastAsia="Times New Roman" w:hAnsi="Garamond"/>
                <w:bCs/>
                <w:i/>
                <w:sz w:val="24"/>
                <w:szCs w:val="24"/>
              </w:rPr>
              <w:t xml:space="preserve">Gabime në regjistrimin e të dhënave, mirëmbajtje dhe gabime në ngarkim (loading) </w:t>
            </w:r>
          </w:p>
        </w:tc>
      </w:tr>
      <w:tr w:rsidR="00086049" w:rsidRPr="00086049" w:rsidTr="00AB38C2">
        <w:trPr>
          <w:trHeight w:val="37"/>
        </w:trPr>
        <w:tc>
          <w:tcPr>
            <w:tcW w:w="959" w:type="pct"/>
            <w:vMerge/>
            <w:tcBorders>
              <w:left w:val="single" w:sz="4" w:space="0" w:color="auto"/>
              <w:right w:val="single" w:sz="4" w:space="0" w:color="auto"/>
            </w:tcBorders>
            <w:shd w:val="clear" w:color="auto" w:fill="auto"/>
            <w:vAlign w:val="center"/>
          </w:tcPr>
          <w:p w:rsidR="00086049" w:rsidRPr="00086049" w:rsidRDefault="00086049" w:rsidP="00AB38C2">
            <w:pPr>
              <w:rPr>
                <w:rFonts w:ascii="Garamond" w:eastAsia="Times New Roman" w:hAnsi="Garamond"/>
                <w:i/>
                <w:sz w:val="24"/>
                <w:szCs w:val="24"/>
              </w:rPr>
            </w:pPr>
          </w:p>
        </w:tc>
        <w:tc>
          <w:tcPr>
            <w:tcW w:w="1306" w:type="pct"/>
            <w:vMerge/>
            <w:tcBorders>
              <w:left w:val="single" w:sz="4" w:space="0" w:color="auto"/>
              <w:right w:val="single" w:sz="4" w:space="0" w:color="auto"/>
            </w:tcBorders>
            <w:shd w:val="clear" w:color="auto" w:fill="auto"/>
            <w:vAlign w:val="center"/>
          </w:tcPr>
          <w:p w:rsidR="00086049" w:rsidRPr="00086049" w:rsidRDefault="00086049" w:rsidP="00AB38C2">
            <w:pPr>
              <w:rPr>
                <w:rFonts w:ascii="Garamond" w:eastAsia="Times New Roman" w:hAnsi="Garamond"/>
                <w:i/>
                <w:sz w:val="24"/>
                <w:szCs w:val="24"/>
              </w:rPr>
            </w:pPr>
          </w:p>
        </w:tc>
        <w:tc>
          <w:tcPr>
            <w:tcW w:w="2735" w:type="pct"/>
            <w:tcBorders>
              <w:top w:val="nil"/>
              <w:left w:val="single" w:sz="4" w:space="0" w:color="auto"/>
              <w:bottom w:val="single" w:sz="4" w:space="0" w:color="auto"/>
              <w:right w:val="single" w:sz="4" w:space="0" w:color="auto"/>
            </w:tcBorders>
            <w:shd w:val="clear" w:color="auto" w:fill="auto"/>
            <w:vAlign w:val="center"/>
          </w:tcPr>
          <w:p w:rsidR="00086049" w:rsidRPr="00086049" w:rsidRDefault="00086049" w:rsidP="00AB38C2">
            <w:pPr>
              <w:jc w:val="both"/>
              <w:rPr>
                <w:rFonts w:ascii="Garamond" w:eastAsia="Times New Roman" w:hAnsi="Garamond"/>
                <w:bCs/>
                <w:i/>
                <w:sz w:val="24"/>
                <w:szCs w:val="24"/>
              </w:rPr>
            </w:pPr>
            <w:r w:rsidRPr="00086049">
              <w:rPr>
                <w:rFonts w:ascii="Garamond" w:eastAsia="Times New Roman" w:hAnsi="Garamond"/>
                <w:bCs/>
                <w:i/>
                <w:sz w:val="24"/>
                <w:szCs w:val="24"/>
              </w:rPr>
              <w:t>Dështim në përmbushjen e afateve apo përgjegjësive</w:t>
            </w:r>
          </w:p>
        </w:tc>
      </w:tr>
      <w:tr w:rsidR="00086049" w:rsidRPr="00086049" w:rsidTr="00AB38C2">
        <w:trPr>
          <w:trHeight w:val="37"/>
        </w:trPr>
        <w:tc>
          <w:tcPr>
            <w:tcW w:w="959" w:type="pct"/>
            <w:vMerge/>
            <w:tcBorders>
              <w:left w:val="single" w:sz="4" w:space="0" w:color="auto"/>
              <w:right w:val="single" w:sz="4" w:space="0" w:color="auto"/>
            </w:tcBorders>
            <w:shd w:val="clear" w:color="auto" w:fill="auto"/>
            <w:vAlign w:val="center"/>
          </w:tcPr>
          <w:p w:rsidR="00086049" w:rsidRPr="00086049" w:rsidRDefault="00086049" w:rsidP="00AB38C2">
            <w:pPr>
              <w:rPr>
                <w:rFonts w:ascii="Garamond" w:eastAsia="Times New Roman" w:hAnsi="Garamond"/>
                <w:i/>
                <w:sz w:val="24"/>
                <w:szCs w:val="24"/>
              </w:rPr>
            </w:pPr>
          </w:p>
        </w:tc>
        <w:tc>
          <w:tcPr>
            <w:tcW w:w="1306" w:type="pct"/>
            <w:vMerge/>
            <w:tcBorders>
              <w:left w:val="single" w:sz="4" w:space="0" w:color="auto"/>
              <w:right w:val="single" w:sz="4" w:space="0" w:color="auto"/>
            </w:tcBorders>
            <w:shd w:val="clear" w:color="auto" w:fill="auto"/>
            <w:vAlign w:val="center"/>
          </w:tcPr>
          <w:p w:rsidR="00086049" w:rsidRPr="00086049" w:rsidRDefault="00086049" w:rsidP="00AB38C2">
            <w:pPr>
              <w:rPr>
                <w:rFonts w:ascii="Garamond" w:eastAsia="Times New Roman" w:hAnsi="Garamond"/>
                <w:i/>
                <w:sz w:val="24"/>
                <w:szCs w:val="24"/>
              </w:rPr>
            </w:pPr>
          </w:p>
        </w:tc>
        <w:tc>
          <w:tcPr>
            <w:tcW w:w="2735" w:type="pct"/>
            <w:tcBorders>
              <w:top w:val="nil"/>
              <w:left w:val="single" w:sz="4" w:space="0" w:color="auto"/>
              <w:bottom w:val="single" w:sz="4" w:space="0" w:color="auto"/>
              <w:right w:val="single" w:sz="4" w:space="0" w:color="auto"/>
            </w:tcBorders>
            <w:shd w:val="clear" w:color="auto" w:fill="auto"/>
            <w:vAlign w:val="center"/>
          </w:tcPr>
          <w:p w:rsidR="00086049" w:rsidRPr="00086049" w:rsidRDefault="00086049" w:rsidP="00AB38C2">
            <w:pPr>
              <w:jc w:val="both"/>
              <w:rPr>
                <w:rFonts w:ascii="Garamond" w:eastAsia="Times New Roman" w:hAnsi="Garamond"/>
                <w:bCs/>
                <w:i/>
                <w:sz w:val="24"/>
                <w:szCs w:val="24"/>
              </w:rPr>
            </w:pPr>
            <w:r w:rsidRPr="00086049">
              <w:rPr>
                <w:rFonts w:ascii="Garamond" w:eastAsia="Times New Roman" w:hAnsi="Garamond"/>
                <w:bCs/>
                <w:i/>
                <w:sz w:val="24"/>
                <w:szCs w:val="24"/>
              </w:rPr>
              <w:t>Keqfunksionim i modeleve/sistemeve</w:t>
            </w:r>
          </w:p>
        </w:tc>
      </w:tr>
      <w:tr w:rsidR="00086049" w:rsidRPr="00086049" w:rsidTr="00AB38C2">
        <w:trPr>
          <w:trHeight w:val="37"/>
        </w:trPr>
        <w:tc>
          <w:tcPr>
            <w:tcW w:w="959" w:type="pct"/>
            <w:vMerge/>
            <w:tcBorders>
              <w:left w:val="single" w:sz="4" w:space="0" w:color="auto"/>
              <w:right w:val="single" w:sz="4" w:space="0" w:color="auto"/>
            </w:tcBorders>
            <w:shd w:val="clear" w:color="auto" w:fill="auto"/>
            <w:vAlign w:val="center"/>
          </w:tcPr>
          <w:p w:rsidR="00086049" w:rsidRPr="00086049" w:rsidRDefault="00086049" w:rsidP="00AB38C2">
            <w:pPr>
              <w:rPr>
                <w:rFonts w:ascii="Garamond" w:eastAsia="Times New Roman" w:hAnsi="Garamond"/>
                <w:i/>
                <w:sz w:val="24"/>
                <w:szCs w:val="24"/>
              </w:rPr>
            </w:pPr>
          </w:p>
        </w:tc>
        <w:tc>
          <w:tcPr>
            <w:tcW w:w="1306" w:type="pct"/>
            <w:vMerge/>
            <w:tcBorders>
              <w:left w:val="single" w:sz="4" w:space="0" w:color="auto"/>
              <w:right w:val="single" w:sz="4" w:space="0" w:color="auto"/>
            </w:tcBorders>
            <w:shd w:val="clear" w:color="auto" w:fill="auto"/>
            <w:vAlign w:val="center"/>
          </w:tcPr>
          <w:p w:rsidR="00086049" w:rsidRPr="00086049" w:rsidRDefault="00086049" w:rsidP="00AB38C2">
            <w:pPr>
              <w:rPr>
                <w:rFonts w:ascii="Garamond" w:eastAsia="Times New Roman" w:hAnsi="Garamond"/>
                <w:i/>
                <w:sz w:val="24"/>
                <w:szCs w:val="24"/>
              </w:rPr>
            </w:pPr>
          </w:p>
        </w:tc>
        <w:tc>
          <w:tcPr>
            <w:tcW w:w="2735" w:type="pct"/>
            <w:tcBorders>
              <w:top w:val="nil"/>
              <w:left w:val="single" w:sz="4" w:space="0" w:color="auto"/>
              <w:bottom w:val="single" w:sz="4" w:space="0" w:color="auto"/>
              <w:right w:val="single" w:sz="4" w:space="0" w:color="auto"/>
            </w:tcBorders>
            <w:shd w:val="clear" w:color="auto" w:fill="auto"/>
            <w:vAlign w:val="center"/>
          </w:tcPr>
          <w:p w:rsidR="00086049" w:rsidRPr="00086049" w:rsidRDefault="00086049" w:rsidP="00AB38C2">
            <w:pPr>
              <w:jc w:val="both"/>
              <w:rPr>
                <w:rFonts w:ascii="Garamond" w:eastAsia="Times New Roman" w:hAnsi="Garamond"/>
                <w:bCs/>
                <w:i/>
                <w:sz w:val="24"/>
                <w:szCs w:val="24"/>
              </w:rPr>
            </w:pPr>
            <w:r w:rsidRPr="00086049">
              <w:rPr>
                <w:rFonts w:ascii="Garamond" w:eastAsia="Times New Roman" w:hAnsi="Garamond"/>
                <w:bCs/>
                <w:i/>
                <w:sz w:val="24"/>
                <w:szCs w:val="24"/>
              </w:rPr>
              <w:t>Gabime në kontabilizim</w:t>
            </w:r>
          </w:p>
        </w:tc>
      </w:tr>
      <w:tr w:rsidR="00086049" w:rsidRPr="00086049" w:rsidTr="00AB38C2">
        <w:trPr>
          <w:trHeight w:val="37"/>
        </w:trPr>
        <w:tc>
          <w:tcPr>
            <w:tcW w:w="959" w:type="pct"/>
            <w:vMerge/>
            <w:tcBorders>
              <w:left w:val="single" w:sz="4" w:space="0" w:color="auto"/>
              <w:right w:val="single" w:sz="4" w:space="0" w:color="auto"/>
            </w:tcBorders>
            <w:shd w:val="clear" w:color="auto" w:fill="auto"/>
            <w:vAlign w:val="center"/>
          </w:tcPr>
          <w:p w:rsidR="00086049" w:rsidRPr="00086049" w:rsidRDefault="00086049" w:rsidP="00AB38C2">
            <w:pPr>
              <w:rPr>
                <w:rFonts w:ascii="Garamond" w:eastAsia="Times New Roman" w:hAnsi="Garamond"/>
                <w:i/>
                <w:sz w:val="24"/>
                <w:szCs w:val="24"/>
              </w:rPr>
            </w:pPr>
          </w:p>
        </w:tc>
        <w:tc>
          <w:tcPr>
            <w:tcW w:w="1306" w:type="pct"/>
            <w:vMerge/>
            <w:tcBorders>
              <w:left w:val="single" w:sz="4" w:space="0" w:color="auto"/>
              <w:right w:val="single" w:sz="4" w:space="0" w:color="auto"/>
            </w:tcBorders>
            <w:shd w:val="clear" w:color="auto" w:fill="auto"/>
            <w:vAlign w:val="center"/>
          </w:tcPr>
          <w:p w:rsidR="00086049" w:rsidRPr="00086049" w:rsidRDefault="00086049" w:rsidP="00AB38C2">
            <w:pPr>
              <w:rPr>
                <w:rFonts w:ascii="Garamond" w:eastAsia="Times New Roman" w:hAnsi="Garamond"/>
                <w:i/>
                <w:sz w:val="24"/>
                <w:szCs w:val="24"/>
              </w:rPr>
            </w:pPr>
          </w:p>
        </w:tc>
        <w:tc>
          <w:tcPr>
            <w:tcW w:w="2735" w:type="pct"/>
            <w:tcBorders>
              <w:top w:val="nil"/>
              <w:left w:val="single" w:sz="4" w:space="0" w:color="auto"/>
              <w:bottom w:val="single" w:sz="4" w:space="0" w:color="auto"/>
              <w:right w:val="single" w:sz="4" w:space="0" w:color="auto"/>
            </w:tcBorders>
            <w:shd w:val="clear" w:color="auto" w:fill="auto"/>
            <w:vAlign w:val="center"/>
          </w:tcPr>
          <w:p w:rsidR="00086049" w:rsidRPr="00086049" w:rsidRDefault="00086049" w:rsidP="00AB38C2">
            <w:pPr>
              <w:jc w:val="both"/>
              <w:rPr>
                <w:rFonts w:ascii="Garamond" w:eastAsia="Times New Roman" w:hAnsi="Garamond"/>
                <w:bCs/>
                <w:i/>
                <w:sz w:val="24"/>
                <w:szCs w:val="24"/>
              </w:rPr>
            </w:pPr>
            <w:r w:rsidRPr="00086049">
              <w:rPr>
                <w:rFonts w:ascii="Garamond" w:eastAsia="Times New Roman" w:hAnsi="Garamond"/>
                <w:bCs/>
                <w:i/>
                <w:sz w:val="24"/>
                <w:szCs w:val="24"/>
              </w:rPr>
              <w:t>Keqfunksionim i detyrave të tjera</w:t>
            </w:r>
          </w:p>
        </w:tc>
      </w:tr>
      <w:tr w:rsidR="00086049" w:rsidRPr="00086049" w:rsidTr="00AB38C2">
        <w:trPr>
          <w:trHeight w:val="37"/>
        </w:trPr>
        <w:tc>
          <w:tcPr>
            <w:tcW w:w="959" w:type="pct"/>
            <w:vMerge/>
            <w:tcBorders>
              <w:left w:val="single" w:sz="4" w:space="0" w:color="auto"/>
              <w:right w:val="single" w:sz="4" w:space="0" w:color="auto"/>
            </w:tcBorders>
            <w:shd w:val="clear" w:color="auto" w:fill="auto"/>
            <w:vAlign w:val="center"/>
          </w:tcPr>
          <w:p w:rsidR="00086049" w:rsidRPr="00086049" w:rsidRDefault="00086049" w:rsidP="00AB38C2">
            <w:pPr>
              <w:rPr>
                <w:rFonts w:ascii="Garamond" w:eastAsia="Times New Roman" w:hAnsi="Garamond"/>
                <w:i/>
                <w:sz w:val="24"/>
                <w:szCs w:val="24"/>
              </w:rPr>
            </w:pPr>
          </w:p>
        </w:tc>
        <w:tc>
          <w:tcPr>
            <w:tcW w:w="1306" w:type="pct"/>
            <w:vMerge/>
            <w:tcBorders>
              <w:left w:val="single" w:sz="4" w:space="0" w:color="auto"/>
              <w:right w:val="single" w:sz="4" w:space="0" w:color="auto"/>
            </w:tcBorders>
            <w:shd w:val="clear" w:color="auto" w:fill="auto"/>
            <w:vAlign w:val="center"/>
          </w:tcPr>
          <w:p w:rsidR="00086049" w:rsidRPr="00086049" w:rsidRDefault="00086049" w:rsidP="00AB38C2">
            <w:pPr>
              <w:rPr>
                <w:rFonts w:ascii="Garamond" w:eastAsia="Times New Roman" w:hAnsi="Garamond"/>
                <w:i/>
                <w:sz w:val="24"/>
                <w:szCs w:val="24"/>
              </w:rPr>
            </w:pPr>
          </w:p>
        </w:tc>
        <w:tc>
          <w:tcPr>
            <w:tcW w:w="2735" w:type="pct"/>
            <w:tcBorders>
              <w:top w:val="nil"/>
              <w:left w:val="single" w:sz="4" w:space="0" w:color="auto"/>
              <w:bottom w:val="single" w:sz="4" w:space="0" w:color="auto"/>
              <w:right w:val="single" w:sz="4" w:space="0" w:color="auto"/>
            </w:tcBorders>
            <w:shd w:val="clear" w:color="auto" w:fill="auto"/>
            <w:vAlign w:val="center"/>
          </w:tcPr>
          <w:p w:rsidR="00086049" w:rsidRPr="00086049" w:rsidRDefault="00086049" w:rsidP="00AB38C2">
            <w:pPr>
              <w:jc w:val="both"/>
              <w:rPr>
                <w:rFonts w:ascii="Garamond" w:eastAsia="Times New Roman" w:hAnsi="Garamond"/>
                <w:bCs/>
                <w:i/>
                <w:sz w:val="24"/>
                <w:szCs w:val="24"/>
              </w:rPr>
            </w:pPr>
            <w:r w:rsidRPr="00086049">
              <w:rPr>
                <w:rFonts w:ascii="Garamond" w:eastAsia="Times New Roman" w:hAnsi="Garamond"/>
                <w:bCs/>
                <w:i/>
                <w:sz w:val="24"/>
                <w:szCs w:val="24"/>
              </w:rPr>
              <w:t>Dështim gjatë vendosjes në përdorim (delivery failure)</w:t>
            </w:r>
          </w:p>
        </w:tc>
      </w:tr>
      <w:tr w:rsidR="00086049" w:rsidRPr="00086049" w:rsidTr="00AB38C2">
        <w:trPr>
          <w:trHeight w:val="37"/>
        </w:trPr>
        <w:tc>
          <w:tcPr>
            <w:tcW w:w="959" w:type="pct"/>
            <w:vMerge/>
            <w:tcBorders>
              <w:left w:val="single" w:sz="4" w:space="0" w:color="auto"/>
              <w:right w:val="single" w:sz="4" w:space="0" w:color="auto"/>
            </w:tcBorders>
            <w:shd w:val="clear" w:color="auto" w:fill="auto"/>
            <w:vAlign w:val="center"/>
          </w:tcPr>
          <w:p w:rsidR="00086049" w:rsidRPr="00086049" w:rsidRDefault="00086049" w:rsidP="00AB38C2">
            <w:pPr>
              <w:rPr>
                <w:rFonts w:ascii="Garamond" w:eastAsia="Times New Roman" w:hAnsi="Garamond"/>
                <w:i/>
                <w:sz w:val="24"/>
                <w:szCs w:val="24"/>
              </w:rPr>
            </w:pPr>
          </w:p>
        </w:tc>
        <w:tc>
          <w:tcPr>
            <w:tcW w:w="1306" w:type="pct"/>
            <w:vMerge/>
            <w:tcBorders>
              <w:left w:val="single" w:sz="4" w:space="0" w:color="auto"/>
              <w:right w:val="single" w:sz="4" w:space="0" w:color="auto"/>
            </w:tcBorders>
            <w:shd w:val="clear" w:color="auto" w:fill="auto"/>
            <w:vAlign w:val="center"/>
          </w:tcPr>
          <w:p w:rsidR="00086049" w:rsidRPr="00086049" w:rsidRDefault="00086049" w:rsidP="00AB38C2">
            <w:pPr>
              <w:rPr>
                <w:rFonts w:ascii="Garamond" w:eastAsia="Times New Roman" w:hAnsi="Garamond"/>
                <w:i/>
                <w:sz w:val="24"/>
                <w:szCs w:val="24"/>
              </w:rPr>
            </w:pPr>
          </w:p>
        </w:tc>
        <w:tc>
          <w:tcPr>
            <w:tcW w:w="2735" w:type="pct"/>
            <w:tcBorders>
              <w:top w:val="nil"/>
              <w:left w:val="single" w:sz="4" w:space="0" w:color="auto"/>
              <w:bottom w:val="single" w:sz="4" w:space="0" w:color="auto"/>
              <w:right w:val="single" w:sz="4" w:space="0" w:color="auto"/>
            </w:tcBorders>
            <w:shd w:val="clear" w:color="auto" w:fill="auto"/>
            <w:vAlign w:val="center"/>
          </w:tcPr>
          <w:p w:rsidR="00086049" w:rsidRPr="00086049" w:rsidRDefault="00086049" w:rsidP="00AB38C2">
            <w:pPr>
              <w:jc w:val="both"/>
              <w:rPr>
                <w:rFonts w:ascii="Garamond" w:eastAsia="Times New Roman" w:hAnsi="Garamond"/>
                <w:bCs/>
                <w:i/>
                <w:sz w:val="24"/>
                <w:szCs w:val="24"/>
              </w:rPr>
            </w:pPr>
            <w:r w:rsidRPr="00086049">
              <w:rPr>
                <w:rFonts w:ascii="Garamond" w:eastAsia="Times New Roman" w:hAnsi="Garamond"/>
                <w:bCs/>
                <w:i/>
                <w:sz w:val="24"/>
                <w:szCs w:val="24"/>
              </w:rPr>
              <w:t>Dështim në administrimin e kolateralit</w:t>
            </w:r>
          </w:p>
        </w:tc>
      </w:tr>
      <w:tr w:rsidR="00086049" w:rsidRPr="00086049" w:rsidTr="00AB38C2">
        <w:trPr>
          <w:trHeight w:val="37"/>
        </w:trPr>
        <w:tc>
          <w:tcPr>
            <w:tcW w:w="959" w:type="pct"/>
            <w:vMerge/>
            <w:tcBorders>
              <w:left w:val="single" w:sz="4" w:space="0" w:color="auto"/>
              <w:right w:val="single" w:sz="4" w:space="0" w:color="auto"/>
            </w:tcBorders>
            <w:shd w:val="clear" w:color="auto" w:fill="auto"/>
            <w:vAlign w:val="center"/>
          </w:tcPr>
          <w:p w:rsidR="00086049" w:rsidRPr="00086049" w:rsidRDefault="00086049" w:rsidP="00AB38C2">
            <w:pPr>
              <w:rPr>
                <w:rFonts w:ascii="Garamond" w:eastAsia="Times New Roman" w:hAnsi="Garamond"/>
                <w:i/>
                <w:sz w:val="24"/>
                <w:szCs w:val="24"/>
              </w:rPr>
            </w:pPr>
          </w:p>
        </w:tc>
        <w:tc>
          <w:tcPr>
            <w:tcW w:w="1306" w:type="pct"/>
            <w:vMerge/>
            <w:tcBorders>
              <w:left w:val="single" w:sz="4" w:space="0" w:color="auto"/>
              <w:bottom w:val="single" w:sz="4" w:space="0" w:color="auto"/>
              <w:right w:val="single" w:sz="4" w:space="0" w:color="auto"/>
            </w:tcBorders>
            <w:shd w:val="clear" w:color="auto" w:fill="auto"/>
            <w:vAlign w:val="center"/>
          </w:tcPr>
          <w:p w:rsidR="00086049" w:rsidRPr="00086049" w:rsidRDefault="00086049" w:rsidP="00AB38C2">
            <w:pPr>
              <w:rPr>
                <w:rFonts w:ascii="Garamond" w:eastAsia="Times New Roman" w:hAnsi="Garamond"/>
                <w:i/>
                <w:sz w:val="24"/>
                <w:szCs w:val="24"/>
              </w:rPr>
            </w:pPr>
          </w:p>
        </w:tc>
        <w:tc>
          <w:tcPr>
            <w:tcW w:w="2735" w:type="pct"/>
            <w:tcBorders>
              <w:top w:val="nil"/>
              <w:left w:val="single" w:sz="4" w:space="0" w:color="auto"/>
              <w:bottom w:val="single" w:sz="4" w:space="0" w:color="auto"/>
              <w:right w:val="single" w:sz="4" w:space="0" w:color="auto"/>
            </w:tcBorders>
            <w:shd w:val="clear" w:color="auto" w:fill="auto"/>
            <w:vAlign w:val="center"/>
          </w:tcPr>
          <w:p w:rsidR="00086049" w:rsidRPr="00086049" w:rsidRDefault="00086049" w:rsidP="00AB38C2">
            <w:pPr>
              <w:jc w:val="both"/>
              <w:rPr>
                <w:rFonts w:ascii="Garamond" w:eastAsia="Times New Roman" w:hAnsi="Garamond"/>
                <w:bCs/>
                <w:i/>
                <w:sz w:val="24"/>
                <w:szCs w:val="24"/>
              </w:rPr>
            </w:pPr>
            <w:r w:rsidRPr="00086049">
              <w:rPr>
                <w:rFonts w:ascii="Garamond" w:eastAsia="Times New Roman" w:hAnsi="Garamond"/>
                <w:bCs/>
                <w:i/>
                <w:sz w:val="24"/>
                <w:szCs w:val="24"/>
              </w:rPr>
              <w:t>Mangësi në mirëmbajtjen e të dhënave referuese</w:t>
            </w:r>
          </w:p>
        </w:tc>
      </w:tr>
      <w:tr w:rsidR="00086049" w:rsidRPr="00086049" w:rsidTr="00AB38C2">
        <w:tc>
          <w:tcPr>
            <w:tcW w:w="959" w:type="pct"/>
            <w:vMerge/>
            <w:tcBorders>
              <w:left w:val="single" w:sz="4" w:space="0" w:color="auto"/>
              <w:right w:val="single" w:sz="4" w:space="0" w:color="auto"/>
            </w:tcBorders>
            <w:shd w:val="clear" w:color="auto" w:fill="auto"/>
            <w:vAlign w:val="center"/>
          </w:tcPr>
          <w:p w:rsidR="00086049" w:rsidRPr="00086049" w:rsidRDefault="00086049" w:rsidP="00AB38C2">
            <w:pPr>
              <w:rPr>
                <w:rFonts w:ascii="Garamond" w:eastAsia="Times New Roman" w:hAnsi="Garamond"/>
                <w:i/>
                <w:sz w:val="24"/>
                <w:szCs w:val="24"/>
              </w:rPr>
            </w:pPr>
          </w:p>
        </w:tc>
        <w:tc>
          <w:tcPr>
            <w:tcW w:w="1306" w:type="pct"/>
            <w:tcBorders>
              <w:top w:val="single" w:sz="4" w:space="0" w:color="auto"/>
              <w:left w:val="single" w:sz="4" w:space="0" w:color="auto"/>
              <w:bottom w:val="nil"/>
              <w:right w:val="single" w:sz="4" w:space="0" w:color="auto"/>
            </w:tcBorders>
            <w:shd w:val="clear" w:color="auto" w:fill="auto"/>
            <w:vAlign w:val="center"/>
          </w:tcPr>
          <w:p w:rsidR="00086049" w:rsidRPr="00086049" w:rsidRDefault="00086049" w:rsidP="00AB38C2">
            <w:pPr>
              <w:rPr>
                <w:rFonts w:ascii="Garamond" w:eastAsia="Times New Roman" w:hAnsi="Garamond"/>
                <w:i/>
                <w:sz w:val="24"/>
                <w:szCs w:val="24"/>
              </w:rPr>
            </w:pPr>
            <w:r w:rsidRPr="00086049">
              <w:rPr>
                <w:rFonts w:ascii="Garamond" w:eastAsia="Times New Roman" w:hAnsi="Garamond"/>
                <w:i/>
                <w:sz w:val="24"/>
                <w:szCs w:val="24"/>
              </w:rPr>
              <w:t>Monitorimi dhe raportimi</w:t>
            </w:r>
          </w:p>
        </w:tc>
        <w:tc>
          <w:tcPr>
            <w:tcW w:w="2735" w:type="pct"/>
            <w:tcBorders>
              <w:top w:val="nil"/>
              <w:left w:val="single" w:sz="4" w:space="0" w:color="auto"/>
              <w:bottom w:val="single" w:sz="4" w:space="0" w:color="auto"/>
              <w:right w:val="single" w:sz="4" w:space="0" w:color="auto"/>
            </w:tcBorders>
            <w:shd w:val="clear" w:color="auto" w:fill="auto"/>
            <w:vAlign w:val="center"/>
          </w:tcPr>
          <w:p w:rsidR="00086049" w:rsidRPr="00086049" w:rsidRDefault="00086049" w:rsidP="00AB38C2">
            <w:pPr>
              <w:jc w:val="both"/>
              <w:rPr>
                <w:rFonts w:ascii="Garamond" w:eastAsia="Times New Roman" w:hAnsi="Garamond"/>
                <w:bCs/>
                <w:i/>
                <w:sz w:val="24"/>
                <w:szCs w:val="24"/>
              </w:rPr>
            </w:pPr>
            <w:r w:rsidRPr="00086049">
              <w:rPr>
                <w:rFonts w:ascii="Garamond" w:eastAsia="Times New Roman" w:hAnsi="Garamond"/>
                <w:bCs/>
                <w:i/>
                <w:sz w:val="24"/>
                <w:szCs w:val="24"/>
              </w:rPr>
              <w:t>Dështim në përputhshmërinë me kërkesat për raportim (raporte financiare ose rregullatore)</w:t>
            </w:r>
          </w:p>
        </w:tc>
      </w:tr>
      <w:tr w:rsidR="00086049" w:rsidRPr="00086049" w:rsidTr="00AB38C2">
        <w:tc>
          <w:tcPr>
            <w:tcW w:w="959" w:type="pct"/>
            <w:vMerge/>
            <w:tcBorders>
              <w:left w:val="single" w:sz="4" w:space="0" w:color="auto"/>
              <w:right w:val="single" w:sz="4" w:space="0" w:color="auto"/>
            </w:tcBorders>
            <w:shd w:val="clear" w:color="auto" w:fill="auto"/>
            <w:vAlign w:val="center"/>
          </w:tcPr>
          <w:p w:rsidR="00086049" w:rsidRPr="00086049" w:rsidRDefault="00086049" w:rsidP="00AB38C2">
            <w:pPr>
              <w:rPr>
                <w:rFonts w:ascii="Garamond" w:eastAsia="Times New Roman" w:hAnsi="Garamond"/>
                <w:i/>
                <w:sz w:val="24"/>
                <w:szCs w:val="24"/>
              </w:rPr>
            </w:pPr>
          </w:p>
        </w:tc>
        <w:tc>
          <w:tcPr>
            <w:tcW w:w="1306" w:type="pct"/>
            <w:tcBorders>
              <w:top w:val="nil"/>
              <w:left w:val="single" w:sz="4" w:space="0" w:color="auto"/>
              <w:bottom w:val="single" w:sz="4" w:space="0" w:color="auto"/>
              <w:right w:val="single" w:sz="4" w:space="0" w:color="auto"/>
            </w:tcBorders>
            <w:shd w:val="clear" w:color="auto" w:fill="auto"/>
            <w:vAlign w:val="center"/>
          </w:tcPr>
          <w:p w:rsidR="00086049" w:rsidRPr="00086049" w:rsidRDefault="00086049" w:rsidP="00AB38C2">
            <w:pPr>
              <w:rPr>
                <w:rFonts w:ascii="Garamond" w:eastAsia="Times New Roman" w:hAnsi="Garamond"/>
                <w:i/>
                <w:sz w:val="24"/>
                <w:szCs w:val="24"/>
              </w:rPr>
            </w:pPr>
          </w:p>
        </w:tc>
        <w:tc>
          <w:tcPr>
            <w:tcW w:w="2735" w:type="pct"/>
            <w:tcBorders>
              <w:top w:val="nil"/>
              <w:left w:val="single" w:sz="4" w:space="0" w:color="auto"/>
              <w:bottom w:val="single" w:sz="4" w:space="0" w:color="auto"/>
              <w:right w:val="single" w:sz="4" w:space="0" w:color="auto"/>
            </w:tcBorders>
            <w:shd w:val="clear" w:color="auto" w:fill="auto"/>
            <w:vAlign w:val="center"/>
          </w:tcPr>
          <w:p w:rsidR="00086049" w:rsidRPr="00086049" w:rsidRDefault="00086049" w:rsidP="00AB38C2">
            <w:pPr>
              <w:jc w:val="both"/>
              <w:rPr>
                <w:rFonts w:ascii="Garamond" w:eastAsia="Times New Roman" w:hAnsi="Garamond"/>
                <w:bCs/>
                <w:i/>
                <w:sz w:val="24"/>
                <w:szCs w:val="24"/>
              </w:rPr>
            </w:pPr>
            <w:r w:rsidRPr="00086049">
              <w:rPr>
                <w:rFonts w:ascii="Garamond" w:eastAsia="Times New Roman" w:hAnsi="Garamond"/>
                <w:bCs/>
                <w:i/>
                <w:sz w:val="24"/>
                <w:szCs w:val="24"/>
              </w:rPr>
              <w:t>Raportime të jashtme të papërshtatshme (humbje të ndodhura)</w:t>
            </w:r>
          </w:p>
        </w:tc>
      </w:tr>
      <w:tr w:rsidR="00086049" w:rsidRPr="00086049" w:rsidTr="00AB38C2">
        <w:trPr>
          <w:trHeight w:val="37"/>
        </w:trPr>
        <w:tc>
          <w:tcPr>
            <w:tcW w:w="959" w:type="pct"/>
            <w:vMerge/>
            <w:tcBorders>
              <w:left w:val="single" w:sz="4" w:space="0" w:color="auto"/>
              <w:right w:val="single" w:sz="4" w:space="0" w:color="auto"/>
            </w:tcBorders>
            <w:shd w:val="clear" w:color="auto" w:fill="auto"/>
            <w:vAlign w:val="center"/>
          </w:tcPr>
          <w:p w:rsidR="00086049" w:rsidRPr="00086049" w:rsidRDefault="00086049" w:rsidP="00AB38C2">
            <w:pPr>
              <w:rPr>
                <w:rFonts w:ascii="Garamond" w:eastAsia="Times New Roman" w:hAnsi="Garamond"/>
                <w:i/>
                <w:sz w:val="24"/>
                <w:szCs w:val="24"/>
              </w:rPr>
            </w:pPr>
          </w:p>
        </w:tc>
        <w:tc>
          <w:tcPr>
            <w:tcW w:w="1306" w:type="pct"/>
            <w:vMerge w:val="restart"/>
            <w:tcBorders>
              <w:top w:val="single" w:sz="4" w:space="0" w:color="auto"/>
              <w:left w:val="single" w:sz="4" w:space="0" w:color="auto"/>
              <w:right w:val="single" w:sz="4" w:space="0" w:color="auto"/>
            </w:tcBorders>
            <w:shd w:val="clear" w:color="auto" w:fill="auto"/>
            <w:vAlign w:val="center"/>
          </w:tcPr>
          <w:p w:rsidR="00086049" w:rsidRPr="00086049" w:rsidRDefault="00086049" w:rsidP="00AB38C2">
            <w:pPr>
              <w:rPr>
                <w:rFonts w:ascii="Garamond" w:eastAsia="Times New Roman" w:hAnsi="Garamond"/>
                <w:i/>
                <w:sz w:val="24"/>
                <w:szCs w:val="24"/>
              </w:rPr>
            </w:pPr>
            <w:r w:rsidRPr="00086049">
              <w:rPr>
                <w:rFonts w:ascii="Garamond" w:eastAsia="Times New Roman" w:hAnsi="Garamond"/>
                <w:i/>
                <w:sz w:val="24"/>
                <w:szCs w:val="24"/>
              </w:rPr>
              <w:t>Regjistrimi i klientëve dhe dokumentimi</w:t>
            </w:r>
          </w:p>
        </w:tc>
        <w:tc>
          <w:tcPr>
            <w:tcW w:w="2735" w:type="pct"/>
            <w:tcBorders>
              <w:top w:val="nil"/>
              <w:left w:val="single" w:sz="4" w:space="0" w:color="auto"/>
              <w:bottom w:val="single" w:sz="4" w:space="0" w:color="auto"/>
              <w:right w:val="single" w:sz="4" w:space="0" w:color="auto"/>
            </w:tcBorders>
            <w:shd w:val="clear" w:color="auto" w:fill="auto"/>
            <w:vAlign w:val="center"/>
          </w:tcPr>
          <w:p w:rsidR="00086049" w:rsidRPr="00086049" w:rsidRDefault="00086049" w:rsidP="00AB38C2">
            <w:pPr>
              <w:jc w:val="both"/>
              <w:rPr>
                <w:rFonts w:ascii="Garamond" w:eastAsia="Times New Roman" w:hAnsi="Garamond"/>
                <w:bCs/>
                <w:i/>
                <w:sz w:val="24"/>
                <w:szCs w:val="24"/>
              </w:rPr>
            </w:pPr>
            <w:r w:rsidRPr="00086049">
              <w:rPr>
                <w:rFonts w:ascii="Garamond" w:eastAsia="Times New Roman" w:hAnsi="Garamond"/>
                <w:bCs/>
                <w:i/>
                <w:sz w:val="24"/>
                <w:szCs w:val="24"/>
              </w:rPr>
              <w:t>Pëlqimi i klientit/ mungesa e refuzimit</w:t>
            </w:r>
          </w:p>
        </w:tc>
      </w:tr>
      <w:tr w:rsidR="00086049" w:rsidRPr="00086049" w:rsidTr="00AB38C2">
        <w:trPr>
          <w:trHeight w:val="37"/>
        </w:trPr>
        <w:tc>
          <w:tcPr>
            <w:tcW w:w="959" w:type="pct"/>
            <w:vMerge/>
            <w:tcBorders>
              <w:left w:val="single" w:sz="4" w:space="0" w:color="auto"/>
              <w:right w:val="single" w:sz="4" w:space="0" w:color="auto"/>
            </w:tcBorders>
            <w:shd w:val="clear" w:color="auto" w:fill="auto"/>
            <w:vAlign w:val="center"/>
          </w:tcPr>
          <w:p w:rsidR="00086049" w:rsidRPr="00086049" w:rsidRDefault="00086049" w:rsidP="00AB38C2">
            <w:pPr>
              <w:rPr>
                <w:rFonts w:ascii="Garamond" w:eastAsia="Times New Roman" w:hAnsi="Garamond"/>
                <w:i/>
                <w:sz w:val="24"/>
                <w:szCs w:val="24"/>
              </w:rPr>
            </w:pPr>
          </w:p>
        </w:tc>
        <w:tc>
          <w:tcPr>
            <w:tcW w:w="1306" w:type="pct"/>
            <w:vMerge/>
            <w:tcBorders>
              <w:left w:val="single" w:sz="4" w:space="0" w:color="auto"/>
              <w:bottom w:val="single" w:sz="4" w:space="0" w:color="auto"/>
              <w:right w:val="single" w:sz="4" w:space="0" w:color="auto"/>
            </w:tcBorders>
            <w:shd w:val="clear" w:color="auto" w:fill="auto"/>
            <w:vAlign w:val="center"/>
          </w:tcPr>
          <w:p w:rsidR="00086049" w:rsidRPr="00086049" w:rsidRDefault="00086049" w:rsidP="00AB38C2">
            <w:pPr>
              <w:rPr>
                <w:rFonts w:ascii="Garamond" w:eastAsia="Times New Roman" w:hAnsi="Garamond"/>
                <w:i/>
                <w:sz w:val="24"/>
                <w:szCs w:val="24"/>
              </w:rPr>
            </w:pPr>
          </w:p>
        </w:tc>
        <w:tc>
          <w:tcPr>
            <w:tcW w:w="2735" w:type="pct"/>
            <w:tcBorders>
              <w:top w:val="nil"/>
              <w:left w:val="single" w:sz="4" w:space="0" w:color="auto"/>
              <w:bottom w:val="single" w:sz="4" w:space="0" w:color="auto"/>
              <w:right w:val="single" w:sz="4" w:space="0" w:color="auto"/>
            </w:tcBorders>
            <w:shd w:val="clear" w:color="auto" w:fill="auto"/>
            <w:vAlign w:val="center"/>
          </w:tcPr>
          <w:p w:rsidR="00086049" w:rsidRPr="00086049" w:rsidRDefault="00086049" w:rsidP="00AB38C2">
            <w:pPr>
              <w:jc w:val="both"/>
              <w:rPr>
                <w:rFonts w:ascii="Garamond" w:eastAsia="Times New Roman" w:hAnsi="Garamond"/>
                <w:bCs/>
                <w:i/>
                <w:sz w:val="24"/>
                <w:szCs w:val="24"/>
              </w:rPr>
            </w:pPr>
            <w:r w:rsidRPr="00086049">
              <w:rPr>
                <w:rFonts w:ascii="Garamond" w:eastAsia="Times New Roman" w:hAnsi="Garamond"/>
                <w:bCs/>
                <w:i/>
                <w:sz w:val="24"/>
                <w:szCs w:val="24"/>
              </w:rPr>
              <w:t>Mungesa e dokumenteve ligjore/të paplotësuara</w:t>
            </w:r>
          </w:p>
        </w:tc>
      </w:tr>
      <w:tr w:rsidR="00086049" w:rsidRPr="00086049" w:rsidTr="00AB38C2">
        <w:trPr>
          <w:trHeight w:val="37"/>
        </w:trPr>
        <w:tc>
          <w:tcPr>
            <w:tcW w:w="959" w:type="pct"/>
            <w:vMerge/>
            <w:tcBorders>
              <w:left w:val="single" w:sz="4" w:space="0" w:color="auto"/>
              <w:right w:val="single" w:sz="4" w:space="0" w:color="auto"/>
            </w:tcBorders>
            <w:shd w:val="clear" w:color="auto" w:fill="auto"/>
            <w:vAlign w:val="center"/>
          </w:tcPr>
          <w:p w:rsidR="00086049" w:rsidRPr="00086049" w:rsidRDefault="00086049" w:rsidP="00AB38C2">
            <w:pPr>
              <w:rPr>
                <w:rFonts w:ascii="Garamond" w:eastAsia="Times New Roman" w:hAnsi="Garamond"/>
                <w:i/>
                <w:sz w:val="24"/>
                <w:szCs w:val="24"/>
              </w:rPr>
            </w:pPr>
          </w:p>
        </w:tc>
        <w:tc>
          <w:tcPr>
            <w:tcW w:w="1306" w:type="pct"/>
            <w:vMerge w:val="restart"/>
            <w:tcBorders>
              <w:top w:val="single" w:sz="4" w:space="0" w:color="auto"/>
              <w:left w:val="single" w:sz="4" w:space="0" w:color="auto"/>
              <w:right w:val="single" w:sz="4" w:space="0" w:color="auto"/>
            </w:tcBorders>
            <w:shd w:val="clear" w:color="auto" w:fill="auto"/>
            <w:vAlign w:val="center"/>
          </w:tcPr>
          <w:p w:rsidR="00086049" w:rsidRPr="00086049" w:rsidRDefault="00086049" w:rsidP="00AB38C2">
            <w:pPr>
              <w:rPr>
                <w:rFonts w:ascii="Garamond" w:eastAsia="Times New Roman" w:hAnsi="Garamond"/>
                <w:i/>
                <w:sz w:val="24"/>
                <w:szCs w:val="24"/>
              </w:rPr>
            </w:pPr>
            <w:r w:rsidRPr="00086049">
              <w:rPr>
                <w:rFonts w:ascii="Garamond" w:eastAsia="Times New Roman" w:hAnsi="Garamond"/>
                <w:i/>
                <w:sz w:val="24"/>
                <w:szCs w:val="24"/>
              </w:rPr>
              <w:t>Menaxhimi i llogarive të klientëve</w:t>
            </w:r>
          </w:p>
        </w:tc>
        <w:tc>
          <w:tcPr>
            <w:tcW w:w="2735" w:type="pct"/>
            <w:tcBorders>
              <w:top w:val="nil"/>
              <w:left w:val="single" w:sz="4" w:space="0" w:color="auto"/>
              <w:bottom w:val="single" w:sz="4" w:space="0" w:color="auto"/>
              <w:right w:val="single" w:sz="4" w:space="0" w:color="auto"/>
            </w:tcBorders>
            <w:shd w:val="clear" w:color="auto" w:fill="auto"/>
            <w:vAlign w:val="center"/>
          </w:tcPr>
          <w:p w:rsidR="00086049" w:rsidRPr="00086049" w:rsidRDefault="00086049" w:rsidP="00AB38C2">
            <w:pPr>
              <w:jc w:val="both"/>
              <w:rPr>
                <w:rFonts w:ascii="Garamond" w:eastAsia="Times New Roman" w:hAnsi="Garamond"/>
                <w:bCs/>
                <w:i/>
                <w:sz w:val="24"/>
                <w:szCs w:val="24"/>
              </w:rPr>
            </w:pPr>
            <w:r w:rsidRPr="00086049">
              <w:rPr>
                <w:rFonts w:ascii="Garamond" w:eastAsia="Times New Roman" w:hAnsi="Garamond"/>
                <w:bCs/>
                <w:i/>
                <w:sz w:val="24"/>
                <w:szCs w:val="24"/>
              </w:rPr>
              <w:t>Akses i paaprovuar dhënë llogarive të klientëve</w:t>
            </w:r>
          </w:p>
        </w:tc>
      </w:tr>
      <w:tr w:rsidR="00086049" w:rsidRPr="00086049" w:rsidTr="00AB38C2">
        <w:trPr>
          <w:trHeight w:val="37"/>
        </w:trPr>
        <w:tc>
          <w:tcPr>
            <w:tcW w:w="959" w:type="pct"/>
            <w:vMerge/>
            <w:tcBorders>
              <w:left w:val="single" w:sz="4" w:space="0" w:color="auto"/>
              <w:right w:val="single" w:sz="4" w:space="0" w:color="auto"/>
            </w:tcBorders>
            <w:shd w:val="clear" w:color="auto" w:fill="auto"/>
            <w:vAlign w:val="center"/>
          </w:tcPr>
          <w:p w:rsidR="00086049" w:rsidRPr="00086049" w:rsidRDefault="00086049" w:rsidP="00AB38C2">
            <w:pPr>
              <w:rPr>
                <w:rFonts w:ascii="Garamond" w:eastAsia="Times New Roman" w:hAnsi="Garamond"/>
                <w:i/>
                <w:sz w:val="24"/>
                <w:szCs w:val="24"/>
              </w:rPr>
            </w:pPr>
          </w:p>
        </w:tc>
        <w:tc>
          <w:tcPr>
            <w:tcW w:w="1306" w:type="pct"/>
            <w:vMerge/>
            <w:tcBorders>
              <w:left w:val="single" w:sz="4" w:space="0" w:color="auto"/>
              <w:right w:val="single" w:sz="4" w:space="0" w:color="auto"/>
            </w:tcBorders>
            <w:shd w:val="clear" w:color="auto" w:fill="auto"/>
            <w:vAlign w:val="center"/>
          </w:tcPr>
          <w:p w:rsidR="00086049" w:rsidRPr="00086049" w:rsidRDefault="00086049" w:rsidP="00AB38C2">
            <w:pPr>
              <w:rPr>
                <w:rFonts w:ascii="Garamond" w:eastAsia="Times New Roman" w:hAnsi="Garamond"/>
                <w:i/>
                <w:sz w:val="24"/>
                <w:szCs w:val="24"/>
              </w:rPr>
            </w:pPr>
          </w:p>
        </w:tc>
        <w:tc>
          <w:tcPr>
            <w:tcW w:w="2735" w:type="pct"/>
            <w:tcBorders>
              <w:top w:val="nil"/>
              <w:left w:val="single" w:sz="4" w:space="0" w:color="auto"/>
              <w:bottom w:val="single" w:sz="4" w:space="0" w:color="auto"/>
              <w:right w:val="single" w:sz="4" w:space="0" w:color="auto"/>
            </w:tcBorders>
            <w:shd w:val="clear" w:color="auto" w:fill="auto"/>
            <w:vAlign w:val="center"/>
          </w:tcPr>
          <w:p w:rsidR="00086049" w:rsidRPr="00086049" w:rsidRDefault="00086049" w:rsidP="00AB38C2">
            <w:pPr>
              <w:jc w:val="both"/>
              <w:rPr>
                <w:rFonts w:ascii="Garamond" w:eastAsia="Times New Roman" w:hAnsi="Garamond"/>
                <w:bCs/>
                <w:i/>
                <w:sz w:val="24"/>
                <w:szCs w:val="24"/>
              </w:rPr>
            </w:pPr>
            <w:r w:rsidRPr="00086049">
              <w:rPr>
                <w:rFonts w:ascii="Garamond" w:eastAsia="Times New Roman" w:hAnsi="Garamond"/>
                <w:bCs/>
                <w:i/>
                <w:sz w:val="24"/>
                <w:szCs w:val="24"/>
              </w:rPr>
              <w:t>Regjistrim i pasaktë i klientëve</w:t>
            </w:r>
          </w:p>
        </w:tc>
      </w:tr>
      <w:tr w:rsidR="00086049" w:rsidRPr="00086049" w:rsidTr="00AB38C2">
        <w:tc>
          <w:tcPr>
            <w:tcW w:w="959" w:type="pct"/>
            <w:vMerge/>
            <w:tcBorders>
              <w:left w:val="single" w:sz="4" w:space="0" w:color="auto"/>
              <w:right w:val="single" w:sz="4" w:space="0" w:color="auto"/>
            </w:tcBorders>
            <w:shd w:val="clear" w:color="auto" w:fill="auto"/>
            <w:vAlign w:val="center"/>
          </w:tcPr>
          <w:p w:rsidR="00086049" w:rsidRPr="00086049" w:rsidRDefault="00086049" w:rsidP="00AB38C2">
            <w:pPr>
              <w:rPr>
                <w:rFonts w:ascii="Garamond" w:eastAsia="Times New Roman" w:hAnsi="Garamond"/>
                <w:i/>
                <w:sz w:val="24"/>
                <w:szCs w:val="24"/>
              </w:rPr>
            </w:pPr>
          </w:p>
        </w:tc>
        <w:tc>
          <w:tcPr>
            <w:tcW w:w="1306" w:type="pct"/>
            <w:vMerge/>
            <w:tcBorders>
              <w:left w:val="single" w:sz="4" w:space="0" w:color="auto"/>
              <w:bottom w:val="single" w:sz="4" w:space="0" w:color="auto"/>
              <w:right w:val="single" w:sz="4" w:space="0" w:color="auto"/>
            </w:tcBorders>
            <w:shd w:val="clear" w:color="auto" w:fill="auto"/>
            <w:vAlign w:val="center"/>
          </w:tcPr>
          <w:p w:rsidR="00086049" w:rsidRPr="00086049" w:rsidRDefault="00086049" w:rsidP="00AB38C2">
            <w:pPr>
              <w:rPr>
                <w:rFonts w:ascii="Garamond" w:eastAsia="Times New Roman" w:hAnsi="Garamond"/>
                <w:i/>
                <w:sz w:val="24"/>
                <w:szCs w:val="24"/>
              </w:rPr>
            </w:pPr>
          </w:p>
        </w:tc>
        <w:tc>
          <w:tcPr>
            <w:tcW w:w="2735" w:type="pct"/>
            <w:tcBorders>
              <w:top w:val="nil"/>
              <w:left w:val="single" w:sz="4" w:space="0" w:color="auto"/>
              <w:bottom w:val="single" w:sz="4" w:space="0" w:color="auto"/>
              <w:right w:val="single" w:sz="4" w:space="0" w:color="auto"/>
            </w:tcBorders>
            <w:shd w:val="clear" w:color="auto" w:fill="auto"/>
            <w:vAlign w:val="center"/>
          </w:tcPr>
          <w:p w:rsidR="00086049" w:rsidRPr="00086049" w:rsidRDefault="00086049" w:rsidP="00AB38C2">
            <w:pPr>
              <w:jc w:val="both"/>
              <w:rPr>
                <w:rFonts w:ascii="Garamond" w:eastAsia="Times New Roman" w:hAnsi="Garamond"/>
                <w:bCs/>
                <w:i/>
                <w:sz w:val="24"/>
                <w:szCs w:val="24"/>
              </w:rPr>
            </w:pPr>
            <w:r w:rsidRPr="00086049">
              <w:rPr>
                <w:rFonts w:ascii="Garamond" w:eastAsia="Times New Roman" w:hAnsi="Garamond"/>
                <w:bCs/>
                <w:i/>
                <w:sz w:val="24"/>
                <w:szCs w:val="24"/>
              </w:rPr>
              <w:t xml:space="preserve">Humbje apo dëmtim i aseteve të klientëve, si pasojë e neglizhencës </w:t>
            </w:r>
          </w:p>
        </w:tc>
      </w:tr>
      <w:tr w:rsidR="00086049" w:rsidRPr="00086049" w:rsidTr="00AB38C2">
        <w:trPr>
          <w:trHeight w:val="37"/>
        </w:trPr>
        <w:tc>
          <w:tcPr>
            <w:tcW w:w="959" w:type="pct"/>
            <w:vMerge/>
            <w:tcBorders>
              <w:left w:val="single" w:sz="4" w:space="0" w:color="auto"/>
              <w:right w:val="single" w:sz="4" w:space="0" w:color="auto"/>
            </w:tcBorders>
            <w:shd w:val="clear" w:color="auto" w:fill="auto"/>
            <w:vAlign w:val="center"/>
          </w:tcPr>
          <w:p w:rsidR="00086049" w:rsidRPr="00086049" w:rsidRDefault="00086049" w:rsidP="00AB38C2">
            <w:pPr>
              <w:rPr>
                <w:rFonts w:ascii="Garamond" w:eastAsia="Times New Roman" w:hAnsi="Garamond"/>
                <w:i/>
                <w:sz w:val="24"/>
                <w:szCs w:val="24"/>
              </w:rPr>
            </w:pPr>
          </w:p>
        </w:tc>
        <w:tc>
          <w:tcPr>
            <w:tcW w:w="1306" w:type="pct"/>
            <w:vMerge w:val="restart"/>
            <w:tcBorders>
              <w:top w:val="single" w:sz="4" w:space="0" w:color="auto"/>
              <w:left w:val="single" w:sz="4" w:space="0" w:color="auto"/>
              <w:right w:val="single" w:sz="4" w:space="0" w:color="auto"/>
            </w:tcBorders>
            <w:shd w:val="clear" w:color="auto" w:fill="auto"/>
            <w:vAlign w:val="center"/>
          </w:tcPr>
          <w:p w:rsidR="00086049" w:rsidRPr="00086049" w:rsidRDefault="00086049" w:rsidP="00AB38C2">
            <w:pPr>
              <w:rPr>
                <w:rFonts w:ascii="Garamond" w:eastAsia="Times New Roman" w:hAnsi="Garamond"/>
                <w:i/>
                <w:sz w:val="24"/>
                <w:szCs w:val="24"/>
              </w:rPr>
            </w:pPr>
            <w:r w:rsidRPr="00086049">
              <w:rPr>
                <w:rFonts w:ascii="Garamond" w:eastAsia="Times New Roman" w:hAnsi="Garamond"/>
                <w:i/>
                <w:sz w:val="24"/>
                <w:szCs w:val="24"/>
              </w:rPr>
              <w:t>Palët e treta tregtare</w:t>
            </w:r>
          </w:p>
        </w:tc>
        <w:tc>
          <w:tcPr>
            <w:tcW w:w="2735" w:type="pct"/>
            <w:tcBorders>
              <w:top w:val="nil"/>
              <w:left w:val="single" w:sz="4" w:space="0" w:color="auto"/>
              <w:bottom w:val="single" w:sz="4" w:space="0" w:color="auto"/>
              <w:right w:val="single" w:sz="4" w:space="0" w:color="auto"/>
            </w:tcBorders>
            <w:shd w:val="clear" w:color="auto" w:fill="auto"/>
            <w:vAlign w:val="center"/>
          </w:tcPr>
          <w:p w:rsidR="00086049" w:rsidRPr="00086049" w:rsidRDefault="00086049" w:rsidP="00AB38C2">
            <w:pPr>
              <w:jc w:val="both"/>
              <w:rPr>
                <w:rFonts w:ascii="Garamond" w:eastAsia="Times New Roman" w:hAnsi="Garamond"/>
                <w:bCs/>
                <w:i/>
                <w:sz w:val="24"/>
                <w:szCs w:val="24"/>
              </w:rPr>
            </w:pPr>
            <w:r w:rsidRPr="00086049">
              <w:rPr>
                <w:rFonts w:ascii="Garamond" w:eastAsia="Times New Roman" w:hAnsi="Garamond"/>
                <w:bCs/>
                <w:i/>
                <w:sz w:val="24"/>
                <w:szCs w:val="24"/>
              </w:rPr>
              <w:t>Performancë e keqe e palëve të treta joklientë</w:t>
            </w:r>
          </w:p>
        </w:tc>
      </w:tr>
      <w:tr w:rsidR="00086049" w:rsidRPr="00086049" w:rsidTr="00AB38C2">
        <w:tc>
          <w:tcPr>
            <w:tcW w:w="959" w:type="pct"/>
            <w:vMerge/>
            <w:tcBorders>
              <w:left w:val="single" w:sz="4" w:space="0" w:color="auto"/>
              <w:right w:val="single" w:sz="4" w:space="0" w:color="auto"/>
            </w:tcBorders>
            <w:shd w:val="clear" w:color="auto" w:fill="auto"/>
            <w:vAlign w:val="center"/>
          </w:tcPr>
          <w:p w:rsidR="00086049" w:rsidRPr="00086049" w:rsidRDefault="00086049" w:rsidP="00AB38C2">
            <w:pPr>
              <w:rPr>
                <w:rFonts w:ascii="Garamond" w:eastAsia="Times New Roman" w:hAnsi="Garamond"/>
                <w:i/>
                <w:sz w:val="24"/>
                <w:szCs w:val="24"/>
              </w:rPr>
            </w:pPr>
          </w:p>
        </w:tc>
        <w:tc>
          <w:tcPr>
            <w:tcW w:w="1306" w:type="pct"/>
            <w:vMerge/>
            <w:tcBorders>
              <w:left w:val="single" w:sz="4" w:space="0" w:color="auto"/>
              <w:bottom w:val="single" w:sz="4" w:space="0" w:color="auto"/>
              <w:right w:val="single" w:sz="4" w:space="0" w:color="auto"/>
            </w:tcBorders>
            <w:shd w:val="clear" w:color="auto" w:fill="auto"/>
            <w:vAlign w:val="center"/>
          </w:tcPr>
          <w:p w:rsidR="00086049" w:rsidRPr="00086049" w:rsidRDefault="00086049" w:rsidP="00AB38C2">
            <w:pPr>
              <w:rPr>
                <w:rFonts w:ascii="Garamond" w:eastAsia="Times New Roman" w:hAnsi="Garamond"/>
                <w:i/>
                <w:sz w:val="24"/>
                <w:szCs w:val="24"/>
              </w:rPr>
            </w:pPr>
          </w:p>
        </w:tc>
        <w:tc>
          <w:tcPr>
            <w:tcW w:w="2735" w:type="pct"/>
            <w:tcBorders>
              <w:top w:val="nil"/>
              <w:left w:val="single" w:sz="4" w:space="0" w:color="auto"/>
              <w:bottom w:val="single" w:sz="4" w:space="0" w:color="auto"/>
              <w:right w:val="single" w:sz="4" w:space="0" w:color="auto"/>
            </w:tcBorders>
            <w:shd w:val="clear" w:color="auto" w:fill="auto"/>
            <w:vAlign w:val="center"/>
          </w:tcPr>
          <w:p w:rsidR="00086049" w:rsidRPr="00086049" w:rsidRDefault="00086049" w:rsidP="00AB38C2">
            <w:pPr>
              <w:jc w:val="both"/>
              <w:rPr>
                <w:rFonts w:ascii="Garamond" w:eastAsia="Times New Roman" w:hAnsi="Garamond"/>
                <w:bCs/>
                <w:i/>
                <w:sz w:val="24"/>
                <w:szCs w:val="24"/>
              </w:rPr>
            </w:pPr>
            <w:r w:rsidRPr="00086049">
              <w:rPr>
                <w:rFonts w:ascii="Garamond" w:eastAsia="Times New Roman" w:hAnsi="Garamond"/>
                <w:bCs/>
                <w:i/>
                <w:sz w:val="24"/>
                <w:szCs w:val="24"/>
              </w:rPr>
              <w:t>Mosmarrëveshje të ndryshme kundrejt palëve të treta joklientë</w:t>
            </w:r>
          </w:p>
        </w:tc>
      </w:tr>
      <w:tr w:rsidR="00086049" w:rsidRPr="00086049" w:rsidTr="00AB38C2">
        <w:tc>
          <w:tcPr>
            <w:tcW w:w="959" w:type="pct"/>
            <w:vMerge/>
            <w:tcBorders>
              <w:left w:val="single" w:sz="4" w:space="0" w:color="auto"/>
              <w:bottom w:val="single" w:sz="4" w:space="0" w:color="auto"/>
              <w:right w:val="single" w:sz="4" w:space="0" w:color="auto"/>
            </w:tcBorders>
            <w:shd w:val="clear" w:color="auto" w:fill="auto"/>
            <w:vAlign w:val="center"/>
          </w:tcPr>
          <w:p w:rsidR="00086049" w:rsidRPr="00086049" w:rsidRDefault="00086049" w:rsidP="00AB38C2">
            <w:pPr>
              <w:rPr>
                <w:rFonts w:ascii="Garamond" w:eastAsia="Times New Roman" w:hAnsi="Garamond"/>
                <w:i/>
                <w:sz w:val="24"/>
                <w:szCs w:val="24"/>
              </w:rPr>
            </w:pPr>
          </w:p>
        </w:tc>
        <w:tc>
          <w:tcPr>
            <w:tcW w:w="1306" w:type="pct"/>
            <w:tcBorders>
              <w:top w:val="single" w:sz="4" w:space="0" w:color="auto"/>
              <w:left w:val="single" w:sz="4" w:space="0" w:color="auto"/>
              <w:bottom w:val="single" w:sz="4" w:space="0" w:color="auto"/>
              <w:right w:val="single" w:sz="4" w:space="0" w:color="auto"/>
            </w:tcBorders>
            <w:shd w:val="clear" w:color="auto" w:fill="auto"/>
            <w:vAlign w:val="center"/>
          </w:tcPr>
          <w:p w:rsidR="00086049" w:rsidRPr="00086049" w:rsidRDefault="00086049" w:rsidP="00AB38C2">
            <w:pPr>
              <w:rPr>
                <w:rFonts w:ascii="Garamond" w:eastAsia="Times New Roman" w:hAnsi="Garamond"/>
                <w:i/>
                <w:sz w:val="24"/>
                <w:szCs w:val="24"/>
              </w:rPr>
            </w:pPr>
            <w:r w:rsidRPr="00086049">
              <w:rPr>
                <w:rFonts w:ascii="Garamond" w:eastAsia="Times New Roman" w:hAnsi="Garamond"/>
                <w:i/>
                <w:sz w:val="24"/>
                <w:szCs w:val="24"/>
              </w:rPr>
              <w:t>Shitësit dhe furnitorët</w:t>
            </w:r>
          </w:p>
        </w:tc>
        <w:tc>
          <w:tcPr>
            <w:tcW w:w="2735" w:type="pct"/>
            <w:tcBorders>
              <w:top w:val="nil"/>
              <w:left w:val="single" w:sz="4" w:space="0" w:color="auto"/>
              <w:bottom w:val="single" w:sz="4" w:space="0" w:color="auto"/>
              <w:right w:val="single" w:sz="4" w:space="0" w:color="auto"/>
            </w:tcBorders>
            <w:shd w:val="clear" w:color="auto" w:fill="auto"/>
            <w:vAlign w:val="center"/>
          </w:tcPr>
          <w:p w:rsidR="00086049" w:rsidRPr="00086049" w:rsidRDefault="00086049" w:rsidP="00AB38C2">
            <w:pPr>
              <w:jc w:val="both"/>
              <w:rPr>
                <w:rFonts w:ascii="Garamond" w:eastAsia="Times New Roman" w:hAnsi="Garamond"/>
                <w:bCs/>
                <w:i/>
                <w:sz w:val="24"/>
                <w:szCs w:val="24"/>
              </w:rPr>
            </w:pPr>
            <w:r w:rsidRPr="00086049">
              <w:rPr>
                <w:rFonts w:ascii="Garamond" w:eastAsia="Times New Roman" w:hAnsi="Garamond"/>
                <w:bCs/>
                <w:i/>
                <w:sz w:val="24"/>
                <w:szCs w:val="24"/>
              </w:rPr>
              <w:t>Mosmarrëveshje me shitësit dhe furnitorët</w:t>
            </w:r>
          </w:p>
        </w:tc>
      </w:tr>
    </w:tbl>
    <w:p w:rsidR="00086049" w:rsidRPr="00086049" w:rsidRDefault="00086049" w:rsidP="00086049">
      <w:pPr>
        <w:rPr>
          <w:rFonts w:ascii="Garamond" w:hAnsi="Garamond"/>
          <w:i/>
          <w:vanish/>
          <w:sz w:val="24"/>
          <w:szCs w:val="24"/>
        </w:rPr>
      </w:pPr>
    </w:p>
    <w:p w:rsidR="00086049" w:rsidRPr="00086049" w:rsidRDefault="00086049" w:rsidP="00086049">
      <w:pPr>
        <w:jc w:val="both"/>
        <w:rPr>
          <w:rFonts w:ascii="Garamond" w:hAnsi="Garamond"/>
          <w:b/>
          <w:i/>
          <w:sz w:val="24"/>
          <w:szCs w:val="24"/>
        </w:rPr>
      </w:pPr>
    </w:p>
    <w:p w:rsidR="00086049" w:rsidRPr="00086049" w:rsidRDefault="00086049" w:rsidP="00086049">
      <w:pPr>
        <w:jc w:val="both"/>
        <w:rPr>
          <w:rFonts w:ascii="Garamond" w:eastAsia="Times New Roman" w:hAnsi="Garamond"/>
          <w:i/>
          <w:sz w:val="24"/>
          <w:szCs w:val="24"/>
        </w:rPr>
      </w:pPr>
    </w:p>
    <w:p w:rsidR="00086049" w:rsidRPr="00086049" w:rsidRDefault="00086049" w:rsidP="00D8534F">
      <w:pPr>
        <w:pStyle w:val="Paragrafi"/>
        <w:rPr>
          <w:rFonts w:ascii="Garamond" w:hAnsi="Garamond"/>
          <w:sz w:val="24"/>
          <w:szCs w:val="24"/>
        </w:rPr>
      </w:pPr>
    </w:p>
    <w:sectPr w:rsidR="00086049" w:rsidRPr="00086049" w:rsidSect="00086049">
      <w:pgSz w:w="11907" w:h="16840" w:code="9"/>
      <w:pgMar w:top="1418" w:right="1418" w:bottom="1418" w:left="1418" w:header="1304" w:footer="1134" w:gutter="0"/>
      <w:pgNumType w:start="18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3877" w:rsidRDefault="00853877">
      <w:r>
        <w:separator/>
      </w:r>
    </w:p>
  </w:endnote>
  <w:endnote w:type="continuationSeparator" w:id="0">
    <w:p w:rsidR="00853877" w:rsidRDefault="008538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rebuchet MS">
    <w:panose1 w:val="020B0603020202020204"/>
    <w:charset w:val="00"/>
    <w:family w:val="swiss"/>
    <w:pitch w:val="variable"/>
    <w:sig w:usb0="000006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3877" w:rsidRDefault="00853877">
      <w:r>
        <w:separator/>
      </w:r>
    </w:p>
  </w:footnote>
  <w:footnote w:type="continuationSeparator" w:id="0">
    <w:p w:rsidR="00853877" w:rsidRDefault="0085387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D8534F"/>
    <w:rsid w:val="00086049"/>
    <w:rsid w:val="000F5CA9"/>
    <w:rsid w:val="001814EE"/>
    <w:rsid w:val="001B34A9"/>
    <w:rsid w:val="00280E90"/>
    <w:rsid w:val="003430B4"/>
    <w:rsid w:val="00361B47"/>
    <w:rsid w:val="0048652E"/>
    <w:rsid w:val="004A5E23"/>
    <w:rsid w:val="004A61A7"/>
    <w:rsid w:val="004C31D9"/>
    <w:rsid w:val="004F6270"/>
    <w:rsid w:val="00592E5C"/>
    <w:rsid w:val="005E2B16"/>
    <w:rsid w:val="005E43D1"/>
    <w:rsid w:val="00604213"/>
    <w:rsid w:val="00644AF3"/>
    <w:rsid w:val="006B6225"/>
    <w:rsid w:val="007510A3"/>
    <w:rsid w:val="00853877"/>
    <w:rsid w:val="0089195E"/>
    <w:rsid w:val="008B1462"/>
    <w:rsid w:val="008E238B"/>
    <w:rsid w:val="00936A9A"/>
    <w:rsid w:val="00960945"/>
    <w:rsid w:val="00963EA0"/>
    <w:rsid w:val="00A25AB4"/>
    <w:rsid w:val="00A434B8"/>
    <w:rsid w:val="00A742BD"/>
    <w:rsid w:val="00AC2064"/>
    <w:rsid w:val="00B20472"/>
    <w:rsid w:val="00B21710"/>
    <w:rsid w:val="00C02F03"/>
    <w:rsid w:val="00C13BEB"/>
    <w:rsid w:val="00C37A33"/>
    <w:rsid w:val="00D8534F"/>
    <w:rsid w:val="00DD58A5"/>
    <w:rsid w:val="00E25982"/>
    <w:rsid w:val="00E524F8"/>
    <w:rsid w:val="00E67B7B"/>
    <w:rsid w:val="00E96AA6"/>
    <w:rsid w:val="00ED43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534F"/>
    <w:pPr>
      <w:spacing w:after="200" w:line="276" w:lineRule="auto"/>
    </w:pPr>
    <w:rPr>
      <w:rFonts w:ascii="Calibri" w:hAnsi="Calibri"/>
      <w:sz w:val="22"/>
      <w:szCs w:val="22"/>
      <w:lang w:bidi="en-US"/>
    </w:rPr>
  </w:style>
  <w:style w:type="paragraph" w:styleId="Heading1">
    <w:name w:val="heading 1"/>
    <w:basedOn w:val="Normal"/>
    <w:next w:val="Normal"/>
    <w:link w:val="Heading1Char"/>
    <w:uiPriority w:val="9"/>
    <w:qFormat/>
    <w:rsid w:val="00280E90"/>
    <w:pPr>
      <w:keepNext/>
      <w:keepLines/>
      <w:spacing w:before="480" w:after="0"/>
      <w:outlineLvl w:val="0"/>
    </w:pPr>
    <w:rPr>
      <w:rFonts w:ascii="Cambria" w:eastAsia="Times New Roman" w:hAnsi="Cambria"/>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280E90"/>
    <w:pPr>
      <w:spacing w:after="160" w:line="240" w:lineRule="exact"/>
    </w:pPr>
    <w:rPr>
      <w:rFonts w:ascii="Tahoma" w:eastAsia="MS Mincho" w:hAnsi="Tahoma"/>
      <w:lang w:val="en-GB"/>
    </w:rPr>
  </w:style>
  <w:style w:type="paragraph" w:customStyle="1" w:styleId="Akti">
    <w:name w:val="Akti"/>
    <w:rsid w:val="00280E90"/>
    <w:pPr>
      <w:keepNext/>
      <w:widowControl w:val="0"/>
      <w:jc w:val="center"/>
      <w:outlineLvl w:val="0"/>
    </w:pPr>
    <w:rPr>
      <w:rFonts w:ascii="CG Times" w:eastAsia="Times New Roman" w:hAnsi="CG Times"/>
      <w:b/>
      <w:caps/>
      <w:color w:val="000000"/>
      <w:sz w:val="22"/>
      <w:szCs w:val="22"/>
      <w:lang w:val="en-GB"/>
    </w:rPr>
  </w:style>
  <w:style w:type="paragraph" w:customStyle="1" w:styleId="Aneksi">
    <w:name w:val="Aneksi"/>
    <w:next w:val="Normal"/>
    <w:rsid w:val="00280E90"/>
    <w:rPr>
      <w:rFonts w:ascii="CG Times" w:eastAsia="Times New Roman" w:hAnsi="CG Times"/>
      <w:sz w:val="22"/>
      <w:lang w:val="en-GB"/>
    </w:rPr>
  </w:style>
  <w:style w:type="paragraph" w:customStyle="1" w:styleId="AneksiNr">
    <w:name w:val="Aneksi_Nr"/>
    <w:next w:val="Normal"/>
    <w:rsid w:val="00280E90"/>
    <w:pPr>
      <w:keepNext/>
      <w:widowControl w:val="0"/>
      <w:jc w:val="center"/>
    </w:pPr>
    <w:rPr>
      <w:rFonts w:ascii="CG Times" w:eastAsia="Times New Roman" w:hAnsi="CG Times"/>
      <w:caps/>
      <w:sz w:val="22"/>
      <w:szCs w:val="22"/>
      <w:lang w:val="en-GB"/>
    </w:rPr>
  </w:style>
  <w:style w:type="paragraph" w:customStyle="1" w:styleId="AneksiTitull">
    <w:name w:val="Aneksi_Titull"/>
    <w:next w:val="Normal"/>
    <w:rsid w:val="00280E90"/>
    <w:pPr>
      <w:jc w:val="center"/>
    </w:pPr>
    <w:rPr>
      <w:rFonts w:ascii="CG Times" w:eastAsia="Times New Roman" w:hAnsi="CG Times"/>
      <w:sz w:val="24"/>
      <w:szCs w:val="24"/>
      <w:lang w:val="en-GB"/>
    </w:rPr>
  </w:style>
  <w:style w:type="paragraph" w:customStyle="1" w:styleId="Autoriteti">
    <w:name w:val="Autoriteti"/>
    <w:next w:val="Normal"/>
    <w:rsid w:val="00280E90"/>
    <w:pPr>
      <w:keepNext/>
      <w:widowControl w:val="0"/>
      <w:jc w:val="right"/>
    </w:pPr>
    <w:rPr>
      <w:rFonts w:ascii="CG Times" w:eastAsia="Times New Roman" w:hAnsi="CG Times"/>
      <w:caps/>
      <w:sz w:val="22"/>
      <w:szCs w:val="22"/>
      <w:lang w:val="en-GB"/>
    </w:rPr>
  </w:style>
  <w:style w:type="paragraph" w:customStyle="1" w:styleId="AutoritetiEmer">
    <w:name w:val="Autoriteti_Emer"/>
    <w:next w:val="Normal"/>
    <w:rsid w:val="00280E90"/>
    <w:pPr>
      <w:widowControl w:val="0"/>
      <w:jc w:val="right"/>
    </w:pPr>
    <w:rPr>
      <w:rFonts w:ascii="CG Times" w:eastAsia="Times New Roman" w:hAnsi="CG Times"/>
      <w:b/>
      <w:sz w:val="22"/>
      <w:szCs w:val="22"/>
      <w:lang w:val="en-GB"/>
    </w:rPr>
  </w:style>
  <w:style w:type="paragraph" w:customStyle="1" w:styleId="BazLigjPropozues">
    <w:name w:val="Baz_Ligj_Propozues"/>
    <w:rsid w:val="00280E90"/>
    <w:pPr>
      <w:keepNext/>
      <w:widowControl w:val="0"/>
      <w:ind w:firstLine="720"/>
      <w:jc w:val="both"/>
    </w:pPr>
    <w:rPr>
      <w:rFonts w:ascii="CG Times" w:eastAsia="Times New Roman" w:hAnsi="CG Times"/>
      <w:color w:val="000000"/>
      <w:sz w:val="22"/>
      <w:szCs w:val="22"/>
      <w:lang w:val="en-GB"/>
    </w:rPr>
  </w:style>
  <w:style w:type="paragraph" w:customStyle="1" w:styleId="Paragrafi">
    <w:name w:val="Paragrafi"/>
    <w:rsid w:val="00280E90"/>
    <w:pPr>
      <w:widowControl w:val="0"/>
      <w:ind w:firstLine="720"/>
      <w:jc w:val="both"/>
    </w:pPr>
    <w:rPr>
      <w:rFonts w:ascii="CG Times" w:eastAsia="Times New Roman" w:hAnsi="CG Times"/>
      <w:sz w:val="22"/>
    </w:rPr>
  </w:style>
  <w:style w:type="paragraph" w:customStyle="1" w:styleId="Institucioni">
    <w:name w:val="Institucioni"/>
    <w:next w:val="Normal"/>
    <w:rsid w:val="00280E90"/>
    <w:pPr>
      <w:keepNext/>
      <w:widowControl w:val="0"/>
      <w:jc w:val="center"/>
    </w:pPr>
    <w:rPr>
      <w:rFonts w:ascii="CG Times" w:eastAsia="Times New Roman" w:hAnsi="CG Times"/>
      <w:caps/>
      <w:sz w:val="22"/>
      <w:szCs w:val="22"/>
      <w:lang w:val="en-GB"/>
    </w:rPr>
  </w:style>
  <w:style w:type="paragraph" w:customStyle="1" w:styleId="Kapakufund">
    <w:name w:val="Kapaku_fund"/>
    <w:next w:val="Normal"/>
    <w:rsid w:val="00280E90"/>
    <w:pPr>
      <w:pageBreakBefore/>
    </w:pPr>
    <w:rPr>
      <w:rFonts w:ascii="CG Times" w:eastAsia="Times New Roman" w:hAnsi="CG Times"/>
      <w:b/>
      <w:sz w:val="22"/>
      <w:szCs w:val="22"/>
    </w:rPr>
  </w:style>
  <w:style w:type="paragraph" w:customStyle="1" w:styleId="KapitulliNr">
    <w:name w:val="Kapitulli_Nr"/>
    <w:rsid w:val="00280E90"/>
    <w:pPr>
      <w:keepNext/>
      <w:widowControl w:val="0"/>
      <w:jc w:val="center"/>
    </w:pPr>
    <w:rPr>
      <w:rFonts w:ascii="CG Times" w:eastAsia="Times New Roman" w:hAnsi="CG Times"/>
      <w:caps/>
      <w:sz w:val="22"/>
      <w:szCs w:val="22"/>
      <w:lang w:val="en-GB"/>
    </w:rPr>
  </w:style>
  <w:style w:type="paragraph" w:customStyle="1" w:styleId="KapitulliTitull">
    <w:name w:val="Kapitulli_Titull"/>
    <w:rsid w:val="00280E90"/>
    <w:pPr>
      <w:keepNext/>
      <w:widowControl w:val="0"/>
      <w:jc w:val="center"/>
    </w:pPr>
    <w:rPr>
      <w:rFonts w:ascii="CG Times" w:eastAsia="Times New Roman" w:hAnsi="CG Times"/>
      <w:caps/>
      <w:sz w:val="22"/>
      <w:szCs w:val="22"/>
      <w:lang w:val="en-GB"/>
    </w:rPr>
  </w:style>
  <w:style w:type="paragraph" w:customStyle="1" w:styleId="KreuNr">
    <w:name w:val="Kreu_Nr"/>
    <w:rsid w:val="00280E90"/>
    <w:pPr>
      <w:keepNext/>
      <w:widowControl w:val="0"/>
      <w:jc w:val="center"/>
    </w:pPr>
    <w:rPr>
      <w:rFonts w:ascii="CG Times" w:eastAsia="Times New Roman" w:hAnsi="CG Times"/>
      <w:caps/>
      <w:sz w:val="22"/>
      <w:szCs w:val="22"/>
    </w:rPr>
  </w:style>
  <w:style w:type="paragraph" w:customStyle="1" w:styleId="KreuTitull">
    <w:name w:val="Kreu_Titull"/>
    <w:next w:val="KapitulliTitull"/>
    <w:rsid w:val="00280E90"/>
    <w:pPr>
      <w:keepNext/>
      <w:widowControl w:val="0"/>
      <w:jc w:val="center"/>
    </w:pPr>
    <w:rPr>
      <w:rFonts w:ascii="CG Times" w:eastAsia="Times New Roman" w:hAnsi="CG Times"/>
      <w:caps/>
      <w:sz w:val="22"/>
      <w:szCs w:val="22"/>
    </w:rPr>
  </w:style>
  <w:style w:type="paragraph" w:customStyle="1" w:styleId="NeniNr">
    <w:name w:val="Neni_Nr"/>
    <w:next w:val="Normal"/>
    <w:rsid w:val="00280E90"/>
    <w:pPr>
      <w:keepNext/>
      <w:widowControl w:val="0"/>
      <w:jc w:val="center"/>
    </w:pPr>
    <w:rPr>
      <w:rFonts w:ascii="CG Times" w:eastAsia="Times New Roman" w:hAnsi="CG Times"/>
      <w:sz w:val="22"/>
      <w:lang w:val="en-GB"/>
    </w:rPr>
  </w:style>
  <w:style w:type="paragraph" w:customStyle="1" w:styleId="NeniTitull">
    <w:name w:val="Neni_Titull"/>
    <w:next w:val="Normal"/>
    <w:rsid w:val="00280E90"/>
    <w:pPr>
      <w:keepNext/>
      <w:widowControl w:val="0"/>
      <w:jc w:val="center"/>
      <w:outlineLvl w:val="2"/>
    </w:pPr>
    <w:rPr>
      <w:rFonts w:ascii="CG Times" w:eastAsia="Times New Roman" w:hAnsi="CG Times"/>
      <w:b/>
      <w:sz w:val="22"/>
      <w:lang w:val="en-GB"/>
    </w:rPr>
  </w:style>
  <w:style w:type="paragraph" w:customStyle="1" w:styleId="NenkreuNr">
    <w:name w:val="Nenkreu_Nr"/>
    <w:rsid w:val="00280E90"/>
    <w:pPr>
      <w:keepNext/>
      <w:widowControl w:val="0"/>
      <w:jc w:val="center"/>
    </w:pPr>
    <w:rPr>
      <w:rFonts w:ascii="CG Times" w:eastAsia="Times New Roman" w:hAnsi="CG Times"/>
      <w:caps/>
      <w:sz w:val="22"/>
      <w:szCs w:val="22"/>
      <w:lang w:val="en-GB"/>
    </w:rPr>
  </w:style>
  <w:style w:type="paragraph" w:customStyle="1" w:styleId="NenkreuTitull">
    <w:name w:val="Nenkreu_Titull"/>
    <w:rsid w:val="00280E90"/>
    <w:pPr>
      <w:jc w:val="center"/>
    </w:pPr>
    <w:rPr>
      <w:rFonts w:ascii="CG Times" w:eastAsia="Times New Roman" w:hAnsi="CG Times"/>
      <w:caps/>
      <w:sz w:val="22"/>
      <w:szCs w:val="22"/>
      <w:lang w:val="en-GB"/>
    </w:rPr>
  </w:style>
  <w:style w:type="paragraph" w:customStyle="1" w:styleId="NumriData">
    <w:name w:val="Numri_Data"/>
    <w:next w:val="Normal"/>
    <w:rsid w:val="00280E90"/>
    <w:pPr>
      <w:keepNext/>
      <w:widowControl w:val="0"/>
      <w:jc w:val="center"/>
      <w:outlineLvl w:val="0"/>
    </w:pPr>
    <w:rPr>
      <w:rFonts w:ascii="CG Times" w:eastAsia="Times New Roman" w:hAnsi="CG Times"/>
      <w:b/>
      <w:sz w:val="22"/>
      <w:lang w:val="en-GB"/>
    </w:rPr>
  </w:style>
  <w:style w:type="paragraph" w:customStyle="1" w:styleId="Pika">
    <w:name w:val="Pika"/>
    <w:next w:val="Normal"/>
    <w:autoRedefine/>
    <w:rsid w:val="00280E90"/>
    <w:pPr>
      <w:ind w:firstLine="720"/>
    </w:pPr>
    <w:rPr>
      <w:rFonts w:ascii="CG Times" w:eastAsia="Times New Roman" w:hAnsi="CG Times"/>
      <w:sz w:val="22"/>
    </w:rPr>
  </w:style>
  <w:style w:type="paragraph" w:customStyle="1" w:styleId="PikeKreu">
    <w:name w:val="Pike_Kreu"/>
    <w:basedOn w:val="Heading1"/>
    <w:rsid w:val="00280E90"/>
    <w:pPr>
      <w:keepLines w:val="0"/>
      <w:widowControl w:val="0"/>
      <w:spacing w:before="0"/>
      <w:jc w:val="center"/>
    </w:pPr>
    <w:rPr>
      <w:rFonts w:ascii="CG Times" w:eastAsia="MS Mincho" w:hAnsi="CG Times"/>
      <w:b w:val="0"/>
      <w:bCs w:val="0"/>
      <w:caps/>
      <w:color w:val="auto"/>
      <w:sz w:val="22"/>
      <w:szCs w:val="22"/>
      <w:lang w:val="en-GB"/>
    </w:rPr>
  </w:style>
  <w:style w:type="character" w:customStyle="1" w:styleId="Heading1Char">
    <w:name w:val="Heading 1 Char"/>
    <w:basedOn w:val="DefaultParagraphFont"/>
    <w:link w:val="Heading1"/>
    <w:uiPriority w:val="9"/>
    <w:rsid w:val="00280E90"/>
    <w:rPr>
      <w:rFonts w:ascii="Cambria" w:eastAsia="Times New Roman" w:hAnsi="Cambria" w:cs="Times New Roman"/>
      <w:b/>
      <w:bCs/>
      <w:color w:val="365F91"/>
      <w:sz w:val="28"/>
      <w:szCs w:val="28"/>
      <w:lang w:val="fr-FR"/>
    </w:rPr>
  </w:style>
  <w:style w:type="paragraph" w:customStyle="1" w:styleId="PjesaNr">
    <w:name w:val="Pjesa_Nr"/>
    <w:next w:val="Normal"/>
    <w:rsid w:val="00280E90"/>
    <w:pPr>
      <w:keepNext/>
      <w:widowControl w:val="0"/>
      <w:jc w:val="center"/>
    </w:pPr>
    <w:rPr>
      <w:rFonts w:ascii="CG Times" w:eastAsia="Times New Roman" w:hAnsi="CG Times"/>
      <w:caps/>
      <w:sz w:val="22"/>
      <w:szCs w:val="22"/>
      <w:lang w:val="en-GB"/>
    </w:rPr>
  </w:style>
  <w:style w:type="paragraph" w:customStyle="1" w:styleId="PjesaTitull">
    <w:name w:val="Pjesa_Titull"/>
    <w:rsid w:val="00280E90"/>
    <w:pPr>
      <w:keepNext/>
      <w:widowControl w:val="0"/>
      <w:jc w:val="center"/>
    </w:pPr>
    <w:rPr>
      <w:rFonts w:ascii="CG Times" w:eastAsia="Times New Roman" w:hAnsi="CG Times"/>
      <w:caps/>
      <w:sz w:val="22"/>
      <w:szCs w:val="22"/>
      <w:lang w:val="en-GB"/>
    </w:rPr>
  </w:style>
  <w:style w:type="paragraph" w:customStyle="1" w:styleId="Shpallja">
    <w:name w:val="Shpallja"/>
    <w:rsid w:val="00280E90"/>
    <w:pPr>
      <w:widowControl w:val="0"/>
      <w:jc w:val="both"/>
    </w:pPr>
    <w:rPr>
      <w:rFonts w:ascii="CG Times" w:eastAsia="Times New Roman" w:hAnsi="CG Times"/>
      <w:b/>
      <w:color w:val="000000"/>
      <w:sz w:val="22"/>
      <w:szCs w:val="22"/>
      <w:lang w:val="sq-AL"/>
    </w:rPr>
  </w:style>
  <w:style w:type="paragraph" w:customStyle="1" w:styleId="Tabele">
    <w:name w:val="Tabele"/>
    <w:rsid w:val="00280E90"/>
    <w:rPr>
      <w:rFonts w:ascii="CG Times" w:eastAsia="Times New Roman" w:hAnsi="CG Times"/>
      <w:sz w:val="22"/>
      <w:lang w:val="en-GB"/>
    </w:rPr>
  </w:style>
  <w:style w:type="paragraph" w:customStyle="1" w:styleId="Table">
    <w:name w:val="Table"/>
    <w:basedOn w:val="Normal"/>
    <w:next w:val="Normal"/>
    <w:autoRedefine/>
    <w:rsid w:val="00280E90"/>
    <w:pPr>
      <w:keepNext/>
      <w:widowControl w:val="0"/>
      <w:tabs>
        <w:tab w:val="num" w:pos="1008"/>
      </w:tabs>
      <w:spacing w:before="360" w:after="240"/>
      <w:ind w:left="1008" w:hanging="1008"/>
      <w:jc w:val="both"/>
    </w:pPr>
    <w:rPr>
      <w:rFonts w:ascii="Trebuchet MS" w:hAnsi="Trebuchet MS"/>
      <w:b/>
      <w:bCs/>
      <w:szCs w:val="20"/>
      <w:lang w:val="sq-AL" w:eastAsia="en-GB"/>
    </w:rPr>
  </w:style>
  <w:style w:type="paragraph" w:customStyle="1" w:styleId="Titulli">
    <w:name w:val="Titulli"/>
    <w:next w:val="Normal"/>
    <w:rsid w:val="00280E90"/>
    <w:pPr>
      <w:keepNext/>
      <w:widowControl w:val="0"/>
      <w:jc w:val="center"/>
      <w:outlineLvl w:val="1"/>
    </w:pPr>
    <w:rPr>
      <w:rFonts w:ascii="CG Times" w:eastAsia="Times New Roman" w:hAnsi="CG Times"/>
      <w:b/>
      <w:caps/>
      <w:sz w:val="22"/>
      <w:szCs w:val="22"/>
      <w:lang w:val="en-GB"/>
    </w:rPr>
  </w:style>
  <w:style w:type="paragraph" w:customStyle="1" w:styleId="TitulliNr">
    <w:name w:val="Titulli_Nr"/>
    <w:rsid w:val="00280E90"/>
    <w:pPr>
      <w:keepNext/>
      <w:widowControl w:val="0"/>
      <w:jc w:val="center"/>
    </w:pPr>
    <w:rPr>
      <w:rFonts w:ascii="CG Times" w:eastAsia="Times New Roman" w:hAnsi="CG Times"/>
      <w:caps/>
      <w:sz w:val="22"/>
      <w:szCs w:val="22"/>
      <w:lang w:val="en-GB"/>
    </w:rPr>
  </w:style>
  <w:style w:type="paragraph" w:customStyle="1" w:styleId="VENDOSI">
    <w:name w:val="VENDOSI"/>
    <w:next w:val="Normal"/>
    <w:rsid w:val="00280E90"/>
    <w:pPr>
      <w:keepNext/>
      <w:widowControl w:val="0"/>
      <w:jc w:val="center"/>
    </w:pPr>
    <w:rPr>
      <w:rFonts w:ascii="CG Times" w:eastAsia="Times New Roman" w:hAnsi="CG Times"/>
      <w:caps/>
      <w:sz w:val="22"/>
      <w:szCs w:val="22"/>
      <w:lang w:val="en-GB"/>
    </w:rPr>
  </w:style>
  <w:style w:type="paragraph" w:customStyle="1" w:styleId="TitulliTitull">
    <w:name w:val="Titulli_Titull"/>
    <w:rsid w:val="00280E90"/>
    <w:pPr>
      <w:keepNext/>
      <w:widowControl w:val="0"/>
      <w:jc w:val="center"/>
      <w:outlineLvl w:val="0"/>
    </w:pPr>
    <w:rPr>
      <w:rFonts w:ascii="CG Times" w:eastAsia="Times New Roman" w:hAnsi="CG Times"/>
      <w:caps/>
      <w:sz w:val="22"/>
      <w:szCs w:val="22"/>
      <w:lang w:val="en-GB"/>
    </w:rPr>
  </w:style>
  <w:style w:type="paragraph" w:styleId="Footer">
    <w:name w:val="footer"/>
    <w:basedOn w:val="Normal"/>
    <w:link w:val="FooterChar"/>
    <w:uiPriority w:val="99"/>
    <w:rsid w:val="00D8534F"/>
    <w:pPr>
      <w:tabs>
        <w:tab w:val="center" w:pos="4320"/>
        <w:tab w:val="right" w:pos="8640"/>
      </w:tabs>
    </w:pPr>
  </w:style>
  <w:style w:type="character" w:customStyle="1" w:styleId="FooterChar">
    <w:name w:val="Footer Char"/>
    <w:basedOn w:val="DefaultParagraphFont"/>
    <w:link w:val="Footer"/>
    <w:uiPriority w:val="99"/>
    <w:rsid w:val="00D8534F"/>
    <w:rPr>
      <w:rFonts w:ascii="Calibri" w:hAnsi="Calibri"/>
      <w:sz w:val="22"/>
      <w:szCs w:val="22"/>
      <w:lang w:bidi="en-US"/>
    </w:rPr>
  </w:style>
  <w:style w:type="character" w:styleId="PageNumber">
    <w:name w:val="page number"/>
    <w:basedOn w:val="DefaultParagraphFont"/>
    <w:rsid w:val="00D8534F"/>
  </w:style>
  <w:style w:type="paragraph" w:styleId="NoSpacing">
    <w:name w:val="No Spacing"/>
    <w:uiPriority w:val="1"/>
    <w:qFormat/>
    <w:rsid w:val="00361B47"/>
    <w:rPr>
      <w:rFonts w:ascii="Calibri" w:hAnsi="Calibri"/>
      <w:sz w:val="22"/>
      <w:szCs w:val="22"/>
      <w:lang w:bidi="en-US"/>
    </w:rPr>
  </w:style>
  <w:style w:type="paragraph" w:styleId="ListParagraph">
    <w:name w:val="List Paragraph"/>
    <w:basedOn w:val="Normal"/>
    <w:link w:val="ListParagraphChar"/>
    <w:uiPriority w:val="34"/>
    <w:qFormat/>
    <w:rsid w:val="00086049"/>
    <w:pPr>
      <w:spacing w:after="0" w:line="240" w:lineRule="auto"/>
      <w:ind w:left="720"/>
    </w:pPr>
    <w:rPr>
      <w:rFonts w:ascii="Times New Roman" w:eastAsia="MS Mincho" w:hAnsi="Times New Roman"/>
      <w:sz w:val="24"/>
      <w:szCs w:val="24"/>
      <w:lang w:val="sq-AL" w:bidi="ar-SA"/>
    </w:rPr>
  </w:style>
  <w:style w:type="character" w:customStyle="1" w:styleId="ListParagraphChar">
    <w:name w:val="List Paragraph Char"/>
    <w:link w:val="ListParagraph"/>
    <w:uiPriority w:val="34"/>
    <w:locked/>
    <w:rsid w:val="00086049"/>
    <w:rPr>
      <w:rFonts w:eastAsia="MS Mincho"/>
      <w:sz w:val="24"/>
      <w:szCs w:val="24"/>
      <w:lang w:val="sq-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534F"/>
    <w:pPr>
      <w:spacing w:after="200" w:line="276" w:lineRule="auto"/>
    </w:pPr>
    <w:rPr>
      <w:rFonts w:ascii="Calibri" w:hAnsi="Calibri"/>
      <w:sz w:val="22"/>
      <w:szCs w:val="22"/>
      <w:lang w:bidi="en-US"/>
    </w:rPr>
  </w:style>
  <w:style w:type="paragraph" w:styleId="Heading1">
    <w:name w:val="heading 1"/>
    <w:basedOn w:val="Normal"/>
    <w:next w:val="Normal"/>
    <w:link w:val="Heading1Char"/>
    <w:uiPriority w:val="9"/>
    <w:qFormat/>
    <w:rsid w:val="00280E90"/>
    <w:pPr>
      <w:keepNext/>
      <w:keepLines/>
      <w:spacing w:before="480" w:after="0"/>
      <w:outlineLvl w:val="0"/>
    </w:pPr>
    <w:rPr>
      <w:rFonts w:ascii="Cambria" w:eastAsia="Times New Roman" w:hAnsi="Cambria"/>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280E90"/>
    <w:pPr>
      <w:spacing w:after="160" w:line="240" w:lineRule="exact"/>
    </w:pPr>
    <w:rPr>
      <w:rFonts w:ascii="Tahoma" w:eastAsia="MS Mincho" w:hAnsi="Tahoma"/>
      <w:lang w:val="en-GB"/>
    </w:rPr>
  </w:style>
  <w:style w:type="paragraph" w:customStyle="1" w:styleId="Akti">
    <w:name w:val="Akti"/>
    <w:rsid w:val="00280E90"/>
    <w:pPr>
      <w:keepNext/>
      <w:widowControl w:val="0"/>
      <w:jc w:val="center"/>
      <w:outlineLvl w:val="0"/>
    </w:pPr>
    <w:rPr>
      <w:rFonts w:ascii="CG Times" w:eastAsia="Times New Roman" w:hAnsi="CG Times"/>
      <w:b/>
      <w:caps/>
      <w:color w:val="000000"/>
      <w:sz w:val="22"/>
      <w:szCs w:val="22"/>
      <w:lang w:val="en-GB"/>
    </w:rPr>
  </w:style>
  <w:style w:type="paragraph" w:customStyle="1" w:styleId="Aneksi">
    <w:name w:val="Aneksi"/>
    <w:next w:val="Normal"/>
    <w:rsid w:val="00280E90"/>
    <w:rPr>
      <w:rFonts w:ascii="CG Times" w:eastAsia="Times New Roman" w:hAnsi="CG Times"/>
      <w:sz w:val="22"/>
      <w:lang w:val="en-GB"/>
    </w:rPr>
  </w:style>
  <w:style w:type="paragraph" w:customStyle="1" w:styleId="AneksiNr">
    <w:name w:val="Aneksi_Nr"/>
    <w:next w:val="Normal"/>
    <w:rsid w:val="00280E90"/>
    <w:pPr>
      <w:keepNext/>
      <w:widowControl w:val="0"/>
      <w:jc w:val="center"/>
    </w:pPr>
    <w:rPr>
      <w:rFonts w:ascii="CG Times" w:eastAsia="Times New Roman" w:hAnsi="CG Times"/>
      <w:caps/>
      <w:sz w:val="22"/>
      <w:szCs w:val="22"/>
      <w:lang w:val="en-GB"/>
    </w:rPr>
  </w:style>
  <w:style w:type="paragraph" w:customStyle="1" w:styleId="AneksiTitull">
    <w:name w:val="Aneksi_Titull"/>
    <w:next w:val="Normal"/>
    <w:rsid w:val="00280E90"/>
    <w:pPr>
      <w:jc w:val="center"/>
    </w:pPr>
    <w:rPr>
      <w:rFonts w:ascii="CG Times" w:eastAsia="Times New Roman" w:hAnsi="CG Times"/>
      <w:sz w:val="24"/>
      <w:szCs w:val="24"/>
      <w:lang w:val="en-GB"/>
    </w:rPr>
  </w:style>
  <w:style w:type="paragraph" w:customStyle="1" w:styleId="Autoriteti">
    <w:name w:val="Autoriteti"/>
    <w:next w:val="Normal"/>
    <w:rsid w:val="00280E90"/>
    <w:pPr>
      <w:keepNext/>
      <w:widowControl w:val="0"/>
      <w:jc w:val="right"/>
    </w:pPr>
    <w:rPr>
      <w:rFonts w:ascii="CG Times" w:eastAsia="Times New Roman" w:hAnsi="CG Times"/>
      <w:caps/>
      <w:sz w:val="22"/>
      <w:szCs w:val="22"/>
      <w:lang w:val="en-GB"/>
    </w:rPr>
  </w:style>
  <w:style w:type="paragraph" w:customStyle="1" w:styleId="AutoritetiEmer">
    <w:name w:val="Autoriteti_Emer"/>
    <w:next w:val="Normal"/>
    <w:rsid w:val="00280E90"/>
    <w:pPr>
      <w:widowControl w:val="0"/>
      <w:jc w:val="right"/>
    </w:pPr>
    <w:rPr>
      <w:rFonts w:ascii="CG Times" w:eastAsia="Times New Roman" w:hAnsi="CG Times"/>
      <w:b/>
      <w:sz w:val="22"/>
      <w:szCs w:val="22"/>
      <w:lang w:val="en-GB"/>
    </w:rPr>
  </w:style>
  <w:style w:type="paragraph" w:customStyle="1" w:styleId="BazLigjPropozues">
    <w:name w:val="Baz_Ligj_Propozues"/>
    <w:rsid w:val="00280E90"/>
    <w:pPr>
      <w:keepNext/>
      <w:widowControl w:val="0"/>
      <w:ind w:firstLine="720"/>
      <w:jc w:val="both"/>
    </w:pPr>
    <w:rPr>
      <w:rFonts w:ascii="CG Times" w:eastAsia="Times New Roman" w:hAnsi="CG Times"/>
      <w:color w:val="000000"/>
      <w:sz w:val="22"/>
      <w:szCs w:val="22"/>
      <w:lang w:val="en-GB"/>
    </w:rPr>
  </w:style>
  <w:style w:type="paragraph" w:customStyle="1" w:styleId="Paragrafi">
    <w:name w:val="Paragrafi"/>
    <w:rsid w:val="00280E90"/>
    <w:pPr>
      <w:widowControl w:val="0"/>
      <w:ind w:firstLine="720"/>
      <w:jc w:val="both"/>
    </w:pPr>
    <w:rPr>
      <w:rFonts w:ascii="CG Times" w:eastAsia="Times New Roman" w:hAnsi="CG Times"/>
      <w:sz w:val="22"/>
    </w:rPr>
  </w:style>
  <w:style w:type="paragraph" w:customStyle="1" w:styleId="Institucioni">
    <w:name w:val="Institucioni"/>
    <w:next w:val="Normal"/>
    <w:rsid w:val="00280E90"/>
    <w:pPr>
      <w:keepNext/>
      <w:widowControl w:val="0"/>
      <w:jc w:val="center"/>
    </w:pPr>
    <w:rPr>
      <w:rFonts w:ascii="CG Times" w:eastAsia="Times New Roman" w:hAnsi="CG Times"/>
      <w:caps/>
      <w:sz w:val="22"/>
      <w:szCs w:val="22"/>
      <w:lang w:val="en-GB"/>
    </w:rPr>
  </w:style>
  <w:style w:type="paragraph" w:customStyle="1" w:styleId="Kapakufund">
    <w:name w:val="Kapaku_fund"/>
    <w:next w:val="Normal"/>
    <w:rsid w:val="00280E90"/>
    <w:pPr>
      <w:pageBreakBefore/>
    </w:pPr>
    <w:rPr>
      <w:rFonts w:ascii="CG Times" w:eastAsia="Times New Roman" w:hAnsi="CG Times"/>
      <w:b/>
      <w:sz w:val="22"/>
      <w:szCs w:val="22"/>
    </w:rPr>
  </w:style>
  <w:style w:type="paragraph" w:customStyle="1" w:styleId="KapitulliNr">
    <w:name w:val="Kapitulli_Nr"/>
    <w:rsid w:val="00280E90"/>
    <w:pPr>
      <w:keepNext/>
      <w:widowControl w:val="0"/>
      <w:jc w:val="center"/>
    </w:pPr>
    <w:rPr>
      <w:rFonts w:ascii="CG Times" w:eastAsia="Times New Roman" w:hAnsi="CG Times"/>
      <w:caps/>
      <w:sz w:val="22"/>
      <w:szCs w:val="22"/>
      <w:lang w:val="en-GB"/>
    </w:rPr>
  </w:style>
  <w:style w:type="paragraph" w:customStyle="1" w:styleId="KapitulliTitull">
    <w:name w:val="Kapitulli_Titull"/>
    <w:rsid w:val="00280E90"/>
    <w:pPr>
      <w:keepNext/>
      <w:widowControl w:val="0"/>
      <w:jc w:val="center"/>
    </w:pPr>
    <w:rPr>
      <w:rFonts w:ascii="CG Times" w:eastAsia="Times New Roman" w:hAnsi="CG Times"/>
      <w:caps/>
      <w:sz w:val="22"/>
      <w:szCs w:val="22"/>
      <w:lang w:val="en-GB"/>
    </w:rPr>
  </w:style>
  <w:style w:type="paragraph" w:customStyle="1" w:styleId="KreuNr">
    <w:name w:val="Kreu_Nr"/>
    <w:rsid w:val="00280E90"/>
    <w:pPr>
      <w:keepNext/>
      <w:widowControl w:val="0"/>
      <w:jc w:val="center"/>
    </w:pPr>
    <w:rPr>
      <w:rFonts w:ascii="CG Times" w:eastAsia="Times New Roman" w:hAnsi="CG Times"/>
      <w:caps/>
      <w:sz w:val="22"/>
      <w:szCs w:val="22"/>
    </w:rPr>
  </w:style>
  <w:style w:type="paragraph" w:customStyle="1" w:styleId="KreuTitull">
    <w:name w:val="Kreu_Titull"/>
    <w:next w:val="KapitulliTitull"/>
    <w:rsid w:val="00280E90"/>
    <w:pPr>
      <w:keepNext/>
      <w:widowControl w:val="0"/>
      <w:jc w:val="center"/>
    </w:pPr>
    <w:rPr>
      <w:rFonts w:ascii="CG Times" w:eastAsia="Times New Roman" w:hAnsi="CG Times"/>
      <w:caps/>
      <w:sz w:val="22"/>
      <w:szCs w:val="22"/>
    </w:rPr>
  </w:style>
  <w:style w:type="paragraph" w:customStyle="1" w:styleId="NeniNr">
    <w:name w:val="Neni_Nr"/>
    <w:next w:val="Normal"/>
    <w:rsid w:val="00280E90"/>
    <w:pPr>
      <w:keepNext/>
      <w:widowControl w:val="0"/>
      <w:jc w:val="center"/>
    </w:pPr>
    <w:rPr>
      <w:rFonts w:ascii="CG Times" w:eastAsia="Times New Roman" w:hAnsi="CG Times"/>
      <w:sz w:val="22"/>
      <w:lang w:val="en-GB"/>
    </w:rPr>
  </w:style>
  <w:style w:type="paragraph" w:customStyle="1" w:styleId="NeniTitull">
    <w:name w:val="Neni_Titull"/>
    <w:next w:val="Normal"/>
    <w:rsid w:val="00280E90"/>
    <w:pPr>
      <w:keepNext/>
      <w:widowControl w:val="0"/>
      <w:jc w:val="center"/>
      <w:outlineLvl w:val="2"/>
    </w:pPr>
    <w:rPr>
      <w:rFonts w:ascii="CG Times" w:eastAsia="Times New Roman" w:hAnsi="CG Times"/>
      <w:b/>
      <w:sz w:val="22"/>
      <w:lang w:val="en-GB"/>
    </w:rPr>
  </w:style>
  <w:style w:type="paragraph" w:customStyle="1" w:styleId="NenkreuNr">
    <w:name w:val="Nenkreu_Nr"/>
    <w:rsid w:val="00280E90"/>
    <w:pPr>
      <w:keepNext/>
      <w:widowControl w:val="0"/>
      <w:jc w:val="center"/>
    </w:pPr>
    <w:rPr>
      <w:rFonts w:ascii="CG Times" w:eastAsia="Times New Roman" w:hAnsi="CG Times"/>
      <w:caps/>
      <w:sz w:val="22"/>
      <w:szCs w:val="22"/>
      <w:lang w:val="en-GB"/>
    </w:rPr>
  </w:style>
  <w:style w:type="paragraph" w:customStyle="1" w:styleId="NenkreuTitull">
    <w:name w:val="Nenkreu_Titull"/>
    <w:rsid w:val="00280E90"/>
    <w:pPr>
      <w:jc w:val="center"/>
    </w:pPr>
    <w:rPr>
      <w:rFonts w:ascii="CG Times" w:eastAsia="Times New Roman" w:hAnsi="CG Times"/>
      <w:caps/>
      <w:sz w:val="22"/>
      <w:szCs w:val="22"/>
      <w:lang w:val="en-GB"/>
    </w:rPr>
  </w:style>
  <w:style w:type="paragraph" w:customStyle="1" w:styleId="NumriData">
    <w:name w:val="Numri_Data"/>
    <w:next w:val="Normal"/>
    <w:rsid w:val="00280E90"/>
    <w:pPr>
      <w:keepNext/>
      <w:widowControl w:val="0"/>
      <w:jc w:val="center"/>
      <w:outlineLvl w:val="0"/>
    </w:pPr>
    <w:rPr>
      <w:rFonts w:ascii="CG Times" w:eastAsia="Times New Roman" w:hAnsi="CG Times"/>
      <w:b/>
      <w:sz w:val="22"/>
      <w:lang w:val="en-GB"/>
    </w:rPr>
  </w:style>
  <w:style w:type="paragraph" w:customStyle="1" w:styleId="Pika">
    <w:name w:val="Pika"/>
    <w:next w:val="Normal"/>
    <w:autoRedefine/>
    <w:rsid w:val="00280E90"/>
    <w:pPr>
      <w:ind w:firstLine="720"/>
    </w:pPr>
    <w:rPr>
      <w:rFonts w:ascii="CG Times" w:eastAsia="Times New Roman" w:hAnsi="CG Times"/>
      <w:sz w:val="22"/>
    </w:rPr>
  </w:style>
  <w:style w:type="paragraph" w:customStyle="1" w:styleId="PikeKreu">
    <w:name w:val="Pike_Kreu"/>
    <w:basedOn w:val="Heading1"/>
    <w:rsid w:val="00280E90"/>
    <w:pPr>
      <w:keepLines w:val="0"/>
      <w:widowControl w:val="0"/>
      <w:spacing w:before="0"/>
      <w:jc w:val="center"/>
    </w:pPr>
    <w:rPr>
      <w:rFonts w:ascii="CG Times" w:eastAsia="MS Mincho" w:hAnsi="CG Times"/>
      <w:b w:val="0"/>
      <w:bCs w:val="0"/>
      <w:caps/>
      <w:color w:val="auto"/>
      <w:sz w:val="22"/>
      <w:szCs w:val="22"/>
      <w:lang w:val="en-GB"/>
    </w:rPr>
  </w:style>
  <w:style w:type="character" w:customStyle="1" w:styleId="Heading1Char">
    <w:name w:val="Heading 1 Char"/>
    <w:basedOn w:val="DefaultParagraphFont"/>
    <w:link w:val="Heading1"/>
    <w:uiPriority w:val="9"/>
    <w:rsid w:val="00280E90"/>
    <w:rPr>
      <w:rFonts w:ascii="Cambria" w:eastAsia="Times New Roman" w:hAnsi="Cambria" w:cs="Times New Roman"/>
      <w:b/>
      <w:bCs/>
      <w:color w:val="365F91"/>
      <w:sz w:val="28"/>
      <w:szCs w:val="28"/>
      <w:lang w:val="fr-FR"/>
    </w:rPr>
  </w:style>
  <w:style w:type="paragraph" w:customStyle="1" w:styleId="PjesaNr">
    <w:name w:val="Pjesa_Nr"/>
    <w:next w:val="Normal"/>
    <w:rsid w:val="00280E90"/>
    <w:pPr>
      <w:keepNext/>
      <w:widowControl w:val="0"/>
      <w:jc w:val="center"/>
    </w:pPr>
    <w:rPr>
      <w:rFonts w:ascii="CG Times" w:eastAsia="Times New Roman" w:hAnsi="CG Times"/>
      <w:caps/>
      <w:sz w:val="22"/>
      <w:szCs w:val="22"/>
      <w:lang w:val="en-GB"/>
    </w:rPr>
  </w:style>
  <w:style w:type="paragraph" w:customStyle="1" w:styleId="PjesaTitull">
    <w:name w:val="Pjesa_Titull"/>
    <w:rsid w:val="00280E90"/>
    <w:pPr>
      <w:keepNext/>
      <w:widowControl w:val="0"/>
      <w:jc w:val="center"/>
    </w:pPr>
    <w:rPr>
      <w:rFonts w:ascii="CG Times" w:eastAsia="Times New Roman" w:hAnsi="CG Times"/>
      <w:caps/>
      <w:sz w:val="22"/>
      <w:szCs w:val="22"/>
      <w:lang w:val="en-GB"/>
    </w:rPr>
  </w:style>
  <w:style w:type="paragraph" w:customStyle="1" w:styleId="Shpallja">
    <w:name w:val="Shpallja"/>
    <w:rsid w:val="00280E90"/>
    <w:pPr>
      <w:widowControl w:val="0"/>
      <w:jc w:val="both"/>
    </w:pPr>
    <w:rPr>
      <w:rFonts w:ascii="CG Times" w:eastAsia="Times New Roman" w:hAnsi="CG Times"/>
      <w:b/>
      <w:color w:val="000000"/>
      <w:sz w:val="22"/>
      <w:szCs w:val="22"/>
      <w:lang w:val="sq-AL"/>
    </w:rPr>
  </w:style>
  <w:style w:type="paragraph" w:customStyle="1" w:styleId="Tabele">
    <w:name w:val="Tabele"/>
    <w:rsid w:val="00280E90"/>
    <w:rPr>
      <w:rFonts w:ascii="CG Times" w:eastAsia="Times New Roman" w:hAnsi="CG Times"/>
      <w:sz w:val="22"/>
      <w:lang w:val="en-GB"/>
    </w:rPr>
  </w:style>
  <w:style w:type="paragraph" w:customStyle="1" w:styleId="Table">
    <w:name w:val="Table"/>
    <w:basedOn w:val="Normal"/>
    <w:next w:val="Normal"/>
    <w:autoRedefine/>
    <w:rsid w:val="00280E90"/>
    <w:pPr>
      <w:keepNext/>
      <w:widowControl w:val="0"/>
      <w:tabs>
        <w:tab w:val="num" w:pos="1008"/>
      </w:tabs>
      <w:spacing w:before="360" w:after="240"/>
      <w:ind w:left="1008" w:hanging="1008"/>
      <w:jc w:val="both"/>
    </w:pPr>
    <w:rPr>
      <w:rFonts w:ascii="Trebuchet MS" w:hAnsi="Trebuchet MS"/>
      <w:b/>
      <w:bCs/>
      <w:szCs w:val="20"/>
      <w:lang w:val="sq-AL" w:eastAsia="en-GB"/>
    </w:rPr>
  </w:style>
  <w:style w:type="paragraph" w:customStyle="1" w:styleId="Titulli">
    <w:name w:val="Titulli"/>
    <w:next w:val="Normal"/>
    <w:rsid w:val="00280E90"/>
    <w:pPr>
      <w:keepNext/>
      <w:widowControl w:val="0"/>
      <w:jc w:val="center"/>
      <w:outlineLvl w:val="1"/>
    </w:pPr>
    <w:rPr>
      <w:rFonts w:ascii="CG Times" w:eastAsia="Times New Roman" w:hAnsi="CG Times"/>
      <w:b/>
      <w:caps/>
      <w:sz w:val="22"/>
      <w:szCs w:val="22"/>
      <w:lang w:val="en-GB"/>
    </w:rPr>
  </w:style>
  <w:style w:type="paragraph" w:customStyle="1" w:styleId="TitulliNr">
    <w:name w:val="Titulli_Nr"/>
    <w:rsid w:val="00280E90"/>
    <w:pPr>
      <w:keepNext/>
      <w:widowControl w:val="0"/>
      <w:jc w:val="center"/>
    </w:pPr>
    <w:rPr>
      <w:rFonts w:ascii="CG Times" w:eastAsia="Times New Roman" w:hAnsi="CG Times"/>
      <w:caps/>
      <w:sz w:val="22"/>
      <w:szCs w:val="22"/>
      <w:lang w:val="en-GB"/>
    </w:rPr>
  </w:style>
  <w:style w:type="paragraph" w:customStyle="1" w:styleId="VENDOSI">
    <w:name w:val="VENDOSI"/>
    <w:next w:val="Normal"/>
    <w:rsid w:val="00280E90"/>
    <w:pPr>
      <w:keepNext/>
      <w:widowControl w:val="0"/>
      <w:jc w:val="center"/>
    </w:pPr>
    <w:rPr>
      <w:rFonts w:ascii="CG Times" w:eastAsia="Times New Roman" w:hAnsi="CG Times"/>
      <w:caps/>
      <w:sz w:val="22"/>
      <w:szCs w:val="22"/>
      <w:lang w:val="en-GB"/>
    </w:rPr>
  </w:style>
  <w:style w:type="paragraph" w:customStyle="1" w:styleId="TitulliTitull">
    <w:name w:val="Titulli_Titull"/>
    <w:rsid w:val="00280E90"/>
    <w:pPr>
      <w:keepNext/>
      <w:widowControl w:val="0"/>
      <w:jc w:val="center"/>
      <w:outlineLvl w:val="0"/>
    </w:pPr>
    <w:rPr>
      <w:rFonts w:ascii="CG Times" w:eastAsia="Times New Roman" w:hAnsi="CG Times"/>
      <w:caps/>
      <w:sz w:val="22"/>
      <w:szCs w:val="22"/>
      <w:lang w:val="en-GB"/>
    </w:rPr>
  </w:style>
  <w:style w:type="paragraph" w:styleId="Footer">
    <w:name w:val="footer"/>
    <w:basedOn w:val="Normal"/>
    <w:link w:val="FooterChar"/>
    <w:uiPriority w:val="99"/>
    <w:rsid w:val="00D8534F"/>
    <w:pPr>
      <w:tabs>
        <w:tab w:val="center" w:pos="4320"/>
        <w:tab w:val="right" w:pos="8640"/>
      </w:tabs>
    </w:pPr>
  </w:style>
  <w:style w:type="character" w:customStyle="1" w:styleId="FooterChar">
    <w:name w:val="Footer Char"/>
    <w:basedOn w:val="DefaultParagraphFont"/>
    <w:link w:val="Footer"/>
    <w:uiPriority w:val="99"/>
    <w:rsid w:val="00D8534F"/>
    <w:rPr>
      <w:rFonts w:ascii="Calibri" w:hAnsi="Calibri"/>
      <w:sz w:val="22"/>
      <w:szCs w:val="22"/>
      <w:lang w:bidi="en-US"/>
    </w:rPr>
  </w:style>
  <w:style w:type="character" w:styleId="PageNumber">
    <w:name w:val="page number"/>
    <w:basedOn w:val="DefaultParagraphFont"/>
    <w:rsid w:val="00D8534F"/>
  </w:style>
  <w:style w:type="paragraph" w:styleId="NoSpacing">
    <w:name w:val="No Spacing"/>
    <w:uiPriority w:val="1"/>
    <w:qFormat/>
    <w:rsid w:val="00361B47"/>
    <w:rPr>
      <w:rFonts w:ascii="Calibri" w:hAnsi="Calibri"/>
      <w:sz w:val="22"/>
      <w:szCs w:val="22"/>
      <w:lang w:bidi="en-US"/>
    </w:rPr>
  </w:style>
  <w:style w:type="paragraph" w:styleId="ListParagraph">
    <w:name w:val="List Paragraph"/>
    <w:basedOn w:val="Normal"/>
    <w:link w:val="ListParagraphChar"/>
    <w:uiPriority w:val="34"/>
    <w:qFormat/>
    <w:rsid w:val="00086049"/>
    <w:pPr>
      <w:spacing w:after="0" w:line="240" w:lineRule="auto"/>
      <w:ind w:left="720"/>
    </w:pPr>
    <w:rPr>
      <w:rFonts w:ascii="Times New Roman" w:eastAsia="MS Mincho" w:hAnsi="Times New Roman"/>
      <w:sz w:val="24"/>
      <w:szCs w:val="24"/>
      <w:lang w:val="sq-AL" w:bidi="ar-SA"/>
    </w:rPr>
  </w:style>
  <w:style w:type="character" w:customStyle="1" w:styleId="ListParagraphChar">
    <w:name w:val="List Paragraph Char"/>
    <w:link w:val="ListParagraph"/>
    <w:uiPriority w:val="34"/>
    <w:locked/>
    <w:rsid w:val="00086049"/>
    <w:rPr>
      <w:rFonts w:eastAsia="MS Mincho"/>
      <w:sz w:val="24"/>
      <w:szCs w:val="24"/>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C23E07-9C3F-4654-9DF1-8B42E2DED8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17</Pages>
  <Words>5047</Words>
  <Characters>28772</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
    </vt:vector>
  </TitlesOfParts>
  <Company>Adrenaline</Company>
  <LinksUpToDate>false</LinksUpToDate>
  <CharactersWithSpaces>33752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n.fagu</dc:creator>
  <cp:lastModifiedBy>Marsela Xhepa</cp:lastModifiedBy>
  <cp:revision>26</cp:revision>
  <dcterms:created xsi:type="dcterms:W3CDTF">2024-12-26T14:29:00Z</dcterms:created>
  <dcterms:modified xsi:type="dcterms:W3CDTF">2024-12-27T12:43:00Z</dcterms:modified>
</cp:coreProperties>
</file>