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43D7" w:rsidRDefault="000843D7" w:rsidP="000843D7">
      <w:pPr>
        <w:pStyle w:val="Akti"/>
        <w:keepNext w:val="0"/>
      </w:pPr>
      <w:bookmarkStart w:id="0" w:name="_GoBack"/>
      <w:bookmarkEnd w:id="0"/>
      <w:r>
        <w:t>Vendim</w:t>
      </w:r>
    </w:p>
    <w:p w:rsidR="000843D7" w:rsidRDefault="000843D7" w:rsidP="000843D7">
      <w:pPr>
        <w:pStyle w:val="NumriData"/>
        <w:keepNext w:val="0"/>
      </w:pPr>
      <w:r>
        <w:t>Nr.737, datë 29.9.2008</w:t>
      </w:r>
    </w:p>
    <w:p w:rsidR="000843D7" w:rsidRDefault="000843D7" w:rsidP="000843D7">
      <w:pPr>
        <w:pStyle w:val="Paragrafi"/>
      </w:pPr>
    </w:p>
    <w:p w:rsidR="000843D7" w:rsidRDefault="000843D7" w:rsidP="000843D7">
      <w:pPr>
        <w:pStyle w:val="Titulli"/>
        <w:keepNext w:val="0"/>
      </w:pPr>
      <w:r>
        <w:t>Mbi vlefshmërinë e licencës së subjektit “TV kabllor synej”</w:t>
      </w:r>
    </w:p>
    <w:p w:rsidR="000843D7" w:rsidRDefault="000843D7" w:rsidP="000843D7">
      <w:pPr>
        <w:pStyle w:val="Paragrafi"/>
      </w:pPr>
    </w:p>
    <w:p w:rsidR="000843D7" w:rsidRDefault="000843D7" w:rsidP="000843D7">
      <w:pPr>
        <w:pStyle w:val="Paragrafi"/>
      </w:pPr>
      <w:r>
        <w:t>Këshilli Kombëtar i Radios dhe Televizionit, i përbërë nga:</w:t>
      </w:r>
    </w:p>
    <w:p w:rsidR="000843D7" w:rsidRDefault="000843D7" w:rsidP="000843D7">
      <w:pPr>
        <w:pStyle w:val="Paragrafi"/>
      </w:pPr>
    </w:p>
    <w:p w:rsidR="000843D7" w:rsidRDefault="000843D7" w:rsidP="000843D7">
      <w:pPr>
        <w:pStyle w:val="Paragrafi"/>
      </w:pPr>
      <w:r>
        <w:t>Mesila Doda (Demi)</w:t>
      </w:r>
      <w:r>
        <w:tab/>
      </w:r>
      <w:r>
        <w:tab/>
      </w:r>
      <w:r>
        <w:tab/>
      </w:r>
      <w:r>
        <w:tab/>
        <w:t>Kryetare</w:t>
      </w:r>
    </w:p>
    <w:p w:rsidR="000843D7" w:rsidRDefault="000843D7" w:rsidP="000843D7">
      <w:pPr>
        <w:pStyle w:val="Paragrafi"/>
      </w:pPr>
      <w:r>
        <w:t>Artan Zeneli</w:t>
      </w:r>
      <w:r>
        <w:tab/>
      </w:r>
      <w:r>
        <w:tab/>
      </w:r>
      <w:r>
        <w:tab/>
      </w:r>
      <w:r>
        <w:tab/>
      </w:r>
      <w:r>
        <w:tab/>
        <w:t>Anëtar</w:t>
      </w:r>
    </w:p>
    <w:p w:rsidR="000843D7" w:rsidRDefault="000843D7" w:rsidP="000843D7">
      <w:pPr>
        <w:pStyle w:val="Paragrafi"/>
      </w:pPr>
      <w:r>
        <w:t>Detar Hysi</w:t>
      </w:r>
      <w:r>
        <w:tab/>
      </w:r>
      <w:r>
        <w:tab/>
      </w:r>
      <w:r>
        <w:tab/>
      </w:r>
      <w:r>
        <w:tab/>
      </w:r>
      <w:r>
        <w:tab/>
        <w:t>Anëtar</w:t>
      </w:r>
    </w:p>
    <w:p w:rsidR="000843D7" w:rsidRDefault="000843D7" w:rsidP="000843D7">
      <w:pPr>
        <w:pStyle w:val="Paragrafi"/>
      </w:pPr>
      <w:r>
        <w:t>Alban Karapici</w:t>
      </w:r>
      <w:r>
        <w:tab/>
      </w:r>
      <w:r>
        <w:tab/>
      </w:r>
      <w:r>
        <w:tab/>
      </w:r>
      <w:r>
        <w:tab/>
      </w:r>
      <w:r>
        <w:tab/>
        <w:t>Anëtar</w:t>
      </w:r>
    </w:p>
    <w:p w:rsidR="000843D7" w:rsidRDefault="000843D7" w:rsidP="000843D7">
      <w:pPr>
        <w:pStyle w:val="Paragrafi"/>
      </w:pPr>
      <w:smartTag w:uri="urn:schemas-microsoft-com:office:smarttags" w:element="place">
        <w:r>
          <w:t>Gent</w:t>
        </w:r>
      </w:smartTag>
      <w:r>
        <w:t xml:space="preserve"> Ibrahimi</w:t>
      </w:r>
      <w:r>
        <w:tab/>
      </w:r>
      <w:r>
        <w:tab/>
      </w:r>
      <w:r>
        <w:tab/>
      </w:r>
      <w:r>
        <w:tab/>
      </w:r>
      <w:r>
        <w:tab/>
        <w:t>Anëtar</w:t>
      </w:r>
    </w:p>
    <w:p w:rsidR="000843D7" w:rsidRDefault="000843D7" w:rsidP="000843D7">
      <w:pPr>
        <w:pStyle w:val="Paragrafi"/>
      </w:pPr>
      <w:r>
        <w:t>Sami Neza</w:t>
      </w:r>
      <w:r>
        <w:tab/>
      </w:r>
      <w:r>
        <w:tab/>
      </w:r>
      <w:r>
        <w:tab/>
      </w:r>
      <w:r>
        <w:tab/>
      </w:r>
      <w:r>
        <w:tab/>
        <w:t>Anëtar</w:t>
      </w:r>
    </w:p>
    <w:p w:rsidR="000843D7" w:rsidRDefault="000843D7" w:rsidP="000843D7">
      <w:pPr>
        <w:pStyle w:val="Paragrafi"/>
      </w:pPr>
    </w:p>
    <w:p w:rsidR="000843D7" w:rsidRDefault="000843D7" w:rsidP="000843D7">
      <w:pPr>
        <w:pStyle w:val="Paragrafi"/>
      </w:pPr>
      <w:r>
        <w:t>Pasi mori në shqyrtim çështjen me:</w:t>
      </w:r>
    </w:p>
    <w:p w:rsidR="000843D7" w:rsidRDefault="000843D7" w:rsidP="000843D7">
      <w:pPr>
        <w:pStyle w:val="Paragrafi"/>
      </w:pPr>
      <w:r>
        <w:t>Objekt: Mbi vlefshmërinë e licencës së subjektit “Tv kabllor Synej”</w:t>
      </w:r>
    </w:p>
    <w:p w:rsidR="000843D7" w:rsidRDefault="000843D7" w:rsidP="000843D7">
      <w:pPr>
        <w:pStyle w:val="Paragrafi"/>
      </w:pPr>
      <w:r>
        <w:t>Baza ligjore: Neni 7 pika 21, neni 33 pika 5 të ligjit nr.8410, datë 30.9.1998 “Për radion dhe televizionin publik e privat në Republikën e Shqipërisë”, i ndryshuar, si dhe vendimi nr.708, datë 16.7.2008 “Mbi vlefshmërinë e licencës së subjektit “Tv kabllor Synej”,</w:t>
      </w:r>
    </w:p>
    <w:p w:rsidR="000843D7" w:rsidRDefault="000843D7" w:rsidP="000843D7">
      <w:pPr>
        <w:pStyle w:val="Paragrafi"/>
      </w:pPr>
    </w:p>
    <w:p w:rsidR="000843D7" w:rsidRDefault="000843D7" w:rsidP="000843D7">
      <w:pPr>
        <w:pStyle w:val="VENDOSI"/>
        <w:keepNext w:val="0"/>
      </w:pPr>
      <w:r>
        <w:t>Vëren se:</w:t>
      </w:r>
    </w:p>
    <w:p w:rsidR="000843D7" w:rsidRDefault="000843D7" w:rsidP="000843D7">
      <w:pPr>
        <w:pStyle w:val="Paragrafi"/>
      </w:pPr>
    </w:p>
    <w:p w:rsidR="000843D7" w:rsidRDefault="000843D7" w:rsidP="000843D7">
      <w:pPr>
        <w:pStyle w:val="Paragrafi"/>
      </w:pPr>
      <w:r>
        <w:t>Këshilli Kombëtar i Radios dhe Televizionit, me vendimin nr.487,datë 17.7.2006, ka licencuar subjektin fizik z.Gramoz Ismaili për televizionin privat kabllor “Tv kabllor Synej” me nr.licence 046/RTVK, duke e autorizuar të funksionojë si operator televiziv privat kabllor, për një periudhë prej 6 vjetësh nga data e hyrjes në fuqi të licencës.</w:t>
      </w:r>
    </w:p>
    <w:p w:rsidR="000843D7" w:rsidRDefault="000843D7" w:rsidP="000843D7">
      <w:pPr>
        <w:pStyle w:val="Paragrafi"/>
      </w:pPr>
      <w:r>
        <w:t>Me vendimin nr.708, datë 16.7.2008 “Mbi vlefshmërinë e licencës së subjektit “Tv kabllor Synej””, KKRT-ja vendosi të paralajmërojë këtë subjekt për pavlefshmëri të licencës, pasi nuk kishte shlyer pagesën vjetore për licencë për vitin 2007.</w:t>
      </w:r>
    </w:p>
    <w:p w:rsidR="000843D7" w:rsidRDefault="000843D7" w:rsidP="000843D7">
      <w:pPr>
        <w:pStyle w:val="Paragrafi"/>
      </w:pPr>
      <w:r>
        <w:t>Lidhur me këtë vendim, subjekti “Tv kabllor Synej” u njoftua nga KKRT-ja me shkresën nr.642 prot., datë 23.7.2008.</w:t>
      </w:r>
    </w:p>
    <w:p w:rsidR="000843D7" w:rsidRDefault="000843D7" w:rsidP="000843D7">
      <w:pPr>
        <w:pStyle w:val="Paragrafi"/>
      </w:pPr>
      <w:r>
        <w:t>Sipas pikës 2 të vendimit të sipërcituar, ky subjekt kishte të drejtë që brenda 30 ditëve të parashtronte pretendimet e tij lidhur me këtë vendim, por deri tani, KKRT-ja vëren se, edhe pse kanë kaluar më shumë se 30 ditë, subjetkti “Tv kabllor Synej” nuk ka depozituar asnjë pretendim lidhur me vendimin në fjalë.</w:t>
      </w:r>
    </w:p>
    <w:p w:rsidR="000843D7" w:rsidRDefault="000843D7" w:rsidP="000843D7">
      <w:pPr>
        <w:pStyle w:val="Paragrafi"/>
      </w:pPr>
      <w:r>
        <w:t>KKRT-ja konstaton se subjekti “Tv kabllor Synej” nuk ka shlyer pagesën vjetore për licencë për vitin 2007 dhe se në bazë të nenit 33, pika 5, të ligjit nr.8410, datë 30.9.1998 “Për radion dhe televizionin publik e privat në Republikën e Shqipërisë”, të ndryshuar, KKRT ka të drejtë të bëjë të pavlefshme licencën “…kur kërkuesi nuk e tërheq licencën ose nuk realizon detyrimet financiare të parashikuara me ligj pas 90 ditëve nga momenti kur merr dijeni zyrtarisht për miratimin e saj”.</w:t>
      </w:r>
    </w:p>
    <w:p w:rsidR="000843D7" w:rsidRDefault="000843D7" w:rsidP="000843D7">
      <w:pPr>
        <w:pStyle w:val="Paragrafi"/>
        <w:ind w:firstLine="0"/>
      </w:pPr>
    </w:p>
    <w:p w:rsidR="000843D7" w:rsidRDefault="000843D7" w:rsidP="000843D7">
      <w:pPr>
        <w:pStyle w:val="VENDOSI"/>
        <w:keepNext w:val="0"/>
      </w:pPr>
      <w:r>
        <w:t>PËR KËTO ARSYE,</w:t>
      </w:r>
    </w:p>
    <w:p w:rsidR="000843D7" w:rsidRDefault="000843D7" w:rsidP="000843D7">
      <w:pPr>
        <w:pStyle w:val="Paragrafi"/>
      </w:pPr>
    </w:p>
    <w:p w:rsidR="000843D7" w:rsidRDefault="000843D7" w:rsidP="000843D7">
      <w:pPr>
        <w:pStyle w:val="Paragrafi"/>
      </w:pPr>
      <w:r>
        <w:t>Këshilli Kombëtar i Radios dhe Televizionit, në mbështetje të nenit 7 pika 21 dhe nenit 33 pika 5 të ligjit nr.8410,datë 30.9.1998 “Për radion dhe televizionin publik e privat në Republikën e Shqipërisë” të ndryshuar, si dhe vendimit nr.708, datë 16.7.2008 “Mbi vlefshmërinë e licencës së subjektit “Tv kabllor Synej”,</w:t>
      </w:r>
    </w:p>
    <w:p w:rsidR="000843D7" w:rsidRDefault="000843D7" w:rsidP="000843D7">
      <w:pPr>
        <w:pStyle w:val="Paragrafi"/>
      </w:pPr>
    </w:p>
    <w:p w:rsidR="000843D7" w:rsidRDefault="000843D7" w:rsidP="000843D7">
      <w:pPr>
        <w:pStyle w:val="VENDOSI"/>
        <w:keepNext w:val="0"/>
      </w:pPr>
      <w:r>
        <w:t>Vendosi:</w:t>
      </w:r>
    </w:p>
    <w:p w:rsidR="000843D7" w:rsidRDefault="000843D7" w:rsidP="000843D7">
      <w:pPr>
        <w:pStyle w:val="Paragrafi"/>
      </w:pPr>
    </w:p>
    <w:p w:rsidR="000843D7" w:rsidRDefault="000843D7" w:rsidP="000843D7">
      <w:pPr>
        <w:pStyle w:val="Paragrafi"/>
      </w:pPr>
      <w:r>
        <w:lastRenderedPageBreak/>
        <w:t>1. T’i heqë licencën subjektit televiziv privat kabllor “Tv Synej”.</w:t>
      </w:r>
    </w:p>
    <w:p w:rsidR="000843D7" w:rsidRDefault="000843D7" w:rsidP="000843D7">
      <w:pPr>
        <w:pStyle w:val="Paragrafi"/>
      </w:pPr>
      <w:r>
        <w:t>2. Licenca nr.046/RTVK bëhet e pavlefshme.</w:t>
      </w:r>
    </w:p>
    <w:p w:rsidR="000843D7" w:rsidRDefault="000843D7" w:rsidP="000843D7">
      <w:pPr>
        <w:pStyle w:val="Paragrafi"/>
      </w:pPr>
      <w:r>
        <w:t>3. Subjekti “Tv kabllor Synej” detyrohet të ndërpresë menjëherë transmetimin.</w:t>
      </w:r>
    </w:p>
    <w:p w:rsidR="000843D7" w:rsidRDefault="000843D7" w:rsidP="000843D7">
      <w:pPr>
        <w:pStyle w:val="Paragrafi"/>
      </w:pPr>
      <w:r>
        <w:t>4. Subjekti ka të drejtën e ankimit në gjykatë.</w:t>
      </w:r>
    </w:p>
    <w:p w:rsidR="000843D7" w:rsidRDefault="000843D7" w:rsidP="000843D7">
      <w:pPr>
        <w:pStyle w:val="Paragrafi"/>
      </w:pPr>
      <w:r>
        <w:t>5. Ngarkohet administrata e KKRT-së për zbatimin e këtij vendimi.</w:t>
      </w:r>
    </w:p>
    <w:p w:rsidR="000843D7" w:rsidRDefault="000843D7" w:rsidP="000843D7">
      <w:pPr>
        <w:pStyle w:val="Paragrafi"/>
      </w:pPr>
      <w:r>
        <w:t>6. Ky vendim hyn në fuqi menjëherë dhe botohet në Fletoren Zyrtare.</w:t>
      </w:r>
    </w:p>
    <w:p w:rsidR="000843D7" w:rsidRDefault="000843D7" w:rsidP="000843D7">
      <w:pPr>
        <w:pStyle w:val="Paragrafi"/>
      </w:pPr>
    </w:p>
    <w:p w:rsidR="000843D7" w:rsidRDefault="000843D7" w:rsidP="000843D7">
      <w:pPr>
        <w:pStyle w:val="Autoriteti"/>
        <w:keepNext w:val="0"/>
      </w:pPr>
      <w:r>
        <w:t>Kryetare</w:t>
      </w:r>
    </w:p>
    <w:p w:rsidR="000843D7" w:rsidRPr="008B1365" w:rsidRDefault="000843D7" w:rsidP="000843D7">
      <w:pPr>
        <w:pStyle w:val="AutoritetiEmer"/>
      </w:pPr>
      <w:r>
        <w:t>Mesila Doda (Demi)</w:t>
      </w:r>
    </w:p>
    <w:sectPr w:rsidR="000843D7" w:rsidRPr="008B136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843D7"/>
    <w:rsid w:val="000843D7"/>
    <w:rsid w:val="00093BA7"/>
    <w:rsid w:val="00155FB1"/>
    <w:rsid w:val="00427864"/>
    <w:rsid w:val="00702472"/>
    <w:rsid w:val="00BF6DB8"/>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6F7322C-333A-453F-A98C-64D692279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43D7"/>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70247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702472"/>
    <w:rPr>
      <w:rFonts w:ascii="CG Times" w:hAnsi="CG Times"/>
      <w:sz w:val="22"/>
      <w:lang w:eastAsia="en-US"/>
    </w:rPr>
  </w:style>
  <w:style w:type="paragraph" w:customStyle="1" w:styleId="AneksiNr">
    <w:name w:val="Aneksi_Nr"/>
    <w:next w:val="Normal"/>
    <w:rsid w:val="00702472"/>
    <w:pPr>
      <w:keepNext/>
      <w:widowControl w:val="0"/>
      <w:jc w:val="center"/>
    </w:pPr>
    <w:rPr>
      <w:rFonts w:ascii="CG Times" w:hAnsi="CG Times"/>
      <w:caps/>
      <w:sz w:val="22"/>
      <w:szCs w:val="22"/>
      <w:lang w:eastAsia="en-US"/>
    </w:rPr>
  </w:style>
  <w:style w:type="paragraph" w:customStyle="1" w:styleId="AneksiTitull">
    <w:name w:val="Aneksi_Titull"/>
    <w:next w:val="Normal"/>
    <w:rsid w:val="00702472"/>
    <w:pPr>
      <w:jc w:val="center"/>
    </w:pPr>
    <w:rPr>
      <w:rFonts w:ascii="CG Times" w:hAnsi="CG Times"/>
      <w:sz w:val="24"/>
      <w:szCs w:val="24"/>
      <w:lang w:eastAsia="en-US"/>
    </w:rPr>
  </w:style>
  <w:style w:type="paragraph" w:customStyle="1" w:styleId="Autoriteti">
    <w:name w:val="Autoriteti"/>
    <w:next w:val="AutoritetiEmer"/>
    <w:rsid w:val="00702472"/>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702472"/>
    <w:pPr>
      <w:widowControl w:val="0"/>
      <w:jc w:val="right"/>
    </w:pPr>
    <w:rPr>
      <w:rFonts w:ascii="CG Times" w:hAnsi="CG Times"/>
      <w:b/>
      <w:sz w:val="22"/>
      <w:szCs w:val="22"/>
      <w:lang w:eastAsia="en-US"/>
    </w:rPr>
  </w:style>
  <w:style w:type="paragraph" w:customStyle="1" w:styleId="BazLigjPropozues">
    <w:name w:val="Baz_Ligj_Propozues"/>
    <w:rsid w:val="0070247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702472"/>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hAnsi="Tahoma"/>
      <w:sz w:val="20"/>
      <w:szCs w:val="20"/>
      <w:lang w:val="en-GB" w:eastAsia="en-GB"/>
    </w:rPr>
  </w:style>
  <w:style w:type="paragraph" w:customStyle="1" w:styleId="extraclauses">
    <w:name w:val="extra_clauses"/>
    <w:basedOn w:val="Normal"/>
    <w:rsid w:val="0070247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702472"/>
    <w:pPr>
      <w:widowControl w:val="0"/>
      <w:outlineLvl w:val="2"/>
    </w:pPr>
    <w:rPr>
      <w:rFonts w:ascii="CG Times" w:hAnsi="CG Times"/>
      <w:sz w:val="22"/>
      <w:lang w:val="en-US" w:eastAsia="en-US"/>
    </w:rPr>
  </w:style>
  <w:style w:type="paragraph" w:customStyle="1" w:styleId="footnote">
    <w:name w:val="footnote"/>
    <w:basedOn w:val="Normal"/>
    <w:rsid w:val="0070247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702472"/>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70247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702472"/>
    <w:rPr>
      <w:rFonts w:ascii="Trebuchet MS" w:eastAsia="MS Mincho" w:hAnsi="Trebuchet MS" w:cs="Arial"/>
      <w:b/>
      <w:bCs/>
      <w:iCs/>
      <w:sz w:val="28"/>
      <w:szCs w:val="28"/>
      <w:lang w:val="en-US" w:eastAsia="en-US" w:bidi="ar-SA"/>
    </w:rPr>
  </w:style>
  <w:style w:type="paragraph" w:customStyle="1" w:styleId="Institucioni">
    <w:name w:val="Institucioni"/>
    <w:next w:val="Normal"/>
    <w:rsid w:val="00702472"/>
    <w:pPr>
      <w:keepNext/>
      <w:widowControl w:val="0"/>
      <w:jc w:val="center"/>
    </w:pPr>
    <w:rPr>
      <w:rFonts w:ascii="CG Times" w:hAnsi="CG Times"/>
      <w:caps/>
      <w:sz w:val="22"/>
      <w:szCs w:val="22"/>
      <w:lang w:eastAsia="en-US"/>
    </w:rPr>
  </w:style>
  <w:style w:type="paragraph" w:customStyle="1" w:styleId="Kapakufund">
    <w:name w:val="Kapaku_fund"/>
    <w:next w:val="Normal"/>
    <w:rsid w:val="00702472"/>
    <w:pPr>
      <w:pageBreakBefore/>
    </w:pPr>
    <w:rPr>
      <w:rFonts w:ascii="CG Times" w:hAnsi="CG Times"/>
      <w:b/>
      <w:sz w:val="22"/>
      <w:szCs w:val="22"/>
      <w:lang w:val="en-US" w:eastAsia="en-US"/>
    </w:rPr>
  </w:style>
  <w:style w:type="paragraph" w:customStyle="1" w:styleId="KapitulliNr">
    <w:name w:val="Kapitulli_Nr"/>
    <w:rsid w:val="00702472"/>
    <w:pPr>
      <w:keepNext/>
      <w:widowControl w:val="0"/>
      <w:jc w:val="center"/>
    </w:pPr>
    <w:rPr>
      <w:rFonts w:ascii="CG Times" w:hAnsi="CG Times"/>
      <w:caps/>
      <w:sz w:val="22"/>
      <w:szCs w:val="22"/>
      <w:lang w:eastAsia="en-US"/>
    </w:rPr>
  </w:style>
  <w:style w:type="paragraph" w:customStyle="1" w:styleId="KapitulliTitull">
    <w:name w:val="Kapitulli_Titull"/>
    <w:rsid w:val="00702472"/>
    <w:pPr>
      <w:keepNext/>
      <w:widowControl w:val="0"/>
      <w:jc w:val="center"/>
    </w:pPr>
    <w:rPr>
      <w:rFonts w:ascii="CG Times" w:hAnsi="CG Times"/>
      <w:caps/>
      <w:sz w:val="22"/>
      <w:szCs w:val="22"/>
      <w:lang w:eastAsia="en-US"/>
    </w:rPr>
  </w:style>
  <w:style w:type="paragraph" w:customStyle="1" w:styleId="KreuNr">
    <w:name w:val="Kreu_Nr"/>
    <w:rsid w:val="0070247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702472"/>
    <w:pPr>
      <w:keepNext/>
      <w:widowControl w:val="0"/>
      <w:jc w:val="center"/>
    </w:pPr>
    <w:rPr>
      <w:rFonts w:ascii="CG Times" w:hAnsi="CG Times"/>
      <w:caps/>
      <w:sz w:val="22"/>
      <w:szCs w:val="22"/>
      <w:lang w:val="en-US" w:eastAsia="en-US"/>
    </w:rPr>
  </w:style>
  <w:style w:type="paragraph" w:customStyle="1" w:styleId="Ndryshimet">
    <w:name w:val="Ndryshimet"/>
    <w:next w:val="Paragrafi"/>
    <w:rsid w:val="00702472"/>
    <w:pPr>
      <w:keepNext/>
      <w:widowControl w:val="0"/>
      <w:jc w:val="center"/>
    </w:pPr>
    <w:rPr>
      <w:rFonts w:ascii="CG Times" w:hAnsi="CG Times"/>
      <w:i/>
      <w:sz w:val="22"/>
      <w:lang w:val="en-US" w:eastAsia="en-US"/>
    </w:rPr>
  </w:style>
  <w:style w:type="paragraph" w:customStyle="1" w:styleId="NeniNr">
    <w:name w:val="Neni_Nr"/>
    <w:next w:val="Normal"/>
    <w:rsid w:val="00702472"/>
    <w:pPr>
      <w:keepNext/>
      <w:widowControl w:val="0"/>
      <w:jc w:val="center"/>
    </w:pPr>
    <w:rPr>
      <w:rFonts w:ascii="CG Times" w:hAnsi="CG Times"/>
      <w:sz w:val="22"/>
      <w:lang w:eastAsia="en-US"/>
    </w:rPr>
  </w:style>
  <w:style w:type="paragraph" w:customStyle="1" w:styleId="NenkreuNr">
    <w:name w:val="Nenkreu_Nr"/>
    <w:rsid w:val="00702472"/>
    <w:pPr>
      <w:keepNext/>
      <w:widowControl w:val="0"/>
      <w:jc w:val="center"/>
    </w:pPr>
    <w:rPr>
      <w:rFonts w:ascii="CG Times" w:hAnsi="CG Times"/>
      <w:caps/>
      <w:sz w:val="22"/>
      <w:szCs w:val="22"/>
      <w:lang w:eastAsia="en-US"/>
    </w:rPr>
  </w:style>
  <w:style w:type="paragraph" w:customStyle="1" w:styleId="NenkreuTitull">
    <w:name w:val="Nenkreu_Titull"/>
    <w:rsid w:val="00702472"/>
    <w:pPr>
      <w:jc w:val="center"/>
    </w:pPr>
    <w:rPr>
      <w:rFonts w:ascii="CG Times" w:hAnsi="CG Times"/>
      <w:caps/>
      <w:sz w:val="22"/>
      <w:szCs w:val="22"/>
      <w:lang w:eastAsia="en-US"/>
    </w:rPr>
  </w:style>
  <w:style w:type="paragraph" w:customStyle="1" w:styleId="Nenpika">
    <w:name w:val="Nenpika"/>
    <w:next w:val="Normal"/>
    <w:autoRedefine/>
    <w:rsid w:val="00702472"/>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702472"/>
    <w:pPr>
      <w:spacing w:after="120"/>
      <w:jc w:val="both"/>
    </w:pPr>
    <w:rPr>
      <w:rFonts w:ascii="Bookman Old Style" w:hAnsi="Bookman Old Style"/>
      <w:sz w:val="20"/>
      <w:szCs w:val="20"/>
      <w:lang w:val="en-GB" w:eastAsia="en-GB"/>
    </w:rPr>
  </w:style>
  <w:style w:type="paragraph" w:customStyle="1" w:styleId="numberedindent">
    <w:name w:val="numberedindent"/>
    <w:rsid w:val="00702472"/>
    <w:pPr>
      <w:tabs>
        <w:tab w:val="num" w:pos="1800"/>
      </w:tabs>
      <w:spacing w:after="120"/>
      <w:jc w:val="both"/>
    </w:pPr>
    <w:rPr>
      <w:rFonts w:ascii="Arial" w:hAnsi="Arial"/>
      <w:lang w:eastAsia="en-US"/>
    </w:rPr>
  </w:style>
  <w:style w:type="paragraph" w:customStyle="1" w:styleId="NumriData">
    <w:name w:val="Numri_Data"/>
    <w:next w:val="Normal"/>
    <w:rsid w:val="00702472"/>
    <w:pPr>
      <w:keepNext/>
      <w:widowControl w:val="0"/>
      <w:jc w:val="center"/>
      <w:outlineLvl w:val="0"/>
    </w:pPr>
    <w:rPr>
      <w:rFonts w:ascii="CG Times" w:hAnsi="CG Times"/>
      <w:b/>
      <w:sz w:val="22"/>
      <w:lang w:eastAsia="en-US"/>
    </w:rPr>
  </w:style>
  <w:style w:type="paragraph" w:customStyle="1" w:styleId="para">
    <w:name w:val="para"/>
    <w:basedOn w:val="Normal"/>
    <w:rsid w:val="00702472"/>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702472"/>
    <w:rPr>
      <w:rFonts w:ascii="Arial" w:eastAsia="MS Mincho" w:hAnsi="Arial"/>
      <w:sz w:val="22"/>
      <w:szCs w:val="24"/>
      <w:lang w:val="en-US" w:eastAsia="en-US" w:bidi="ar-SA"/>
    </w:rPr>
  </w:style>
  <w:style w:type="paragraph" w:customStyle="1" w:styleId="Paragrafi">
    <w:name w:val="Paragrafi"/>
    <w:link w:val="ParagrafiChar"/>
    <w:rsid w:val="00702472"/>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702472"/>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702472"/>
    <w:pPr>
      <w:widowControl w:val="0"/>
    </w:pPr>
    <w:rPr>
      <w:rFonts w:ascii="CG Times" w:hAnsi="CG Times"/>
      <w:sz w:val="22"/>
      <w:szCs w:val="22"/>
      <w:lang w:eastAsia="en-GB"/>
    </w:rPr>
  </w:style>
  <w:style w:type="paragraph" w:customStyle="1" w:styleId="Pika">
    <w:name w:val="Pika"/>
    <w:next w:val="Normal"/>
    <w:autoRedefine/>
    <w:rsid w:val="00702472"/>
    <w:pPr>
      <w:ind w:firstLine="720"/>
    </w:pPr>
    <w:rPr>
      <w:rFonts w:ascii="CG Times" w:hAnsi="CG Times"/>
      <w:sz w:val="22"/>
      <w:lang w:val="en-US" w:eastAsia="en-US"/>
    </w:rPr>
  </w:style>
  <w:style w:type="paragraph" w:customStyle="1" w:styleId="PikeKreu">
    <w:name w:val="Pike_Kreu"/>
    <w:basedOn w:val="Heading1"/>
    <w:rsid w:val="00702472"/>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702472"/>
    <w:pPr>
      <w:keepNext/>
      <w:widowControl w:val="0"/>
      <w:jc w:val="center"/>
    </w:pPr>
    <w:rPr>
      <w:rFonts w:ascii="CG Times" w:hAnsi="CG Times"/>
      <w:caps/>
      <w:sz w:val="22"/>
      <w:szCs w:val="22"/>
      <w:lang w:eastAsia="en-US"/>
    </w:rPr>
  </w:style>
  <w:style w:type="paragraph" w:customStyle="1" w:styleId="PjesaTitull">
    <w:name w:val="Pjesa_Titull"/>
    <w:rsid w:val="00702472"/>
    <w:pPr>
      <w:keepNext/>
      <w:widowControl w:val="0"/>
      <w:jc w:val="center"/>
    </w:pPr>
    <w:rPr>
      <w:rFonts w:ascii="CG Times" w:hAnsi="CG Times"/>
      <w:caps/>
      <w:sz w:val="22"/>
      <w:szCs w:val="22"/>
      <w:lang w:eastAsia="en-US"/>
    </w:rPr>
  </w:style>
  <w:style w:type="paragraph" w:customStyle="1" w:styleId="Section">
    <w:name w:val="Section"/>
    <w:rsid w:val="00702472"/>
    <w:rPr>
      <w:rFonts w:ascii="Arial" w:hAnsi="Arial" w:cs="Arial"/>
      <w:bCs/>
      <w:kern w:val="32"/>
      <w:sz w:val="48"/>
      <w:szCs w:val="32"/>
      <w:lang w:val="en-US" w:eastAsia="en-US"/>
    </w:rPr>
  </w:style>
  <w:style w:type="paragraph" w:customStyle="1" w:styleId="SectionNUM">
    <w:name w:val="Section NUM"/>
    <w:next w:val="Heading1"/>
    <w:rsid w:val="00702472"/>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702472"/>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702472"/>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702472"/>
    <w:rPr>
      <w:rFonts w:ascii="Trebuchet MS" w:eastAsia="MS Mincho" w:hAnsi="Trebuchet MS"/>
      <w:sz w:val="18"/>
      <w:szCs w:val="18"/>
      <w:lang w:val="en-US" w:eastAsia="en-US" w:bidi="ar-SA"/>
    </w:rPr>
  </w:style>
  <w:style w:type="paragraph" w:customStyle="1" w:styleId="sub-list">
    <w:name w:val="sub-list"/>
    <w:rsid w:val="00702472"/>
    <w:pPr>
      <w:spacing w:before="60" w:after="120"/>
    </w:pPr>
    <w:rPr>
      <w:rFonts w:ascii="Arial" w:hAnsi="Arial"/>
      <w:sz w:val="22"/>
      <w:szCs w:val="24"/>
      <w:lang w:val="en-US" w:eastAsia="en-US"/>
    </w:rPr>
  </w:style>
  <w:style w:type="paragraph" w:customStyle="1" w:styleId="tabela">
    <w:name w:val="tabela"/>
    <w:basedOn w:val="Normal"/>
    <w:rsid w:val="00702472"/>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702472"/>
    <w:rPr>
      <w:rFonts w:ascii="CG Times" w:hAnsi="CG Times"/>
      <w:sz w:val="22"/>
      <w:lang w:eastAsia="en-US"/>
    </w:rPr>
  </w:style>
  <w:style w:type="paragraph" w:customStyle="1" w:styleId="Table">
    <w:name w:val="Table"/>
    <w:basedOn w:val="Normal"/>
    <w:next w:val="BodyText"/>
    <w:autoRedefine/>
    <w:rsid w:val="00702472"/>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link w:val="TitulliChar"/>
    <w:rsid w:val="00702472"/>
    <w:pPr>
      <w:keepNext/>
      <w:widowControl w:val="0"/>
      <w:jc w:val="center"/>
      <w:outlineLvl w:val="1"/>
    </w:pPr>
    <w:rPr>
      <w:rFonts w:ascii="CG Times" w:hAnsi="CG Times"/>
      <w:b/>
      <w:caps/>
      <w:sz w:val="22"/>
      <w:szCs w:val="22"/>
      <w:lang w:eastAsia="en-US"/>
    </w:rPr>
  </w:style>
  <w:style w:type="paragraph" w:customStyle="1" w:styleId="TitulliNr">
    <w:name w:val="Titulli_Nr"/>
    <w:rsid w:val="00702472"/>
    <w:pPr>
      <w:keepNext/>
      <w:widowControl w:val="0"/>
      <w:jc w:val="center"/>
    </w:pPr>
    <w:rPr>
      <w:rFonts w:ascii="CG Times" w:hAnsi="CG Times"/>
      <w:caps/>
      <w:sz w:val="22"/>
      <w:szCs w:val="22"/>
      <w:lang w:eastAsia="en-US"/>
    </w:rPr>
  </w:style>
  <w:style w:type="paragraph" w:customStyle="1" w:styleId="TitulliTitull">
    <w:name w:val="Titulli_Titull"/>
    <w:rsid w:val="0070247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702472"/>
    <w:pPr>
      <w:keepNext/>
      <w:widowControl w:val="0"/>
      <w:jc w:val="center"/>
    </w:pPr>
    <w:rPr>
      <w:rFonts w:ascii="CG Times" w:hAnsi="CG Times"/>
      <w:caps/>
      <w:sz w:val="22"/>
      <w:szCs w:val="22"/>
      <w:lang w:eastAsia="en-US"/>
    </w:rPr>
  </w:style>
  <w:style w:type="paragraph" w:customStyle="1" w:styleId="Char0">
    <w:name w:val=" Char"/>
    <w:basedOn w:val="Normal"/>
    <w:rsid w:val="00702472"/>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702472"/>
    <w:rPr>
      <w:rFonts w:ascii="Trebuchet MS" w:eastAsia="MS Mincho" w:hAnsi="Trebuchet MS"/>
      <w:lang w:val="en-GB" w:eastAsia="en-GB" w:bidi="ar-SA"/>
    </w:rPr>
  </w:style>
  <w:style w:type="paragraph" w:customStyle="1" w:styleId="ADDRESS">
    <w:name w:val="ADDRESS"/>
    <w:basedOn w:val="Normal"/>
    <w:rsid w:val="0070247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702472"/>
    <w:rPr>
      <w:rFonts w:ascii="CG Times" w:eastAsia="MS Mincho" w:hAnsi="CG Times"/>
      <w:b/>
      <w:sz w:val="22"/>
      <w:szCs w:val="22"/>
      <w:lang w:val="en-GB" w:eastAsia="en-GB" w:bidi="ar-SA"/>
    </w:rPr>
  </w:style>
  <w:style w:type="paragraph" w:customStyle="1" w:styleId="bcpara">
    <w:name w:val="bc para"/>
    <w:basedOn w:val="Normal"/>
    <w:rsid w:val="00702472"/>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702472"/>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702472"/>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702472"/>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702472"/>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702472"/>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702472"/>
    <w:rPr>
      <w:rFonts w:ascii="Trebuchet MS" w:eastAsia="MS Mincho" w:hAnsi="Trebuchet MS"/>
      <w:szCs w:val="22"/>
      <w:lang w:val="en-GB" w:eastAsia="en-GB" w:bidi="ar-SA"/>
    </w:rPr>
  </w:style>
  <w:style w:type="paragraph" w:customStyle="1" w:styleId="bulletmeshkronja">
    <w:name w:val="bullet me shkronja"/>
    <w:basedOn w:val="Normal"/>
    <w:rsid w:val="00702472"/>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702472"/>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702472"/>
    <w:rPr>
      <w:rFonts w:ascii="Trebuchet MS" w:eastAsia="MS Mincho" w:hAnsi="Trebuchet MS"/>
      <w:sz w:val="22"/>
      <w:lang w:val="en-GB" w:eastAsia="en-US" w:bidi="ar-SA"/>
    </w:rPr>
  </w:style>
  <w:style w:type="paragraph" w:customStyle="1" w:styleId="Default">
    <w:name w:val="Default"/>
    <w:rsid w:val="00702472"/>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702472"/>
    <w:rPr>
      <w:rFonts w:ascii="Trebuchet MS" w:eastAsia="MS Mincho" w:hAnsi="Trebuchet MS"/>
      <w:sz w:val="18"/>
      <w:lang w:val="en-GB" w:eastAsia="en-US" w:bidi="ar-SA"/>
    </w:rPr>
  </w:style>
  <w:style w:type="character" w:customStyle="1" w:styleId="Heading3Char">
    <w:name w:val="Heading 3 Char"/>
    <w:basedOn w:val="DefaultParagraphFont"/>
    <w:rsid w:val="00702472"/>
    <w:rPr>
      <w:rFonts w:ascii="Trebuchet MS" w:eastAsia="MS Mincho" w:hAnsi="Trebuchet MS" w:cs="Arial"/>
      <w:b/>
      <w:bCs/>
      <w:sz w:val="24"/>
      <w:szCs w:val="24"/>
      <w:lang w:val="en-US" w:eastAsia="en-US" w:bidi="ar-SA"/>
    </w:rPr>
  </w:style>
  <w:style w:type="paragraph" w:customStyle="1" w:styleId="hyrje">
    <w:name w:val="hyrje"/>
    <w:basedOn w:val="Heading1"/>
    <w:rsid w:val="00702472"/>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702472"/>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702472"/>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70247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702472"/>
    <w:rPr>
      <w:rFonts w:ascii="Trebuchet MS" w:eastAsia="MS Mincho" w:hAnsi="Trebuchet MS"/>
      <w:sz w:val="22"/>
      <w:szCs w:val="22"/>
      <w:lang w:val="en-US" w:eastAsia="en-US" w:bidi="ar-SA"/>
    </w:rPr>
  </w:style>
  <w:style w:type="paragraph" w:customStyle="1" w:styleId="listmenumra">
    <w:name w:val="list me numra"/>
    <w:basedOn w:val="ListBullet2"/>
    <w:rsid w:val="00702472"/>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702472"/>
    <w:rPr>
      <w:rFonts w:ascii="Trebuchet MS" w:eastAsia="MS Mincho" w:hAnsi="Trebuchet MS"/>
      <w:sz w:val="22"/>
      <w:szCs w:val="22"/>
      <w:lang w:val="en-US" w:eastAsia="en-US" w:bidi="ar-SA"/>
    </w:rPr>
  </w:style>
  <w:style w:type="paragraph" w:customStyle="1" w:styleId="NeniTitull">
    <w:name w:val="Neni_Titull"/>
    <w:next w:val="Normal"/>
    <w:rsid w:val="00702472"/>
    <w:pPr>
      <w:keepNext/>
      <w:widowControl w:val="0"/>
      <w:jc w:val="center"/>
      <w:outlineLvl w:val="2"/>
    </w:pPr>
    <w:rPr>
      <w:rFonts w:ascii="CG Times" w:hAnsi="CG Times"/>
      <w:b/>
      <w:sz w:val="22"/>
      <w:lang w:eastAsia="en-US"/>
    </w:rPr>
  </w:style>
  <w:style w:type="paragraph" w:customStyle="1" w:styleId="para-indent">
    <w:name w:val="para-indent"/>
    <w:basedOn w:val="para"/>
    <w:rsid w:val="00702472"/>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70247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702472"/>
    <w:pPr>
      <w:spacing w:before="40" w:after="40"/>
      <w:jc w:val="both"/>
    </w:pPr>
    <w:rPr>
      <w:rFonts w:ascii="Trebuchet MS" w:hAnsi="Trebuchet MS"/>
      <w:sz w:val="18"/>
      <w:szCs w:val="22"/>
      <w:lang w:val="it-IT" w:eastAsia="en-GB"/>
    </w:rPr>
  </w:style>
  <w:style w:type="paragraph" w:customStyle="1" w:styleId="text">
    <w:name w:val="text"/>
    <w:basedOn w:val="Normal"/>
    <w:rsid w:val="00702472"/>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702472"/>
    <w:rPr>
      <w:rFonts w:ascii="CG Times" w:eastAsia="MS Mincho" w:hAnsi="CG Times"/>
      <w:b/>
      <w:caps/>
      <w:sz w:val="22"/>
      <w:szCs w:val="22"/>
      <w:lang w:val="en-GB" w:eastAsia="en-US" w:bidi="ar-SA"/>
    </w:rPr>
  </w:style>
  <w:style w:type="paragraph" w:customStyle="1" w:styleId="xl22">
    <w:name w:val="xl22"/>
    <w:basedOn w:val="Normal"/>
    <w:rsid w:val="00702472"/>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702472"/>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70247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70247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70247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70247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70247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702472"/>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702472"/>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702472"/>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702472"/>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702472"/>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702472"/>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702472"/>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702472"/>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702472"/>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702472"/>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70247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7024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702472"/>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70247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702472"/>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702472"/>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702472"/>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70247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702472"/>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ParagrafiChar">
    <w:name w:val="Paragrafi Char"/>
    <w:basedOn w:val="DefaultParagraphFont"/>
    <w:link w:val="Paragrafi"/>
    <w:rsid w:val="000843D7"/>
    <w:rPr>
      <w:rFonts w:ascii="CG Times" w:eastAsia="MS Mincho" w:hAnsi="CG Times"/>
      <w:sz w:val="22"/>
      <w:lang w:val="en-US" w:eastAsia="en-US" w:bidi="ar-SA"/>
    </w:rPr>
  </w:style>
  <w:style w:type="character" w:customStyle="1" w:styleId="AutoritetiEmerChar">
    <w:name w:val="Autoriteti_Emer Char"/>
    <w:basedOn w:val="DefaultParagraphFont"/>
    <w:link w:val="AutoritetiEmer"/>
    <w:rsid w:val="000843D7"/>
    <w:rPr>
      <w:rFonts w:ascii="CG Times" w:eastAsia="MS Mincho" w:hAnsi="CG Times"/>
      <w:b/>
      <w:sz w:val="22"/>
      <w:szCs w:val="22"/>
      <w:lang w:val="en-GB" w:eastAsia="en-US" w:bidi="ar-SA"/>
    </w:rPr>
  </w:style>
  <w:style w:type="character" w:customStyle="1" w:styleId="TitulliChar">
    <w:name w:val="Titulli Char"/>
    <w:basedOn w:val="DefaultParagraphFont"/>
    <w:link w:val="Titulli"/>
    <w:rsid w:val="000843D7"/>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0843D7"/>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2019-03-16T19:56:00Z</dcterms:created>
  <dcterms:modified xsi:type="dcterms:W3CDTF">2019-03-16T19:56:00Z</dcterms:modified>
</cp:coreProperties>
</file>