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D87" w:rsidRPr="00D8408B" w:rsidRDefault="00CD7D87" w:rsidP="00CD7D8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CD7D87" w:rsidRPr="00D8408B" w:rsidRDefault="00CD7D87" w:rsidP="00CD7D87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Nr.744, datë 7.11.2008</w:t>
      </w:r>
    </w:p>
    <w:p w:rsidR="00CD7D87" w:rsidRPr="00D8408B" w:rsidRDefault="00CD7D87" w:rsidP="00CD7D87">
      <w:pPr>
        <w:pStyle w:val="Titulli"/>
        <w:keepNext w:val="0"/>
        <w:rPr>
          <w:sz w:val="21"/>
          <w:szCs w:val="21"/>
        </w:rPr>
      </w:pPr>
    </w:p>
    <w:p w:rsidR="00CD7D87" w:rsidRPr="00D8408B" w:rsidRDefault="00CD7D87" w:rsidP="00CD7D87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MOSDHËNIE LICENCE PËR RADION PRIVATE VENDORE “RADIO ALFA KABËLL”</w:t>
      </w:r>
    </w:p>
    <w:p w:rsidR="00CD7D87" w:rsidRPr="00D8408B" w:rsidRDefault="00CD7D87" w:rsidP="00CD7D87">
      <w:pPr>
        <w:pStyle w:val="Paragrafi"/>
        <w:rPr>
          <w:sz w:val="21"/>
          <w:szCs w:val="21"/>
        </w:rPr>
      </w:pPr>
    </w:p>
    <w:p w:rsidR="00CD7D87" w:rsidRPr="00D8408B" w:rsidRDefault="00CD7D87" w:rsidP="00CD7D8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radio e televizivë”, si dhe frekuencave dhe kanaleve të lira të shpallura në mënyrë publike, në mbështetje të vendimit nr.709, datë 16.7.2008, Këshilli Kombëtar i Radios dhe Televizionit</w:t>
      </w:r>
    </w:p>
    <w:p w:rsidR="00CD7D87" w:rsidRPr="00D8408B" w:rsidRDefault="00CD7D87" w:rsidP="00CD7D87">
      <w:pPr>
        <w:pStyle w:val="Paragrafi"/>
        <w:rPr>
          <w:sz w:val="21"/>
          <w:szCs w:val="21"/>
        </w:rPr>
      </w:pPr>
    </w:p>
    <w:p w:rsidR="00CD7D87" w:rsidRPr="00D8408B" w:rsidRDefault="00CD7D87" w:rsidP="00CD7D87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CD7D87" w:rsidRPr="00D8408B" w:rsidRDefault="00CD7D87" w:rsidP="00CD7D87">
      <w:pPr>
        <w:pStyle w:val="Paragrafi"/>
        <w:rPr>
          <w:sz w:val="21"/>
          <w:szCs w:val="21"/>
        </w:rPr>
      </w:pPr>
    </w:p>
    <w:p w:rsidR="00CD7D87" w:rsidRPr="00D8408B" w:rsidRDefault="00CD7D87" w:rsidP="00CD7D8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Të mos licencojë për transmetim radiofonik privat analogjik tokësor subjektin “ALFA Kabëll” sh.p.k., pasi në dokumentacionin e paraqitur mungonin deklarata noteriale dhe deklarata e vërtetësisë së të dhënave.</w:t>
      </w:r>
    </w:p>
    <w:p w:rsidR="00CD7D87" w:rsidRPr="00D8408B" w:rsidRDefault="00CD7D87" w:rsidP="00CD7D8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Subjekti mund të ankohet në Gjykatën e Rrethit Gjyqësor Tiranë, në përputhje me Kodin e Procedurës Civile, kreu “Gjykimi i mosmarrëveshjeve administrative”.</w:t>
      </w:r>
    </w:p>
    <w:p w:rsidR="00CD7D87" w:rsidRPr="00D8408B" w:rsidRDefault="00CD7D87" w:rsidP="00CD7D87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Ky vendim hyn në fuqi menjëherë dhe botohet në Fletoren Zyrtare.</w:t>
      </w:r>
    </w:p>
    <w:p w:rsidR="00CD7D87" w:rsidRPr="00D8408B" w:rsidRDefault="00CD7D87" w:rsidP="00CD7D87">
      <w:pPr>
        <w:pStyle w:val="Paragrafi"/>
        <w:rPr>
          <w:sz w:val="21"/>
          <w:szCs w:val="21"/>
        </w:rPr>
      </w:pPr>
    </w:p>
    <w:p w:rsidR="00CD7D87" w:rsidRPr="00D8408B" w:rsidRDefault="00CD7D87" w:rsidP="00CD7D87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KRYETARE </w:t>
      </w:r>
    </w:p>
    <w:p w:rsidR="00CD7D87" w:rsidRPr="00D8408B" w:rsidRDefault="00CD7D87" w:rsidP="00CD7D87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Mesila Doda (Demi)</w:t>
      </w:r>
    </w:p>
    <w:sectPr w:rsidR="00CD7D87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7D87"/>
    <w:rsid w:val="00093BA7"/>
    <w:rsid w:val="00155FB1"/>
    <w:rsid w:val="0019350F"/>
    <w:rsid w:val="00427864"/>
    <w:rsid w:val="00CD05AB"/>
    <w:rsid w:val="00CD7D87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459FF9-A84D-4ECA-9F1C-CAFB1AB6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CD7D8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CD7D8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