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0ED" w:rsidRPr="00EB1464" w:rsidRDefault="002E50ED" w:rsidP="002E50ED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2E50ED" w:rsidRPr="00EB1464" w:rsidRDefault="002E50ED" w:rsidP="002E50ED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Nr.141, datë 22.10.2010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</w:p>
    <w:p w:rsidR="002E50ED" w:rsidRPr="00EB1464" w:rsidRDefault="002E50ED" w:rsidP="002E50ED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KABLLOR </w:t>
      </w:r>
    </w:p>
    <w:p w:rsidR="002E50ED" w:rsidRPr="00EB1464" w:rsidRDefault="002E50ED" w:rsidP="002E50ED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KABLLOR ILIRIA”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</w:p>
    <w:p w:rsidR="002E50ED" w:rsidRPr="00EB1464" w:rsidRDefault="002E50ED" w:rsidP="002E50E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</w:p>
    <w:p w:rsidR="002E50ED" w:rsidRPr="00EB1464" w:rsidRDefault="002E50ED" w:rsidP="002E50ED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</w:p>
    <w:p w:rsidR="002E50ED" w:rsidRPr="00EB1464" w:rsidRDefault="002E50ED" w:rsidP="002E50E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privat kabllor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</w:t>
      </w:r>
      <w:r>
        <w:rPr>
          <w:szCs w:val="22"/>
          <w:lang w:val="sq-AL"/>
        </w:rPr>
        <w:t>k</w:t>
      </w:r>
      <w:r w:rsidRPr="00EB1464">
        <w:rPr>
          <w:szCs w:val="22"/>
          <w:lang w:val="sq-AL"/>
        </w:rPr>
        <w:t>abllor Iliria”, në fushën e transmetimeve të televizionit me kabllo.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21.10.2010 dhe botohet në Fletoren Zyrtare.</w:t>
      </w:r>
    </w:p>
    <w:p w:rsidR="002E50ED" w:rsidRPr="00EB1464" w:rsidRDefault="002E50ED" w:rsidP="002E50ED">
      <w:pPr>
        <w:pStyle w:val="Paragrafi"/>
        <w:rPr>
          <w:szCs w:val="22"/>
          <w:lang w:val="sq-AL"/>
        </w:rPr>
      </w:pPr>
    </w:p>
    <w:p w:rsidR="002E50ED" w:rsidRPr="00EB1464" w:rsidRDefault="002E50ED" w:rsidP="002E50ED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2E50ED" w:rsidRPr="00EB1464" w:rsidRDefault="002E50ED" w:rsidP="002E50ED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2E50ED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50ED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1640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2E50ED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066FA2-C533-4B55-B553-DF27BAC0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E50ED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E50E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E50E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