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1D" w:rsidRPr="00BE155A" w:rsidRDefault="0099231D" w:rsidP="0099231D">
      <w:pPr>
        <w:pStyle w:val="Akti"/>
        <w:rPr>
          <w:sz w:val="21"/>
          <w:szCs w:val="21"/>
        </w:rPr>
      </w:pPr>
      <w:bookmarkStart w:id="0" w:name="_GoBack"/>
      <w:bookmarkEnd w:id="0"/>
      <w:r w:rsidRPr="00BE155A">
        <w:rPr>
          <w:sz w:val="21"/>
          <w:szCs w:val="21"/>
        </w:rPr>
        <w:t xml:space="preserve">Vendim </w:t>
      </w:r>
    </w:p>
    <w:p w:rsidR="0099231D" w:rsidRPr="00BE155A" w:rsidRDefault="0099231D" w:rsidP="0099231D">
      <w:pPr>
        <w:pStyle w:val="NumriData"/>
        <w:rPr>
          <w:sz w:val="21"/>
          <w:szCs w:val="21"/>
        </w:rPr>
      </w:pPr>
      <w:r w:rsidRPr="00BE155A">
        <w:rPr>
          <w:sz w:val="21"/>
          <w:szCs w:val="21"/>
        </w:rPr>
        <w:t>Nr.86, datë 10.3.2011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</w:p>
    <w:p w:rsidR="0099231D" w:rsidRPr="00BE155A" w:rsidRDefault="0099231D" w:rsidP="0099231D">
      <w:pPr>
        <w:pStyle w:val="Titulli"/>
        <w:rPr>
          <w:sz w:val="21"/>
          <w:szCs w:val="21"/>
        </w:rPr>
      </w:pPr>
      <w:r w:rsidRPr="00BE155A">
        <w:rPr>
          <w:sz w:val="21"/>
          <w:szCs w:val="21"/>
        </w:rPr>
        <w:t xml:space="preserve">Për ndryshimin e pikës 2 të dispozitivit të vendimit të KKRT nr.83, </w:t>
      </w:r>
    </w:p>
    <w:p w:rsidR="0099231D" w:rsidRPr="00BE155A" w:rsidRDefault="0099231D" w:rsidP="0099231D">
      <w:pPr>
        <w:pStyle w:val="Titulli"/>
        <w:rPr>
          <w:sz w:val="21"/>
          <w:szCs w:val="21"/>
        </w:rPr>
      </w:pPr>
      <w:r w:rsidRPr="00BE155A">
        <w:rPr>
          <w:sz w:val="21"/>
          <w:szCs w:val="21"/>
        </w:rPr>
        <w:t>datë 25.2.2011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Këshilli Kombëtar i Radios dhe Televizionit, i përbërë nga: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  <w:r w:rsidRPr="00BE155A">
        <w:rPr>
          <w:sz w:val="21"/>
          <w:szCs w:val="21"/>
        </w:rPr>
        <w:t xml:space="preserve">Endira Bushati 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Kryetare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Alban Karapici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Zëvendëskryetar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smartTag w:uri="urn:schemas-microsoft-com:office:smarttags" w:element="place">
        <w:r w:rsidRPr="00BE155A">
          <w:rPr>
            <w:sz w:val="21"/>
            <w:szCs w:val="21"/>
          </w:rPr>
          <w:t>Gent</w:t>
        </w:r>
      </w:smartTag>
      <w:r w:rsidRPr="00BE155A">
        <w:rPr>
          <w:sz w:val="21"/>
          <w:szCs w:val="21"/>
        </w:rPr>
        <w:t xml:space="preserve"> Ibrahimi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Anëtar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  <w:r w:rsidRPr="00BE155A">
        <w:rPr>
          <w:sz w:val="21"/>
          <w:szCs w:val="21"/>
        </w:rPr>
        <w:t>Suela Musta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Anëtare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Sami Neza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Anëtar</w:t>
      </w:r>
    </w:p>
    <w:p w:rsidR="0099231D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Zylyftar Bregu</w:t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</w:r>
      <w:r w:rsidRPr="00BE155A">
        <w:rPr>
          <w:sz w:val="21"/>
          <w:szCs w:val="21"/>
        </w:rPr>
        <w:tab/>
        <w:t>Anëtar, në mungesë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Pasi mori në shqyrtim sot në datën 10.3.2011 çështjen me: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Objekt: Mbi ndryshimin e pikës 2 të dispozitivit të vendimit të KKRT-së nr.83, datë 25.2.2011.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Baza ligjore: Neni 7 pika 21 të ligjit nr.8410, datë 30.9.1998 “Për radion dhe televizionin publik e privat në Republikën e Shqipërisë”, të ndr</w:t>
      </w:r>
      <w:r>
        <w:rPr>
          <w:sz w:val="21"/>
          <w:szCs w:val="21"/>
        </w:rPr>
        <w:t xml:space="preserve">yshuar dhe nenet 18 dhe 128 të </w:t>
      </w:r>
      <w:r w:rsidRPr="00BE155A">
        <w:rPr>
          <w:sz w:val="21"/>
          <w:szCs w:val="21"/>
        </w:rPr>
        <w:t>Kodit të Procedurave Administrat</w:t>
      </w:r>
      <w:r>
        <w:rPr>
          <w:sz w:val="21"/>
          <w:szCs w:val="21"/>
        </w:rPr>
        <w:t>ive të Republikës së Shqipërisë</w:t>
      </w:r>
      <w:r w:rsidRPr="00BE155A">
        <w:rPr>
          <w:sz w:val="21"/>
          <w:szCs w:val="21"/>
        </w:rPr>
        <w:t>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Në vendimin e KKRT-së nr.83, datë 25.2.2011 është vendosur “Heqja e licencës së televizionit privat vendor “Tele 1”, me nr.031/TVL”.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Nga shqyrtimit i dispozitivit të vendimit të KKRT-së rezulton se subjekti televiziv privat vendor “Tele 1” (më poshtë subjekti “Tele 1”) është orientuar gabim, që ankimin e tij ta paraqesë në KKRT, dhe jo në Gjykatë. Për ta sqaruar këtë gabim, është e nevojshme të analizohet legjislacioni që lidhet me procedurat e heqjes së licencës së subjektit.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Më konkretisht, ndaj subjektit “Tele 1” për shkak të shkeljeve të parashikuara nga neni 34/5 i ligjit nr.8410, datë 30.9.1998 “Për radion dhe televizionin publik e privat në Republikën e Shqipërisë”</w:t>
      </w:r>
      <w:r>
        <w:rPr>
          <w:sz w:val="21"/>
          <w:szCs w:val="21"/>
        </w:rPr>
        <w:t>,</w:t>
      </w:r>
      <w:r w:rsidRPr="00BE155A">
        <w:rPr>
          <w:sz w:val="21"/>
          <w:szCs w:val="21"/>
        </w:rPr>
        <w:t xml:space="preserve"> të ndryshuar, KKRT-ja nisi një procedurë administrative, në përfundim të të cilës, me vendimin nr.83, datë 25.2.2011, vendosi “heqjen e licencës së televizionit privat vendor “Tele 1”.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Baza ligjore që parashikon procedurat që ndiqen në këtë rast parashikohen nga neni 137/3 i ligjit nr.8410, datë 30.9.1998 “Për radion dhe televizionin publik e privat në Republikën e Shqipërisë”, të ndryshuar, sipas të cilit: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“Kur inspektorët e KKRT-së vërtetojnë se i licencuari ka shkelur dispozitat e këtij ligji, kushtet e licencës dhe rregulloret e miratuara nga KKRT-ja, kanë të drejtë: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…</w:t>
      </w:r>
    </w:p>
    <w:p w:rsidR="0099231D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3. t’i propozojë KKRT-së pezullimin e përkohshëm të licencës, reduktimin e kohës së vlefshmërisë së licencës ose heqjen e saj.”</w:t>
      </w:r>
    </w:p>
    <w:p w:rsidR="0099231D" w:rsidRDefault="0099231D" w:rsidP="0099231D">
      <w:pPr>
        <w:pStyle w:val="Paragrafi"/>
        <w:rPr>
          <w:sz w:val="21"/>
          <w:szCs w:val="21"/>
        </w:rPr>
      </w:pPr>
    </w:p>
    <w:p w:rsidR="0099231D" w:rsidRDefault="0099231D" w:rsidP="0099231D">
      <w:pPr>
        <w:pStyle w:val="Paragrafi"/>
        <w:rPr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Sa më sipër, rezulton të jetë respektuar në rastin konkret, pasi me shkresën e datës 20.1.2011, Drejtoria Teknike në KKRT ka informuar për shkeljet e ligjit dhe më pas ky propozim i është përcjellë KKRT-së për miratim.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Në lidhje me procedurën e dhënies së prapësimeve të subjektit ndaj të cilit merret seksioni, po neni 137/3 i ligjit nr.8410, datë 30.9.1998 “Për radion dhe televizionin publik e privat në Republikën e Shqipërisë), i ndryshuar, parashikon që: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“Për t’i dhënë të licencuarit mundësi të japë mendime, para marrjes së vendimit për ndalimin, reduktimin ose heqjen e licencës, KKRT-ja njofton të licencuarin për vendimin dhe arsyet e marrjes së këtij vendimi”.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 xml:space="preserve">Nëse edhe pas dëgjimit të të licencuarit, KKRT-ja e miraton marrjen e vendimit, ai i jep të licencuarit një kopje. KKRT-ja e boton vendimin në Fletoren Zyrtare në numrin më të afërt të saj dhe </w:t>
      </w:r>
      <w:r w:rsidRPr="00BE155A">
        <w:rPr>
          <w:sz w:val="21"/>
          <w:szCs w:val="21"/>
        </w:rPr>
        <w:lastRenderedPageBreak/>
        <w:t>në buletinin e vet.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Neni i mësipërm në praktikë nga KKRT-ja është interpretuar në mënyra të ndryshme. Kështu, ka pasur raste kur ky nen është interpretuar sikur KKRT-ja është e detyruar të marrë dy vendime (praktikë e ndjekur kjo veçanërisht në rastet e rinovimit të licencave). Jemi të mendimit se ky interpretim nuk është i saktë për arsyet e mëposhtme: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  <w:r w:rsidRPr="00BE155A">
        <w:rPr>
          <w:sz w:val="21"/>
          <w:szCs w:val="21"/>
        </w:rPr>
        <w:t>1. Marrja e dy vendimeve nga i njëjti organ, për të njëjtën çështje paraqet disa probleme: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a) Sipas nenit 99 të Kodit të Procedurave Administrative (seksioni IV “Përfundimi i procedimit administrativ”), procedimi mbyllet me marrjen e vetëm një vendimi.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b) Në ndryshim nga Kodi i Procedurës Civile, ligji nr.8410, datë 30.9.1998 “Për radion dhe televizionin publik e privat në Republikën e Shqipërisë”, të ndryshuar nuk parashikon as vendimin e ndërmjetëm, dhe as ndonjë lloj tjetër vendimi paraprak.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c) Shqyrtimi i ankimit për shfuqizimin e vendimit nga i njëjti organ që ka dhënë vendimin, nuk është në harmoni me parimet e përgjithshme të së drejtës administrative, pasi shqyrtimi i ankimit për shfuqizimin e vendimit të një organi administrativ bëhet: ose nga organi epror, ose (në rastin tonë) nga një organ tjetër (gjykata).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2. Nëse ndalemi në terminologjinë apo procedurat e parashikuara nga neni 137/3 i ligjit nr.8410, datë 30.9.1998 “Për radion dhe televizionin publik</w:t>
      </w:r>
      <w:r>
        <w:rPr>
          <w:sz w:val="21"/>
          <w:szCs w:val="21"/>
        </w:rPr>
        <w:t xml:space="preserve"> e</w:t>
      </w:r>
      <w:r w:rsidRPr="00BE155A">
        <w:rPr>
          <w:sz w:val="21"/>
          <w:szCs w:val="21"/>
        </w:rPr>
        <w:t xml:space="preserve"> privat në Republikën e Shqipërisë”, të ndryshuar, ka disa paqartësi. Kështu neni parashikon që: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a) “…para marrjes së vendimit për ndalimin, reduktimin ose heqjen licencës, KKRT-ja njofton të licencuarin për vendimin dhe arsyet e marrjes së këtij vendimi”. Paqartësia qëndron në faktin se nëse nuk është marrë vendimi, ai nuk mund t’i dërgohet të licencuarit, ose të paktën ajo që i dërgohet të licencuarit, duhet të emërohej projektvendim apo vendim paraprak.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b) “Nëse edhe pas dëgjimit të të licencuarit KKRT-ja e miraton marrjen e vendimit, ai i jep të licencuarit një kopje”. Sipas kësaj fjalie rezulton që kopja jepet vetëm në rast të miratimit të vendimit, pra ndryshe nga sa u tha më sipër, që kopjoja i ishte dërguar paraprakisht subjektit.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3. Për vetë paqartësitë e mësipërme, por edhe për faktin se ligji nr.8410, datë 30.9.1998 “Për radion dhe televizionin publik e privat në Republikën e Shqipërisë”, të ndryshuar</w:t>
      </w:r>
      <w:r>
        <w:rPr>
          <w:sz w:val="21"/>
          <w:szCs w:val="21"/>
        </w:rPr>
        <w:t>,</w:t>
      </w:r>
      <w:r w:rsidRPr="00BE155A">
        <w:rPr>
          <w:sz w:val="21"/>
          <w:szCs w:val="21"/>
        </w:rPr>
        <w:t xml:space="preserve"> nuk parashikon procedura specifike për procedimet/hetimet administrative në rastet e heqjes së licencave, KKRT-ja në zbatimin e këtij neni është bazuar edhe në rregullat e përcaktuara nga Kodi i Procedurave Administrative. Më konkretisht: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  <w:r w:rsidRPr="00BE155A">
        <w:rPr>
          <w:sz w:val="21"/>
          <w:szCs w:val="21"/>
        </w:rPr>
        <w:t>a) KKRT-ja ka zhvilluar hetimin administrativ;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b) gjatë dhe pas të cilit të licencuarit i është dhënë mundësia të shprehë pretendimet e tij;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c) në përfundim</w:t>
      </w:r>
      <w:r>
        <w:rPr>
          <w:sz w:val="21"/>
          <w:szCs w:val="21"/>
        </w:rPr>
        <w:t>,</w:t>
      </w:r>
      <w:r w:rsidRPr="00BE155A">
        <w:rPr>
          <w:sz w:val="21"/>
          <w:szCs w:val="21"/>
        </w:rPr>
        <w:t xml:space="preserve"> KKRT-ja ka marrë vendimin përkatës.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4. Në lidhje me termin “dëgjim” nga ana e KKRT-së ekziston tashmë një praktikë e konsoliduar, që dëgjimi realizohet nëpërmjet paraqitjes me shkrim të pretendimeve nga ana e subjektit, dhe jo e paraqitjes me gojë të këtyre pretendimeve. Ky interpretim është bazuar në: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a) statusin që ka KKRT-ja (si organ administrativ) dhe duke qenë se dëgjimi është një proces që merr rol të veçantë kur bëhet nga organe gjyqësore (pra, kur dy palë paraqesin pretendimet e tyre përpara një organi të tretë që merr vendimin), paraqitja e pretendimeve me gojë, mund të vinte KKRT-në në rolin e palës;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b) procedurat e parashikuara nga Kodi i Procedurave Administrative, ku neni 94 i të cilit i njeh të drejtën subjektive që t’i bashkëngjisin dokumente shpjegimeve të tyre, apo edhe të kërkojnë marrjen e masave të tjera që ata i gjykojnë të nevojshme;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c) aspektin praktik, ku pretendimet e paraqitura nga subjektet shqyrtohen paraprakisht nga administrata e KKRT-së (drejtoritë e ndryshme sipas problematikës së ngritur) dhe konkluzionet e këtyre  drejtorive i paraqiten KKRT-së nëpërmjet relacioneve përkatëse. Pra, në praktikë “dëgjimi” bëhet nëpërmjet shqyrtimit të pretendimeve me shkrim që ka sjellë paraprakisht i licencuari dhe nuk është e nevojshme që KKRT-ja të mblidhet dy herë (një herë për të dëgjuar pretendimet me gojë - t’ia përcjellë këto pretendime drejtorive të KKRT-së, dhe më pas të rimblidhet për të shqyrtuar relacionet e drejtorive.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Jemi të mendimit se praktika</w:t>
      </w:r>
      <w:r w:rsidRPr="00BE155A">
        <w:rPr>
          <w:sz w:val="21"/>
          <w:szCs w:val="21"/>
        </w:rPr>
        <w:t xml:space="preserve"> e mësipërme përmbush më së miri qëllimin e legjislatorit, që ka dashur t’i garantojë subjektit të drejtën e dhënies së pretendimeve, prapësimeve apo mendimeve të tij.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 xml:space="preserve">5. Së fundi, po jo për nga rëndësia, për vetë referimet që iu bënë më sipër Kodit të </w:t>
      </w:r>
      <w:r w:rsidRPr="00BE155A">
        <w:rPr>
          <w:sz w:val="21"/>
          <w:szCs w:val="21"/>
        </w:rPr>
        <w:lastRenderedPageBreak/>
        <w:t>Procedurave Administrative, do të donim të sqaronim raportin ndërmjet këtij Kodi dhe ligjit nr.8410, datë 30.9.1998 “Për radion dhe televizionin publik e privat në Republikën e Shqipërisë”, të ndryshuar, në rastet e paqartësive (siç është rasti i nenit 137/3 të cituar më sipër).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Nëse i referohemi praktikës gjyqësore, në disa vendime të saj Gjykata Kushtetuese (vendimi nr.19, datë 3.5.2007, vendimi nr.2, datë 3.2.2010, vendimi nr.9, datë 23.3.2010), ka ritheksuar hierarkinë dhe vlefshmërinë e normave me fuqi juridike të ndryshme, siç është rasti i kodeve dhe i ligjeve të zakonshme: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Sipas vendimeve të mësipërme, duhet të kihen parasysh raportet ndërmjet ligjeve që miratohen me tri të pestat e të gjithë anëtarëve të Kuvendit (ligje me shumicë të cilësuar, parashikuar nga neni 81/2 i Kushtetutës) dhe ligjeve që miratohen sipas rregullit të përgjithshëm (të parashikuara nga neni 78 i Kushtetutës). Kushtetuta shqiptare i jep ligjeve që miratohen me shumicë të cilësuar fuqi të veçantë juridike, në krahasim me aktet e zakonshme të miratuara nga ligjvënësi. Për këtë arsye, në hierarkinë e akteve normative, ato renditen para ligjeve të zakonshme të Kuvendit.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Respektimi i hierarkisë së akteve normative është një detyrim që rrjedh nga parimi i shtetit të së drejtës dhe i koherencës në sistemin ligjor. Për rrjedhojë, në rastet e konflikteve ndërmjet normave me fuqi të ndryshme juridike, norma me fuqi më të lartë, ka epërsi në raport me normën tjetër (</w:t>
      </w:r>
      <w:r w:rsidRPr="00BE155A">
        <w:rPr>
          <w:i/>
          <w:iCs/>
          <w:sz w:val="21"/>
          <w:szCs w:val="21"/>
        </w:rPr>
        <w:t>lex superior derogat inferiori</w:t>
      </w:r>
      <w:r w:rsidRPr="00BE155A">
        <w:rPr>
          <w:sz w:val="21"/>
          <w:szCs w:val="21"/>
        </w:rPr>
        <w:t>). Parimet se norma specifike ka përparësi nga norma e përgjithshme (</w:t>
      </w:r>
      <w:r w:rsidRPr="00BE155A">
        <w:rPr>
          <w:i/>
          <w:sz w:val="21"/>
          <w:szCs w:val="21"/>
        </w:rPr>
        <w:t>lex specialis derogat generali</w:t>
      </w:r>
      <w:r w:rsidRPr="00BE155A">
        <w:rPr>
          <w:sz w:val="21"/>
          <w:szCs w:val="21"/>
        </w:rPr>
        <w:t>) dhe se norma që ka hyrë në fuqi më vonë, ka përparësi nga norma e mëparshme, nuk veprojnë në raste të tilla.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 xml:space="preserve">Pra, nga sa më sipër, jemi të mendimit që në rastet kur ka paqartësi në ligjin organik, prioritet do të ketë zbatimi i rregullave të Kodit të Procedurave Administrative. Vendimet e mësipërme të Gjykatës Kushtetuese, vendime të cilat kanë vlerë </w:t>
      </w:r>
      <w:r w:rsidRPr="00BE155A">
        <w:rPr>
          <w:i/>
          <w:iCs/>
          <w:sz w:val="21"/>
          <w:szCs w:val="21"/>
        </w:rPr>
        <w:t>erga omnes</w:t>
      </w:r>
      <w:r w:rsidRPr="00BE155A">
        <w:rPr>
          <w:sz w:val="21"/>
          <w:szCs w:val="21"/>
        </w:rPr>
        <w:t>, e shprehin qartë se në rast konflikti me dy normave me fuqi të ndryshme juridike, norma me fuqi më të lartë (Kodi i Procedurave Administrative në rastin konkret), ka epërsi ndaj një ligji të zakonshëm (ligji nr.8410, datë 30.9.1998 “Për radion dhe televizionin publik e privat në Republikën e Shqipërisë”, të ndryshuar). Prandaj për përcaktimin se cili ligj do të zbatohet në rastin konkret, mendojmë që nuk ka asnjë diskutim që prioritet ka Kodi i Procedurave Administrative.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Për gjithë sa më sipër, në bazë të neneve 18 dhe 128 të Kodit të Procedurave Administrative,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</w:p>
    <w:p w:rsidR="0099231D" w:rsidRPr="00BE155A" w:rsidRDefault="0099231D" w:rsidP="0099231D">
      <w:pPr>
        <w:pStyle w:val="VENDOSI"/>
        <w:rPr>
          <w:sz w:val="21"/>
          <w:szCs w:val="21"/>
        </w:rPr>
      </w:pPr>
      <w:r w:rsidRPr="00BE155A">
        <w:rPr>
          <w:sz w:val="21"/>
          <w:szCs w:val="21"/>
        </w:rPr>
        <w:t>Vendosi:</w:t>
      </w:r>
    </w:p>
    <w:p w:rsidR="0099231D" w:rsidRPr="00BE155A" w:rsidRDefault="0099231D" w:rsidP="0099231D">
      <w:pPr>
        <w:pStyle w:val="Paragrafi"/>
        <w:rPr>
          <w:rFonts w:cs="Arial Unicode MS"/>
          <w:sz w:val="21"/>
          <w:szCs w:val="21"/>
        </w:rPr>
      </w:pPr>
    </w:p>
    <w:p w:rsidR="0099231D" w:rsidRPr="00BE155A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1. Ndryshimin e pikës 2 të dispozitivit të vendimit të KKRT-së nr.83, datë 25.2.2011, si vijon:</w:t>
      </w:r>
    </w:p>
    <w:p w:rsidR="0099231D" w:rsidRPr="00BE155A" w:rsidRDefault="0099231D" w:rsidP="0099231D">
      <w:pPr>
        <w:pStyle w:val="Paragrafi"/>
        <w:rPr>
          <w:i/>
          <w:iCs/>
          <w:sz w:val="21"/>
          <w:szCs w:val="21"/>
        </w:rPr>
      </w:pPr>
      <w:r w:rsidRPr="00BE155A">
        <w:rPr>
          <w:i/>
          <w:iCs/>
          <w:sz w:val="21"/>
          <w:szCs w:val="21"/>
        </w:rPr>
        <w:t>“Kundër këtij vendimi mund të bëhet ankim në gjykatë në përputhje me Kodin e Procedurës Civile, kreu “Gjykimi i mosmarrëveshjeve administrative”</w:t>
      </w:r>
      <w:r>
        <w:rPr>
          <w:i/>
          <w:iCs/>
          <w:sz w:val="21"/>
          <w:szCs w:val="21"/>
        </w:rPr>
        <w:t>”</w:t>
      </w:r>
      <w:r w:rsidRPr="00BE155A">
        <w:rPr>
          <w:i/>
          <w:iCs/>
          <w:sz w:val="21"/>
          <w:szCs w:val="21"/>
        </w:rPr>
        <w:t>.</w:t>
      </w:r>
    </w:p>
    <w:p w:rsidR="0099231D" w:rsidRDefault="0099231D" w:rsidP="0099231D">
      <w:pPr>
        <w:pStyle w:val="Paragrafi"/>
        <w:rPr>
          <w:sz w:val="21"/>
          <w:szCs w:val="21"/>
        </w:rPr>
      </w:pPr>
      <w:r w:rsidRPr="00BE155A">
        <w:rPr>
          <w:sz w:val="21"/>
          <w:szCs w:val="21"/>
        </w:rPr>
        <w:t>Ky vendim hyn në fuqi menjëherë dhe botohet në Fletoren Zyrtare.</w:t>
      </w:r>
    </w:p>
    <w:p w:rsidR="0099231D" w:rsidRDefault="0099231D" w:rsidP="0099231D">
      <w:pPr>
        <w:pStyle w:val="Paragrafi"/>
        <w:rPr>
          <w:sz w:val="21"/>
          <w:szCs w:val="21"/>
        </w:rPr>
      </w:pPr>
    </w:p>
    <w:p w:rsidR="0099231D" w:rsidRDefault="0099231D" w:rsidP="0099231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Anëtar në mungesë: Zylyftar Bregu</w:t>
      </w:r>
    </w:p>
    <w:p w:rsidR="0099231D" w:rsidRPr="00BE155A" w:rsidRDefault="0099231D" w:rsidP="0099231D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Anëtar kundër (për arsye procedurale): Gent Ibrahimi</w:t>
      </w:r>
    </w:p>
    <w:p w:rsidR="0099231D" w:rsidRPr="00BE155A" w:rsidRDefault="0099231D" w:rsidP="0099231D">
      <w:pPr>
        <w:pStyle w:val="Autoriteti"/>
        <w:rPr>
          <w:sz w:val="21"/>
          <w:szCs w:val="21"/>
        </w:rPr>
      </w:pPr>
      <w:r w:rsidRPr="00BE155A">
        <w:rPr>
          <w:sz w:val="21"/>
          <w:szCs w:val="21"/>
        </w:rPr>
        <w:t xml:space="preserve">Kryetare </w:t>
      </w:r>
    </w:p>
    <w:p w:rsidR="0099231D" w:rsidRDefault="0099231D" w:rsidP="0099231D">
      <w:pPr>
        <w:pStyle w:val="AutoritetiEmer"/>
        <w:rPr>
          <w:sz w:val="21"/>
          <w:szCs w:val="21"/>
        </w:rPr>
      </w:pPr>
      <w:r w:rsidRPr="00BE155A">
        <w:rPr>
          <w:sz w:val="21"/>
          <w:szCs w:val="21"/>
        </w:rPr>
        <w:t>Endira Bushati</w:t>
      </w:r>
    </w:p>
    <w:sectPr w:rsidR="009923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31D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67DC6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9231D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6FB1B-E960-4873-A4D4-A1FAE963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9231D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2019-03-19T14:10:00Z</dcterms:created>
  <dcterms:modified xsi:type="dcterms:W3CDTF">2019-03-19T14:10:00Z</dcterms:modified>
</cp:coreProperties>
</file>