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A47" w:rsidRPr="00216ACB" w:rsidRDefault="00711A47" w:rsidP="00711A47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711A47" w:rsidRPr="00216ACB" w:rsidRDefault="00711A47" w:rsidP="00711A47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Nr.182, datë 30.6.2011</w:t>
      </w:r>
    </w:p>
    <w:p w:rsidR="00711A47" w:rsidRPr="00216ACB" w:rsidRDefault="00711A47" w:rsidP="00711A47">
      <w:pPr>
        <w:pStyle w:val="Paragrafi"/>
        <w:tabs>
          <w:tab w:val="left" w:pos="2977"/>
        </w:tabs>
        <w:rPr>
          <w:sz w:val="20"/>
          <w:lang w:val="sq-AL"/>
        </w:rPr>
      </w:pPr>
    </w:p>
    <w:p w:rsidR="00711A47" w:rsidRPr="00216ACB" w:rsidRDefault="00711A47" w:rsidP="00711A47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 xml:space="preserve">PËR DHËNIE LICENCE PËR RADION PRIVATE VENDORE “RADIO DIMENSION” </w:t>
      </w:r>
    </w:p>
    <w:p w:rsidR="00711A47" w:rsidRPr="00216ACB" w:rsidRDefault="00711A47" w:rsidP="00711A47">
      <w:pPr>
        <w:pStyle w:val="Titull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SUBJEKTIT: SHOQËRIA “FTONI A” SHPK</w:t>
      </w:r>
    </w:p>
    <w:p w:rsidR="00711A47" w:rsidRPr="00216ACB" w:rsidRDefault="00711A47" w:rsidP="00711A47">
      <w:pPr>
        <w:pStyle w:val="Paragrafi"/>
        <w:tabs>
          <w:tab w:val="left" w:pos="2977"/>
        </w:tabs>
        <w:rPr>
          <w:sz w:val="20"/>
          <w:lang w:val="sq-AL"/>
        </w:rPr>
      </w:pPr>
    </w:p>
    <w:p w:rsidR="00711A47" w:rsidRPr="00216ACB" w:rsidRDefault="00711A47" w:rsidP="00711A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dhe rregullores “Mbi procedurat e licencimit dhe rilicencimit të operatorëve privatë radio e televizivë”, miratuar me vendimin nr.1, datë 29.1.2010 të KKRT-së, pasi mori në shqyrtim kërkesën e shoqërisë “Ftoni A” sh.p.k., për t’u licencuar si operator radiofonik privat vendor dhe mbështetur në propozimin e Komisionit të Shqyrtimit të Dokumentacionit, Këshilli Kombëtar i Radios dhe Televizionit,</w:t>
      </w:r>
    </w:p>
    <w:p w:rsidR="00711A47" w:rsidRPr="008A0857" w:rsidRDefault="00711A47" w:rsidP="00711A47">
      <w:pPr>
        <w:pStyle w:val="Paragrafi"/>
        <w:tabs>
          <w:tab w:val="left" w:pos="2977"/>
        </w:tabs>
        <w:rPr>
          <w:sz w:val="14"/>
          <w:lang w:val="sq-AL"/>
        </w:rPr>
      </w:pPr>
    </w:p>
    <w:p w:rsidR="00711A47" w:rsidRPr="00216ACB" w:rsidRDefault="00711A47" w:rsidP="00711A47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711A47" w:rsidRPr="008A0857" w:rsidRDefault="00711A47" w:rsidP="00711A47">
      <w:pPr>
        <w:pStyle w:val="Paragrafi"/>
        <w:tabs>
          <w:tab w:val="left" w:pos="2977"/>
        </w:tabs>
        <w:rPr>
          <w:sz w:val="14"/>
          <w:lang w:val="sq-AL"/>
        </w:rPr>
      </w:pPr>
    </w:p>
    <w:p w:rsidR="00711A47" w:rsidRPr="00216ACB" w:rsidRDefault="00711A47" w:rsidP="00711A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T’i japë shoqërisë “Ftoni A” sh.p.k., licencë, duke e autorizuar të funksionojë si operator radiofonik vendor privat në fushën e transmetimeve tokësore analogjike për një periudhë prej 3 (tre) vjetësh nga data e hyrjes në fuqi të kësaj licence, për të mbuluar me sinjal rrethin Shkodër.</w:t>
      </w:r>
    </w:p>
    <w:p w:rsidR="00711A47" w:rsidRPr="00216ACB" w:rsidRDefault="00711A47" w:rsidP="00711A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Në aneksin e licencës jepen kushtet e licencës, ku përfshihen struktura programore, zona e mbulimit, kushtet teknike dhe tarifat.</w:t>
      </w:r>
    </w:p>
    <w:p w:rsidR="00711A47" w:rsidRPr="00216ACB" w:rsidRDefault="00711A47" w:rsidP="00711A47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hyn në fuqi pas botimit në Fletoren Zyrtare.</w:t>
      </w:r>
    </w:p>
    <w:p w:rsidR="00711A47" w:rsidRPr="00216ACB" w:rsidRDefault="00711A47" w:rsidP="00711A47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711A47" w:rsidRPr="00216ACB" w:rsidRDefault="00711A47" w:rsidP="00711A47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711A47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1A47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0BFB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1A47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FC6AB0-B56D-4FD1-81D7-A879A8F4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11A4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11A4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711A4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