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66A" w:rsidRPr="00216ACB" w:rsidRDefault="008E266A" w:rsidP="008E266A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8E266A" w:rsidRPr="00216ACB" w:rsidRDefault="008E266A" w:rsidP="008E266A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Nr.186, datë 30.6.2011</w:t>
      </w:r>
    </w:p>
    <w:p w:rsidR="008E266A" w:rsidRPr="00216ACB" w:rsidRDefault="008E266A" w:rsidP="008E266A">
      <w:pPr>
        <w:pStyle w:val="Paragrafi"/>
        <w:tabs>
          <w:tab w:val="left" w:pos="2977"/>
        </w:tabs>
        <w:rPr>
          <w:sz w:val="20"/>
          <w:lang w:val="sq-AL"/>
        </w:rPr>
      </w:pPr>
    </w:p>
    <w:p w:rsidR="008E266A" w:rsidRPr="00216ACB" w:rsidRDefault="008E266A" w:rsidP="008E266A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 xml:space="preserve">PËR DHËNIE LICENCE PËR RADION PRIVATE VENDORE “RADIO SPRINT” </w:t>
      </w:r>
    </w:p>
    <w:p w:rsidR="008E266A" w:rsidRPr="00216ACB" w:rsidRDefault="008E266A" w:rsidP="008E266A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SUBJEKTIT: PERSON FIZIK JULIAN SEJKO</w:t>
      </w:r>
    </w:p>
    <w:p w:rsidR="008E266A" w:rsidRPr="00216ACB" w:rsidRDefault="008E266A" w:rsidP="008E266A">
      <w:pPr>
        <w:pStyle w:val="Paragrafi"/>
        <w:tabs>
          <w:tab w:val="left" w:pos="2977"/>
        </w:tabs>
        <w:rPr>
          <w:sz w:val="20"/>
          <w:lang w:val="sq-AL"/>
        </w:rPr>
      </w:pPr>
    </w:p>
    <w:p w:rsidR="008E266A" w:rsidRPr="00216ACB" w:rsidRDefault="008E266A" w:rsidP="008E266A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 dhe rregullores “Mbi procedurat e licencimit dhe rilicencimit të operatorëve privatë radio e televizivë”, miratuar me vendimin nr.1, datë 29.1.2010 të KKRT-së, pasi mori në shqyrtim kërkesën e subjektit person fizik Julian Sejko, për t’u licencuar si operator radiofonik vendor privat dhe mbështetur në propozimin e Komisionit të Shqyrtimit të Dokumentacionit, Këshilli Kombëtar i Radios dhe Televizionit</w:t>
      </w:r>
    </w:p>
    <w:p w:rsidR="008E266A" w:rsidRPr="00216ACB" w:rsidRDefault="008E266A" w:rsidP="008E266A">
      <w:pPr>
        <w:pStyle w:val="Paragrafi"/>
        <w:tabs>
          <w:tab w:val="left" w:pos="2977"/>
        </w:tabs>
        <w:rPr>
          <w:sz w:val="20"/>
          <w:lang w:val="sq-AL"/>
        </w:rPr>
      </w:pPr>
    </w:p>
    <w:p w:rsidR="008E266A" w:rsidRPr="00216ACB" w:rsidRDefault="008E266A" w:rsidP="008E266A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8E266A" w:rsidRPr="00216ACB" w:rsidRDefault="008E266A" w:rsidP="008E266A">
      <w:pPr>
        <w:pStyle w:val="Paragrafi"/>
        <w:tabs>
          <w:tab w:val="left" w:pos="2977"/>
        </w:tabs>
        <w:rPr>
          <w:sz w:val="20"/>
          <w:lang w:val="sq-AL"/>
        </w:rPr>
      </w:pPr>
    </w:p>
    <w:p w:rsidR="008E266A" w:rsidRPr="00216ACB" w:rsidRDefault="008E266A" w:rsidP="008E266A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T’i japë personit fizik Julian Sejko, licencë, duke e autorizuar të funksionojë si operator radiofonik vendor privat, në fushën e transmetimeve tokësore analogjike për një periudhë prej 3 (tre) vjetësh nga data e hyrjes në fuqi të kësaj licence, për të mbuluar me sinjal rrethin Gjirokastër.</w:t>
      </w:r>
    </w:p>
    <w:p w:rsidR="008E266A" w:rsidRPr="00216ACB" w:rsidRDefault="008E266A" w:rsidP="008E266A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Në aneksin e licencës jepen kushtet e licencës, ku përfshihen: struktura programore, zona e mbulimit, kushtet teknike dhe tarifat.</w:t>
      </w:r>
    </w:p>
    <w:p w:rsidR="008E266A" w:rsidRPr="00216ACB" w:rsidRDefault="008E266A" w:rsidP="008E266A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Ky vendim hyn në fuqi pas botimit në Fletoren Zyrtare. </w:t>
      </w:r>
    </w:p>
    <w:p w:rsidR="008E266A" w:rsidRPr="00216ACB" w:rsidRDefault="008E266A" w:rsidP="008E266A">
      <w:pPr>
        <w:pStyle w:val="Autoritet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KRYETARE</w:t>
      </w:r>
    </w:p>
    <w:p w:rsidR="008E266A" w:rsidRPr="008E266A" w:rsidRDefault="008E266A" w:rsidP="008E266A">
      <w:pPr>
        <w:pStyle w:val="AutoritetiEmer"/>
        <w:rPr>
          <w:sz w:val="20"/>
          <w:szCs w:val="20"/>
        </w:rPr>
      </w:pPr>
      <w:r w:rsidRPr="00216ACB">
        <w:t>Endira Bushati</w:t>
      </w:r>
    </w:p>
    <w:sectPr w:rsidR="008E266A" w:rsidRPr="008E26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266A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385B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266A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52D24B-C753-4843-82D8-C1246CBB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E266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E266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8E266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