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696" w:rsidRPr="00CD6696" w:rsidRDefault="00CD6696" w:rsidP="00CD6696">
      <w:pPr>
        <w:widowControl w:val="0"/>
        <w:spacing w:after="0" w:line="240" w:lineRule="auto"/>
        <w:jc w:val="center"/>
        <w:outlineLvl w:val="2"/>
        <w:rPr>
          <w:rFonts w:ascii="Garamond" w:eastAsia="MS Mincho" w:hAnsi="Garamond" w:cs="CG Times"/>
          <w:b/>
          <w:bCs/>
          <w:spacing w:val="-4"/>
          <w:sz w:val="24"/>
          <w:lang w:val="sq-AL"/>
        </w:rPr>
      </w:pPr>
      <w:r w:rsidRPr="00CD6696">
        <w:rPr>
          <w:rFonts w:ascii="Garamond" w:eastAsia="MS Mincho" w:hAnsi="Garamond" w:cs="CG Times"/>
          <w:b/>
          <w:bCs/>
          <w:spacing w:val="-4"/>
          <w:sz w:val="24"/>
          <w:lang w:val="sq-AL"/>
        </w:rPr>
        <w:t>VENDIM</w:t>
      </w:r>
    </w:p>
    <w:p w:rsidR="00CD6696" w:rsidRPr="00CD6696" w:rsidRDefault="00CD6696" w:rsidP="00CD6696">
      <w:pPr>
        <w:widowControl w:val="0"/>
        <w:spacing w:after="0" w:line="240" w:lineRule="auto"/>
        <w:jc w:val="center"/>
        <w:outlineLvl w:val="2"/>
        <w:rPr>
          <w:rFonts w:ascii="Garamond" w:eastAsia="MS Mincho" w:hAnsi="Garamond" w:cs="CG Times"/>
          <w:b/>
          <w:bCs/>
          <w:spacing w:val="-4"/>
          <w:sz w:val="24"/>
          <w:lang w:val="sq-AL"/>
        </w:rPr>
      </w:pPr>
      <w:r w:rsidRPr="00CD6696">
        <w:rPr>
          <w:rFonts w:ascii="Garamond" w:eastAsia="MS Mincho" w:hAnsi="Garamond" w:cs="CG Times"/>
          <w:b/>
          <w:bCs/>
          <w:spacing w:val="-4"/>
          <w:sz w:val="24"/>
          <w:lang w:val="sq-AL"/>
        </w:rPr>
        <w:t>Nr. 7, datë 11.10.2018</w:t>
      </w:r>
    </w:p>
    <w:p w:rsidR="00CD6696" w:rsidRPr="00CD6696" w:rsidRDefault="00CD6696" w:rsidP="00CD6696">
      <w:pPr>
        <w:widowControl w:val="0"/>
        <w:spacing w:after="0" w:line="240" w:lineRule="auto"/>
        <w:jc w:val="center"/>
        <w:outlineLvl w:val="2"/>
        <w:rPr>
          <w:rFonts w:ascii="Garamond" w:eastAsia="MS Mincho" w:hAnsi="Garamond" w:cs="CG Times"/>
          <w:b/>
          <w:bCs/>
          <w:spacing w:val="-4"/>
          <w:sz w:val="16"/>
          <w:lang w:val="sq-AL"/>
        </w:rPr>
      </w:pPr>
    </w:p>
    <w:p w:rsidR="00CD6696" w:rsidRPr="00CD6696" w:rsidRDefault="00CD6696" w:rsidP="00CD6696">
      <w:pPr>
        <w:widowControl w:val="0"/>
        <w:spacing w:after="0" w:line="240" w:lineRule="auto"/>
        <w:jc w:val="center"/>
        <w:outlineLvl w:val="2"/>
        <w:rPr>
          <w:rFonts w:ascii="Garamond" w:eastAsia="MS Mincho" w:hAnsi="Garamond" w:cs="CG Times"/>
          <w:b/>
          <w:bCs/>
          <w:spacing w:val="-4"/>
          <w:sz w:val="24"/>
          <w:lang w:val="sq-AL"/>
        </w:rPr>
      </w:pPr>
      <w:r w:rsidRPr="00CD6696">
        <w:rPr>
          <w:rFonts w:ascii="Garamond" w:eastAsia="MS Mincho" w:hAnsi="Garamond" w:cs="CG Times"/>
          <w:b/>
          <w:bCs/>
          <w:spacing w:val="-4"/>
          <w:sz w:val="24"/>
          <w:lang w:val="sq-AL"/>
        </w:rPr>
        <w:t xml:space="preserve"> PËR </w:t>
      </w:r>
      <w:r w:rsidRPr="00CD6696">
        <w:rPr>
          <w:rFonts w:ascii="Garamond" w:eastAsia="MS Mincho" w:hAnsi="Garamond" w:cs="CG Times"/>
          <w:b/>
          <w:bCs/>
          <w:spacing w:val="-4"/>
          <w:sz w:val="24"/>
          <w:szCs w:val="27"/>
          <w:lang w:val="sq-AL"/>
        </w:rPr>
        <w:t>DISA NDRYSHIME NË VENDIMIN NR. 3, DATË 4.8.2017, “PËR MIRATIMIN E METODOLOGJISË DHE TË MASËS SË TARIFAVE TË SHPËRBLIMIT TË VEPRAVE TË MBROJTURA NGA E DREJTA E AUTORIT NË SISTEMIN E ADMINISTRIMIT KOLEKTIV”, TË NDRYSHUAR</w:t>
      </w:r>
    </w:p>
    <w:p w:rsidR="00CD6696" w:rsidRPr="00CD6696" w:rsidRDefault="00CD6696" w:rsidP="00CD6696">
      <w:pPr>
        <w:widowControl w:val="0"/>
        <w:spacing w:after="0" w:line="240" w:lineRule="auto"/>
        <w:ind w:firstLine="284"/>
        <w:jc w:val="both"/>
        <w:rPr>
          <w:rFonts w:ascii="Garamond" w:eastAsia="MS Mincho" w:hAnsi="Garamond" w:cs="CG Times"/>
          <w:spacing w:val="-4"/>
          <w:sz w:val="16"/>
          <w:lang w:val="sq-AL"/>
        </w:rPr>
      </w:pP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 xml:space="preserve">Në zbatim të nenit 156, nenit 142 e në vijim, të ligjit nr. 35, datë 31.3.2016, “Për të drejtat e autorit dhe të drejtat e tjera të lidhura me to”; të pikës 4 dhe 5, të kreut II, të vendimit të Këshillit të Ministrave nr. 35, datë 18.1.2017, “Për mënyrën e funksionimit, të organizimit dhe të shpërblimit të Këshillit Kombëtar për të Drejtën e Autorit”; të vendimit nr. 2, datë 20.4.2017, “Për miratimin e rregullores së organizimit dhe të funksionimit të Këshillit Kombëtar për të Drejtën e Autorit (KKDA)”, Këshilli Kombëtar për të Drejtën e Autorit </w:t>
      </w:r>
    </w:p>
    <w:p w:rsidR="00CD6696" w:rsidRPr="00CD6696" w:rsidRDefault="00CD6696" w:rsidP="00CD6696">
      <w:pPr>
        <w:widowControl w:val="0"/>
        <w:spacing w:after="0" w:line="240" w:lineRule="auto"/>
        <w:ind w:firstLine="284"/>
        <w:jc w:val="both"/>
        <w:rPr>
          <w:rFonts w:ascii="Garamond" w:eastAsia="MS Mincho" w:hAnsi="Garamond" w:cs="CG Times"/>
          <w:spacing w:val="-4"/>
          <w:sz w:val="14"/>
          <w:lang w:val="sq-AL"/>
        </w:rPr>
      </w:pPr>
    </w:p>
    <w:p w:rsidR="00CD6696" w:rsidRPr="00CD6696" w:rsidRDefault="00CD6696" w:rsidP="00CD6696">
      <w:pPr>
        <w:widowControl w:val="0"/>
        <w:spacing w:after="0" w:line="240" w:lineRule="auto"/>
        <w:jc w:val="center"/>
        <w:rPr>
          <w:rFonts w:ascii="Garamond" w:eastAsia="MS Mincho" w:hAnsi="Garamond" w:cs="CG Times"/>
          <w:spacing w:val="-4"/>
          <w:sz w:val="24"/>
          <w:lang w:val="sq-AL"/>
        </w:rPr>
      </w:pPr>
      <w:r w:rsidRPr="00CD6696">
        <w:rPr>
          <w:rFonts w:ascii="Garamond" w:eastAsia="MS Mincho" w:hAnsi="Garamond" w:cs="CG Times"/>
          <w:spacing w:val="-4"/>
          <w:sz w:val="24"/>
          <w:lang w:val="sq-AL"/>
        </w:rPr>
        <w:t>VENDOSI:</w:t>
      </w:r>
    </w:p>
    <w:p w:rsidR="00CD6696" w:rsidRPr="00CD6696" w:rsidRDefault="00CD6696" w:rsidP="00CD6696">
      <w:pPr>
        <w:widowControl w:val="0"/>
        <w:spacing w:after="0" w:line="240" w:lineRule="auto"/>
        <w:ind w:firstLine="284"/>
        <w:jc w:val="both"/>
        <w:rPr>
          <w:rFonts w:ascii="Garamond" w:eastAsia="MS Mincho" w:hAnsi="Garamond" w:cs="CG Times"/>
          <w:spacing w:val="-4"/>
          <w:sz w:val="12"/>
          <w:lang w:val="sq-AL"/>
        </w:rPr>
      </w:pPr>
    </w:p>
    <w:p w:rsidR="00CD6696" w:rsidRPr="00CD6696" w:rsidRDefault="00CD6696" w:rsidP="00CD6696">
      <w:pPr>
        <w:widowControl w:val="0"/>
        <w:spacing w:after="0" w:line="240" w:lineRule="auto"/>
        <w:ind w:firstLine="284"/>
        <w:jc w:val="both"/>
        <w:rPr>
          <w:rFonts w:ascii="Garamond" w:eastAsia="MS Mincho" w:hAnsi="Garamond" w:cs="CG Times"/>
          <w:color w:val="000000"/>
          <w:spacing w:val="-4"/>
          <w:sz w:val="24"/>
          <w:szCs w:val="27"/>
          <w:lang w:val="sq-AL"/>
        </w:rPr>
      </w:pPr>
      <w:r w:rsidRPr="00CD6696">
        <w:rPr>
          <w:rFonts w:ascii="Garamond" w:eastAsia="MS Mincho" w:hAnsi="Garamond" w:cs="CG Times"/>
          <w:color w:val="000000"/>
          <w:spacing w:val="-4"/>
          <w:sz w:val="24"/>
          <w:szCs w:val="27"/>
          <w:lang w:val="sq-AL"/>
        </w:rPr>
        <w:t xml:space="preserve">1. Miratimin e disa ndryshimeve </w:t>
      </w:r>
      <w:r w:rsidRPr="00CD6696">
        <w:rPr>
          <w:rFonts w:ascii="Garamond" w:eastAsia="MS Mincho" w:hAnsi="Garamond" w:cs="CG Times"/>
          <w:spacing w:val="-4"/>
          <w:sz w:val="24"/>
          <w:szCs w:val="27"/>
          <w:lang w:val="sq-AL"/>
        </w:rPr>
        <w:t>në vendimin nr. 3, datë 4.8.2017, “Për</w:t>
      </w:r>
      <w:r w:rsidRPr="00CD6696">
        <w:rPr>
          <w:rFonts w:ascii="Garamond" w:eastAsia="MS Mincho" w:hAnsi="Garamond" w:cs="CG Times"/>
          <w:color w:val="000000"/>
          <w:spacing w:val="-4"/>
          <w:sz w:val="24"/>
          <w:szCs w:val="27"/>
          <w:lang w:val="sq-AL"/>
        </w:rPr>
        <w:t xml:space="preserve"> miratimin e metodologjisë dhe të masës së tarifave të shpërblimit të veprave të mbrojtura nga e drejta e autorit në sistemin e administrimit kolektiv”, të ndryshuar, në Republikën e Shqipërisë, sipas relacionit shpjegues, tabela 1, tabela 2, tabela 3, bashkëlidhur këtij vendimi, të cilat janë pjesë përbërëse e tij.</w:t>
      </w:r>
    </w:p>
    <w:p w:rsidR="00CD6696" w:rsidRPr="00CD6696" w:rsidRDefault="00CD6696" w:rsidP="00CD6696">
      <w:pPr>
        <w:widowControl w:val="0"/>
        <w:spacing w:after="0" w:line="240" w:lineRule="auto"/>
        <w:ind w:firstLine="284"/>
        <w:jc w:val="both"/>
        <w:rPr>
          <w:rFonts w:ascii="Garamond" w:eastAsia="MS Mincho" w:hAnsi="Garamond" w:cs="CG Times"/>
          <w:color w:val="000000"/>
          <w:spacing w:val="-4"/>
          <w:sz w:val="24"/>
          <w:szCs w:val="27"/>
          <w:lang w:val="sq-AL"/>
        </w:rPr>
      </w:pPr>
      <w:r w:rsidRPr="00CD6696">
        <w:rPr>
          <w:rFonts w:ascii="Garamond" w:eastAsia="MS Mincho" w:hAnsi="Garamond" w:cs="CG Times"/>
          <w:color w:val="000000"/>
          <w:spacing w:val="-4"/>
          <w:sz w:val="24"/>
          <w:szCs w:val="27"/>
          <w:lang w:val="sq-AL"/>
        </w:rPr>
        <w:t xml:space="preserve">2. Ky vendim hyn në fuqi menjëherë dhe </w:t>
      </w:r>
      <w:r w:rsidRPr="00CD6696">
        <w:rPr>
          <w:rFonts w:ascii="Garamond" w:eastAsia="MS Mincho" w:hAnsi="Garamond" w:cs="CG Times"/>
          <w:spacing w:val="-4"/>
          <w:sz w:val="24"/>
          <w:lang w:val="sq-AL"/>
        </w:rPr>
        <w:t>publikohet në faqen zyrtare të Ministrisë së Kulturës</w:t>
      </w:r>
      <w:r w:rsidRPr="00CD6696">
        <w:rPr>
          <w:rFonts w:ascii="Garamond" w:eastAsia="MS Mincho" w:hAnsi="Garamond" w:cs="CG Times"/>
          <w:color w:val="000000"/>
          <w:spacing w:val="-4"/>
          <w:sz w:val="24"/>
          <w:bdr w:val="nil"/>
          <w:lang w:val="sq-AL"/>
        </w:rPr>
        <w:t xml:space="preserve">, si dhe </w:t>
      </w:r>
      <w:r w:rsidRPr="00CD6696">
        <w:rPr>
          <w:rFonts w:ascii="Garamond" w:eastAsia="MS Mincho" w:hAnsi="Garamond" w:cs="CG Times"/>
          <w:spacing w:val="-4"/>
          <w:sz w:val="24"/>
          <w:lang w:val="sq-AL"/>
        </w:rPr>
        <w:t>në Fletoren Zyrtare.</w:t>
      </w:r>
    </w:p>
    <w:p w:rsidR="00CD6696" w:rsidRPr="00CD6696" w:rsidRDefault="00CD6696" w:rsidP="00CD6696">
      <w:pPr>
        <w:widowControl w:val="0"/>
        <w:spacing w:after="0" w:line="240" w:lineRule="auto"/>
        <w:ind w:firstLine="284"/>
        <w:jc w:val="both"/>
        <w:rPr>
          <w:rFonts w:ascii="Garamond" w:eastAsia="MS Mincho" w:hAnsi="Garamond" w:cs="CG Times"/>
          <w:color w:val="000000"/>
          <w:spacing w:val="-4"/>
          <w:sz w:val="24"/>
          <w:szCs w:val="27"/>
          <w:lang w:val="sq-AL"/>
        </w:rPr>
      </w:pPr>
      <w:r w:rsidRPr="00CD6696">
        <w:rPr>
          <w:rFonts w:ascii="Garamond" w:eastAsia="MS Mincho" w:hAnsi="Garamond" w:cs="CG Times"/>
          <w:spacing w:val="-4"/>
          <w:sz w:val="24"/>
          <w:lang w:val="sq-AL"/>
        </w:rPr>
        <w:t>3. Ngarkohet Sekretariati Teknik i Këshillit Kombëtar për të Drejtën e Autorit për njoftimin e këtij vendimi.</w:t>
      </w:r>
    </w:p>
    <w:p w:rsidR="00CD6696" w:rsidRPr="00CD6696" w:rsidRDefault="00CD6696" w:rsidP="00CD6696">
      <w:pPr>
        <w:widowControl w:val="0"/>
        <w:spacing w:after="0" w:line="240" w:lineRule="auto"/>
        <w:ind w:firstLine="284"/>
        <w:jc w:val="both"/>
        <w:rPr>
          <w:rFonts w:ascii="Garamond" w:eastAsia="MS Mincho" w:hAnsi="Garamond" w:cs="CG Times"/>
          <w:spacing w:val="-4"/>
          <w:sz w:val="10"/>
          <w:lang w:val="sq-AL"/>
        </w:rPr>
      </w:pPr>
    </w:p>
    <w:p w:rsidR="00CD6696" w:rsidRPr="00CD6696" w:rsidRDefault="00CD6696" w:rsidP="00CD6696">
      <w:pPr>
        <w:widowControl w:val="0"/>
        <w:spacing w:after="0" w:line="240" w:lineRule="auto"/>
        <w:ind w:firstLine="284"/>
        <w:jc w:val="right"/>
        <w:rPr>
          <w:rFonts w:ascii="Garamond" w:eastAsia="MS Mincho" w:hAnsi="Garamond" w:cs="CG Times"/>
          <w:color w:val="000000"/>
          <w:spacing w:val="-4"/>
          <w:sz w:val="24"/>
          <w:szCs w:val="27"/>
          <w:lang w:val="sq-AL"/>
        </w:rPr>
      </w:pPr>
      <w:r w:rsidRPr="00CD6696">
        <w:rPr>
          <w:rFonts w:ascii="Garamond" w:eastAsia="MS Mincho" w:hAnsi="Garamond" w:cs="CG Times"/>
          <w:spacing w:val="-4"/>
          <w:sz w:val="24"/>
          <w:lang w:val="sq-AL"/>
        </w:rPr>
        <w:t xml:space="preserve">KRYETARI </w:t>
      </w:r>
    </w:p>
    <w:p w:rsidR="00CD6696" w:rsidRPr="00CD6696" w:rsidRDefault="00CD6696" w:rsidP="00CD6696">
      <w:pPr>
        <w:widowControl w:val="0"/>
        <w:spacing w:after="0" w:line="240" w:lineRule="auto"/>
        <w:ind w:firstLine="284"/>
        <w:jc w:val="right"/>
        <w:rPr>
          <w:rFonts w:ascii="Garamond" w:eastAsia="MS Mincho" w:hAnsi="Garamond" w:cs="CG Times"/>
          <w:b/>
          <w:spacing w:val="-4"/>
          <w:sz w:val="24"/>
          <w:lang w:val="sq-AL"/>
        </w:rPr>
      </w:pPr>
      <w:r w:rsidRPr="00CD6696">
        <w:rPr>
          <w:rFonts w:ascii="Garamond" w:eastAsia="MS Mincho" w:hAnsi="Garamond" w:cs="CG Times"/>
          <w:b/>
          <w:spacing w:val="-4"/>
          <w:sz w:val="24"/>
          <w:lang w:val="sq-AL"/>
        </w:rPr>
        <w:t>Ines Muçostepa</w:t>
      </w:r>
    </w:p>
    <w:p w:rsidR="00CD6696" w:rsidRPr="00CD6696" w:rsidRDefault="00CD6696" w:rsidP="00CD6696">
      <w:pPr>
        <w:widowControl w:val="0"/>
        <w:spacing w:after="0" w:line="240" w:lineRule="auto"/>
        <w:ind w:firstLine="284"/>
        <w:jc w:val="right"/>
        <w:rPr>
          <w:rFonts w:ascii="Garamond" w:eastAsia="MS Mincho" w:hAnsi="Garamond" w:cs="CG Times"/>
          <w:b/>
          <w:spacing w:val="-4"/>
          <w:sz w:val="24"/>
          <w:lang w:val="sq-AL"/>
        </w:rPr>
      </w:pPr>
    </w:p>
    <w:p w:rsidR="00CD6696" w:rsidRPr="00CD6696" w:rsidRDefault="00CD6696" w:rsidP="00CD6696">
      <w:pPr>
        <w:widowControl w:val="0"/>
        <w:spacing w:after="0" w:line="240" w:lineRule="auto"/>
        <w:jc w:val="center"/>
        <w:outlineLvl w:val="2"/>
        <w:rPr>
          <w:rFonts w:ascii="Garamond" w:eastAsia="MS Mincho" w:hAnsi="Garamond" w:cs="CG Times"/>
          <w:b/>
          <w:bCs/>
          <w:spacing w:val="-4"/>
          <w:sz w:val="24"/>
          <w:lang w:val="sq-AL"/>
        </w:rPr>
      </w:pPr>
      <w:r w:rsidRPr="00CD6696">
        <w:rPr>
          <w:rFonts w:ascii="Garamond" w:eastAsia="MS Mincho" w:hAnsi="Garamond" w:cs="CG Times"/>
          <w:b/>
          <w:bCs/>
          <w:spacing w:val="-4"/>
          <w:sz w:val="24"/>
          <w:lang w:val="sq-AL"/>
        </w:rPr>
        <w:t>RELACION SHPJEGUES</w:t>
      </w:r>
    </w:p>
    <w:p w:rsidR="00CD6696" w:rsidRPr="00CD6696" w:rsidRDefault="00CD6696" w:rsidP="00CD6696">
      <w:pPr>
        <w:widowControl w:val="0"/>
        <w:spacing w:after="0" w:line="240" w:lineRule="auto"/>
        <w:jc w:val="both"/>
        <w:rPr>
          <w:rFonts w:ascii="Garamond" w:eastAsia="Calibri" w:hAnsi="Garamond" w:cs="Times New Roman"/>
          <w:b/>
          <w:spacing w:val="-4"/>
          <w:sz w:val="16"/>
          <w:szCs w:val="24"/>
          <w:u w:val="single"/>
          <w:lang w:val="sq-AL"/>
        </w:rPr>
      </w:pP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 xml:space="preserve">Aplikimi i Metodologjisë </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lang w:val="sq-AL"/>
        </w:rPr>
      </w:pPr>
      <w:r w:rsidRPr="00CD6696">
        <w:rPr>
          <w:rFonts w:ascii="Garamond" w:eastAsia="MS Mincho" w:hAnsi="Garamond" w:cs="CG Times"/>
          <w:b/>
          <w:spacing w:val="-4"/>
          <w:sz w:val="24"/>
          <w:lang w:val="sq-AL"/>
        </w:rPr>
        <w:t>Tabela 1</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lang w:val="sq-AL"/>
        </w:rPr>
      </w:pPr>
      <w:r w:rsidRPr="00CD6696">
        <w:rPr>
          <w:rFonts w:ascii="Garamond" w:eastAsia="MS Mincho" w:hAnsi="Garamond" w:cs="CG Times"/>
          <w:b/>
          <w:spacing w:val="-4"/>
          <w:sz w:val="24"/>
          <w:lang w:val="sq-AL"/>
        </w:rPr>
        <w:t>a) ZBATIMI I METODOLOGJISË DHE TARIFIMI TE TELEVIZIONET KOMBË-TARE PA PAGESË (NË VIJIM “OSHMA”)</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 xml:space="preserve">Kolona 1 </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Këtu janë listuar të gjitha programet e një OSHMA-je, të kategorizuara sipas përmbajtjes së tyre, p.sh., programe sportive, argëtuese, informative etj.</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 xml:space="preserve">Kolona 2 </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 xml:space="preserve">Në këtë kolonë janë të ardhurat bruto që i takojnë secilit program. Këtu janë përfshirë të gjitha të ardhurat, pa zbritur zërat e listuar sipas pikës 3, të kreut I, të “Vendimit nr. 3”, datë 4.8.2017, të KKDA-së. </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Shembulli është marrë duke iu referuar një subjekti që realizon të ardhura vjetore 100.000 lekë.</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3</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Pesha në përqindje që zënë të ardhurat bruto e secilit program në totalin e të ardhurave bruto vjetore të OSHMA-së.</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4 deri në 13</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Këtu janë zbritur të gjithë zërat e listuar sipas pikës 3, të kreut I, të “Vendimit nr. 3”, datë 4.8.2017, të KKDA-së. Shembulli është marrë duke iu referuar një subjekti që ka të ardhura nga shitja e së drejtës së transmetimit të kanalit 150.000 lekë në vit dhe të ardhura nga interneti/rrjetet sociale 40.000 lekë në vit.</w:t>
      </w:r>
    </w:p>
    <w:p w:rsidR="00CD6696" w:rsidRPr="00545AB7" w:rsidRDefault="00CD6696" w:rsidP="00545AB7">
      <w:pPr>
        <w:widowControl w:val="0"/>
        <w:spacing w:after="0" w:line="240" w:lineRule="auto"/>
        <w:ind w:firstLine="284"/>
        <w:jc w:val="both"/>
        <w:rPr>
          <w:rFonts w:ascii="Garamond" w:eastAsia="MS Mincho" w:hAnsi="Garamond" w:cs="CG Times"/>
          <w:sz w:val="24"/>
          <w:lang w:val="sq-AL"/>
        </w:rPr>
      </w:pPr>
      <w:r w:rsidRPr="00CD6696">
        <w:rPr>
          <w:rFonts w:ascii="Garamond" w:eastAsia="MS Mincho" w:hAnsi="Garamond" w:cs="CG Times"/>
          <w:sz w:val="24"/>
          <w:lang w:val="sq-AL"/>
        </w:rPr>
        <w:t>Por, sikundër mund të vërehet nga kjo tabelë, vetëm dy nga zërat e listuar sipas pikës 3, të kreut I, të “Vendimit nr. 3”, datë 4.8.2017, të KKDA-së, janë lehtësisht të identifikueshme, pasi të gjitha elementet e tjera janë të kombinuara dhe nuk mund të zbriten në mënyrë të drejtpërdrejtë nga të ardhurat bruto të realizuara nga OSHMA-ja.</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14</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Të ardhurat neto (nga shitja e hapësirës reklamuese) për secilin program, pasi janë zbritur të gjithë zërat e listuar sipas pikës 3, të kreut I, të “Vendimit nr. 3”, datë 4.8.2017, të KKDA-së, që lidhen me reklamën.</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15</w:t>
      </w:r>
    </w:p>
    <w:p w:rsid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Pesha në përqindje që zë hapësira reklamuese brenda kohës së transmetimit të secilit program të një OSHMA-je.</w:t>
      </w:r>
    </w:p>
    <w:p w:rsidR="00545AB7" w:rsidRPr="00CD6696" w:rsidRDefault="00545AB7" w:rsidP="00CD6696">
      <w:pPr>
        <w:widowControl w:val="0"/>
        <w:spacing w:after="0" w:line="240" w:lineRule="auto"/>
        <w:ind w:firstLine="284"/>
        <w:jc w:val="both"/>
        <w:rPr>
          <w:rFonts w:ascii="Garamond" w:eastAsia="MS Mincho" w:hAnsi="Garamond" w:cs="CG Times"/>
          <w:spacing w:val="-4"/>
          <w:sz w:val="24"/>
          <w:lang w:val="sq-AL"/>
        </w:rPr>
      </w:pPr>
      <w:bookmarkStart w:id="0" w:name="_GoBack"/>
      <w:bookmarkEnd w:id="0"/>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lastRenderedPageBreak/>
        <w:t>Kolona 16</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Të ardhurat neto, në vlerë monetare, të secilit program, të gjeneruara vetëm nga hapësira reklamuese brenda kohëzgjatjes së transmetimit të një programi të OSHMA-së.</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17</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i/>
          <w:spacing w:val="-4"/>
          <w:sz w:val="24"/>
          <w:lang w:val="sq-AL"/>
        </w:rPr>
        <w:t>Kohëzgjatja në minuta e secilit program</w:t>
      </w:r>
      <w:r w:rsidRPr="00CD6696">
        <w:rPr>
          <w:rFonts w:ascii="Garamond" w:eastAsia="MS Mincho" w:hAnsi="Garamond" w:cs="CG Times"/>
          <w:spacing w:val="-4"/>
          <w:sz w:val="24"/>
          <w:lang w:val="sq-AL"/>
        </w:rPr>
        <w:t xml:space="preserve">. Në këtë kolonë kohëzgjatja është shumëzuar me numrin e herëve të ritransmetuar të programit. Për shembull, programi investigativ zgjat 30 minuta. Ky program ritransmetohet 3 herë gjatë 24 orëve. Kohëzgjatja në 24 orë e këtij programi është 90 minuta. Kjo vlen vetëm për programet që ritransmetohen, pasi ka programe, siç mund të jetë programi i mëngjesit, i cili nuk ritransmetohet e për këtë kategori, nuk mund të aplikohet e njëjta logjikë përllogaritje. </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18</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i/>
          <w:spacing w:val="-4"/>
          <w:sz w:val="24"/>
          <w:lang w:val="sq-AL"/>
        </w:rPr>
        <w:t>Numri i puntatave në vit për secilin program</w:t>
      </w:r>
      <w:r w:rsidRPr="00CD6696">
        <w:rPr>
          <w:rFonts w:ascii="Garamond" w:eastAsia="MS Mincho" w:hAnsi="Garamond" w:cs="CG Times"/>
          <w:spacing w:val="-4"/>
          <w:sz w:val="24"/>
          <w:lang w:val="sq-AL"/>
        </w:rPr>
        <w:t>. Për shembull, për programin investigativ prodhohen 207 puntata në vit.</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19</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i/>
          <w:spacing w:val="-4"/>
          <w:sz w:val="24"/>
          <w:lang w:val="sq-AL"/>
        </w:rPr>
        <w:t>Totali i minutave në vit</w:t>
      </w:r>
      <w:r w:rsidRPr="00CD6696">
        <w:rPr>
          <w:rFonts w:ascii="Garamond" w:eastAsia="MS Mincho" w:hAnsi="Garamond" w:cs="CG Times"/>
          <w:spacing w:val="-4"/>
          <w:sz w:val="24"/>
          <w:lang w:val="sq-AL"/>
        </w:rPr>
        <w:t>. Në këtë kolonë është shumëzuar kolona 17 (</w:t>
      </w:r>
      <w:r w:rsidRPr="00CD6696">
        <w:rPr>
          <w:rFonts w:ascii="Garamond" w:eastAsia="MS Mincho" w:hAnsi="Garamond" w:cs="CG Times"/>
          <w:i/>
          <w:spacing w:val="-4"/>
          <w:sz w:val="24"/>
          <w:lang w:val="sq-AL"/>
        </w:rPr>
        <w:t>kohëzgjatja në minuta e secilit program)</w:t>
      </w:r>
      <w:r w:rsidRPr="00CD6696">
        <w:rPr>
          <w:rFonts w:ascii="Garamond" w:eastAsia="MS Mincho" w:hAnsi="Garamond" w:cs="CG Times"/>
          <w:spacing w:val="-4"/>
          <w:sz w:val="24"/>
          <w:lang w:val="sq-AL"/>
        </w:rPr>
        <w:t xml:space="preserve"> me kolonën 18</w:t>
      </w:r>
      <w:r w:rsidRPr="00CD6696">
        <w:rPr>
          <w:rFonts w:ascii="Garamond" w:eastAsia="MS Mincho" w:hAnsi="Garamond" w:cs="CG Times"/>
          <w:i/>
          <w:spacing w:val="-4"/>
          <w:sz w:val="24"/>
          <w:lang w:val="sq-AL"/>
        </w:rPr>
        <w:t xml:space="preserve"> (numri i puntatave në vit)</w:t>
      </w:r>
      <w:r w:rsidRPr="00CD6696">
        <w:rPr>
          <w:rFonts w:ascii="Garamond" w:eastAsia="MS Mincho" w:hAnsi="Garamond" w:cs="CG Times"/>
          <w:spacing w:val="-4"/>
          <w:sz w:val="24"/>
          <w:lang w:val="sq-AL"/>
        </w:rPr>
        <w:t>, pra kohëzgjatja në minuta e programit gjatë një viti. Ky shumëzim bëhet duke ndjekur logjikën e të ardhurave vjetore mbi të cilat, sipas “Vendimit nr. 3”, datë 4.8.2017, të KKDA-së, do të llogaritet tarifa për SUADA-n (Sporteli Unik i Përbashkët i Administrimit të së Drejtës së Autorit).</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20</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i/>
          <w:spacing w:val="-4"/>
          <w:sz w:val="24"/>
          <w:lang w:val="sq-AL"/>
        </w:rPr>
        <w:t>Minutat në secilin program, ku janë përdorur vepra të mbrojtura nga e drejta e autorit.</w:t>
      </w:r>
      <w:r w:rsidRPr="00CD6696">
        <w:rPr>
          <w:rFonts w:ascii="Garamond" w:eastAsia="MS Mincho" w:hAnsi="Garamond" w:cs="CG Times"/>
          <w:spacing w:val="-4"/>
          <w:sz w:val="24"/>
          <w:lang w:val="sq-AL"/>
        </w:rPr>
        <w:t xml:space="preserve"> Përllogaritja e këtij minutazhi është bërë si më poshtë vijon:</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spacing w:val="-4"/>
          <w:sz w:val="24"/>
          <w:lang w:val="sq-AL"/>
        </w:rPr>
        <w:t>Programi investigativ</w:t>
      </w:r>
      <w:r w:rsidRPr="00CD6696">
        <w:rPr>
          <w:rFonts w:ascii="Garamond" w:eastAsia="MS Mincho" w:hAnsi="Garamond" w:cs="CG Times"/>
          <w:spacing w:val="-4"/>
          <w:sz w:val="24"/>
          <w:lang w:val="sq-AL"/>
        </w:rPr>
        <w:t xml:space="preserve"> e ka kohëzgjatjen 30 minuta për puntatë. Gjatë kësaj hapësire kohore, transmetohen 2 vepra të llojit balet. Kohëzgjatja e tyre është 2 minuta për secilën performancë të llojit balet, në total 4 minuta. Ky minutazh, prej 4 minutash, përfshin, përveç këngës së transmetuar, edhe elemente të tjera të së drejtës së autorit, siç janë: koreografia, kostumografia, grimi, të cilat mbulohen nga vetë shoqëria si punëmarrës të saj (të përjashtuara sipas paragrafit “c”, të pikës 3, të kreut I, të “Vendimit nr. 3”, datë 4.8.2017 të KKDA-së). Pra, duke qenë se një pjesë e konsiderueshme e elementeve të një vepre zotërohen nga vetë OSHMA-ja (si rezultat i kalimit të tyre për shkak të marrëdhënies së punësimit), atëherë nga OSHMA-ja mbetet për t’u mbuluar/për t’u paguar vetëm pjesa e përdorimit të të drejtave që nuk janë në zotërim të OSHMA-së. OSHMA-ja, në përllogaritjen e këtij detyrimi financiar ka ndjekur logjikën, sipas të cilës jo i gjithë minutazhi i sipërcituar është për t’u paguar/ për t’u mbuluar financiarisht nga OSHMA-ja, pranë SUADA-s. Për shkak të arsyeve të sipërcituara është vlerësuar ky minutazh për të cilin do të përcaktohet detyrimi financiar për të shlyer nga OSHMA-ja, do të ndahet 50 me 50 për qind. Si rrjedhim, llogaritja bëhet duke shumëzuar 4 minuta me 50% të përdorimit.</w:t>
      </w:r>
    </w:p>
    <w:p w:rsidR="00CD6696" w:rsidRPr="00CD6696" w:rsidRDefault="00CD6696" w:rsidP="00CD6696">
      <w:pPr>
        <w:widowControl w:val="0"/>
        <w:spacing w:after="0" w:line="240" w:lineRule="auto"/>
        <w:ind w:firstLine="284"/>
        <w:jc w:val="both"/>
        <w:rPr>
          <w:rFonts w:ascii="Garamond" w:eastAsia="MS Mincho" w:hAnsi="Garamond" w:cs="CG Times"/>
          <w:spacing w:val="-4"/>
          <w:sz w:val="24"/>
          <w:u w:val="single"/>
          <w:lang w:val="sq-AL"/>
        </w:rPr>
      </w:pPr>
      <w:r w:rsidRPr="00CD6696">
        <w:rPr>
          <w:rFonts w:ascii="Garamond" w:eastAsia="MS Mincho" w:hAnsi="Garamond" w:cs="CG Times"/>
          <w:spacing w:val="-4"/>
          <w:sz w:val="24"/>
          <w:u w:val="single"/>
          <w:lang w:val="sq-AL"/>
        </w:rPr>
        <w:t>Pra, në total, në një puntatë të programit investigativ kemi 2 minuta me të drejta autorësie të pakontraktuara, ndaj dhe vetëm për këtë pjesë do të ekzistojë detyrimi i OSHMA-së për të paguar kundrejt SUADA-s.</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spacing w:val="-4"/>
          <w:sz w:val="24"/>
          <w:lang w:val="sq-AL"/>
        </w:rPr>
        <w:t>Programi muzikor</w:t>
      </w:r>
      <w:r w:rsidRPr="00CD6696">
        <w:rPr>
          <w:rFonts w:ascii="Garamond" w:eastAsia="MS Mincho" w:hAnsi="Garamond" w:cs="CG Times"/>
          <w:spacing w:val="-4"/>
          <w:sz w:val="24"/>
          <w:lang w:val="sq-AL"/>
        </w:rPr>
        <w:t xml:space="preserve"> e ka kohëzgjatjen 100 minuta për puntatë. Gjatë kësaj hapësire kohore, transmetohen 15 minuta muzikë, për të cilën do të paguhen të drejta në territor. Në këtë minutazh nuk ka kombinim të elementeve të ndryshme të veprave që mbrohen nga e drejta e autorit.</w:t>
      </w:r>
    </w:p>
    <w:p w:rsidR="00CD6696" w:rsidRPr="00CD6696" w:rsidRDefault="00CD6696" w:rsidP="00CD6696">
      <w:pPr>
        <w:widowControl w:val="0"/>
        <w:spacing w:after="0" w:line="240" w:lineRule="auto"/>
        <w:ind w:left="3" w:firstLine="285"/>
        <w:jc w:val="both"/>
        <w:rPr>
          <w:rFonts w:ascii="Garamond" w:eastAsia="MS Mincho" w:hAnsi="Garamond" w:cs="CG Times"/>
          <w:spacing w:val="-4"/>
          <w:sz w:val="24"/>
          <w:lang w:val="sq-AL"/>
        </w:rPr>
      </w:pPr>
      <w:r w:rsidRPr="00CD6696">
        <w:rPr>
          <w:rFonts w:ascii="Garamond" w:eastAsia="MS Mincho" w:hAnsi="Garamond" w:cs="CG Times"/>
          <w:b/>
          <w:spacing w:val="-4"/>
          <w:sz w:val="24"/>
          <w:lang w:val="sq-AL"/>
        </w:rPr>
        <w:t>Filmat artistikë/telenovelat/serialet</w:t>
      </w:r>
      <w:r w:rsidRPr="00CD6696">
        <w:rPr>
          <w:rFonts w:ascii="Garamond" w:eastAsia="MS Mincho" w:hAnsi="Garamond" w:cs="CG Times"/>
          <w:spacing w:val="-4"/>
          <w:sz w:val="24"/>
          <w:lang w:val="sq-AL"/>
        </w:rPr>
        <w:t>. Të tria këto vepra janë të ndara sipas tabelës së mëposhtme, e cila është ndërtuar duke ndjekur logjikën e nenit 138/3, të ligjit 35/2016, “Për të drejtën e autorit” dhe të drejta të tjera të lidhura me to”.</w:t>
      </w:r>
    </w:p>
    <w:p w:rsidR="00CD6696" w:rsidRPr="00CD6696" w:rsidRDefault="00CD6696" w:rsidP="00CD6696">
      <w:pPr>
        <w:widowControl w:val="0"/>
        <w:spacing w:after="0" w:line="240" w:lineRule="auto"/>
        <w:ind w:left="3" w:firstLine="285"/>
        <w:jc w:val="both"/>
        <w:rPr>
          <w:rFonts w:ascii="Garamond" w:eastAsia="MS Mincho" w:hAnsi="Garamond" w:cs="CG Times"/>
          <w:b/>
          <w:spacing w:val="-4"/>
          <w:sz w:val="16"/>
          <w:lang w:val="sq-AL"/>
        </w:rPr>
      </w:pPr>
    </w:p>
    <w:p w:rsidR="00CD6696" w:rsidRPr="00CD6696" w:rsidRDefault="00CD6696" w:rsidP="00CD6696">
      <w:pPr>
        <w:widowControl w:val="0"/>
        <w:spacing w:after="0" w:line="240" w:lineRule="auto"/>
        <w:ind w:left="3" w:firstLine="285"/>
        <w:jc w:val="both"/>
        <w:rPr>
          <w:rFonts w:ascii="Garamond" w:eastAsia="MS Mincho" w:hAnsi="Garamond" w:cs="CG Times"/>
          <w:b/>
          <w:spacing w:val="-4"/>
          <w:sz w:val="24"/>
          <w:lang w:val="sq-AL"/>
        </w:rPr>
      </w:pPr>
      <w:r w:rsidRPr="00CD6696">
        <w:rPr>
          <w:rFonts w:ascii="Garamond" w:eastAsia="MS Mincho" w:hAnsi="Garamond" w:cs="CG Times"/>
          <w:b/>
          <w:spacing w:val="-4"/>
          <w:sz w:val="24"/>
          <w:lang w:val="sq-AL"/>
        </w:rPr>
        <w:t>Tabela 2</w:t>
      </w:r>
    </w:p>
    <w:p w:rsidR="00CD6696" w:rsidRPr="00CD6696" w:rsidRDefault="00CD6696" w:rsidP="00CD6696">
      <w:pPr>
        <w:widowControl w:val="0"/>
        <w:spacing w:after="0" w:line="240" w:lineRule="auto"/>
        <w:jc w:val="both"/>
        <w:rPr>
          <w:rFonts w:ascii="Garamond" w:eastAsia="Calibri" w:hAnsi="Garamond" w:cs="Times New Roman"/>
          <w:spacing w:val="-4"/>
          <w:sz w:val="24"/>
          <w:szCs w:val="24"/>
          <w:lang w:val="sq-AL"/>
        </w:rPr>
      </w:pPr>
      <w:r w:rsidRPr="00CD6696">
        <w:rPr>
          <w:rFonts w:ascii="Garamond" w:eastAsia="Calibri" w:hAnsi="Garamond" w:cs="Times New Roman"/>
          <w:noProof/>
          <w:spacing w:val="-4"/>
          <w:sz w:val="24"/>
          <w:szCs w:val="24"/>
        </w:rPr>
        <w:drawing>
          <wp:inline distT="0" distB="0" distL="0" distR="0" wp14:anchorId="61F99494" wp14:editId="3EC5EB86">
            <wp:extent cx="2957886" cy="128555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13407" t="6706" r="12941" b="8222"/>
                    <a:stretch/>
                  </pic:blipFill>
                  <pic:spPr bwMode="auto">
                    <a:xfrm>
                      <a:off x="0" y="0"/>
                      <a:ext cx="2960240" cy="1286580"/>
                    </a:xfrm>
                    <a:prstGeom prst="rect">
                      <a:avLst/>
                    </a:prstGeom>
                    <a:noFill/>
                    <a:ln>
                      <a:noFill/>
                    </a:ln>
                    <a:extLst>
                      <a:ext uri="{53640926-AAD7-44D8-BBD7-CCE9431645EC}">
                        <a14:shadowObscured xmlns:a14="http://schemas.microsoft.com/office/drawing/2010/main"/>
                      </a:ext>
                    </a:extLst>
                  </pic:spPr>
                </pic:pic>
              </a:graphicData>
            </a:graphic>
          </wp:inline>
        </w:drawing>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 xml:space="preserve">Pra, duke qenë se për interpretuesit dhe producentët, dhe përqindjen përkatëse të autorësisë, OSHMA-ja ka paguar mbajtësin e ligjshëm të së drejtës së autorit/subjektin licencues jashtë territorit, mbetet për t’u paguar vetëm 10%, që përfshin muzikën në territor, element ky i së drejtës së autorit, që sipas kontratave respektive mbetet për t’u paguar/për t’u shlyer në territor. Por, edhe ky 10% nuk mund të jetë i plotë, kjo sepse muzika </w:t>
      </w:r>
      <w:r w:rsidRPr="00CD6696">
        <w:rPr>
          <w:rFonts w:ascii="Garamond" w:eastAsia="MS Mincho" w:hAnsi="Garamond" w:cs="CG Times"/>
          <w:spacing w:val="-4"/>
          <w:sz w:val="24"/>
          <w:lang w:val="sq-AL"/>
        </w:rPr>
        <w:lastRenderedPageBreak/>
        <w:t xml:space="preserve">nuk zgjat gjatë gjithë kohëzgjatjes së filmit/telenovelës/serialit, sikundër mund të kenë shtrirje elemente të tjera, si: skenari, regjia e kompozimi, por, muzika ka një kohëzgjatje shumë të reduktuar krahasuar me elementet e tjera e që mund të përllogaritet p.sh., deri në 15 minuta në një film me kohëzgjatje mesatarisht 90 minuta. Për efekt llogaritjeje të detyrimit për përdorimin e veprës së mbrojtur nga e drejta e autorit, përdoret vetëm 3% të kohëzgjatjes së veprës. </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i/>
          <w:spacing w:val="-4"/>
          <w:sz w:val="24"/>
          <w:lang w:val="sq-AL"/>
        </w:rPr>
        <w:t>Talk Show</w:t>
      </w:r>
      <w:r w:rsidRPr="00CD6696">
        <w:rPr>
          <w:rFonts w:ascii="Garamond" w:eastAsia="MS Mincho" w:hAnsi="Garamond" w:cs="CG Times"/>
          <w:b/>
          <w:spacing w:val="-4"/>
          <w:sz w:val="24"/>
          <w:lang w:val="sq-AL"/>
        </w:rPr>
        <w:t xml:space="preserve"> të shoqëruar nga orkestra dhe këngëtari</w:t>
      </w:r>
      <w:r w:rsidRPr="00CD6696">
        <w:rPr>
          <w:rFonts w:ascii="Garamond" w:eastAsia="MS Mincho" w:hAnsi="Garamond" w:cs="CG Times"/>
          <w:spacing w:val="-4"/>
          <w:sz w:val="24"/>
          <w:lang w:val="sq-AL"/>
        </w:rPr>
        <w:t xml:space="preserve">. Gjatë kohëzgjatjes së një </w:t>
      </w:r>
      <w:r w:rsidRPr="00CD6696">
        <w:rPr>
          <w:rFonts w:ascii="Garamond" w:eastAsia="MS Mincho" w:hAnsi="Garamond" w:cs="CG Times"/>
          <w:i/>
          <w:spacing w:val="-4"/>
          <w:sz w:val="24"/>
          <w:lang w:val="sq-AL"/>
        </w:rPr>
        <w:t>Talk Show</w:t>
      </w:r>
      <w:r w:rsidRPr="00CD6696">
        <w:rPr>
          <w:rFonts w:ascii="Garamond" w:eastAsia="MS Mincho" w:hAnsi="Garamond" w:cs="CG Times"/>
          <w:spacing w:val="-4"/>
          <w:sz w:val="24"/>
          <w:lang w:val="sq-AL"/>
        </w:rPr>
        <w:t xml:space="preserve"> transmetohen këngë të interpretuara nga vetë orkestra dhe këngëtari i programit, pjesë e stafit të OSHMA-së sipas marrëdhënieve të punësimit. Një vepër muzikore është e përbërë nga 4 elemente, si më poshtë.</w:t>
      </w:r>
    </w:p>
    <w:p w:rsidR="00CD6696" w:rsidRPr="00CD6696" w:rsidRDefault="00CD6696" w:rsidP="00CD6696">
      <w:pPr>
        <w:widowControl w:val="0"/>
        <w:spacing w:after="0" w:line="240" w:lineRule="auto"/>
        <w:ind w:firstLine="284"/>
        <w:jc w:val="both"/>
        <w:rPr>
          <w:rFonts w:ascii="Garamond" w:eastAsia="MS Mincho" w:hAnsi="Garamond" w:cs="CG Times"/>
          <w:b/>
          <w:spacing w:val="-4"/>
          <w:sz w:val="14"/>
          <w:lang w:val="sq-AL"/>
        </w:rPr>
      </w:pPr>
    </w:p>
    <w:p w:rsidR="00CD6696" w:rsidRPr="00CD6696" w:rsidRDefault="00CD6696" w:rsidP="00CD6696">
      <w:pPr>
        <w:widowControl w:val="0"/>
        <w:spacing w:after="0" w:line="240" w:lineRule="auto"/>
        <w:ind w:firstLine="284"/>
        <w:jc w:val="both"/>
        <w:rPr>
          <w:rFonts w:ascii="Garamond" w:eastAsia="MS Mincho" w:hAnsi="Garamond" w:cs="CG Times"/>
          <w:b/>
          <w:spacing w:val="-4"/>
          <w:sz w:val="24"/>
          <w:lang w:val="sq-AL"/>
        </w:rPr>
      </w:pPr>
      <w:r w:rsidRPr="00CD6696">
        <w:rPr>
          <w:rFonts w:ascii="Garamond" w:eastAsia="MS Mincho" w:hAnsi="Garamond" w:cs="CG Times"/>
          <w:b/>
          <w:spacing w:val="-4"/>
          <w:sz w:val="24"/>
          <w:lang w:val="sq-AL"/>
        </w:rPr>
        <w:t>Tabela 2/1</w:t>
      </w:r>
    </w:p>
    <w:tbl>
      <w:tblPr>
        <w:tblW w:w="4910" w:type="dxa"/>
        <w:jc w:val="center"/>
        <w:tblLook w:val="00A0" w:firstRow="1" w:lastRow="0" w:firstColumn="1" w:lastColumn="0" w:noHBand="0" w:noVBand="0"/>
      </w:tblPr>
      <w:tblGrid>
        <w:gridCol w:w="2878"/>
        <w:gridCol w:w="2032"/>
      </w:tblGrid>
      <w:tr w:rsidR="00CD6696" w:rsidRPr="00CD6696" w:rsidTr="00C7161D">
        <w:trPr>
          <w:trHeight w:val="188"/>
          <w:jc w:val="center"/>
        </w:trPr>
        <w:tc>
          <w:tcPr>
            <w:tcW w:w="2878" w:type="dxa"/>
            <w:tcBorders>
              <w:top w:val="double" w:sz="6" w:space="0" w:color="auto"/>
              <w:left w:val="double" w:sz="6" w:space="0" w:color="auto"/>
              <w:bottom w:val="single" w:sz="4" w:space="0" w:color="auto"/>
              <w:right w:val="single" w:sz="4" w:space="0" w:color="auto"/>
            </w:tcBorders>
            <w:shd w:val="clear" w:color="000000" w:fill="FFFFFF"/>
            <w:noWrap/>
            <w:vAlign w:val="bottom"/>
          </w:tcPr>
          <w:p w:rsidR="00CD6696" w:rsidRPr="00CD6696" w:rsidRDefault="00CD6696" w:rsidP="00CD6696">
            <w:pPr>
              <w:widowControl w:val="0"/>
              <w:spacing w:after="0" w:line="240" w:lineRule="auto"/>
              <w:jc w:val="both"/>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Teksti</w:t>
            </w:r>
          </w:p>
        </w:tc>
        <w:tc>
          <w:tcPr>
            <w:tcW w:w="2032" w:type="dxa"/>
            <w:tcBorders>
              <w:top w:val="double" w:sz="6" w:space="0" w:color="auto"/>
              <w:left w:val="nil"/>
              <w:bottom w:val="single" w:sz="4" w:space="0" w:color="auto"/>
              <w:right w:val="double" w:sz="6" w:space="0" w:color="auto"/>
            </w:tcBorders>
            <w:shd w:val="clear" w:color="000000" w:fill="FFFFFF"/>
            <w:noWrap/>
            <w:vAlign w:val="bottom"/>
          </w:tcPr>
          <w:p w:rsidR="00CD6696" w:rsidRPr="00CD6696" w:rsidRDefault="00CD6696" w:rsidP="00CD6696">
            <w:pPr>
              <w:widowControl w:val="0"/>
              <w:spacing w:after="0" w:line="240" w:lineRule="auto"/>
              <w:jc w:val="right"/>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25%</w:t>
            </w:r>
          </w:p>
        </w:tc>
      </w:tr>
      <w:tr w:rsidR="00CD6696" w:rsidRPr="00CD6696" w:rsidTr="00C7161D">
        <w:trPr>
          <w:trHeight w:val="60"/>
          <w:jc w:val="center"/>
        </w:trPr>
        <w:tc>
          <w:tcPr>
            <w:tcW w:w="2878" w:type="dxa"/>
            <w:tcBorders>
              <w:top w:val="nil"/>
              <w:left w:val="double" w:sz="6" w:space="0" w:color="auto"/>
              <w:bottom w:val="single" w:sz="4" w:space="0" w:color="auto"/>
              <w:right w:val="single" w:sz="4" w:space="0" w:color="auto"/>
            </w:tcBorders>
            <w:shd w:val="clear" w:color="000000" w:fill="FFFFFF"/>
            <w:noWrap/>
            <w:vAlign w:val="bottom"/>
          </w:tcPr>
          <w:p w:rsidR="00CD6696" w:rsidRPr="00CD6696" w:rsidRDefault="00CD6696" w:rsidP="00CD6696">
            <w:pPr>
              <w:widowControl w:val="0"/>
              <w:spacing w:after="0" w:line="240" w:lineRule="auto"/>
              <w:jc w:val="both"/>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Interpretimi</w:t>
            </w:r>
          </w:p>
        </w:tc>
        <w:tc>
          <w:tcPr>
            <w:tcW w:w="2032" w:type="dxa"/>
            <w:tcBorders>
              <w:top w:val="nil"/>
              <w:left w:val="nil"/>
              <w:bottom w:val="single" w:sz="4" w:space="0" w:color="auto"/>
              <w:right w:val="double" w:sz="6" w:space="0" w:color="auto"/>
            </w:tcBorders>
            <w:shd w:val="clear" w:color="000000" w:fill="FFFFFF"/>
            <w:noWrap/>
            <w:vAlign w:val="bottom"/>
          </w:tcPr>
          <w:p w:rsidR="00CD6696" w:rsidRPr="00CD6696" w:rsidRDefault="00CD6696" w:rsidP="00CD6696">
            <w:pPr>
              <w:widowControl w:val="0"/>
              <w:spacing w:after="0" w:line="240" w:lineRule="auto"/>
              <w:jc w:val="right"/>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25%</w:t>
            </w:r>
          </w:p>
        </w:tc>
      </w:tr>
      <w:tr w:rsidR="00CD6696" w:rsidRPr="00CD6696" w:rsidTr="00C7161D">
        <w:trPr>
          <w:trHeight w:val="60"/>
          <w:jc w:val="center"/>
        </w:trPr>
        <w:tc>
          <w:tcPr>
            <w:tcW w:w="2878" w:type="dxa"/>
            <w:tcBorders>
              <w:top w:val="nil"/>
              <w:left w:val="double" w:sz="6" w:space="0" w:color="auto"/>
              <w:bottom w:val="single" w:sz="4" w:space="0" w:color="auto"/>
              <w:right w:val="single" w:sz="4" w:space="0" w:color="auto"/>
            </w:tcBorders>
            <w:shd w:val="clear" w:color="000000" w:fill="FFFFFF"/>
            <w:noWrap/>
            <w:vAlign w:val="bottom"/>
          </w:tcPr>
          <w:p w:rsidR="00CD6696" w:rsidRPr="00CD6696" w:rsidRDefault="00CD6696" w:rsidP="00CD6696">
            <w:pPr>
              <w:widowControl w:val="0"/>
              <w:spacing w:after="0" w:line="240" w:lineRule="auto"/>
              <w:jc w:val="both"/>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Produksioni</w:t>
            </w:r>
          </w:p>
        </w:tc>
        <w:tc>
          <w:tcPr>
            <w:tcW w:w="2032" w:type="dxa"/>
            <w:tcBorders>
              <w:top w:val="nil"/>
              <w:left w:val="nil"/>
              <w:bottom w:val="single" w:sz="4" w:space="0" w:color="auto"/>
              <w:right w:val="double" w:sz="6" w:space="0" w:color="auto"/>
            </w:tcBorders>
            <w:shd w:val="clear" w:color="000000" w:fill="FFFFFF"/>
            <w:noWrap/>
            <w:vAlign w:val="bottom"/>
          </w:tcPr>
          <w:p w:rsidR="00CD6696" w:rsidRPr="00CD6696" w:rsidRDefault="00CD6696" w:rsidP="00CD6696">
            <w:pPr>
              <w:widowControl w:val="0"/>
              <w:spacing w:after="0" w:line="240" w:lineRule="auto"/>
              <w:jc w:val="right"/>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25%</w:t>
            </w:r>
          </w:p>
        </w:tc>
      </w:tr>
      <w:tr w:rsidR="00CD6696" w:rsidRPr="00CD6696" w:rsidTr="00C7161D">
        <w:trPr>
          <w:trHeight w:val="60"/>
          <w:jc w:val="center"/>
        </w:trPr>
        <w:tc>
          <w:tcPr>
            <w:tcW w:w="2878" w:type="dxa"/>
            <w:tcBorders>
              <w:top w:val="nil"/>
              <w:left w:val="double" w:sz="6" w:space="0" w:color="auto"/>
              <w:bottom w:val="double" w:sz="6" w:space="0" w:color="auto"/>
              <w:right w:val="single" w:sz="4" w:space="0" w:color="auto"/>
            </w:tcBorders>
            <w:shd w:val="clear" w:color="000000" w:fill="FFFFFF"/>
            <w:noWrap/>
            <w:vAlign w:val="bottom"/>
          </w:tcPr>
          <w:p w:rsidR="00CD6696" w:rsidRPr="00CD6696" w:rsidRDefault="00CD6696" w:rsidP="00CD6696">
            <w:pPr>
              <w:widowControl w:val="0"/>
              <w:spacing w:after="0" w:line="240" w:lineRule="auto"/>
              <w:jc w:val="both"/>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Kompozimi</w:t>
            </w:r>
          </w:p>
        </w:tc>
        <w:tc>
          <w:tcPr>
            <w:tcW w:w="2032" w:type="dxa"/>
            <w:tcBorders>
              <w:top w:val="nil"/>
              <w:left w:val="nil"/>
              <w:bottom w:val="double" w:sz="6" w:space="0" w:color="auto"/>
              <w:right w:val="double" w:sz="6" w:space="0" w:color="auto"/>
            </w:tcBorders>
            <w:shd w:val="clear" w:color="000000" w:fill="FFFFFF"/>
            <w:noWrap/>
            <w:vAlign w:val="bottom"/>
          </w:tcPr>
          <w:p w:rsidR="00CD6696" w:rsidRPr="00CD6696" w:rsidRDefault="00CD6696" w:rsidP="00CD6696">
            <w:pPr>
              <w:widowControl w:val="0"/>
              <w:spacing w:after="0" w:line="240" w:lineRule="auto"/>
              <w:jc w:val="right"/>
              <w:rPr>
                <w:rFonts w:ascii="Garamond" w:eastAsia="Calibri" w:hAnsi="Garamond" w:cs="Times New Roman"/>
                <w:spacing w:val="-4"/>
                <w:sz w:val="24"/>
                <w:szCs w:val="24"/>
                <w:lang w:val="sq-AL"/>
              </w:rPr>
            </w:pPr>
            <w:r w:rsidRPr="00CD6696">
              <w:rPr>
                <w:rFonts w:ascii="Garamond" w:eastAsia="Calibri" w:hAnsi="Garamond" w:cs="Times New Roman"/>
                <w:spacing w:val="-4"/>
                <w:sz w:val="24"/>
                <w:szCs w:val="24"/>
                <w:lang w:val="sq-AL"/>
              </w:rPr>
              <w:t>25%</w:t>
            </w:r>
          </w:p>
        </w:tc>
      </w:tr>
    </w:tbl>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Gjatë interpretimit nga orkestra dhe këngëtari konsumohen 3 nga elementet e mësipërme, konkretisht: teksti, produksioni dhe kompozimi. Në këto kushte, vlerësohet që për këtë rast, për efekt përllogaritjeje përdoret 75% të kohëzgjatjes së veprës.</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21</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i/>
          <w:spacing w:val="-4"/>
          <w:sz w:val="24"/>
          <w:lang w:val="sq-AL"/>
        </w:rPr>
        <w:t>Numri i puntatave në vit për secilin program</w:t>
      </w:r>
      <w:r w:rsidRPr="00CD6696">
        <w:rPr>
          <w:rFonts w:ascii="Garamond" w:eastAsia="MS Mincho" w:hAnsi="Garamond" w:cs="CG Times"/>
          <w:spacing w:val="-4"/>
          <w:sz w:val="24"/>
          <w:lang w:val="sq-AL"/>
        </w:rPr>
        <w:t>. Për shembull, për programin investigativ prodhohen 207 puntata në vit.</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22</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i/>
          <w:spacing w:val="-4"/>
          <w:sz w:val="24"/>
          <w:lang w:val="sq-AL"/>
        </w:rPr>
        <w:t>Totali i minutave në vit.</w:t>
      </w:r>
      <w:r w:rsidRPr="00CD6696">
        <w:rPr>
          <w:rFonts w:ascii="Garamond" w:eastAsia="MS Mincho" w:hAnsi="Garamond" w:cs="CG Times"/>
          <w:spacing w:val="-4"/>
          <w:sz w:val="24"/>
          <w:lang w:val="sq-AL"/>
        </w:rPr>
        <w:t xml:space="preserve"> Në këtë kolonë është shumëzuar kolona 20 me kolonën 21, pra kohëzgjatja në minuta e përdorimit të veprave të mbrojtura gjatë një viti. Ky shumëzim bëhet duke ndjekur logjikën e të ardhurave vjetore, mbi të cilat, sipas “Vendimit nr. 3”, datë 4.8.2017, të KKDA-së, do të llogaritet tarifa për SUADA-n.</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23</w:t>
      </w:r>
    </w:p>
    <w:p w:rsidR="00CD6696" w:rsidRPr="00CD6696" w:rsidRDefault="00CD6696" w:rsidP="00CD6696">
      <w:pPr>
        <w:widowControl w:val="0"/>
        <w:spacing w:after="0" w:line="240" w:lineRule="auto"/>
        <w:ind w:firstLine="284"/>
        <w:jc w:val="both"/>
        <w:rPr>
          <w:rFonts w:ascii="Garamond" w:eastAsia="MS Mincho" w:hAnsi="Garamond" w:cs="CG Times"/>
          <w:b/>
          <w:i/>
          <w:sz w:val="24"/>
          <w:lang w:val="sq-AL"/>
        </w:rPr>
      </w:pPr>
      <w:r w:rsidRPr="00CD6696">
        <w:rPr>
          <w:rFonts w:ascii="Garamond" w:eastAsia="MS Mincho" w:hAnsi="Garamond" w:cs="CG Times"/>
          <w:b/>
          <w:i/>
          <w:sz w:val="24"/>
          <w:lang w:val="sq-AL"/>
        </w:rPr>
        <w:t>Kjo kolonë llogarit, peshën në përqindje që zënë minutat me përdorim të veprave të mbrojtura gjatë një viti, në raport me minutat totale të po atij programi gjatë një viti.</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u w:val="single"/>
          <w:lang w:val="sq-AL"/>
        </w:rPr>
      </w:pPr>
      <w:r w:rsidRPr="00CD6696">
        <w:rPr>
          <w:rFonts w:ascii="Garamond" w:eastAsia="MS Mincho" w:hAnsi="Garamond" w:cs="CG Times"/>
          <w:b/>
          <w:spacing w:val="-4"/>
          <w:sz w:val="24"/>
          <w:u w:val="single"/>
          <w:lang w:val="sq-AL"/>
        </w:rPr>
        <w:t>Kolona 24</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b/>
          <w:i/>
          <w:spacing w:val="-4"/>
          <w:sz w:val="24"/>
          <w:lang w:val="sq-AL"/>
        </w:rPr>
        <w:t>Në këtë kolonë bëhet llogaritja në vlerë e të ardhurave vjetore neto për secilin program (sipas kolonës 16) , shumëzuar me peshën që zënë minutat me përdorim të drejtash.</w:t>
      </w:r>
      <w:r w:rsidRPr="00CD6696">
        <w:rPr>
          <w:rFonts w:ascii="Garamond" w:eastAsia="MS Mincho" w:hAnsi="Garamond" w:cs="CG Times"/>
          <w:spacing w:val="-4"/>
          <w:sz w:val="24"/>
          <w:lang w:val="sq-AL"/>
        </w:rPr>
        <w:t xml:space="preserve"> Kjo do të thotë që nëse në programin investigativ, 17% e kohës së transmetimit zihet nga veprat e mbrojtura, po kaq për qind do të zënë të ardhurat që gjenerohen nga përdorimi i këtyre veprave të mbrojtura. Pra, për programin investigativ, nga </w:t>
      </w:r>
      <w:r w:rsidRPr="00CD6696">
        <w:rPr>
          <w:rFonts w:ascii="Garamond" w:eastAsia="MS Mincho" w:hAnsi="Garamond" w:cs="CG Times"/>
          <w:b/>
          <w:i/>
          <w:spacing w:val="-4"/>
          <w:sz w:val="24"/>
          <w:lang w:val="sq-AL"/>
        </w:rPr>
        <w:t>31,185</w:t>
      </w:r>
      <w:r w:rsidRPr="00CD6696">
        <w:rPr>
          <w:rFonts w:ascii="Garamond" w:eastAsia="MS Mincho" w:hAnsi="Garamond" w:cs="CG Times"/>
          <w:spacing w:val="-4"/>
          <w:sz w:val="24"/>
          <w:lang w:val="sq-AL"/>
        </w:rPr>
        <w:t xml:space="preserve"> lekë të ardhura </w:t>
      </w:r>
      <w:r w:rsidRPr="00CD6696">
        <w:rPr>
          <w:rFonts w:ascii="Garamond" w:eastAsia="MS Mincho" w:hAnsi="Garamond" w:cs="CG Times"/>
          <w:b/>
          <w:spacing w:val="-4"/>
          <w:sz w:val="24"/>
          <w:lang w:val="sq-AL"/>
        </w:rPr>
        <w:t>neto</w:t>
      </w:r>
      <w:r w:rsidRPr="00CD6696">
        <w:rPr>
          <w:rFonts w:ascii="Garamond" w:eastAsia="MS Mincho" w:hAnsi="Garamond" w:cs="CG Times"/>
          <w:spacing w:val="-4"/>
          <w:sz w:val="24"/>
          <w:lang w:val="sq-AL"/>
        </w:rPr>
        <w:t xml:space="preserve"> vjetore, vetëm </w:t>
      </w:r>
      <w:r w:rsidRPr="00CD6696">
        <w:rPr>
          <w:rFonts w:ascii="Garamond" w:eastAsia="MS Mincho" w:hAnsi="Garamond" w:cs="CG Times"/>
          <w:b/>
          <w:i/>
          <w:spacing w:val="-4"/>
          <w:sz w:val="24"/>
          <w:lang w:val="sq-AL"/>
        </w:rPr>
        <w:t>5,198</w:t>
      </w:r>
      <w:r w:rsidRPr="00CD6696">
        <w:rPr>
          <w:rFonts w:ascii="Garamond" w:eastAsia="MS Mincho" w:hAnsi="Garamond" w:cs="CG Times"/>
          <w:spacing w:val="-4"/>
          <w:sz w:val="24"/>
          <w:lang w:val="sq-AL"/>
        </w:rPr>
        <w:t xml:space="preserve"> lekë </w:t>
      </w:r>
      <w:r w:rsidRPr="00CD6696">
        <w:rPr>
          <w:rFonts w:ascii="Garamond" w:eastAsia="MS Mincho" w:hAnsi="Garamond" w:cs="CG Times"/>
          <w:b/>
          <w:spacing w:val="-4"/>
          <w:sz w:val="24"/>
          <w:lang w:val="sq-AL"/>
        </w:rPr>
        <w:t>(17%)</w:t>
      </w:r>
      <w:r w:rsidRPr="00CD6696">
        <w:rPr>
          <w:rFonts w:ascii="Garamond" w:eastAsia="MS Mincho" w:hAnsi="Garamond" w:cs="CG Times"/>
          <w:spacing w:val="-4"/>
          <w:sz w:val="24"/>
          <w:lang w:val="sq-AL"/>
        </w:rPr>
        <w:t xml:space="preserve"> janë të ardhura neto të gjeneruara si rezultat i përdorimit të veprave të mbrojtura.</w:t>
      </w:r>
    </w:p>
    <w:p w:rsidR="00CD6696" w:rsidRPr="00CD6696" w:rsidRDefault="00CD6696" w:rsidP="00CD6696">
      <w:pPr>
        <w:widowControl w:val="0"/>
        <w:spacing w:after="0" w:line="240" w:lineRule="auto"/>
        <w:ind w:firstLine="284"/>
        <w:jc w:val="both"/>
        <w:rPr>
          <w:rFonts w:ascii="Garamond" w:eastAsia="MS Mincho" w:hAnsi="Garamond" w:cs="CG Times"/>
          <w:b/>
          <w:spacing w:val="-4"/>
          <w:sz w:val="24"/>
          <w:lang w:val="sq-AL"/>
        </w:rPr>
      </w:pPr>
      <w:r w:rsidRPr="00CD6696">
        <w:rPr>
          <w:rFonts w:ascii="Garamond" w:eastAsia="MS Mincho" w:hAnsi="Garamond" w:cs="CG Times"/>
          <w:b/>
          <w:spacing w:val="-4"/>
          <w:sz w:val="24"/>
          <w:lang w:val="sq-AL"/>
        </w:rPr>
        <w:t>Tabela 3 bashkëlidhur</w:t>
      </w:r>
    </w:p>
    <w:p w:rsidR="00CD6696" w:rsidRPr="00CD6696" w:rsidRDefault="00CD6696" w:rsidP="00CD6696">
      <w:pPr>
        <w:widowControl w:val="0"/>
        <w:spacing w:after="0" w:line="240" w:lineRule="auto"/>
        <w:ind w:firstLine="284"/>
        <w:jc w:val="both"/>
        <w:rPr>
          <w:rFonts w:ascii="Garamond" w:eastAsia="MS Mincho" w:hAnsi="Garamond" w:cs="CG Times"/>
          <w:b/>
          <w:color w:val="0000FF"/>
          <w:spacing w:val="-4"/>
          <w:sz w:val="24"/>
          <w:lang w:val="sq-AL"/>
        </w:rPr>
      </w:pPr>
      <w:r w:rsidRPr="00CD6696">
        <w:rPr>
          <w:rFonts w:ascii="Garamond" w:eastAsia="MS Mincho" w:hAnsi="Garamond" w:cs="CG Times"/>
          <w:b/>
          <w:spacing w:val="-4"/>
          <w:sz w:val="24"/>
          <w:lang w:val="sq-AL"/>
        </w:rPr>
        <w:t>b) Shembull 2. Zbatimi i metodologjisë së tarifës për televizionet/platformat me pagesë (në vijim “OSHMA”)</w:t>
      </w:r>
    </w:p>
    <w:p w:rsidR="00CD6696" w:rsidRPr="00CD6696" w:rsidRDefault="00CD6696" w:rsidP="00CD6696">
      <w:pPr>
        <w:widowControl w:val="0"/>
        <w:spacing w:after="0" w:line="240" w:lineRule="auto"/>
        <w:ind w:firstLine="284"/>
        <w:jc w:val="both"/>
        <w:rPr>
          <w:rFonts w:ascii="Garamond" w:eastAsia="MS Mincho" w:hAnsi="Garamond" w:cs="CG Times"/>
          <w:color w:val="0000FF"/>
          <w:spacing w:val="-4"/>
          <w:sz w:val="24"/>
          <w:lang w:val="sq-AL"/>
        </w:rPr>
      </w:pPr>
      <w:r w:rsidRPr="00CD6696">
        <w:rPr>
          <w:rFonts w:ascii="Garamond" w:eastAsia="MS Mincho" w:hAnsi="Garamond" w:cs="CG Times"/>
          <w:spacing w:val="-4"/>
          <w:sz w:val="24"/>
          <w:lang w:val="sq-AL"/>
        </w:rPr>
        <w:t>Duke iu referuar tabelës 3, për të zbatuar këto tarifa në këta lloj përdoruesish të veprave të mbrojtura duhet të përcaktojmë sa është koha e përdorimit të veprave të mbrojtura që duhet të paguhen në territor gjatë programacionit ditor dhe pesha që zënë këto vepra në të ardhurat e krijuara. Nëse një televizion/platformë (në vijim referuar “OSHMA”) ka të ardhura vjetore 1.000.000 lekë në vit, aplikohet si vijon:</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 xml:space="preserve">Nga e ardhura bruto vjetore 1.000.000 lekë zbriten të gjitha përjashtimet e cituara në përkufizimin e të ardhurës bruto si në tabelën 3. </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 xml:space="preserve">Për sa u takon të ardhurave nga </w:t>
      </w:r>
      <w:r w:rsidRPr="00CD6696">
        <w:rPr>
          <w:rFonts w:ascii="Garamond" w:eastAsia="MS Mincho" w:hAnsi="Garamond" w:cs="CG Times"/>
          <w:b/>
          <w:spacing w:val="-4"/>
          <w:sz w:val="24"/>
          <w:lang w:val="sq-AL"/>
        </w:rPr>
        <w:t xml:space="preserve">reklamat </w:t>
      </w:r>
      <w:r w:rsidRPr="00CD6696">
        <w:rPr>
          <w:rFonts w:ascii="Garamond" w:eastAsia="MS Mincho" w:hAnsi="Garamond" w:cs="CG Times"/>
          <w:spacing w:val="-4"/>
          <w:sz w:val="24"/>
          <w:lang w:val="sq-AL"/>
        </w:rPr>
        <w:t>në këtë lloj OSHMA-je, ato ndahen si vijon:</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Reklama që lidhet me një vepër të prodhuar nga vetë OSHMA-ja ose me një vepër për të cilën të drejtat e autorit janë paguar direkt te mbajtësi i së drejtës. Këto të ardhura janë të përjashtuara nga e ardhura bruto.</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Reklama që transmetohen mes dy programeve (p.sh., një film dhe një emision i prodhuar nga vetë OSHMA-ja). Në këtë rast, nëse për filmin paguhen vetëm të drejtat muzikore në territor, e ardhura nga reklama duhet të konsiderohet në % me kohën që zë muzika në film. Referuar mënyrës se si ligji ka ndarë të ardhurat që do të mblidhen nga sporteli i përbashkët, një ndarje mund të ishte:</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p>
    <w:p w:rsidR="00CD6696" w:rsidRPr="00CD6696" w:rsidRDefault="00CD6696" w:rsidP="00CD6696">
      <w:pPr>
        <w:widowControl w:val="0"/>
        <w:spacing w:after="0" w:line="240" w:lineRule="auto"/>
        <w:jc w:val="both"/>
        <w:rPr>
          <w:rFonts w:ascii="Garamond" w:eastAsia="Calibri" w:hAnsi="Garamond" w:cs="Times New Roman"/>
          <w:spacing w:val="-4"/>
          <w:sz w:val="24"/>
          <w:szCs w:val="24"/>
          <w:lang w:val="sq-AL"/>
        </w:rPr>
      </w:pPr>
      <w:r w:rsidRPr="00CD6696">
        <w:rPr>
          <w:rFonts w:ascii="Garamond" w:eastAsia="Calibri" w:hAnsi="Garamond" w:cs="Times New Roman"/>
          <w:noProof/>
          <w:spacing w:val="-4"/>
          <w:sz w:val="24"/>
          <w:szCs w:val="24"/>
        </w:rPr>
        <w:drawing>
          <wp:inline distT="0" distB="0" distL="0" distR="0" wp14:anchorId="49E953E3" wp14:editId="17440E00">
            <wp:extent cx="2981739" cy="133787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12841" t="6707" r="12941" b="8902"/>
                    <a:stretch/>
                  </pic:blipFill>
                  <pic:spPr bwMode="auto">
                    <a:xfrm>
                      <a:off x="0" y="0"/>
                      <a:ext cx="2990607" cy="1341852"/>
                    </a:xfrm>
                    <a:prstGeom prst="rect">
                      <a:avLst/>
                    </a:prstGeom>
                    <a:noFill/>
                    <a:ln>
                      <a:noFill/>
                    </a:ln>
                    <a:extLst>
                      <a:ext uri="{53640926-AAD7-44D8-BBD7-CCE9431645EC}">
                        <a14:shadowObscured xmlns:a14="http://schemas.microsoft.com/office/drawing/2010/main"/>
                      </a:ext>
                    </a:extLst>
                  </pic:spPr>
                </pic:pic>
              </a:graphicData>
            </a:graphic>
          </wp:inline>
        </w:drawing>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Pra, 10% e të ardhurave nga reklama që transmetohet para ose pas filmit, konsiderohet si e ardhur nga vepra e mbrojtur.</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Nëse një reklamë transmetohet gjate një vepre të mbrojtur, p.sh., në një kanal muzikor të drejtat e muzikës së të cilit paguhen 100% në territor, e ardhura nga reklama në këtë kanal është 100% e ardhur për t’u paguar për të drejtat e autorit. Nëse në këtë kanal, 50% e kohës ditore është e paguar edhe e ardhura do të tarifohet me 50%.</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Të ardhurat nga abonimet:</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Nëse një OSHMA me pagesë shet paketa abonimi, për programet e saj, nga e ardhura bruto që përfitohet nga këto paketa, bëhet ndarja si vijon:</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Nga e ardhura e plotë për abonimet zbritet në total e ardhura nga shitja e paketës sportive. Meqenëse kjo e ardhur nuk përcaktohet atëherë zbriten në tërësi kostot që përdoren për këtë paketë.</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sectPr w:rsidR="00CD6696" w:rsidRPr="00CD6696" w:rsidSect="00CD6696">
          <w:headerReference w:type="even" r:id="rId7"/>
          <w:pgSz w:w="11907" w:h="16840" w:code="9"/>
          <w:pgMar w:top="720" w:right="1134" w:bottom="720" w:left="1134" w:header="851" w:footer="851" w:gutter="0"/>
          <w:cols w:space="454"/>
          <w:docGrid w:linePitch="360"/>
        </w:sectPr>
      </w:pPr>
      <w:r w:rsidRPr="00CD6696">
        <w:rPr>
          <w:rFonts w:ascii="Garamond" w:eastAsia="MS Mincho" w:hAnsi="Garamond" w:cs="CG Times"/>
          <w:spacing w:val="-4"/>
          <w:sz w:val="24"/>
          <w:lang w:val="sq-AL"/>
        </w:rPr>
        <w:t xml:space="preserve">Nëse këto kosto përbëjnë 60% të paketës së plotë, atëherë e ardhura bruto do të mbetet 40% e </w:t>
      </w:r>
    </w:p>
    <w:p w:rsidR="00CD6696" w:rsidRPr="00CD6696" w:rsidRDefault="00CD6696" w:rsidP="00CD6696">
      <w:pPr>
        <w:widowControl w:val="0"/>
        <w:spacing w:after="0" w:line="240" w:lineRule="auto"/>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saj.</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Meqenëse në këto të ardhura përfshihen dhe të ardhura që përfitohen programe të prodhuara vetë ose programe për të cilat të drejtat e autorit dhe të drejtat e lidhura me to janë paguar direkt nga OSHMA-ja dhe kjo pjesë duhet të zbritet nga e ardhura bruto. Por zbritja e kësaj të ardhure është e pamundur në këto kushte, zbresim kostot e përdorura për blerjen e veprave të mbrojtura ose në shërbim të tyre.</w:t>
      </w:r>
    </w:p>
    <w:p w:rsidR="00CD6696" w:rsidRPr="00CD6696" w:rsidRDefault="00CD6696" w:rsidP="00CD6696">
      <w:pPr>
        <w:widowControl w:val="0"/>
        <w:spacing w:after="0" w:line="240" w:lineRule="auto"/>
        <w:ind w:firstLine="284"/>
        <w:jc w:val="both"/>
        <w:rPr>
          <w:rFonts w:ascii="Garamond" w:eastAsia="MS Mincho" w:hAnsi="Garamond" w:cs="CG Times"/>
          <w:spacing w:val="-4"/>
          <w:sz w:val="24"/>
          <w:lang w:val="sq-AL"/>
        </w:rPr>
      </w:pPr>
      <w:r w:rsidRPr="00CD6696">
        <w:rPr>
          <w:rFonts w:ascii="Garamond" w:eastAsia="MS Mincho" w:hAnsi="Garamond" w:cs="CG Times"/>
          <w:spacing w:val="-4"/>
          <w:sz w:val="24"/>
          <w:lang w:val="sq-AL"/>
        </w:rPr>
        <w:t xml:space="preserve">Nga shembulli i marrë në konsideratë më lart, % që zë kostoja për këto lloj veprash është 8%. Në këto kushte, kjo vlerë zbritet dhe vlera që do të paguajë një OSHMA, në tërësi, për të ardhurat sipas pikave “a” dhe “b” në shembull, paraqitet në tabelën 3. </w:t>
      </w:r>
    </w:p>
    <w:p w:rsidR="00CD6696" w:rsidRPr="00CD6696" w:rsidRDefault="00CD6696" w:rsidP="00CD6696">
      <w:pPr>
        <w:widowControl w:val="0"/>
        <w:spacing w:after="0" w:line="240" w:lineRule="auto"/>
        <w:ind w:firstLine="284"/>
        <w:jc w:val="both"/>
        <w:rPr>
          <w:rFonts w:ascii="Garamond" w:eastAsia="MS Mincho" w:hAnsi="Garamond" w:cs="CG Times"/>
          <w:b/>
          <w:i/>
          <w:spacing w:val="-4"/>
          <w:sz w:val="24"/>
          <w:lang w:val="sq-AL"/>
        </w:rPr>
      </w:pPr>
      <w:r w:rsidRPr="00CD6696">
        <w:rPr>
          <w:rFonts w:ascii="Garamond" w:eastAsia="MS Mincho" w:hAnsi="Garamond" w:cs="CG Times"/>
          <w:b/>
          <w:i/>
          <w:spacing w:val="-4"/>
          <w:sz w:val="24"/>
          <w:lang w:val="sq-AL"/>
        </w:rPr>
        <w:t>* Të gjitha vlerat e përmendura në këtë relacion shpjegues janë marrë mbi bazë shembujsh</w:t>
      </w: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sectPr w:rsidR="00CD6696" w:rsidRPr="00CD6696" w:rsidSect="00CD6696">
          <w:type w:val="continuous"/>
          <w:pgSz w:w="11907" w:h="16840" w:code="9"/>
          <w:pgMar w:top="720" w:right="1134" w:bottom="720" w:left="1134" w:header="851" w:footer="851" w:gutter="0"/>
          <w:cols w:space="454"/>
          <w:docGrid w:linePitch="360"/>
        </w:sect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pPr>
    </w:p>
    <w:p w:rsidR="00CD6696" w:rsidRPr="00CD6696" w:rsidRDefault="00CD6696" w:rsidP="00CD6696">
      <w:pPr>
        <w:widowControl w:val="0"/>
        <w:spacing w:after="0" w:line="240" w:lineRule="auto"/>
        <w:ind w:firstLine="284"/>
        <w:rPr>
          <w:rFonts w:ascii="Garamond" w:eastAsia="MS Mincho" w:hAnsi="Garamond" w:cs="CG Times"/>
          <w:sz w:val="24"/>
          <w:lang w:val="sq-AL"/>
        </w:rPr>
        <w:sectPr w:rsidR="00CD6696" w:rsidRPr="00CD6696" w:rsidSect="00CD6696">
          <w:type w:val="continuous"/>
          <w:pgSz w:w="11907" w:h="16840" w:code="9"/>
          <w:pgMar w:top="720" w:right="1134" w:bottom="720" w:left="1134" w:header="851" w:footer="851" w:gutter="0"/>
          <w:cols w:space="720"/>
          <w:docGrid w:linePitch="360"/>
        </w:sectPr>
      </w:pPr>
    </w:p>
    <w:p w:rsidR="00CD6696" w:rsidRPr="00CD6696" w:rsidRDefault="00CD6696" w:rsidP="00CD6696">
      <w:pPr>
        <w:widowControl w:val="0"/>
        <w:spacing w:after="0" w:line="240" w:lineRule="auto"/>
        <w:ind w:firstLine="284"/>
        <w:rPr>
          <w:rFonts w:ascii="Garamond" w:eastAsia="MS Mincho" w:hAnsi="Garamond" w:cs="CG Times"/>
          <w:sz w:val="24"/>
          <w:lang w:val="sq-AL"/>
        </w:rPr>
      </w:pPr>
      <w:r w:rsidRPr="00CD6696">
        <w:rPr>
          <w:rFonts w:ascii="Garamond" w:eastAsia="MS Mincho" w:hAnsi="Garamond" w:cs="CG Times"/>
          <w:sz w:val="24"/>
          <w:lang w:val="sq-AL"/>
        </w:rPr>
        <w:t>Tabela nr. 1</w:t>
      </w: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jc w:val="center"/>
        <w:rPr>
          <w:rFonts w:ascii="Garamond" w:eastAsia="MS Mincho" w:hAnsi="Garamond" w:cs="CG Times"/>
          <w:sz w:val="24"/>
          <w:lang w:val="sq-AL"/>
        </w:rPr>
      </w:pPr>
      <w:r w:rsidRPr="00CD6696">
        <w:rPr>
          <w:rFonts w:ascii="Garamond" w:eastAsia="MS Mincho" w:hAnsi="Garamond" w:cs="CG Times"/>
          <w:noProof/>
          <w:sz w:val="24"/>
        </w:rPr>
        <w:drawing>
          <wp:inline distT="0" distB="0" distL="0" distR="0" wp14:anchorId="28D9C402" wp14:editId="4541486F">
            <wp:extent cx="2876146" cy="9589920"/>
            <wp:effectExtent l="0" t="4127"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07.jpg"/>
                    <pic:cNvPicPr/>
                  </pic:nvPicPr>
                  <pic:blipFill rotWithShape="1">
                    <a:blip r:embed="rId8" cstate="print">
                      <a:extLst>
                        <a:ext uri="{28A0092B-C50C-407E-A947-70E740481C1C}">
                          <a14:useLocalDpi xmlns:a14="http://schemas.microsoft.com/office/drawing/2010/main" val="0"/>
                        </a:ext>
                      </a:extLst>
                    </a:blip>
                    <a:srcRect l="4442" t="1730" r="3961" b="998"/>
                    <a:stretch/>
                  </pic:blipFill>
                  <pic:spPr bwMode="auto">
                    <a:xfrm rot="5400000">
                      <a:off x="0" y="0"/>
                      <a:ext cx="2878387" cy="9597392"/>
                    </a:xfrm>
                    <a:prstGeom prst="rect">
                      <a:avLst/>
                    </a:prstGeom>
                    <a:ln>
                      <a:noFill/>
                    </a:ln>
                    <a:extLst>
                      <a:ext uri="{53640926-AAD7-44D8-BBD7-CCE9431645EC}">
                        <a14:shadowObscured xmlns:a14="http://schemas.microsoft.com/office/drawing/2010/main"/>
                      </a:ext>
                    </a:extLst>
                  </pic:spPr>
                </pic:pic>
              </a:graphicData>
            </a:graphic>
          </wp:inline>
        </w:drawing>
      </w: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sectPr w:rsidR="00CD6696" w:rsidRPr="00CD6696" w:rsidSect="00CD6696">
          <w:headerReference w:type="even" r:id="rId9"/>
          <w:pgSz w:w="16840" w:h="11907" w:orient="landscape" w:code="9"/>
          <w:pgMar w:top="1134" w:right="720" w:bottom="1134" w:left="720" w:header="851" w:footer="851" w:gutter="0"/>
          <w:cols w:space="720"/>
          <w:docGrid w:linePitch="360"/>
        </w:sect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r w:rsidRPr="00CD6696">
        <w:rPr>
          <w:rFonts w:ascii="Garamond" w:eastAsia="MS Mincho" w:hAnsi="Garamond" w:cs="CG Times"/>
          <w:sz w:val="24"/>
          <w:lang w:val="sq-AL"/>
        </w:rPr>
        <w:t>Tabela nr. 2</w:t>
      </w: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r w:rsidRPr="00CD6696">
        <w:rPr>
          <w:rFonts w:ascii="Garamond" w:eastAsia="MS Mincho" w:hAnsi="Garamond" w:cs="CG Times"/>
          <w:noProof/>
          <w:sz w:val="24"/>
        </w:rPr>
        <w:drawing>
          <wp:inline distT="0" distB="0" distL="0" distR="0" wp14:anchorId="74849DA4" wp14:editId="1EA09C2F">
            <wp:extent cx="3188473" cy="115066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7328" cy="1150248"/>
                    </a:xfrm>
                    <a:prstGeom prst="rect">
                      <a:avLst/>
                    </a:prstGeom>
                    <a:noFill/>
                  </pic:spPr>
                </pic:pic>
              </a:graphicData>
            </a:graphic>
          </wp:inline>
        </w:drawing>
      </w: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p>
    <w:p w:rsidR="00CD6696" w:rsidRPr="00CD6696" w:rsidRDefault="00CD6696" w:rsidP="00CD6696">
      <w:pPr>
        <w:widowControl w:val="0"/>
        <w:spacing w:after="0" w:line="240" w:lineRule="auto"/>
        <w:ind w:firstLine="284"/>
        <w:jc w:val="both"/>
        <w:rPr>
          <w:rFonts w:ascii="Garamond" w:eastAsia="MS Mincho" w:hAnsi="Garamond" w:cs="CG Times"/>
          <w:sz w:val="24"/>
          <w:lang w:val="sq-AL"/>
        </w:rPr>
      </w:pPr>
      <w:r w:rsidRPr="00CD6696">
        <w:rPr>
          <w:rFonts w:ascii="Garamond" w:eastAsia="MS Mincho" w:hAnsi="Garamond" w:cs="CG Times"/>
          <w:sz w:val="24"/>
          <w:lang w:val="sq-AL"/>
        </w:rPr>
        <w:t>Tabela nr. 3</w:t>
      </w:r>
    </w:p>
    <w:p w:rsidR="00CD6696" w:rsidRPr="00CD6696" w:rsidRDefault="00CD6696" w:rsidP="00CD6696">
      <w:pPr>
        <w:widowControl w:val="0"/>
        <w:spacing w:after="0" w:line="240" w:lineRule="auto"/>
        <w:ind w:firstLine="284"/>
        <w:jc w:val="both"/>
        <w:rPr>
          <w:rFonts w:ascii="Garamond" w:eastAsia="MS Mincho" w:hAnsi="Garamond" w:cs="CG Times"/>
          <w:sz w:val="14"/>
          <w:lang w:val="sq-AL"/>
        </w:rPr>
      </w:pPr>
    </w:p>
    <w:tbl>
      <w:tblPr>
        <w:tblW w:w="5000" w:type="pct"/>
        <w:tblLook w:val="04A0" w:firstRow="1" w:lastRow="0" w:firstColumn="1" w:lastColumn="0" w:noHBand="0" w:noVBand="1"/>
      </w:tblPr>
      <w:tblGrid>
        <w:gridCol w:w="271"/>
        <w:gridCol w:w="2667"/>
        <w:gridCol w:w="4016"/>
        <w:gridCol w:w="1361"/>
        <w:gridCol w:w="131"/>
        <w:gridCol w:w="914"/>
      </w:tblGrid>
      <w:tr w:rsidR="00CD6696" w:rsidRPr="00CD6696" w:rsidTr="00C7161D">
        <w:trPr>
          <w:trHeight w:val="315"/>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3542" w:type="pct"/>
            <w:gridSpan w:val="2"/>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OSHMA PAY TV - SHEMBULL MARZHI BRUTOR</w:t>
            </w:r>
          </w:p>
        </w:tc>
        <w:tc>
          <w:tcPr>
            <w:tcW w:w="713" w:type="pct"/>
            <w:gridSpan w:val="2"/>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60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r>
      <w:tr w:rsidR="00CD6696" w:rsidRPr="00CD6696" w:rsidTr="00C7161D">
        <w:trPr>
          <w:trHeight w:val="345"/>
        </w:trPr>
        <w:tc>
          <w:tcPr>
            <w:tcW w:w="137" w:type="pct"/>
            <w:tcBorders>
              <w:top w:val="nil"/>
              <w:left w:val="nil"/>
              <w:bottom w:val="nil"/>
              <w:right w:val="nil"/>
            </w:tcBorders>
            <w:shd w:val="clear" w:color="000000" w:fill="FFFFFF"/>
            <w:noWrap/>
            <w:vAlign w:val="center"/>
            <w:hideMark/>
          </w:tcPr>
          <w:p w:rsidR="00CD6696" w:rsidRPr="00CD6696" w:rsidRDefault="00CD6696" w:rsidP="00CD6696">
            <w:pPr>
              <w:widowControl w:val="0"/>
              <w:spacing w:after="0" w:line="240" w:lineRule="auto"/>
              <w:jc w:val="right"/>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 </w:t>
            </w:r>
          </w:p>
        </w:tc>
        <w:tc>
          <w:tcPr>
            <w:tcW w:w="3542" w:type="pct"/>
            <w:gridSpan w:val="2"/>
            <w:tcBorders>
              <w:top w:val="nil"/>
              <w:left w:val="nil"/>
              <w:bottom w:val="nil"/>
              <w:right w:val="single" w:sz="12" w:space="0" w:color="FFFFFF"/>
            </w:tcBorders>
            <w:shd w:val="clear" w:color="000000" w:fill="FF0000"/>
            <w:noWrap/>
            <w:vAlign w:val="center"/>
            <w:hideMark/>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MARZHI BRUTO (shifrat në ALL)</w:t>
            </w:r>
          </w:p>
        </w:tc>
        <w:tc>
          <w:tcPr>
            <w:tcW w:w="713" w:type="pct"/>
            <w:gridSpan w:val="2"/>
            <w:tcBorders>
              <w:top w:val="nil"/>
              <w:left w:val="nil"/>
              <w:bottom w:val="nil"/>
              <w:right w:val="single" w:sz="12" w:space="0" w:color="FFFFFF"/>
            </w:tcBorders>
            <w:shd w:val="clear" w:color="000000" w:fill="FF0000"/>
            <w:noWrap/>
            <w:vAlign w:val="center"/>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VITI 2017</w:t>
            </w:r>
          </w:p>
        </w:tc>
        <w:tc>
          <w:tcPr>
            <w:tcW w:w="608" w:type="pct"/>
            <w:tcBorders>
              <w:top w:val="nil"/>
              <w:left w:val="nil"/>
              <w:bottom w:val="nil"/>
              <w:right w:val="single" w:sz="12" w:space="0" w:color="FFFFFF"/>
            </w:tcBorders>
            <w:shd w:val="clear" w:color="000000" w:fill="FF0000"/>
            <w:noWrap/>
            <w:vAlign w:val="center"/>
            <w:hideMark/>
          </w:tcPr>
          <w:p w:rsidR="00CD6696" w:rsidRPr="00CD6696" w:rsidRDefault="00CD6696" w:rsidP="00CD6696">
            <w:pPr>
              <w:widowControl w:val="0"/>
              <w:spacing w:after="0" w:line="240" w:lineRule="auto"/>
              <w:jc w:val="center"/>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w:t>
            </w:r>
          </w:p>
        </w:tc>
      </w:tr>
      <w:tr w:rsidR="00CD6696" w:rsidRPr="00CD6696" w:rsidTr="00C7161D">
        <w:trPr>
          <w:trHeight w:val="330"/>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TE ARDHURA</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u w:val="single"/>
                <w:lang w:val="sq-AL"/>
              </w:rPr>
            </w:pPr>
            <w:r w:rsidRPr="00CD6696">
              <w:rPr>
                <w:rFonts w:ascii="Garamond" w:eastAsia="Times New Roman" w:hAnsi="Garamond" w:cs="Times New Roman"/>
                <w:b/>
                <w:bCs/>
                <w:color w:val="000000"/>
                <w:u w:val="single"/>
                <w:lang w:val="sq-AL"/>
              </w:rPr>
              <w:t> </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u w:val="single"/>
                <w:lang w:val="sq-AL"/>
              </w:rPr>
            </w:pPr>
            <w:r w:rsidRPr="00CD6696">
              <w:rPr>
                <w:rFonts w:ascii="Garamond" w:eastAsia="Times New Roman" w:hAnsi="Garamond" w:cs="Times New Roman"/>
                <w:b/>
                <w:bCs/>
                <w:color w:val="000000"/>
                <w:u w:val="single"/>
                <w:lang w:val="sq-AL"/>
              </w:rPr>
              <w:t> </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ABONIME TË PLATFORMËS DIGITALB</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525,355</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53%</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DISTRIBUCIONI I TË DREJTAVE</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332,345</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33%</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MALLRA</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69,446</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7%</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REKLAMA</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26,149</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3%</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TË DREJTA TV</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12,970</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1%</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TË TJERA që nuk lidhen me aktivitetin</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33,734</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3%</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single" w:sz="4" w:space="0" w:color="FF0000"/>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 xml:space="preserve">TOTAL </w:t>
            </w:r>
          </w:p>
        </w:tc>
        <w:tc>
          <w:tcPr>
            <w:tcW w:w="713" w:type="pct"/>
            <w:gridSpan w:val="2"/>
            <w:tcBorders>
              <w:top w:val="nil"/>
              <w:left w:val="nil"/>
              <w:bottom w:val="single" w:sz="4" w:space="0" w:color="FF0000"/>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1,000,000</w:t>
            </w:r>
          </w:p>
        </w:tc>
        <w:tc>
          <w:tcPr>
            <w:tcW w:w="608" w:type="pct"/>
            <w:tcBorders>
              <w:top w:val="nil"/>
              <w:left w:val="nil"/>
              <w:bottom w:val="single" w:sz="4" w:space="0" w:color="FF0000"/>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100%</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2038" w:type="pct"/>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 </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 </w:t>
            </w:r>
          </w:p>
        </w:tc>
      </w:tr>
      <w:tr w:rsidR="00CD6696" w:rsidRPr="00CD6696" w:rsidTr="00C7161D">
        <w:trPr>
          <w:trHeight w:val="34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SHPENZIME</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FFFF"/>
                <w:u w:val="single"/>
                <w:lang w:val="sq-AL"/>
              </w:rPr>
            </w:pPr>
            <w:r w:rsidRPr="00CD6696">
              <w:rPr>
                <w:rFonts w:ascii="Garamond" w:eastAsia="Times New Roman" w:hAnsi="Garamond" w:cs="Times New Roman"/>
                <w:b/>
                <w:bCs/>
                <w:color w:val="FFFFFF"/>
                <w:u w:val="single"/>
                <w:lang w:val="sq-AL"/>
              </w:rPr>
              <w:t> </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FFFF"/>
                <w:u w:val="single"/>
                <w:lang w:val="sq-AL"/>
              </w:rPr>
            </w:pPr>
            <w:r w:rsidRPr="00CD6696">
              <w:rPr>
                <w:rFonts w:ascii="Garamond" w:eastAsia="Times New Roman" w:hAnsi="Garamond" w:cs="Times New Roman"/>
                <w:b/>
                <w:bCs/>
                <w:color w:val="FFFFFF"/>
                <w:u w:val="single"/>
                <w:lang w:val="sq-AL"/>
              </w:rPr>
              <w:t> </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MALLRA</w:t>
            </w:r>
            <w:r w:rsidRPr="00CD6696">
              <w:rPr>
                <w:rFonts w:ascii="Garamond" w:eastAsia="Times New Roman" w:hAnsi="Garamond" w:cs="Times New Roman"/>
                <w:b/>
                <w:bCs/>
                <w:color w:val="FFFFFF"/>
                <w:lang w:val="sq-AL"/>
              </w:rPr>
              <w:t>.</w:t>
            </w:r>
          </w:p>
        </w:tc>
        <w:tc>
          <w:tcPr>
            <w:tcW w:w="2038" w:type="pct"/>
            <w:tcBorders>
              <w:top w:val="nil"/>
              <w:left w:val="nil"/>
              <w:bottom w:val="single" w:sz="4" w:space="0" w:color="FFFFFF"/>
              <w:right w:val="single" w:sz="12" w:space="0" w:color="FFFFFF"/>
            </w:tcBorders>
            <w:shd w:val="clear" w:color="auto" w:fill="auto"/>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82,875</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11%</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BLERJE PËR PROGRAMACION</w:t>
            </w:r>
          </w:p>
          <w:p w:rsidR="00CD6696" w:rsidRPr="00CD6696" w:rsidRDefault="00CD6696" w:rsidP="00CD6696">
            <w:pPr>
              <w:widowControl w:val="0"/>
              <w:spacing w:after="0" w:line="240" w:lineRule="auto"/>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516,769</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69%</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 xml:space="preserve">KOSTO TRANSMETIMI </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126,727</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17%</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KOSTO TË TJERA DIREKTE TË TRANSMETIMIT</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23,629</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3%</w:t>
            </w:r>
          </w:p>
        </w:tc>
      </w:tr>
      <w:tr w:rsidR="00CD6696" w:rsidRPr="00CD6696" w:rsidTr="00C7161D">
        <w:trPr>
          <w:trHeight w:val="40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969696"/>
              <w:right w:val="nil"/>
            </w:tcBorders>
            <w:shd w:val="clear" w:color="000000" w:fill="CCCCFF"/>
            <w:noWrap/>
            <w:vAlign w:val="bottom"/>
            <w:hideMark/>
          </w:tcPr>
          <w:p w:rsidR="00CD6696" w:rsidRPr="00CD6696" w:rsidRDefault="00CD6696" w:rsidP="00CD6696">
            <w:pPr>
              <w:widowControl w:val="0"/>
              <w:spacing w:after="0" w:line="240" w:lineRule="auto"/>
              <w:ind w:firstLineChars="200" w:firstLine="440"/>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2038" w:type="pct"/>
            <w:tcBorders>
              <w:top w:val="nil"/>
              <w:left w:val="nil"/>
              <w:bottom w:val="single" w:sz="4" w:space="0" w:color="969696"/>
              <w:right w:val="single" w:sz="12" w:space="0" w:color="FFFFFF"/>
            </w:tcBorders>
            <w:shd w:val="clear" w:color="000000" w:fill="CCCCFF"/>
            <w:noWrap/>
            <w:vAlign w:val="bottom"/>
            <w:hideMark/>
          </w:tcPr>
          <w:p w:rsidR="00CD6696" w:rsidRPr="00CD6696" w:rsidRDefault="00CD6696" w:rsidP="00CD6696">
            <w:pPr>
              <w:widowControl w:val="0"/>
              <w:spacing w:after="0" w:line="240" w:lineRule="auto"/>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713" w:type="pct"/>
            <w:gridSpan w:val="2"/>
            <w:tcBorders>
              <w:top w:val="nil"/>
              <w:left w:val="nil"/>
              <w:bottom w:val="single" w:sz="4" w:space="0" w:color="969696"/>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outlineLvl w:val="0"/>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0%</w:t>
            </w:r>
          </w:p>
        </w:tc>
      </w:tr>
      <w:tr w:rsidR="00CD6696" w:rsidRPr="00CD6696" w:rsidTr="00C7161D">
        <w:trPr>
          <w:trHeight w:val="40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969696"/>
              <w:right w:val="nil"/>
            </w:tcBorders>
            <w:shd w:val="clear" w:color="000000" w:fill="CCCCFF"/>
            <w:noWrap/>
            <w:vAlign w:val="bottom"/>
            <w:hideMark/>
          </w:tcPr>
          <w:p w:rsidR="00CD6696" w:rsidRPr="00CD6696" w:rsidRDefault="00CD6696" w:rsidP="00CD6696">
            <w:pPr>
              <w:widowControl w:val="0"/>
              <w:spacing w:after="0" w:line="240" w:lineRule="auto"/>
              <w:ind w:firstLineChars="200" w:firstLine="440"/>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2038" w:type="pct"/>
            <w:tcBorders>
              <w:top w:val="nil"/>
              <w:left w:val="nil"/>
              <w:bottom w:val="single" w:sz="4" w:space="0" w:color="969696"/>
              <w:right w:val="single" w:sz="12" w:space="0" w:color="FFFFFF"/>
            </w:tcBorders>
            <w:shd w:val="clear" w:color="000000" w:fill="CCCCFF"/>
            <w:noWrap/>
            <w:vAlign w:val="bottom"/>
            <w:hideMark/>
          </w:tcPr>
          <w:p w:rsidR="00CD6696" w:rsidRPr="00CD6696" w:rsidRDefault="00CD6696" w:rsidP="00CD6696">
            <w:pPr>
              <w:widowControl w:val="0"/>
              <w:spacing w:after="0" w:line="240" w:lineRule="auto"/>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713" w:type="pct"/>
            <w:gridSpan w:val="2"/>
            <w:tcBorders>
              <w:top w:val="nil"/>
              <w:left w:val="nil"/>
              <w:bottom w:val="single" w:sz="4" w:space="0" w:color="969696"/>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outlineLvl w:val="0"/>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0%</w:t>
            </w:r>
          </w:p>
        </w:tc>
      </w:tr>
      <w:tr w:rsidR="00CD6696" w:rsidRPr="00CD6696" w:rsidTr="00C7161D">
        <w:trPr>
          <w:trHeight w:val="40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969696"/>
              <w:right w:val="nil"/>
            </w:tcBorders>
            <w:shd w:val="clear" w:color="000000" w:fill="CCCCFF"/>
            <w:noWrap/>
            <w:vAlign w:val="bottom"/>
            <w:hideMark/>
          </w:tcPr>
          <w:p w:rsidR="00CD6696" w:rsidRPr="00CD6696" w:rsidRDefault="00CD6696" w:rsidP="00CD6696">
            <w:pPr>
              <w:widowControl w:val="0"/>
              <w:spacing w:after="0" w:line="240" w:lineRule="auto"/>
              <w:ind w:firstLineChars="200" w:firstLine="440"/>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2038" w:type="pct"/>
            <w:tcBorders>
              <w:top w:val="nil"/>
              <w:left w:val="nil"/>
              <w:bottom w:val="single" w:sz="4" w:space="0" w:color="969696"/>
              <w:right w:val="single" w:sz="12" w:space="0" w:color="FFFFFF"/>
            </w:tcBorders>
            <w:shd w:val="clear" w:color="000000" w:fill="CCCCFF"/>
            <w:noWrap/>
            <w:vAlign w:val="bottom"/>
            <w:hideMark/>
          </w:tcPr>
          <w:p w:rsidR="00CD6696" w:rsidRPr="00CD6696" w:rsidRDefault="00CD6696" w:rsidP="00CD6696">
            <w:pPr>
              <w:widowControl w:val="0"/>
              <w:spacing w:after="0" w:line="240" w:lineRule="auto"/>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713" w:type="pct"/>
            <w:gridSpan w:val="2"/>
            <w:tcBorders>
              <w:top w:val="nil"/>
              <w:left w:val="nil"/>
              <w:bottom w:val="single" w:sz="4" w:space="0" w:color="969696"/>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outlineLvl w:val="0"/>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outlineLvl w:val="0"/>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0%</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single" w:sz="4" w:space="0" w:color="FF0000"/>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 xml:space="preserve">TOTAL </w:t>
            </w:r>
          </w:p>
        </w:tc>
        <w:tc>
          <w:tcPr>
            <w:tcW w:w="713" w:type="pct"/>
            <w:gridSpan w:val="2"/>
            <w:tcBorders>
              <w:top w:val="nil"/>
              <w:left w:val="nil"/>
              <w:bottom w:val="single" w:sz="4" w:space="0" w:color="FF0000"/>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750,000</w:t>
            </w:r>
          </w:p>
        </w:tc>
        <w:tc>
          <w:tcPr>
            <w:tcW w:w="608" w:type="pct"/>
            <w:tcBorders>
              <w:top w:val="nil"/>
              <w:left w:val="nil"/>
              <w:bottom w:val="single" w:sz="4" w:space="0" w:color="FF0000"/>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100%</w:t>
            </w:r>
          </w:p>
        </w:tc>
      </w:tr>
      <w:tr w:rsidR="00CD6696" w:rsidRPr="00CD6696" w:rsidTr="00C7161D">
        <w:trPr>
          <w:trHeight w:val="360"/>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nil"/>
              <w:right w:val="nil"/>
            </w:tcBorders>
            <w:shd w:val="clear" w:color="000000" w:fill="FFFFFF"/>
            <w:noWrap/>
            <w:vAlign w:val="bottom"/>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000000"/>
                <w:lang w:val="sq-AL"/>
              </w:rPr>
            </w:pPr>
          </w:p>
        </w:tc>
        <w:tc>
          <w:tcPr>
            <w:tcW w:w="2038" w:type="pct"/>
            <w:tcBorders>
              <w:top w:val="nil"/>
              <w:left w:val="nil"/>
              <w:bottom w:val="nil"/>
              <w:right w:val="single" w:sz="12" w:space="0" w:color="FFFFFF"/>
            </w:tcBorders>
            <w:shd w:val="clear" w:color="000000" w:fill="FFFFFF"/>
            <w:noWrap/>
            <w:vAlign w:val="bottom"/>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000000"/>
                <w:lang w:val="sq-AL"/>
              </w:rPr>
            </w:pPr>
          </w:p>
        </w:tc>
        <w:tc>
          <w:tcPr>
            <w:tcW w:w="713" w:type="pct"/>
            <w:gridSpan w:val="2"/>
            <w:tcBorders>
              <w:top w:val="nil"/>
              <w:left w:val="nil"/>
              <w:bottom w:val="nil"/>
              <w:right w:val="single" w:sz="12" w:space="0" w:color="FFFFFF"/>
            </w:tcBorders>
            <w:shd w:val="clear" w:color="000000" w:fill="C0C0C0"/>
            <w:noWrap/>
            <w:vAlign w:val="bottom"/>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p>
        </w:tc>
        <w:tc>
          <w:tcPr>
            <w:tcW w:w="608" w:type="pct"/>
            <w:tcBorders>
              <w:top w:val="nil"/>
              <w:left w:val="nil"/>
              <w:bottom w:val="nil"/>
              <w:right w:val="nil"/>
            </w:tcBorders>
            <w:shd w:val="clear" w:color="000000" w:fill="C0C0C0"/>
            <w:noWrap/>
            <w:vAlign w:val="bottom"/>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p>
        </w:tc>
      </w:tr>
      <w:tr w:rsidR="00CD6696" w:rsidRPr="00CD6696" w:rsidTr="00C7161D">
        <w:trPr>
          <w:trHeight w:val="315"/>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nil"/>
              <w:left w:val="nil"/>
              <w:bottom w:val="nil"/>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FITIMI BRUTO</w:t>
            </w:r>
          </w:p>
        </w:tc>
        <w:tc>
          <w:tcPr>
            <w:tcW w:w="713" w:type="pct"/>
            <w:gridSpan w:val="2"/>
            <w:tcBorders>
              <w:top w:val="nil"/>
              <w:left w:val="nil"/>
              <w:bottom w:val="nil"/>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250,000</w:t>
            </w:r>
          </w:p>
        </w:tc>
        <w:tc>
          <w:tcPr>
            <w:tcW w:w="608" w:type="pct"/>
            <w:tcBorders>
              <w:top w:val="nil"/>
              <w:left w:val="nil"/>
              <w:bottom w:val="nil"/>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0000"/>
                <w:lang w:val="sq-AL"/>
              </w:rPr>
            </w:pPr>
            <w:r w:rsidRPr="00CD6696">
              <w:rPr>
                <w:rFonts w:ascii="Garamond" w:eastAsia="Times New Roman" w:hAnsi="Garamond" w:cs="Times New Roman"/>
                <w:b/>
                <w:bCs/>
                <w:color w:val="FF0000"/>
                <w:lang w:val="sq-AL"/>
              </w:rPr>
              <w:t> </w:t>
            </w:r>
          </w:p>
        </w:tc>
      </w:tr>
      <w:tr w:rsidR="00CD6696" w:rsidRPr="00CD6696" w:rsidTr="00C7161D">
        <w:trPr>
          <w:trHeight w:val="330"/>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i/>
                <w:iCs/>
                <w:color w:val="FF0000"/>
                <w:lang w:val="sq-AL"/>
              </w:rPr>
            </w:pPr>
            <w:r w:rsidRPr="00CD6696">
              <w:rPr>
                <w:rFonts w:ascii="Garamond" w:eastAsia="Times New Roman" w:hAnsi="Garamond" w:cs="Times New Roman"/>
                <w:i/>
                <w:iCs/>
                <w:color w:val="FF0000"/>
                <w:lang w:val="sq-AL"/>
              </w:rPr>
              <w:t> </w:t>
            </w:r>
          </w:p>
        </w:tc>
        <w:tc>
          <w:tcPr>
            <w:tcW w:w="3542" w:type="pct"/>
            <w:gridSpan w:val="2"/>
            <w:tcBorders>
              <w:top w:val="nil"/>
              <w:left w:val="nil"/>
              <w:bottom w:val="single" w:sz="12" w:space="0" w:color="FF0000"/>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100" w:firstLine="220"/>
              <w:rPr>
                <w:rFonts w:ascii="Garamond" w:eastAsia="Times New Roman" w:hAnsi="Garamond" w:cs="Times New Roman"/>
                <w:i/>
                <w:iCs/>
                <w:color w:val="FF0000"/>
                <w:lang w:val="sq-AL"/>
              </w:rPr>
            </w:pPr>
            <w:r w:rsidRPr="00CD6696">
              <w:rPr>
                <w:rFonts w:ascii="Garamond" w:eastAsia="Times New Roman" w:hAnsi="Garamond" w:cs="Times New Roman"/>
                <w:i/>
                <w:iCs/>
                <w:color w:val="FF0000"/>
                <w:lang w:val="sq-AL"/>
              </w:rPr>
              <w:t>Marzhi bruto në %</w:t>
            </w:r>
          </w:p>
        </w:tc>
        <w:tc>
          <w:tcPr>
            <w:tcW w:w="713" w:type="pct"/>
            <w:gridSpan w:val="2"/>
            <w:tcBorders>
              <w:top w:val="nil"/>
              <w:left w:val="nil"/>
              <w:bottom w:val="single" w:sz="12" w:space="0" w:color="FF0000"/>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i/>
                <w:iCs/>
                <w:color w:val="FF0000"/>
                <w:lang w:val="sq-AL"/>
              </w:rPr>
            </w:pPr>
            <w:r w:rsidRPr="00CD6696">
              <w:rPr>
                <w:rFonts w:ascii="Garamond" w:eastAsia="Times New Roman" w:hAnsi="Garamond" w:cs="Times New Roman"/>
                <w:i/>
                <w:iCs/>
                <w:color w:val="FF0000"/>
                <w:lang w:val="sq-AL"/>
              </w:rPr>
              <w:t>25%</w:t>
            </w:r>
          </w:p>
        </w:tc>
        <w:tc>
          <w:tcPr>
            <w:tcW w:w="608" w:type="pct"/>
            <w:tcBorders>
              <w:top w:val="nil"/>
              <w:left w:val="nil"/>
              <w:bottom w:val="single" w:sz="12" w:space="0" w:color="FF0000"/>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i/>
                <w:iCs/>
                <w:color w:val="FF0000"/>
                <w:lang w:val="sq-AL"/>
              </w:rPr>
            </w:pPr>
            <w:r w:rsidRPr="00CD6696">
              <w:rPr>
                <w:rFonts w:ascii="Garamond" w:eastAsia="Times New Roman" w:hAnsi="Garamond" w:cs="Times New Roman"/>
                <w:i/>
                <w:iCs/>
                <w:color w:val="FF0000"/>
                <w:lang w:val="sq-AL"/>
              </w:rPr>
              <w:t> </w:t>
            </w:r>
          </w:p>
        </w:tc>
      </w:tr>
      <w:tr w:rsidR="00CD6696" w:rsidRPr="00CD6696" w:rsidTr="00C7161D">
        <w:trPr>
          <w:trHeight w:val="330"/>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203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p w:rsidR="00CD6696" w:rsidRPr="00CD6696" w:rsidRDefault="00CD6696" w:rsidP="00CD6696">
            <w:pPr>
              <w:widowControl w:val="0"/>
              <w:spacing w:after="0" w:line="240" w:lineRule="auto"/>
              <w:rPr>
                <w:rFonts w:ascii="Garamond" w:eastAsia="Times New Roman" w:hAnsi="Garamond" w:cs="Times New Roman"/>
                <w:color w:val="000000"/>
                <w:lang w:val="sq-AL"/>
              </w:rPr>
            </w:pPr>
          </w:p>
          <w:p w:rsidR="00CD6696" w:rsidRPr="00CD6696" w:rsidRDefault="00CD6696" w:rsidP="00CD6696">
            <w:pPr>
              <w:widowControl w:val="0"/>
              <w:spacing w:after="0" w:line="240" w:lineRule="auto"/>
              <w:rPr>
                <w:rFonts w:ascii="Garamond" w:eastAsia="Times New Roman" w:hAnsi="Garamond" w:cs="Times New Roman"/>
                <w:color w:val="000000"/>
                <w:lang w:val="sq-AL"/>
              </w:rPr>
            </w:pPr>
          </w:p>
          <w:p w:rsidR="00CD6696" w:rsidRPr="00CD6696" w:rsidRDefault="00CD6696" w:rsidP="00CD6696">
            <w:pPr>
              <w:widowControl w:val="0"/>
              <w:spacing w:after="0" w:line="240" w:lineRule="auto"/>
              <w:rPr>
                <w:rFonts w:ascii="Garamond" w:eastAsia="Times New Roman" w:hAnsi="Garamond" w:cs="Times New Roman"/>
                <w:color w:val="000000"/>
                <w:lang w:val="sq-AL"/>
              </w:rPr>
            </w:pPr>
          </w:p>
          <w:p w:rsidR="00CD6696" w:rsidRPr="00CD6696" w:rsidRDefault="00CD6696" w:rsidP="00CD6696">
            <w:pPr>
              <w:widowControl w:val="0"/>
              <w:spacing w:after="0" w:line="240" w:lineRule="auto"/>
              <w:rPr>
                <w:rFonts w:ascii="Garamond" w:eastAsia="Times New Roman" w:hAnsi="Garamond" w:cs="Times New Roman"/>
                <w:color w:val="000000"/>
                <w:lang w:val="sq-AL"/>
              </w:rPr>
            </w:pPr>
          </w:p>
          <w:p w:rsidR="00CD6696" w:rsidRPr="00CD6696" w:rsidRDefault="00CD6696" w:rsidP="00CD6696">
            <w:pPr>
              <w:widowControl w:val="0"/>
              <w:spacing w:after="0" w:line="240" w:lineRule="auto"/>
              <w:rPr>
                <w:rFonts w:ascii="Garamond" w:eastAsia="Times New Roman" w:hAnsi="Garamond" w:cs="Times New Roman"/>
                <w:color w:val="000000"/>
                <w:lang w:val="sq-AL"/>
              </w:rPr>
            </w:pPr>
          </w:p>
          <w:p w:rsidR="00CD6696" w:rsidRPr="00CD6696" w:rsidRDefault="00CD6696" w:rsidP="00CD6696">
            <w:pPr>
              <w:widowControl w:val="0"/>
              <w:spacing w:after="0" w:line="240" w:lineRule="auto"/>
              <w:rPr>
                <w:rFonts w:ascii="Garamond" w:eastAsia="Times New Roman" w:hAnsi="Garamond" w:cs="Times New Roman"/>
                <w:color w:val="000000"/>
                <w:lang w:val="sq-AL"/>
              </w:rPr>
            </w:pPr>
          </w:p>
          <w:p w:rsidR="00CD6696" w:rsidRPr="00CD6696" w:rsidRDefault="00CD6696" w:rsidP="00CD6696">
            <w:pPr>
              <w:widowControl w:val="0"/>
              <w:spacing w:after="0" w:line="240" w:lineRule="auto"/>
              <w:rPr>
                <w:rFonts w:ascii="Garamond" w:eastAsia="Times New Roman" w:hAnsi="Garamond" w:cs="Times New Roman"/>
                <w:color w:val="000000"/>
                <w:lang w:val="sq-AL"/>
              </w:rPr>
            </w:pPr>
          </w:p>
          <w:p w:rsidR="00CD6696" w:rsidRPr="00CD6696" w:rsidRDefault="00CD6696" w:rsidP="00CD6696">
            <w:pPr>
              <w:widowControl w:val="0"/>
              <w:spacing w:after="0" w:line="240" w:lineRule="auto"/>
              <w:rPr>
                <w:rFonts w:ascii="Garamond" w:eastAsia="Times New Roman" w:hAnsi="Garamond" w:cs="Times New Roman"/>
                <w:color w:val="000000"/>
                <w:lang w:val="sq-AL"/>
              </w:rPr>
            </w:pPr>
          </w:p>
        </w:tc>
        <w:tc>
          <w:tcPr>
            <w:tcW w:w="713" w:type="pct"/>
            <w:gridSpan w:val="2"/>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w:t>
            </w:r>
          </w:p>
        </w:tc>
        <w:tc>
          <w:tcPr>
            <w:tcW w:w="60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r>
      <w:tr w:rsidR="00CD6696" w:rsidRPr="00CD6696" w:rsidTr="00C7161D">
        <w:trPr>
          <w:gridAfter w:val="5"/>
          <w:wAfter w:w="4863" w:type="pct"/>
          <w:trHeight w:val="300"/>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969696"/>
                <w:lang w:val="sq-AL"/>
              </w:rPr>
            </w:pPr>
            <w:r w:rsidRPr="00CD6696">
              <w:rPr>
                <w:rFonts w:ascii="Garamond" w:eastAsia="Times New Roman" w:hAnsi="Garamond" w:cs="Times New Roman"/>
                <w:color w:val="969696"/>
                <w:lang w:val="sq-AL"/>
              </w:rPr>
              <w:t> </w:t>
            </w:r>
          </w:p>
        </w:tc>
      </w:tr>
      <w:tr w:rsidR="00CD6696" w:rsidRPr="00CD6696" w:rsidTr="00C7161D">
        <w:trPr>
          <w:trHeight w:val="315"/>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p>
        </w:tc>
        <w:tc>
          <w:tcPr>
            <w:tcW w:w="3542" w:type="pct"/>
            <w:gridSpan w:val="2"/>
            <w:tcBorders>
              <w:top w:val="nil"/>
              <w:left w:val="nil"/>
              <w:bottom w:val="nil"/>
              <w:right w:val="single" w:sz="12" w:space="0" w:color="FFFFFF"/>
            </w:tcBorders>
            <w:shd w:val="clear" w:color="000000" w:fill="FF0000"/>
            <w:noWrap/>
            <w:vAlign w:val="center"/>
            <w:hideMark/>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SHPENZIME PËR PROGRAMACIONIN (shifrat në ALL)</w:t>
            </w:r>
          </w:p>
        </w:tc>
        <w:tc>
          <w:tcPr>
            <w:tcW w:w="619" w:type="pct"/>
            <w:tcBorders>
              <w:top w:val="nil"/>
              <w:left w:val="nil"/>
              <w:bottom w:val="nil"/>
              <w:right w:val="single" w:sz="12" w:space="0" w:color="FFFFFF"/>
            </w:tcBorders>
            <w:shd w:val="clear" w:color="000000" w:fill="FF0000"/>
            <w:noWrap/>
            <w:vAlign w:val="center"/>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VITI 2017</w:t>
            </w:r>
          </w:p>
        </w:tc>
        <w:tc>
          <w:tcPr>
            <w:tcW w:w="702" w:type="pct"/>
            <w:gridSpan w:val="2"/>
            <w:tcBorders>
              <w:top w:val="nil"/>
              <w:left w:val="nil"/>
              <w:bottom w:val="nil"/>
              <w:right w:val="single" w:sz="12" w:space="0" w:color="FFFFFF"/>
            </w:tcBorders>
            <w:shd w:val="clear" w:color="000000" w:fill="FF0000"/>
            <w:noWrap/>
            <w:vAlign w:val="center"/>
            <w:hideMark/>
          </w:tcPr>
          <w:p w:rsidR="00CD6696" w:rsidRPr="00CD6696" w:rsidRDefault="00CD6696" w:rsidP="00CD6696">
            <w:pPr>
              <w:widowControl w:val="0"/>
              <w:spacing w:after="0" w:line="240" w:lineRule="auto"/>
              <w:jc w:val="center"/>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w:t>
            </w:r>
          </w:p>
        </w:tc>
      </w:tr>
      <w:tr w:rsidR="00CD6696" w:rsidRPr="00CD6696" w:rsidTr="00C7161D">
        <w:trPr>
          <w:trHeight w:val="315"/>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nil"/>
              <w:right w:val="nil"/>
            </w:tcBorders>
            <w:shd w:val="clear" w:color="000000" w:fill="FFFFFF"/>
            <w:noWrap/>
            <w:vAlign w:val="center"/>
            <w:hideMark/>
          </w:tcPr>
          <w:p w:rsidR="00CD6696" w:rsidRPr="00CD6696" w:rsidRDefault="00CD6696" w:rsidP="00CD6696">
            <w:pPr>
              <w:widowControl w:val="0"/>
              <w:spacing w:after="0" w:line="240" w:lineRule="auto"/>
              <w:ind w:firstLineChars="100" w:firstLine="221"/>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 </w:t>
            </w:r>
          </w:p>
        </w:tc>
        <w:tc>
          <w:tcPr>
            <w:tcW w:w="2038" w:type="pct"/>
            <w:tcBorders>
              <w:top w:val="nil"/>
              <w:left w:val="nil"/>
              <w:bottom w:val="nil"/>
              <w:right w:val="single" w:sz="12" w:space="0" w:color="FFFFFF"/>
            </w:tcBorders>
            <w:shd w:val="clear" w:color="000000" w:fill="FFFFFF"/>
            <w:noWrap/>
            <w:vAlign w:val="center"/>
            <w:hideMark/>
          </w:tcPr>
          <w:p w:rsidR="00CD6696" w:rsidRPr="00CD6696" w:rsidRDefault="00CD6696" w:rsidP="00CD6696">
            <w:pPr>
              <w:widowControl w:val="0"/>
              <w:spacing w:after="0" w:line="240" w:lineRule="auto"/>
              <w:jc w:val="right"/>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 </w:t>
            </w:r>
          </w:p>
        </w:tc>
        <w:tc>
          <w:tcPr>
            <w:tcW w:w="619" w:type="pct"/>
            <w:tcBorders>
              <w:top w:val="nil"/>
              <w:left w:val="nil"/>
              <w:bottom w:val="nil"/>
              <w:right w:val="single" w:sz="12" w:space="0" w:color="FFFFFF"/>
            </w:tcBorders>
            <w:shd w:val="clear" w:color="000000" w:fill="C0C0C0"/>
            <w:noWrap/>
            <w:vAlign w:val="center"/>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 </w:t>
            </w:r>
          </w:p>
        </w:tc>
        <w:tc>
          <w:tcPr>
            <w:tcW w:w="702" w:type="pct"/>
            <w:gridSpan w:val="2"/>
            <w:tcBorders>
              <w:top w:val="nil"/>
              <w:left w:val="nil"/>
              <w:bottom w:val="nil"/>
              <w:right w:val="nil"/>
            </w:tcBorders>
            <w:shd w:val="clear" w:color="000000" w:fill="C0C0C0"/>
            <w:noWrap/>
            <w:vAlign w:val="center"/>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FFFFFF"/>
                <w:lang w:val="sq-AL"/>
              </w:rPr>
            </w:pPr>
            <w:r w:rsidRPr="00CD6696">
              <w:rPr>
                <w:rFonts w:ascii="Garamond" w:eastAsia="Times New Roman" w:hAnsi="Garamond" w:cs="Times New Roman"/>
                <w:b/>
                <w:bCs/>
                <w:color w:val="FFFFFF"/>
                <w:lang w:val="sq-AL"/>
              </w:rPr>
              <w:t> </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3542" w:type="pct"/>
            <w:gridSpan w:val="2"/>
            <w:tcBorders>
              <w:top w:val="single" w:sz="4" w:space="0" w:color="FFFFFF"/>
              <w:left w:val="nil"/>
              <w:bottom w:val="single" w:sz="8" w:space="0" w:color="FF0000"/>
              <w:right w:val="single" w:sz="12" w:space="0" w:color="FFFFFF"/>
            </w:tcBorders>
            <w:shd w:val="clear" w:color="000000" w:fill="FFFFFF"/>
            <w:noWrap/>
            <w:vAlign w:val="bottom"/>
            <w:hideMark/>
          </w:tcPr>
          <w:p w:rsidR="00CD6696" w:rsidRPr="00CD6696" w:rsidRDefault="00CD6696" w:rsidP="00CD6696">
            <w:pPr>
              <w:widowControl w:val="0"/>
              <w:spacing w:after="0" w:line="240" w:lineRule="auto"/>
              <w:ind w:firstLineChars="200" w:firstLine="442"/>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BLERJE PËR PROGRAMACION</w:t>
            </w:r>
          </w:p>
        </w:tc>
        <w:tc>
          <w:tcPr>
            <w:tcW w:w="619" w:type="pct"/>
            <w:tcBorders>
              <w:top w:val="nil"/>
              <w:left w:val="nil"/>
              <w:bottom w:val="single" w:sz="8" w:space="0" w:color="FF0000"/>
              <w:right w:val="single" w:sz="12" w:space="0" w:color="FFFFFF"/>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516,769</w:t>
            </w:r>
          </w:p>
        </w:tc>
        <w:tc>
          <w:tcPr>
            <w:tcW w:w="702" w:type="pct"/>
            <w:gridSpan w:val="2"/>
            <w:tcBorders>
              <w:top w:val="nil"/>
              <w:left w:val="nil"/>
              <w:bottom w:val="single" w:sz="8" w:space="0" w:color="FF0000"/>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1"/>
              <w:jc w:val="right"/>
              <w:rPr>
                <w:rFonts w:ascii="Garamond" w:eastAsia="Times New Roman" w:hAnsi="Garamond" w:cs="Times New Roman"/>
                <w:b/>
                <w:bCs/>
                <w:color w:val="000000"/>
                <w:lang w:val="sq-AL"/>
              </w:rPr>
            </w:pPr>
            <w:r w:rsidRPr="00CD6696">
              <w:rPr>
                <w:rFonts w:ascii="Garamond" w:eastAsia="Times New Roman" w:hAnsi="Garamond" w:cs="Times New Roman"/>
                <w:b/>
                <w:bCs/>
                <w:color w:val="000000"/>
                <w:lang w:val="sq-AL"/>
              </w:rPr>
              <w:t>100%</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FFFFFF"/>
              <w:right w:val="nil"/>
            </w:tcBorders>
            <w:shd w:val="clear" w:color="000000" w:fill="FFFF99"/>
            <w:noWrap/>
            <w:vAlign w:val="bottom"/>
            <w:hideMark/>
          </w:tcPr>
          <w:p w:rsidR="00CD6696" w:rsidRPr="00CD6696" w:rsidRDefault="00CD6696" w:rsidP="00CD6696">
            <w:pPr>
              <w:widowControl w:val="0"/>
              <w:spacing w:after="0" w:line="240" w:lineRule="auto"/>
              <w:jc w:val="center"/>
              <w:rPr>
                <w:rFonts w:ascii="Garamond" w:eastAsia="Times New Roman" w:hAnsi="Garamond" w:cs="Times New Roman"/>
                <w:color w:val="000000"/>
                <w:lang w:val="sq-AL"/>
              </w:rPr>
            </w:pPr>
            <w:r w:rsidRPr="00CD6696">
              <w:rPr>
                <w:rFonts w:ascii="Garamond" w:eastAsia="Times New Roman" w:hAnsi="Garamond" w:cs="Times New Roman"/>
                <w:color w:val="000000"/>
                <w:lang w:val="sq-AL"/>
              </w:rPr>
              <w:t>1</w:t>
            </w:r>
          </w:p>
        </w:tc>
        <w:tc>
          <w:tcPr>
            <w:tcW w:w="2038" w:type="pct"/>
            <w:tcBorders>
              <w:top w:val="nil"/>
              <w:left w:val="nil"/>
              <w:bottom w:val="single" w:sz="4" w:space="0" w:color="FFFFFF"/>
              <w:right w:val="single" w:sz="12" w:space="0" w:color="FFFFFF"/>
            </w:tcBorders>
            <w:shd w:val="clear" w:color="000000" w:fill="FFFF99"/>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Të drejta TV (filma, seriale, telenovela etj.) </w:t>
            </w:r>
          </w:p>
        </w:tc>
        <w:tc>
          <w:tcPr>
            <w:tcW w:w="619" w:type="pct"/>
            <w:tcBorders>
              <w:top w:val="nil"/>
              <w:left w:val="nil"/>
              <w:bottom w:val="single" w:sz="4" w:space="0" w:color="FFFFFF"/>
              <w:right w:val="single" w:sz="12" w:space="0" w:color="FFFFFF"/>
            </w:tcBorders>
            <w:shd w:val="clear" w:color="000000" w:fill="FFFF99"/>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41,342 </w:t>
            </w:r>
          </w:p>
        </w:tc>
        <w:tc>
          <w:tcPr>
            <w:tcW w:w="702" w:type="pct"/>
            <w:gridSpan w:val="2"/>
            <w:tcBorders>
              <w:top w:val="nil"/>
              <w:left w:val="nil"/>
              <w:bottom w:val="single" w:sz="4" w:space="0" w:color="FFFFFF"/>
              <w:right w:val="nil"/>
            </w:tcBorders>
            <w:shd w:val="clear" w:color="000000" w:fill="FFFF99"/>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8.0%</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jc w:val="center"/>
              <w:rPr>
                <w:rFonts w:ascii="Garamond" w:eastAsia="Times New Roman" w:hAnsi="Garamond" w:cs="Times New Roman"/>
                <w:color w:val="000000"/>
                <w:lang w:val="sq-AL"/>
              </w:rPr>
            </w:pPr>
            <w:r w:rsidRPr="00CD6696">
              <w:rPr>
                <w:rFonts w:ascii="Garamond" w:eastAsia="Times New Roman" w:hAnsi="Garamond" w:cs="Times New Roman"/>
                <w:color w:val="000000"/>
                <w:lang w:val="sq-AL"/>
              </w:rPr>
              <w:t>2</w:t>
            </w:r>
          </w:p>
        </w:tc>
        <w:tc>
          <w:tcPr>
            <w:tcW w:w="2038"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Kanale TV (kombëtare dhe ndërkombëtare) </w:t>
            </w:r>
          </w:p>
        </w:tc>
        <w:tc>
          <w:tcPr>
            <w:tcW w:w="619"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105,938 </w:t>
            </w:r>
          </w:p>
        </w:tc>
        <w:tc>
          <w:tcPr>
            <w:tcW w:w="702" w:type="pct"/>
            <w:gridSpan w:val="2"/>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20.5%</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jc w:val="center"/>
              <w:rPr>
                <w:rFonts w:ascii="Garamond" w:eastAsia="Times New Roman" w:hAnsi="Garamond" w:cs="Times New Roman"/>
                <w:color w:val="000000"/>
                <w:lang w:val="sq-AL"/>
              </w:rPr>
            </w:pPr>
            <w:r w:rsidRPr="00CD6696">
              <w:rPr>
                <w:rFonts w:ascii="Garamond" w:eastAsia="Times New Roman" w:hAnsi="Garamond" w:cs="Times New Roman"/>
                <w:color w:val="000000"/>
                <w:lang w:val="sq-AL"/>
              </w:rPr>
              <w:t>3</w:t>
            </w:r>
          </w:p>
        </w:tc>
        <w:tc>
          <w:tcPr>
            <w:tcW w:w="2038"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Të drejta TV sportive </w:t>
            </w:r>
          </w:p>
        </w:tc>
        <w:tc>
          <w:tcPr>
            <w:tcW w:w="619"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263,552 </w:t>
            </w:r>
          </w:p>
        </w:tc>
        <w:tc>
          <w:tcPr>
            <w:tcW w:w="702" w:type="pct"/>
            <w:gridSpan w:val="2"/>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51.0%</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jc w:val="center"/>
              <w:rPr>
                <w:rFonts w:ascii="Garamond" w:eastAsia="Times New Roman" w:hAnsi="Garamond" w:cs="Times New Roman"/>
                <w:color w:val="000000"/>
                <w:lang w:val="sq-AL"/>
              </w:rPr>
            </w:pPr>
            <w:r w:rsidRPr="00CD6696">
              <w:rPr>
                <w:rFonts w:ascii="Garamond" w:eastAsia="Times New Roman" w:hAnsi="Garamond" w:cs="Times New Roman"/>
                <w:color w:val="000000"/>
                <w:lang w:val="sq-AL"/>
              </w:rPr>
              <w:t>4</w:t>
            </w:r>
          </w:p>
        </w:tc>
        <w:tc>
          <w:tcPr>
            <w:tcW w:w="2038"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Kosto teknike për të drejtat sportive </w:t>
            </w:r>
          </w:p>
        </w:tc>
        <w:tc>
          <w:tcPr>
            <w:tcW w:w="619"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29,973 </w:t>
            </w:r>
          </w:p>
        </w:tc>
        <w:tc>
          <w:tcPr>
            <w:tcW w:w="702" w:type="pct"/>
            <w:gridSpan w:val="2"/>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5.8%</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jc w:val="center"/>
              <w:rPr>
                <w:rFonts w:ascii="Garamond" w:eastAsia="Times New Roman" w:hAnsi="Garamond" w:cs="Times New Roman"/>
                <w:color w:val="000000"/>
                <w:lang w:val="sq-AL"/>
              </w:rPr>
            </w:pPr>
            <w:r w:rsidRPr="00CD6696">
              <w:rPr>
                <w:rFonts w:ascii="Garamond" w:eastAsia="Times New Roman" w:hAnsi="Garamond" w:cs="Times New Roman"/>
                <w:color w:val="000000"/>
                <w:lang w:val="sq-AL"/>
              </w:rPr>
              <w:t>5</w:t>
            </w:r>
          </w:p>
        </w:tc>
        <w:tc>
          <w:tcPr>
            <w:tcW w:w="2038"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Përpunim (përkthim, lexim, titrim) </w:t>
            </w:r>
          </w:p>
        </w:tc>
        <w:tc>
          <w:tcPr>
            <w:tcW w:w="619"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25,838 </w:t>
            </w:r>
          </w:p>
        </w:tc>
        <w:tc>
          <w:tcPr>
            <w:tcW w:w="702" w:type="pct"/>
            <w:gridSpan w:val="2"/>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5.0%</w:t>
            </w:r>
          </w:p>
        </w:tc>
      </w:tr>
      <w:tr w:rsidR="00CD6696" w:rsidRPr="00CD6696" w:rsidTr="00C7161D">
        <w:trPr>
          <w:trHeight w:val="312"/>
        </w:trPr>
        <w:tc>
          <w:tcPr>
            <w:tcW w:w="137"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w:t>
            </w:r>
          </w:p>
        </w:tc>
        <w:tc>
          <w:tcPr>
            <w:tcW w:w="1504" w:type="pct"/>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jc w:val="center"/>
              <w:rPr>
                <w:rFonts w:ascii="Garamond" w:eastAsia="Times New Roman" w:hAnsi="Garamond" w:cs="Times New Roman"/>
                <w:color w:val="000000"/>
                <w:lang w:val="sq-AL"/>
              </w:rPr>
            </w:pPr>
            <w:r w:rsidRPr="00CD6696">
              <w:rPr>
                <w:rFonts w:ascii="Garamond" w:eastAsia="Times New Roman" w:hAnsi="Garamond" w:cs="Times New Roman"/>
                <w:color w:val="000000"/>
                <w:lang w:val="sq-AL"/>
              </w:rPr>
              <w:t>6</w:t>
            </w:r>
          </w:p>
        </w:tc>
        <w:tc>
          <w:tcPr>
            <w:tcW w:w="2038"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Produksione </w:t>
            </w:r>
          </w:p>
        </w:tc>
        <w:tc>
          <w:tcPr>
            <w:tcW w:w="619" w:type="pct"/>
            <w:tcBorders>
              <w:top w:val="nil"/>
              <w:left w:val="nil"/>
              <w:bottom w:val="single" w:sz="4" w:space="0" w:color="FFFFFF"/>
              <w:right w:val="single" w:sz="12" w:space="0" w:color="FFFFFF"/>
            </w:tcBorders>
            <w:shd w:val="clear" w:color="000000" w:fill="C0C0C0"/>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 xml:space="preserve"> 50,106 </w:t>
            </w:r>
          </w:p>
        </w:tc>
        <w:tc>
          <w:tcPr>
            <w:tcW w:w="702" w:type="pct"/>
            <w:gridSpan w:val="2"/>
            <w:tcBorders>
              <w:top w:val="nil"/>
              <w:left w:val="nil"/>
              <w:bottom w:val="single" w:sz="4" w:space="0" w:color="FFFFFF"/>
              <w:right w:val="nil"/>
            </w:tcBorders>
            <w:shd w:val="clear" w:color="000000" w:fill="C0C0C0"/>
            <w:noWrap/>
            <w:vAlign w:val="bottom"/>
            <w:hideMark/>
          </w:tcPr>
          <w:p w:rsidR="00CD6696" w:rsidRPr="00CD6696" w:rsidRDefault="00CD6696" w:rsidP="00CD6696">
            <w:pPr>
              <w:widowControl w:val="0"/>
              <w:spacing w:after="0" w:line="240" w:lineRule="auto"/>
              <w:ind w:firstLineChars="100" w:firstLine="220"/>
              <w:jc w:val="right"/>
              <w:rPr>
                <w:rFonts w:ascii="Garamond" w:eastAsia="Times New Roman" w:hAnsi="Garamond" w:cs="Times New Roman"/>
                <w:color w:val="000000"/>
                <w:lang w:val="sq-AL"/>
              </w:rPr>
            </w:pPr>
            <w:r w:rsidRPr="00CD6696">
              <w:rPr>
                <w:rFonts w:ascii="Garamond" w:eastAsia="Times New Roman" w:hAnsi="Garamond" w:cs="Times New Roman"/>
                <w:color w:val="000000"/>
                <w:lang w:val="sq-AL"/>
              </w:rPr>
              <w:t>9.7%</w:t>
            </w:r>
          </w:p>
        </w:tc>
      </w:tr>
    </w:tbl>
    <w:p w:rsidR="00CD6696" w:rsidRPr="00CD6696" w:rsidRDefault="00CD6696" w:rsidP="00CD6696">
      <w:pPr>
        <w:widowControl w:val="0"/>
        <w:spacing w:after="0" w:line="240" w:lineRule="auto"/>
        <w:jc w:val="both"/>
        <w:rPr>
          <w:rFonts w:ascii="Garamond" w:eastAsia="Times New Roman" w:hAnsi="Garamond" w:cs="CG Times"/>
          <w:b/>
          <w:bCs/>
          <w:color w:val="000000"/>
          <w:sz w:val="14"/>
          <w:lang w:val="sq-AL"/>
        </w:rPr>
      </w:pPr>
    </w:p>
    <w:p w:rsidR="00CD6696" w:rsidRPr="00CD6696" w:rsidRDefault="00CD6696" w:rsidP="00CD6696">
      <w:pPr>
        <w:widowControl w:val="0"/>
        <w:spacing w:after="0" w:line="240" w:lineRule="auto"/>
        <w:jc w:val="both"/>
        <w:rPr>
          <w:rFonts w:ascii="Garamond" w:eastAsia="MS Mincho" w:hAnsi="Garamond" w:cs="CG Times"/>
          <w:sz w:val="24"/>
          <w:lang w:val="sq-AL"/>
        </w:rPr>
      </w:pPr>
      <w:r w:rsidRPr="00CD6696">
        <w:rPr>
          <w:rFonts w:ascii="Garamond" w:eastAsia="Times New Roman" w:hAnsi="Garamond" w:cs="CG Times"/>
          <w:b/>
          <w:bCs/>
          <w:color w:val="000000"/>
          <w:sz w:val="24"/>
          <w:lang w:val="sq-AL"/>
        </w:rPr>
        <w:t>OSHMA PAY TV - SHEMBULL TABELA 3</w:t>
      </w:r>
    </w:p>
    <w:p w:rsidR="00CD6696" w:rsidRPr="00CD6696" w:rsidRDefault="00CD6696" w:rsidP="00CD6696">
      <w:pPr>
        <w:widowControl w:val="0"/>
        <w:spacing w:after="0" w:line="240" w:lineRule="auto"/>
        <w:ind w:firstLine="284"/>
        <w:jc w:val="both"/>
        <w:rPr>
          <w:rFonts w:ascii="Garamond" w:eastAsia="MS Mincho" w:hAnsi="Garamond" w:cs="CG Times"/>
          <w:sz w:val="8"/>
          <w:lang w:val="sq-AL"/>
        </w:rPr>
      </w:pPr>
    </w:p>
    <w:tbl>
      <w:tblPr>
        <w:tblW w:w="5000" w:type="pct"/>
        <w:tblLook w:val="04A0" w:firstRow="1" w:lastRow="0" w:firstColumn="1" w:lastColumn="0" w:noHBand="0" w:noVBand="1"/>
      </w:tblPr>
      <w:tblGrid>
        <w:gridCol w:w="1548"/>
        <w:gridCol w:w="6802"/>
        <w:gridCol w:w="1010"/>
      </w:tblGrid>
      <w:tr w:rsidR="00CD6696" w:rsidRPr="00CD6696" w:rsidTr="00C7161D">
        <w:trPr>
          <w:trHeight w:val="255"/>
        </w:trPr>
        <w:tc>
          <w:tcPr>
            <w:tcW w:w="4472" w:type="pct"/>
            <w:gridSpan w:val="2"/>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 xml:space="preserve">Shembull për llogaritjen e tarifës </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 </w:t>
            </w:r>
          </w:p>
        </w:tc>
      </w:tr>
      <w:tr w:rsidR="00CD6696" w:rsidRPr="00CD6696" w:rsidTr="00C7161D">
        <w:trPr>
          <w:trHeight w:val="255"/>
        </w:trPr>
        <w:tc>
          <w:tcPr>
            <w:tcW w:w="4472" w:type="pct"/>
            <w:gridSpan w:val="2"/>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E ardhura bruto (shifrat në ALL)</w:t>
            </w:r>
          </w:p>
        </w:tc>
        <w:tc>
          <w:tcPr>
            <w:tcW w:w="528" w:type="pct"/>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 xml:space="preserve"> 1,000,000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a)</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00"/>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zbritur të ardhurat nga shitje malli dhe produkte</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 69,446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b.1) </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00"/>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zbritur reklama në eventet sportive</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 1,814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b.2) </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00"/>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zbritur reklama për prodhime të veta</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 544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d.1)</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00"/>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zbritur të ardhura nga shitja e eventeve sportive</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 126,085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dh.1)</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00"/>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zbritur të ardhura nga distribucioni i të drejtave </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 332,355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dh.2)</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00"/>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zbritur të ardhurat nga shitja e të drejtave TV</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 12,970 </w:t>
            </w:r>
          </w:p>
        </w:tc>
      </w:tr>
      <w:tr w:rsidR="00CD6696" w:rsidRPr="00CD6696" w:rsidTr="00C7161D">
        <w:trPr>
          <w:trHeight w:val="255"/>
        </w:trPr>
        <w:tc>
          <w:tcPr>
            <w:tcW w:w="818" w:type="pct"/>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e-g)</w:t>
            </w:r>
          </w:p>
        </w:tc>
        <w:tc>
          <w:tcPr>
            <w:tcW w:w="3654" w:type="pct"/>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ind w:firstLineChars="100" w:firstLine="200"/>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zbritur të ardhura të tjera </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xml:space="preserve"> 33,734 </w:t>
            </w:r>
          </w:p>
        </w:tc>
      </w:tr>
      <w:tr w:rsidR="00CD6696" w:rsidRPr="00CD6696" w:rsidTr="00C7161D">
        <w:trPr>
          <w:trHeight w:val="255"/>
        </w:trPr>
        <w:tc>
          <w:tcPr>
            <w:tcW w:w="818" w:type="pct"/>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E ardhura neto*</w:t>
            </w:r>
          </w:p>
        </w:tc>
        <w:tc>
          <w:tcPr>
            <w:tcW w:w="3654" w:type="pct"/>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 </w:t>
            </w:r>
          </w:p>
        </w:tc>
        <w:tc>
          <w:tcPr>
            <w:tcW w:w="528" w:type="pct"/>
            <w:tcBorders>
              <w:top w:val="single" w:sz="4" w:space="0" w:color="auto"/>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 xml:space="preserve"> 423,051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r>
      <w:tr w:rsidR="00CD6696" w:rsidRPr="00CD6696" w:rsidTr="00C7161D">
        <w:trPr>
          <w:trHeight w:val="255"/>
        </w:trPr>
        <w:tc>
          <w:tcPr>
            <w:tcW w:w="5000" w:type="pct"/>
            <w:gridSpan w:val="3"/>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i/>
                <w:iCs/>
                <w:color w:val="000000"/>
                <w:sz w:val="20"/>
                <w:szCs w:val="20"/>
                <w:lang w:val="sq-AL"/>
              </w:rPr>
            </w:pPr>
            <w:r w:rsidRPr="00CD6696">
              <w:rPr>
                <w:rFonts w:ascii="Garamond" w:eastAsia="Times New Roman" w:hAnsi="Garamond" w:cs="Times New Roman"/>
                <w:i/>
                <w:iCs/>
                <w:color w:val="000000"/>
                <w:sz w:val="20"/>
                <w:szCs w:val="20"/>
                <w:lang w:val="sq-AL"/>
              </w:rPr>
              <w:t xml:space="preserve">d) Të ardhurat e eventeve sportive vlerësohen 57% e të ardhurave të abonimeve, </w:t>
            </w:r>
            <w:r w:rsidRPr="00CD6696">
              <w:rPr>
                <w:rFonts w:ascii="Garamond" w:eastAsia="Times New Roman" w:hAnsi="Garamond" w:cs="Times New Roman"/>
                <w:iCs/>
                <w:color w:val="000000"/>
                <w:sz w:val="20"/>
                <w:szCs w:val="20"/>
                <w:lang w:val="sq-AL"/>
              </w:rPr>
              <w:t>sa raporti i kostove të sportit ndaj totalit të kostove të programacionit.</w:t>
            </w:r>
          </w:p>
        </w:tc>
      </w:tr>
      <w:tr w:rsidR="00CD6696" w:rsidRPr="00CD6696" w:rsidTr="00C7161D">
        <w:trPr>
          <w:trHeight w:val="354"/>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c>
          <w:tcPr>
            <w:tcW w:w="4182" w:type="pct"/>
            <w:gridSpan w:val="2"/>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Kostot e veprës së mbrojtur në raport me totalin e shpenzimeve të programacionit është 8%</w:t>
            </w:r>
          </w:p>
          <w:p w:rsidR="00CD6696" w:rsidRPr="00CD6696" w:rsidRDefault="00CD6696" w:rsidP="00CD6696">
            <w:pPr>
              <w:widowControl w:val="0"/>
              <w:spacing w:after="0" w:line="240" w:lineRule="auto"/>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E ardhura e tarifueshme = e ardhura neto* X 8 %</w:t>
            </w:r>
          </w:p>
        </w:tc>
        <w:tc>
          <w:tcPr>
            <w:tcW w:w="528" w:type="pct"/>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 xml:space="preserve"> 33,844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c>
          <w:tcPr>
            <w:tcW w:w="52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r>
      <w:tr w:rsidR="00CD6696" w:rsidRPr="00CD6696" w:rsidTr="00C7161D">
        <w:trPr>
          <w:trHeight w:val="255"/>
        </w:trPr>
        <w:tc>
          <w:tcPr>
            <w:tcW w:w="818"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 </w:t>
            </w:r>
          </w:p>
        </w:tc>
        <w:tc>
          <w:tcPr>
            <w:tcW w:w="3654" w:type="pct"/>
            <w:tcBorders>
              <w:top w:val="nil"/>
              <w:left w:val="nil"/>
              <w:bottom w:val="nil"/>
              <w:right w:val="nil"/>
            </w:tcBorders>
            <w:shd w:val="clear" w:color="000000" w:fill="FFFFFF"/>
            <w:noWrap/>
            <w:vAlign w:val="bottom"/>
            <w:hideMark/>
          </w:tcPr>
          <w:p w:rsidR="00CD6696" w:rsidRPr="00CD6696" w:rsidRDefault="00CD6696" w:rsidP="00CD6696">
            <w:pPr>
              <w:widowControl w:val="0"/>
              <w:spacing w:after="0" w:line="240" w:lineRule="auto"/>
              <w:jc w:val="right"/>
              <w:rPr>
                <w:rFonts w:ascii="Garamond" w:eastAsia="Times New Roman" w:hAnsi="Garamond" w:cs="Times New Roman"/>
                <w:color w:val="000000"/>
                <w:sz w:val="20"/>
                <w:szCs w:val="20"/>
                <w:lang w:val="sq-AL"/>
              </w:rPr>
            </w:pPr>
            <w:r w:rsidRPr="00CD6696">
              <w:rPr>
                <w:rFonts w:ascii="Garamond" w:eastAsia="Times New Roman" w:hAnsi="Garamond" w:cs="Times New Roman"/>
                <w:color w:val="000000"/>
                <w:sz w:val="20"/>
                <w:szCs w:val="20"/>
                <w:lang w:val="sq-AL"/>
              </w:rPr>
              <w:t>Tarifa = 1% x e ardhura e tarifueshme</w:t>
            </w:r>
          </w:p>
        </w:tc>
        <w:tc>
          <w:tcPr>
            <w:tcW w:w="528" w:type="pct"/>
            <w:tcBorders>
              <w:top w:val="nil"/>
              <w:left w:val="nil"/>
              <w:bottom w:val="single" w:sz="4" w:space="0" w:color="auto"/>
              <w:right w:val="nil"/>
            </w:tcBorders>
            <w:shd w:val="clear" w:color="000000" w:fill="FFFFFF"/>
            <w:noWrap/>
            <w:vAlign w:val="bottom"/>
            <w:hideMark/>
          </w:tcPr>
          <w:p w:rsidR="00CD6696" w:rsidRPr="00CD6696" w:rsidRDefault="00CD6696" w:rsidP="00CD6696">
            <w:pPr>
              <w:widowControl w:val="0"/>
              <w:spacing w:after="0" w:line="240" w:lineRule="auto"/>
              <w:rPr>
                <w:rFonts w:ascii="Garamond" w:eastAsia="Times New Roman" w:hAnsi="Garamond" w:cs="Times New Roman"/>
                <w:b/>
                <w:bCs/>
                <w:color w:val="000000"/>
                <w:sz w:val="20"/>
                <w:szCs w:val="20"/>
                <w:lang w:val="sq-AL"/>
              </w:rPr>
            </w:pPr>
            <w:r w:rsidRPr="00CD6696">
              <w:rPr>
                <w:rFonts w:ascii="Garamond" w:eastAsia="Times New Roman" w:hAnsi="Garamond" w:cs="Times New Roman"/>
                <w:b/>
                <w:bCs/>
                <w:color w:val="000000"/>
                <w:sz w:val="20"/>
                <w:szCs w:val="20"/>
                <w:lang w:val="sq-AL"/>
              </w:rPr>
              <w:t xml:space="preserve"> 338 </w:t>
            </w:r>
          </w:p>
        </w:tc>
      </w:tr>
    </w:tbl>
    <w:p w:rsidR="00210FBD" w:rsidRDefault="00210FBD"/>
    <w:sectPr w:rsidR="00210FBD" w:rsidSect="00CD66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696" w:rsidRDefault="00CD6696" w:rsidP="00CD6696">
      <w:pPr>
        <w:spacing w:after="0" w:line="240" w:lineRule="auto"/>
      </w:pPr>
      <w:r>
        <w:separator/>
      </w:r>
    </w:p>
  </w:endnote>
  <w:endnote w:type="continuationSeparator" w:id="0">
    <w:p w:rsidR="00CD6696" w:rsidRDefault="00CD6696" w:rsidP="00CD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696" w:rsidRDefault="00CD6696" w:rsidP="00CD6696">
      <w:pPr>
        <w:spacing w:after="0" w:line="240" w:lineRule="auto"/>
      </w:pPr>
      <w:r>
        <w:separator/>
      </w:r>
    </w:p>
  </w:footnote>
  <w:footnote w:type="continuationSeparator" w:id="0">
    <w:p w:rsidR="00CD6696" w:rsidRDefault="00CD6696" w:rsidP="00CD66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D6696" w:rsidRPr="00EB260B" w:rsidTr="0013261F">
      <w:trPr>
        <w:trHeight w:val="936"/>
        <w:jc w:val="center"/>
      </w:trPr>
      <w:tc>
        <w:tcPr>
          <w:tcW w:w="1392" w:type="pct"/>
          <w:shd w:val="pct5" w:color="auto" w:fill="F2F2F2"/>
          <w:vAlign w:val="center"/>
        </w:tcPr>
        <w:p w:rsidR="00CD6696" w:rsidRPr="00EB260B" w:rsidRDefault="00CD6696" w:rsidP="0013261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D6696" w:rsidRPr="00EB260B" w:rsidRDefault="00CD6696" w:rsidP="0013261F">
          <w:pPr>
            <w:pStyle w:val="NoSpacing"/>
            <w:spacing w:before="100" w:after="100"/>
            <w:jc w:val="center"/>
            <w:rPr>
              <w:rFonts w:ascii="Garamond" w:hAnsi="Garamond"/>
              <w:b/>
              <w:sz w:val="28"/>
              <w:szCs w:val="28"/>
            </w:rPr>
          </w:pPr>
          <w:r>
            <w:rPr>
              <w:noProof/>
            </w:rPr>
            <w:drawing>
              <wp:inline distT="0" distB="0" distL="0" distR="0" wp14:anchorId="60752859" wp14:editId="0999D625">
                <wp:extent cx="304524" cy="427512"/>
                <wp:effectExtent l="0" t="0" r="635" b="0"/>
                <wp:docPr id="15" name="Picture 1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D6696" w:rsidRPr="00EB260B" w:rsidRDefault="00CD6696" w:rsidP="0013261F">
          <w:pPr>
            <w:pStyle w:val="NoSpacing"/>
            <w:spacing w:before="100" w:after="100"/>
            <w:jc w:val="center"/>
            <w:rPr>
              <w:rFonts w:ascii="Garamond" w:hAnsi="Garamond"/>
              <w:b/>
              <w:sz w:val="28"/>
              <w:szCs w:val="28"/>
            </w:rPr>
          </w:pPr>
          <w:r>
            <w:rPr>
              <w:rFonts w:ascii="Garamond" w:hAnsi="Garamond"/>
              <w:b/>
              <w:sz w:val="28"/>
              <w:szCs w:val="28"/>
            </w:rPr>
            <w:t xml:space="preserve"> Viti 2018 – Numri 160</w:t>
          </w:r>
        </w:p>
      </w:tc>
    </w:tr>
  </w:tbl>
  <w:p w:rsidR="00CD6696" w:rsidRPr="00385E2C" w:rsidRDefault="00CD669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87"/>
      <w:gridCol w:w="6028"/>
      <w:gridCol w:w="5085"/>
    </w:tblGrid>
    <w:tr w:rsidR="00CD6696" w:rsidRPr="00EB260B" w:rsidTr="0013261F">
      <w:trPr>
        <w:trHeight w:val="936"/>
        <w:jc w:val="center"/>
      </w:trPr>
      <w:tc>
        <w:tcPr>
          <w:tcW w:w="1392" w:type="pct"/>
          <w:shd w:val="pct5" w:color="auto" w:fill="F2F2F2"/>
          <w:vAlign w:val="center"/>
        </w:tcPr>
        <w:p w:rsidR="00CD6696" w:rsidRPr="00EB260B" w:rsidRDefault="00CD6696" w:rsidP="0013261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D6696" w:rsidRPr="00EB260B" w:rsidRDefault="00CD6696" w:rsidP="0013261F">
          <w:pPr>
            <w:pStyle w:val="NoSpacing"/>
            <w:spacing w:before="100" w:after="100"/>
            <w:jc w:val="center"/>
            <w:rPr>
              <w:rFonts w:ascii="Garamond" w:hAnsi="Garamond"/>
              <w:b/>
              <w:sz w:val="28"/>
              <w:szCs w:val="28"/>
            </w:rPr>
          </w:pPr>
          <w:r>
            <w:rPr>
              <w:noProof/>
            </w:rPr>
            <w:drawing>
              <wp:inline distT="0" distB="0" distL="0" distR="0" wp14:anchorId="219185A5" wp14:editId="66C0C229">
                <wp:extent cx="304524" cy="427512"/>
                <wp:effectExtent l="0" t="0" r="635" b="0"/>
                <wp:docPr id="17" name="Picture 1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D6696" w:rsidRPr="00EB260B" w:rsidRDefault="00CD6696" w:rsidP="0013261F">
          <w:pPr>
            <w:pStyle w:val="NoSpacing"/>
            <w:spacing w:before="100" w:after="100"/>
            <w:jc w:val="center"/>
            <w:rPr>
              <w:rFonts w:ascii="Garamond" w:hAnsi="Garamond"/>
              <w:b/>
              <w:sz w:val="28"/>
              <w:szCs w:val="28"/>
            </w:rPr>
          </w:pPr>
          <w:r>
            <w:rPr>
              <w:rFonts w:ascii="Garamond" w:hAnsi="Garamond"/>
              <w:b/>
              <w:sz w:val="28"/>
              <w:szCs w:val="28"/>
            </w:rPr>
            <w:t xml:space="preserve"> Viti 2018 – Numri 160</w:t>
          </w:r>
        </w:p>
      </w:tc>
    </w:tr>
  </w:tbl>
  <w:p w:rsidR="00CD6696" w:rsidRPr="00385E2C" w:rsidRDefault="00CD6696"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254"/>
    <w:rsid w:val="00210FBD"/>
    <w:rsid w:val="00545AB7"/>
    <w:rsid w:val="00CD6696"/>
    <w:rsid w:val="00E50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C6CC2-57D8-4861-92CA-9B60DCAB6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6696"/>
    <w:pPr>
      <w:spacing w:after="0" w:line="240" w:lineRule="auto"/>
    </w:pPr>
  </w:style>
  <w:style w:type="paragraph" w:styleId="Header">
    <w:name w:val="header"/>
    <w:basedOn w:val="Normal"/>
    <w:link w:val="HeaderChar"/>
    <w:uiPriority w:val="99"/>
    <w:unhideWhenUsed/>
    <w:rsid w:val="00CD6696"/>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D6696"/>
    <w:rPr>
      <w:rFonts w:ascii="Calibri" w:eastAsia="Calibri" w:hAnsi="Calibri" w:cs="Times New Roman"/>
    </w:rPr>
  </w:style>
  <w:style w:type="paragraph" w:styleId="Footer">
    <w:name w:val="footer"/>
    <w:basedOn w:val="Normal"/>
    <w:link w:val="FooterChar"/>
    <w:uiPriority w:val="99"/>
    <w:unhideWhenUsed/>
    <w:rsid w:val="00CD6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2181</Words>
  <Characters>12435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Jetmir Ruci</dc:creator>
  <cp:keywords/>
  <dc:description/>
  <cp:lastModifiedBy>bruna aliaj</cp:lastModifiedBy>
  <cp:revision>3</cp:revision>
  <cp:lastPrinted>2018-11-13T14:18:00Z</cp:lastPrinted>
  <dcterms:created xsi:type="dcterms:W3CDTF">2018-11-13T14:17:00Z</dcterms:created>
  <dcterms:modified xsi:type="dcterms:W3CDTF">2018-11-14T09:44:00Z</dcterms:modified>
</cp:coreProperties>
</file>