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A77" w:rsidRPr="00D464D2" w:rsidRDefault="00B40A77" w:rsidP="00B40A77">
      <w:pPr>
        <w:pStyle w:val="Akti"/>
        <w:keepNext w:val="0"/>
      </w:pPr>
      <w:bookmarkStart w:id="0" w:name="_GoBack"/>
      <w:bookmarkEnd w:id="0"/>
      <w:r w:rsidRPr="00D464D2">
        <w:t xml:space="preserve">Vendim </w:t>
      </w:r>
    </w:p>
    <w:p w:rsidR="00B40A77" w:rsidRPr="00D464D2" w:rsidRDefault="00B40A77" w:rsidP="00B40A77">
      <w:pPr>
        <w:pStyle w:val="NumriData"/>
        <w:keepNext w:val="0"/>
        <w:rPr>
          <w:szCs w:val="22"/>
        </w:rPr>
      </w:pPr>
      <w:r w:rsidRPr="00D464D2">
        <w:rPr>
          <w:szCs w:val="22"/>
        </w:rPr>
        <w:t>Nr.52, datë 14.7. 2004</w:t>
      </w:r>
    </w:p>
    <w:p w:rsidR="00B40A77" w:rsidRPr="00D464D2" w:rsidRDefault="00B40A77" w:rsidP="00B40A77">
      <w:pPr>
        <w:pStyle w:val="Paragrafi"/>
        <w:rPr>
          <w:szCs w:val="22"/>
        </w:rPr>
      </w:pPr>
    </w:p>
    <w:p w:rsidR="00B40A77" w:rsidRPr="00D464D2" w:rsidRDefault="00B40A77" w:rsidP="00B40A77">
      <w:pPr>
        <w:pStyle w:val="Titulli"/>
        <w:keepNext w:val="0"/>
      </w:pPr>
      <w:r w:rsidRPr="00D464D2">
        <w:t>PËR ADMINISTRIMIN E RREZIKUT  TË KREDISË</w:t>
      </w:r>
    </w:p>
    <w:p w:rsidR="00B40A77" w:rsidRPr="00D464D2" w:rsidRDefault="00B40A77" w:rsidP="00B40A77">
      <w:pPr>
        <w:pStyle w:val="Paragrafi"/>
        <w:rPr>
          <w:szCs w:val="22"/>
        </w:rPr>
      </w:pPr>
    </w:p>
    <w:p w:rsidR="00B40A77" w:rsidRPr="00D464D2" w:rsidRDefault="00B40A77" w:rsidP="00B40A77">
      <w:pPr>
        <w:pStyle w:val="NeniTitull"/>
        <w:keepNext w:val="0"/>
        <w:rPr>
          <w:szCs w:val="22"/>
        </w:rPr>
      </w:pPr>
      <w:r w:rsidRPr="00D464D2">
        <w:rPr>
          <w:szCs w:val="22"/>
        </w:rPr>
        <w:t>Baza ligjore</w:t>
      </w:r>
    </w:p>
    <w:p w:rsidR="00B40A77" w:rsidRPr="00D464D2" w:rsidRDefault="00B40A77" w:rsidP="00B40A77">
      <w:pPr>
        <w:pStyle w:val="NeniNr"/>
        <w:keepNext w:val="0"/>
        <w:rPr>
          <w:szCs w:val="22"/>
        </w:rPr>
      </w:pPr>
      <w:r w:rsidRPr="00D464D2">
        <w:rPr>
          <w:szCs w:val="22"/>
        </w:rPr>
        <w:t>Neni 1</w:t>
      </w:r>
    </w:p>
    <w:p w:rsidR="00B40A77" w:rsidRPr="00D464D2" w:rsidRDefault="00B40A77" w:rsidP="00B40A77">
      <w:pPr>
        <w:pStyle w:val="Paragrafi"/>
        <w:rPr>
          <w:szCs w:val="22"/>
        </w:rPr>
      </w:pPr>
    </w:p>
    <w:p w:rsidR="00B40A77" w:rsidRPr="00D464D2" w:rsidRDefault="00B40A77" w:rsidP="00B40A77">
      <w:pPr>
        <w:pStyle w:val="Paragrafi"/>
        <w:rPr>
          <w:szCs w:val="22"/>
        </w:rPr>
      </w:pPr>
      <w:r w:rsidRPr="00D464D2">
        <w:rPr>
          <w:szCs w:val="22"/>
        </w:rPr>
        <w:t>Kjo rregullore hartohet në mbështetje të ligjit nr.8269, datë 23.12.1997 "Për Bankën e Shqipërisë"</w:t>
      </w:r>
      <w:r>
        <w:rPr>
          <w:szCs w:val="22"/>
        </w:rPr>
        <w:t>,</w:t>
      </w:r>
      <w:r w:rsidRPr="00D464D2">
        <w:rPr>
          <w:szCs w:val="22"/>
        </w:rPr>
        <w:t xml:space="preserve"> neni 12 germa “a”, të ligjit nr</w:t>
      </w:r>
      <w:r>
        <w:rPr>
          <w:szCs w:val="22"/>
        </w:rPr>
        <w:t>.</w:t>
      </w:r>
      <w:r w:rsidRPr="00D464D2">
        <w:rPr>
          <w:szCs w:val="22"/>
        </w:rPr>
        <w:t xml:space="preserve">8365, datë 2.7.1998 "Për  bankat në Republikën e Shqipërisë", neni 26 pika 3 germa”b”; neni 28; neni 31 pika 2; neni 36 dhe neni 37.  </w:t>
      </w:r>
    </w:p>
    <w:p w:rsidR="00B40A77" w:rsidRPr="00D464D2" w:rsidRDefault="00B40A77" w:rsidP="00B40A77">
      <w:pPr>
        <w:pStyle w:val="Paragrafi"/>
        <w:rPr>
          <w:szCs w:val="22"/>
        </w:rPr>
      </w:pPr>
    </w:p>
    <w:p w:rsidR="00B40A77" w:rsidRPr="00D464D2" w:rsidRDefault="00B40A77" w:rsidP="00B40A77">
      <w:pPr>
        <w:pStyle w:val="NeniTitull"/>
        <w:keepNext w:val="0"/>
        <w:rPr>
          <w:szCs w:val="22"/>
        </w:rPr>
      </w:pPr>
      <w:r w:rsidRPr="00D464D2">
        <w:rPr>
          <w:szCs w:val="22"/>
        </w:rPr>
        <w:t>Qëllimi</w:t>
      </w:r>
    </w:p>
    <w:p w:rsidR="00B40A77" w:rsidRPr="00D464D2" w:rsidRDefault="00B40A77" w:rsidP="00B40A77">
      <w:pPr>
        <w:pStyle w:val="NeniNr"/>
        <w:keepNext w:val="0"/>
        <w:rPr>
          <w:szCs w:val="22"/>
        </w:rPr>
      </w:pPr>
      <w:r w:rsidRPr="00D464D2">
        <w:rPr>
          <w:szCs w:val="22"/>
        </w:rPr>
        <w:t>Neni 2</w:t>
      </w:r>
    </w:p>
    <w:p w:rsidR="00B40A77" w:rsidRPr="00D464D2" w:rsidRDefault="00B40A77" w:rsidP="00B40A77">
      <w:pPr>
        <w:pStyle w:val="Paragrafi"/>
        <w:rPr>
          <w:lang w:val="en-GB"/>
        </w:rPr>
      </w:pPr>
    </w:p>
    <w:p w:rsidR="00B40A77" w:rsidRPr="00D464D2" w:rsidRDefault="00B40A77" w:rsidP="00B40A77">
      <w:pPr>
        <w:pStyle w:val="Paragrafi"/>
        <w:rPr>
          <w:szCs w:val="22"/>
        </w:rPr>
      </w:pPr>
      <w:r w:rsidRPr="00D464D2">
        <w:rPr>
          <w:szCs w:val="22"/>
        </w:rPr>
        <w:t>Qëllimi i kësaj rregulloreje është administrimi i rrezikut të kredisë në mënyrë që banka të minimizojë humbjet e mundshme nga kreditë dhe nga aktivet e tjera të ngjashme me to dhe të ndjeshme ndaj lëvizjeve të normave të interesit (më poshtë, aktive të tjera).</w:t>
      </w:r>
    </w:p>
    <w:p w:rsidR="00B40A77" w:rsidRPr="00D464D2" w:rsidRDefault="00B40A77" w:rsidP="00B40A77">
      <w:pPr>
        <w:pStyle w:val="Paragrafi"/>
        <w:rPr>
          <w:szCs w:val="22"/>
        </w:rPr>
      </w:pPr>
      <w:r w:rsidRPr="00D464D2">
        <w:rPr>
          <w:szCs w:val="22"/>
        </w:rPr>
        <w:t>Në këtë rregullore përcaktohen kriteret, kategoritë dhe metodat e klasifikimit të kredive dhe të aktiveve të tjera të bankës, duke llogaritur një nivel të përshtatshëm fondesh rezervë për mbulimin e humbjeve të mundshme nga pamundësia e rekuperimit të vlerës së plotë të tyre.</w:t>
      </w:r>
    </w:p>
    <w:p w:rsidR="00B40A77" w:rsidRPr="00D464D2" w:rsidRDefault="00B40A77" w:rsidP="00B40A77">
      <w:pPr>
        <w:pStyle w:val="Paragrafi"/>
        <w:rPr>
          <w:szCs w:val="22"/>
        </w:rPr>
      </w:pPr>
      <w:r w:rsidRPr="00D464D2">
        <w:rPr>
          <w:szCs w:val="22"/>
        </w:rPr>
        <w:t>Për nevojat e kësaj rregulloreje, me rrezik të kredisë kuptohet pamundësia e kredimarrësit dhe e garantuesit të kredisë ose e kundërpartisë për aktivet e tjera, për të përmbushur detyrimet ndaj bankës sipas kushteve të marrëveshjes të lidhur mes tyre.</w:t>
      </w:r>
    </w:p>
    <w:p w:rsidR="00B40A77" w:rsidRPr="00D464D2" w:rsidRDefault="00B40A77" w:rsidP="00B40A77">
      <w:pPr>
        <w:pStyle w:val="Paragrafi"/>
        <w:rPr>
          <w:szCs w:val="22"/>
        </w:rPr>
      </w:pPr>
    </w:p>
    <w:p w:rsidR="00B40A77" w:rsidRPr="00D464D2" w:rsidRDefault="00B40A77" w:rsidP="00B40A77">
      <w:pPr>
        <w:pStyle w:val="NeniTitull"/>
        <w:keepNext w:val="0"/>
        <w:rPr>
          <w:szCs w:val="22"/>
        </w:rPr>
      </w:pPr>
      <w:r w:rsidRPr="00D464D2">
        <w:rPr>
          <w:szCs w:val="22"/>
        </w:rPr>
        <w:t>Subjektet</w:t>
      </w:r>
    </w:p>
    <w:p w:rsidR="00B40A77" w:rsidRPr="00D464D2" w:rsidRDefault="00B40A77" w:rsidP="00B40A77">
      <w:pPr>
        <w:pStyle w:val="NeniNr"/>
        <w:keepNext w:val="0"/>
        <w:rPr>
          <w:szCs w:val="22"/>
        </w:rPr>
      </w:pPr>
      <w:r w:rsidRPr="00D464D2">
        <w:rPr>
          <w:szCs w:val="22"/>
        </w:rPr>
        <w:t>Neni 3</w:t>
      </w:r>
    </w:p>
    <w:p w:rsidR="00B40A77" w:rsidRPr="00D464D2" w:rsidRDefault="00B40A77" w:rsidP="00B40A77">
      <w:pPr>
        <w:pStyle w:val="Paragrafi"/>
        <w:rPr>
          <w:szCs w:val="22"/>
        </w:rPr>
      </w:pPr>
    </w:p>
    <w:p w:rsidR="00B40A77" w:rsidRPr="00D464D2" w:rsidRDefault="00B40A77" w:rsidP="00B40A77">
      <w:pPr>
        <w:pStyle w:val="Paragrafi"/>
        <w:rPr>
          <w:szCs w:val="22"/>
        </w:rPr>
      </w:pPr>
      <w:r w:rsidRPr="00D464D2">
        <w:rPr>
          <w:szCs w:val="22"/>
        </w:rPr>
        <w:t>Subjekte të kësaj rregulloreje janë bankat, degët e bankave të huaja dhe subjektet e tjera jobanka, të licencuara nga Banka e Shqipërisë për dhënien e kredive. Në vijim të kësaj rregulloreje, këto subjekte do të njihen me termin “bankë”.</w:t>
      </w:r>
    </w:p>
    <w:p w:rsidR="00B40A77" w:rsidRPr="00D464D2" w:rsidRDefault="00B40A77" w:rsidP="00B40A77">
      <w:pPr>
        <w:pStyle w:val="NeniTitull"/>
        <w:keepNext w:val="0"/>
        <w:rPr>
          <w:szCs w:val="22"/>
        </w:rPr>
      </w:pPr>
      <w:r w:rsidRPr="00D464D2">
        <w:rPr>
          <w:szCs w:val="22"/>
        </w:rPr>
        <w:t>Klasifikimi i kredive</w:t>
      </w:r>
    </w:p>
    <w:p w:rsidR="00B40A77" w:rsidRPr="00D464D2" w:rsidRDefault="00B40A77" w:rsidP="00B40A77">
      <w:pPr>
        <w:pStyle w:val="NeniNr"/>
        <w:keepNext w:val="0"/>
        <w:rPr>
          <w:szCs w:val="22"/>
        </w:rPr>
      </w:pPr>
      <w:r w:rsidRPr="00D464D2">
        <w:rPr>
          <w:szCs w:val="22"/>
        </w:rPr>
        <w:t>Neni 4</w:t>
      </w:r>
    </w:p>
    <w:p w:rsidR="00B40A77" w:rsidRPr="00D464D2" w:rsidRDefault="00B40A77" w:rsidP="00B40A77">
      <w:pPr>
        <w:pStyle w:val="Paragrafi"/>
        <w:rPr>
          <w:szCs w:val="22"/>
        </w:rPr>
      </w:pPr>
    </w:p>
    <w:p w:rsidR="00B40A77" w:rsidRPr="00D464D2" w:rsidRDefault="00B40A77" w:rsidP="00B40A77">
      <w:pPr>
        <w:pStyle w:val="Paragrafi"/>
        <w:rPr>
          <w:szCs w:val="22"/>
        </w:rPr>
      </w:pPr>
      <w:r w:rsidRPr="00D464D2">
        <w:rPr>
          <w:szCs w:val="22"/>
        </w:rPr>
        <w:t>4.1 Bankat klasifikojnë kreditë e tyre në një nga pesë  kategoritë e mëposhtme:</w:t>
      </w:r>
    </w:p>
    <w:p w:rsidR="00B40A77" w:rsidRPr="00D464D2" w:rsidRDefault="00B40A77" w:rsidP="00B40A77">
      <w:pPr>
        <w:pStyle w:val="Paragrafi"/>
        <w:rPr>
          <w:szCs w:val="22"/>
        </w:rPr>
      </w:pPr>
      <w:r w:rsidRPr="00D464D2">
        <w:rPr>
          <w:szCs w:val="22"/>
        </w:rPr>
        <w:t>1. kredi  standarde,</w:t>
      </w:r>
    </w:p>
    <w:p w:rsidR="00B40A77" w:rsidRPr="00D464D2" w:rsidRDefault="00B40A77" w:rsidP="00B40A77">
      <w:pPr>
        <w:pStyle w:val="Paragrafi"/>
        <w:rPr>
          <w:szCs w:val="22"/>
        </w:rPr>
      </w:pPr>
      <w:r w:rsidRPr="00D464D2">
        <w:rPr>
          <w:szCs w:val="22"/>
        </w:rPr>
        <w:t>2. kredi në ndjekje,</w:t>
      </w:r>
    </w:p>
    <w:p w:rsidR="00B40A77" w:rsidRPr="00D464D2" w:rsidRDefault="00B40A77" w:rsidP="00B40A77">
      <w:pPr>
        <w:pStyle w:val="Paragrafi"/>
        <w:rPr>
          <w:szCs w:val="22"/>
        </w:rPr>
      </w:pPr>
      <w:r w:rsidRPr="00D464D2">
        <w:rPr>
          <w:szCs w:val="22"/>
        </w:rPr>
        <w:t>3. kredi nënstandarde,</w:t>
      </w:r>
    </w:p>
    <w:p w:rsidR="00B40A77" w:rsidRPr="00D464D2" w:rsidRDefault="00B40A77" w:rsidP="00B40A77">
      <w:pPr>
        <w:pStyle w:val="Paragrafi"/>
        <w:rPr>
          <w:szCs w:val="22"/>
        </w:rPr>
      </w:pPr>
      <w:r w:rsidRPr="00D464D2">
        <w:rPr>
          <w:szCs w:val="22"/>
        </w:rPr>
        <w:t>4. kredi të dyshimta,</w:t>
      </w:r>
    </w:p>
    <w:p w:rsidR="00B40A77" w:rsidRPr="00D464D2" w:rsidRDefault="00B40A77" w:rsidP="00B40A77">
      <w:pPr>
        <w:pStyle w:val="Paragrafi"/>
        <w:rPr>
          <w:szCs w:val="22"/>
        </w:rPr>
      </w:pPr>
      <w:r w:rsidRPr="00D464D2">
        <w:rPr>
          <w:szCs w:val="22"/>
        </w:rPr>
        <w:t>5. kredi të humbura.</w:t>
      </w:r>
    </w:p>
    <w:p w:rsidR="00B40A77" w:rsidRPr="00D464D2" w:rsidRDefault="00B40A77" w:rsidP="00B40A77">
      <w:pPr>
        <w:pStyle w:val="Paragrafi"/>
        <w:rPr>
          <w:szCs w:val="22"/>
        </w:rPr>
      </w:pPr>
      <w:r w:rsidRPr="00D464D2">
        <w:rPr>
          <w:szCs w:val="22"/>
        </w:rPr>
        <w:t>Kategoria 1 përfaqëson cilësinë më të lartë të kredisë, ndërsa kategaria 5 përfaqëson cilësinë më të ulët të kredisë.</w:t>
      </w:r>
    </w:p>
    <w:p w:rsidR="00B40A77" w:rsidRPr="00D464D2" w:rsidRDefault="00B40A77" w:rsidP="00B40A77">
      <w:pPr>
        <w:pStyle w:val="Paragrafi"/>
        <w:rPr>
          <w:szCs w:val="22"/>
        </w:rPr>
      </w:pPr>
      <w:r w:rsidRPr="00D464D2">
        <w:rPr>
          <w:szCs w:val="22"/>
        </w:rPr>
        <w:t xml:space="preserve">4.2 Kreditë e klasifikuara në kategoritë 1 dhe 2 përbëjnë grupin e kredive cilësore. Shuma bruto (kryegjë + interes) e tyre përbën totalin e kredive cilësore. </w:t>
      </w:r>
    </w:p>
    <w:p w:rsidR="00B40A77" w:rsidRPr="00D464D2" w:rsidRDefault="00B40A77" w:rsidP="00B40A77">
      <w:pPr>
        <w:pStyle w:val="Paragrafi"/>
        <w:rPr>
          <w:szCs w:val="22"/>
        </w:rPr>
      </w:pPr>
      <w:r w:rsidRPr="00D464D2">
        <w:rPr>
          <w:szCs w:val="22"/>
        </w:rPr>
        <w:t xml:space="preserve">4.3 Kreditë e klasifikuara në kategoritë 3, 4, 5 përbëjnë grupin e kredive me probleme. Shuma bruto (kryegjë + interes) e tyre përbën totalin e kredive me probleme. </w:t>
      </w:r>
    </w:p>
    <w:p w:rsidR="00B40A77" w:rsidRPr="00D464D2" w:rsidRDefault="00B40A77" w:rsidP="00B40A77">
      <w:pPr>
        <w:pStyle w:val="Paragrafi"/>
        <w:rPr>
          <w:szCs w:val="22"/>
        </w:rPr>
      </w:pPr>
    </w:p>
    <w:p w:rsidR="00B40A77" w:rsidRPr="00D464D2" w:rsidRDefault="00B40A77" w:rsidP="00B40A77">
      <w:pPr>
        <w:pStyle w:val="NeniTitull"/>
        <w:keepNext w:val="0"/>
        <w:rPr>
          <w:szCs w:val="22"/>
        </w:rPr>
      </w:pPr>
      <w:r w:rsidRPr="00D464D2">
        <w:rPr>
          <w:szCs w:val="22"/>
        </w:rPr>
        <w:t>Karakteristikat për klasifikimin e kredive</w:t>
      </w:r>
    </w:p>
    <w:p w:rsidR="00B40A77" w:rsidRPr="00D464D2" w:rsidRDefault="00B40A77" w:rsidP="00B40A77">
      <w:pPr>
        <w:pStyle w:val="NeniNr"/>
        <w:keepNext w:val="0"/>
        <w:rPr>
          <w:szCs w:val="22"/>
        </w:rPr>
      </w:pPr>
      <w:r w:rsidRPr="00D464D2">
        <w:rPr>
          <w:szCs w:val="22"/>
        </w:rPr>
        <w:t>Neni 5</w:t>
      </w:r>
    </w:p>
    <w:p w:rsidR="00B40A77" w:rsidRPr="00D464D2" w:rsidRDefault="00B40A77" w:rsidP="00B40A77">
      <w:pPr>
        <w:pStyle w:val="Paragrafi"/>
        <w:rPr>
          <w:szCs w:val="22"/>
        </w:rPr>
      </w:pPr>
    </w:p>
    <w:p w:rsidR="00B40A77" w:rsidRPr="00D464D2" w:rsidRDefault="00B40A77" w:rsidP="00B40A77">
      <w:pPr>
        <w:pStyle w:val="Paragrafi"/>
        <w:rPr>
          <w:szCs w:val="22"/>
        </w:rPr>
      </w:pPr>
      <w:r w:rsidRPr="00D464D2">
        <w:rPr>
          <w:szCs w:val="22"/>
        </w:rPr>
        <w:t>5.1 Për klasifikimin e kredive sipas kategorive të mësipërme, banka analizon sipas përparësisë dhe në mënyrë plotësuese, karakteristikat e mëposhtme :</w:t>
      </w:r>
    </w:p>
    <w:p w:rsidR="00B40A77" w:rsidRPr="00D464D2" w:rsidRDefault="00B40A77" w:rsidP="00B40A77">
      <w:pPr>
        <w:pStyle w:val="Paragrafi"/>
        <w:rPr>
          <w:szCs w:val="22"/>
        </w:rPr>
      </w:pPr>
      <w:r w:rsidRPr="00D464D2">
        <w:rPr>
          <w:szCs w:val="22"/>
        </w:rPr>
        <w:t xml:space="preserve">a) gjendjen financiare të kredimarrësit, analiza e së cilës konsiderohet parësore në klasifikimin e kredive; </w:t>
      </w:r>
    </w:p>
    <w:p w:rsidR="00B40A77" w:rsidRPr="00D464D2" w:rsidRDefault="00B40A77" w:rsidP="00B40A77">
      <w:pPr>
        <w:pStyle w:val="Paragrafi"/>
        <w:rPr>
          <w:szCs w:val="22"/>
        </w:rPr>
      </w:pPr>
      <w:r w:rsidRPr="00D464D2">
        <w:rPr>
          <w:szCs w:val="22"/>
        </w:rPr>
        <w:t xml:space="preserve">b) gjendjen financiare të garantuesit të kredisë, kur banka nuk krijon bindje ose ka vështirësi </w:t>
      </w:r>
      <w:r w:rsidRPr="00D464D2">
        <w:rPr>
          <w:szCs w:val="22"/>
        </w:rPr>
        <w:lastRenderedPageBreak/>
        <w:t>për klasifikimin e kredisë, duke u mbështetur vetëm në karakteristikën “a”;</w:t>
      </w:r>
    </w:p>
    <w:p w:rsidR="00B40A77" w:rsidRPr="00D464D2" w:rsidRDefault="00B40A77" w:rsidP="00B40A77">
      <w:pPr>
        <w:pStyle w:val="Paragrafi"/>
        <w:rPr>
          <w:szCs w:val="22"/>
        </w:rPr>
      </w:pPr>
      <w:r w:rsidRPr="00D464D2">
        <w:rPr>
          <w:szCs w:val="22"/>
        </w:rPr>
        <w:t>c) sigurimin e kredisë të mbështetur në analizën dhe në vlerësimin e cilësisë së kolateralit dhe/ose të garancisë, kur kolaterali dhe/ose garancia ekzistojnë. Analiza e sigurimit të kredisë, duke qenë në vazhdimësi një element i nevojshëm, bëhet e domosdoshme kur banka nuk krijon bindje ose ka vështirësi për klasifikimin e kredisë duke u mbështetur vetëm në karakteristikën “a”;</w:t>
      </w:r>
    </w:p>
    <w:p w:rsidR="00B40A77" w:rsidRPr="00D464D2" w:rsidRDefault="00B40A77" w:rsidP="00B40A77">
      <w:pPr>
        <w:pStyle w:val="Paragrafi"/>
        <w:rPr>
          <w:szCs w:val="22"/>
        </w:rPr>
      </w:pPr>
      <w:r w:rsidRPr="00D464D2">
        <w:rPr>
          <w:szCs w:val="22"/>
        </w:rPr>
        <w:t xml:space="preserve">d) ditëvonesat në shlyerjen e kredisë, si të kryegjësë, ashtu edhe të interesit, të cilat konsiderohen një arsye për bankat për të bërë riklasifikimin e kredive; </w:t>
      </w:r>
    </w:p>
    <w:p w:rsidR="00B40A77" w:rsidRPr="00D464D2" w:rsidRDefault="00B40A77" w:rsidP="00B40A77">
      <w:pPr>
        <w:pStyle w:val="Paragrafi"/>
        <w:rPr>
          <w:szCs w:val="22"/>
        </w:rPr>
      </w:pPr>
      <w:r w:rsidRPr="00D464D2">
        <w:rPr>
          <w:szCs w:val="22"/>
        </w:rPr>
        <w:t>e) lëvizjet në llogari për kreditë kufi, me përjashtim të riklasifikimit, të regjistrimit të interesave të llogaritur apo të kapitalizimit të tyre, si edhe të kthimit të kredisë me qëllim përfitimin e menjëhershëm të një kredie me vlerë më të madhe, në kushtet, kur nuk ka pasur lëvizje në llogari për shlyerje të mëparshme . Kjo analizë fiton rëndësi më të madhe, kur banka nuk krijon bindje ose ka vështirësi për klasifikimin e kredisë, duke u mbështetur vetëm në karakteristikat e mësipërme;</w:t>
      </w:r>
    </w:p>
    <w:p w:rsidR="00B40A77" w:rsidRPr="00D464D2" w:rsidRDefault="00B40A77" w:rsidP="00B40A77">
      <w:pPr>
        <w:pStyle w:val="Paragrafi"/>
        <w:rPr>
          <w:szCs w:val="22"/>
        </w:rPr>
      </w:pPr>
      <w:r w:rsidRPr="00D464D2">
        <w:rPr>
          <w:szCs w:val="22"/>
        </w:rPr>
        <w:t>f) ristrukturimi i kredisë si rezultat i paaftësisë për ta shlyer atë nga kredimarrësi dhe/ose garantuesi. Kjo karakteristikë konsiderohet e pavarur nga të tjerat, për klasifikimin e kredive si kredi me probleme;</w:t>
      </w:r>
    </w:p>
    <w:p w:rsidR="00B40A77" w:rsidRPr="00D464D2" w:rsidRDefault="00B40A77" w:rsidP="00B40A77">
      <w:pPr>
        <w:pStyle w:val="Paragrafi"/>
        <w:rPr>
          <w:szCs w:val="22"/>
        </w:rPr>
      </w:pPr>
      <w:r w:rsidRPr="00D464D2">
        <w:rPr>
          <w:szCs w:val="22"/>
        </w:rPr>
        <w:t>g) karakteristika të tjera të parashikuara në dokumentet e bankës, të cilat pranohen vetëm kur kredia klasifikohet në një kategori me cilësi më të ulët se ajo e parashikuar nga analiza e karakteristikave të mësipërme.</w:t>
      </w:r>
    </w:p>
    <w:p w:rsidR="00B40A77" w:rsidRPr="00D464D2" w:rsidRDefault="00B40A77" w:rsidP="00B40A77">
      <w:pPr>
        <w:pStyle w:val="Paragrafi"/>
        <w:rPr>
          <w:szCs w:val="22"/>
        </w:rPr>
      </w:pPr>
      <w:r w:rsidRPr="00D464D2">
        <w:rPr>
          <w:szCs w:val="22"/>
        </w:rPr>
        <w:t>5.2 Inspektorët e mbikëqyrjes kanë të drejtë të kërkojnë ndryshimin e  kategorisë së klasifikimit të kredive në rastet kur:</w:t>
      </w:r>
    </w:p>
    <w:p w:rsidR="00B40A77" w:rsidRPr="00D464D2" w:rsidRDefault="00B40A77" w:rsidP="00B40A77">
      <w:pPr>
        <w:pStyle w:val="Paragrafi"/>
        <w:rPr>
          <w:szCs w:val="22"/>
        </w:rPr>
      </w:pPr>
      <w:r w:rsidRPr="00D464D2">
        <w:rPr>
          <w:szCs w:val="22"/>
        </w:rPr>
        <w:t>- gjykojnë se interpretimi i kritereve të mësipërme nga bankat nuk është i drejtë;</w:t>
      </w:r>
    </w:p>
    <w:p w:rsidR="00B40A77" w:rsidRPr="00D464D2" w:rsidRDefault="00B40A77" w:rsidP="00B40A77">
      <w:pPr>
        <w:pStyle w:val="Paragrafi"/>
        <w:rPr>
          <w:szCs w:val="22"/>
        </w:rPr>
      </w:pPr>
      <w:r w:rsidRPr="00D464D2">
        <w:rPr>
          <w:szCs w:val="22"/>
        </w:rPr>
        <w:t xml:space="preserve">- gjykojnë se ka elemente të tjera shtesë, përveç karakteristikave të mësipërme, që e justifikojnë ndryshimin e kategorisë së klasifikimit. </w:t>
      </w:r>
    </w:p>
    <w:p w:rsidR="00B40A77" w:rsidRDefault="00B40A77" w:rsidP="00B40A77">
      <w:pPr>
        <w:pStyle w:val="Paragrafi"/>
        <w:rPr>
          <w:szCs w:val="22"/>
        </w:rPr>
      </w:pPr>
    </w:p>
    <w:p w:rsidR="00B40A77" w:rsidRDefault="00B40A77" w:rsidP="00B40A77">
      <w:pPr>
        <w:pStyle w:val="Paragrafi"/>
        <w:rPr>
          <w:szCs w:val="22"/>
        </w:rPr>
      </w:pPr>
    </w:p>
    <w:p w:rsidR="00B40A77" w:rsidRDefault="00B40A77" w:rsidP="00B40A77">
      <w:pPr>
        <w:pStyle w:val="Paragrafi"/>
        <w:rPr>
          <w:szCs w:val="22"/>
        </w:rPr>
      </w:pPr>
    </w:p>
    <w:p w:rsidR="00B40A77" w:rsidRDefault="00B40A77" w:rsidP="00B40A77">
      <w:pPr>
        <w:pStyle w:val="Paragrafi"/>
        <w:rPr>
          <w:szCs w:val="22"/>
        </w:rPr>
      </w:pPr>
    </w:p>
    <w:p w:rsidR="00B40A77"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NeniTitull"/>
        <w:keepNext w:val="0"/>
        <w:rPr>
          <w:szCs w:val="22"/>
        </w:rPr>
      </w:pPr>
      <w:r w:rsidRPr="00D464D2">
        <w:rPr>
          <w:szCs w:val="22"/>
        </w:rPr>
        <w:t>Kërkesa të përgjithshme</w:t>
      </w:r>
    </w:p>
    <w:p w:rsidR="00B40A77" w:rsidRPr="00D464D2" w:rsidRDefault="00B40A77" w:rsidP="00B40A77">
      <w:pPr>
        <w:pStyle w:val="NeniNr"/>
        <w:keepNext w:val="0"/>
        <w:rPr>
          <w:szCs w:val="22"/>
        </w:rPr>
      </w:pPr>
      <w:r w:rsidRPr="00D464D2">
        <w:rPr>
          <w:szCs w:val="22"/>
        </w:rPr>
        <w:t>Neni 6</w:t>
      </w:r>
    </w:p>
    <w:p w:rsidR="00B40A77" w:rsidRPr="00D464D2" w:rsidRDefault="00B40A77" w:rsidP="00B40A77">
      <w:pPr>
        <w:pStyle w:val="Paragrafi"/>
        <w:rPr>
          <w:szCs w:val="22"/>
        </w:rPr>
      </w:pPr>
    </w:p>
    <w:p w:rsidR="00B40A77" w:rsidRPr="00D464D2" w:rsidRDefault="00B40A77" w:rsidP="00B40A77">
      <w:pPr>
        <w:pStyle w:val="Paragrafi"/>
        <w:rPr>
          <w:szCs w:val="22"/>
        </w:rPr>
      </w:pPr>
      <w:r w:rsidRPr="00D464D2">
        <w:rPr>
          <w:szCs w:val="22"/>
        </w:rPr>
        <w:t>Bankat, miratojnë në këshillin drejtues, dokumentet e politikave, të procedurave dhe të rregullave të brendshme për monitorimin dhe për kontrollin në vazhdimësi të cilësisë së portofolit të kredive dhe të aktiveve të tjera të bankës. Këto dokumente duhet të përmbajnë minimalisht:</w:t>
      </w:r>
    </w:p>
    <w:p w:rsidR="00B40A77" w:rsidRPr="00D464D2" w:rsidRDefault="00B40A77" w:rsidP="00B40A77">
      <w:pPr>
        <w:pStyle w:val="Paragrafi"/>
        <w:rPr>
          <w:szCs w:val="22"/>
        </w:rPr>
      </w:pPr>
      <w:r w:rsidRPr="00D464D2">
        <w:rPr>
          <w:szCs w:val="22"/>
        </w:rPr>
        <w:t>a) strategjinë e kreditimit;</w:t>
      </w:r>
    </w:p>
    <w:p w:rsidR="00B40A77" w:rsidRPr="00D464D2" w:rsidRDefault="00B40A77" w:rsidP="00B40A77">
      <w:pPr>
        <w:pStyle w:val="Paragrafi"/>
        <w:rPr>
          <w:szCs w:val="22"/>
        </w:rPr>
      </w:pPr>
      <w:r w:rsidRPr="00D464D2">
        <w:rPr>
          <w:szCs w:val="22"/>
        </w:rPr>
        <w:t>b) politikat e normave të interesit, të afateve, të shlyerjeve dhe të madhësisë së kredive;</w:t>
      </w:r>
    </w:p>
    <w:p w:rsidR="00B40A77" w:rsidRPr="00D464D2" w:rsidRDefault="00B40A77" w:rsidP="00B40A77">
      <w:pPr>
        <w:pStyle w:val="Paragrafi"/>
        <w:rPr>
          <w:szCs w:val="22"/>
        </w:rPr>
      </w:pPr>
      <w:r w:rsidRPr="00D464D2">
        <w:rPr>
          <w:szCs w:val="22"/>
        </w:rPr>
        <w:t>c) rregullat e vendosura për njohjen dhe analizën e kredimarrësit dhe/ose të garantuesit të kredisë;</w:t>
      </w:r>
    </w:p>
    <w:p w:rsidR="00B40A77" w:rsidRPr="00D464D2" w:rsidRDefault="00B40A77" w:rsidP="00B40A77">
      <w:pPr>
        <w:pStyle w:val="Paragrafi"/>
        <w:rPr>
          <w:szCs w:val="22"/>
        </w:rPr>
      </w:pPr>
      <w:r w:rsidRPr="00D464D2">
        <w:rPr>
          <w:szCs w:val="22"/>
        </w:rPr>
        <w:t xml:space="preserve">d) procedurat për dokumentacionin e nevojshëm që duhet plotësuar për dhënien e kredive, si edhe për miratimin e kredisë, sipas hierarkisë; </w:t>
      </w:r>
    </w:p>
    <w:p w:rsidR="00B40A77" w:rsidRPr="00D464D2" w:rsidRDefault="00B40A77" w:rsidP="00B40A77">
      <w:pPr>
        <w:pStyle w:val="Paragrafi"/>
        <w:rPr>
          <w:szCs w:val="22"/>
        </w:rPr>
      </w:pPr>
      <w:r w:rsidRPr="00D464D2">
        <w:rPr>
          <w:szCs w:val="22"/>
        </w:rPr>
        <w:t>e) politikat e administrimit të rrezikut për të gjithë portofolin dhe për çdo klient në veçanti, kufijtë e kredisë për një klient, përqendrimin e kredisë sipas sektorëve dhe raportin e rrezikut të kredisë me rreziqet e tjera (ndryshimi i kursit të këmbimit, ndryshimi i normës së interesit etj.);</w:t>
      </w:r>
    </w:p>
    <w:p w:rsidR="00B40A77" w:rsidRPr="00D464D2" w:rsidRDefault="00B40A77" w:rsidP="00B40A77">
      <w:pPr>
        <w:pStyle w:val="Paragrafi"/>
        <w:rPr>
          <w:szCs w:val="22"/>
        </w:rPr>
      </w:pPr>
      <w:r w:rsidRPr="00D464D2">
        <w:rPr>
          <w:szCs w:val="22"/>
        </w:rPr>
        <w:t>f) procedurat për ndjekjen në vazhdimësi të mbarëvajtjes së kredive, për ndjekjen me përparësi të kredive me probleme, për rivlerësimin e vazhdueshëm të garancive apo të kolateraleve dhe për vlerësimin e mjaftueshmërisë së fondeve rezervë për humbjet e mundshme nga kreditë;</w:t>
      </w:r>
    </w:p>
    <w:p w:rsidR="00B40A77" w:rsidRPr="00D464D2" w:rsidRDefault="00B40A77" w:rsidP="00B40A77">
      <w:pPr>
        <w:pStyle w:val="Paragrafi"/>
        <w:rPr>
          <w:szCs w:val="22"/>
        </w:rPr>
      </w:pPr>
      <w:r w:rsidRPr="00D464D2">
        <w:rPr>
          <w:szCs w:val="22"/>
        </w:rPr>
        <w:t>g) procedurat për vlerësimin e cilësisë së aktiveve të tjera, për angazhimet e dhëna për financimet, për llogaritjen e fondeve rezervë për humbjet e mundshme nga zhvlerësimi i aktiveve, si dhe për vlerësimin e mjaftueshmërisë së tyre;</w:t>
      </w:r>
    </w:p>
    <w:p w:rsidR="00B40A77" w:rsidRPr="00D464D2" w:rsidRDefault="00B40A77" w:rsidP="00B40A77">
      <w:pPr>
        <w:pStyle w:val="Paragrafi"/>
        <w:rPr>
          <w:szCs w:val="22"/>
        </w:rPr>
      </w:pPr>
      <w:r w:rsidRPr="00D464D2">
        <w:rPr>
          <w:szCs w:val="22"/>
        </w:rPr>
        <w:t>h) procedurat e miratimit dhe të administrimit për kreditë kufi (sipas kuptimit në pikën 2.3.3 “kredi me llogari të zbuluar” të Manualit të Kontabilitetit Bankar, miratuar me vendim</w:t>
      </w:r>
      <w:r>
        <w:rPr>
          <w:szCs w:val="22"/>
        </w:rPr>
        <w:t xml:space="preserve"> të Këshillit të Ministrave nr.</w:t>
      </w:r>
      <w:r w:rsidRPr="00D464D2">
        <w:rPr>
          <w:szCs w:val="22"/>
        </w:rPr>
        <w:t xml:space="preserve">820, datë 30.12.1998). </w:t>
      </w:r>
    </w:p>
    <w:p w:rsidR="00B40A77" w:rsidRPr="00D464D2" w:rsidRDefault="00B40A77" w:rsidP="00B40A77">
      <w:pPr>
        <w:pStyle w:val="Paragrafi"/>
        <w:rPr>
          <w:szCs w:val="22"/>
        </w:rPr>
      </w:pPr>
    </w:p>
    <w:p w:rsidR="00B40A77" w:rsidRPr="00D464D2" w:rsidRDefault="00B40A77" w:rsidP="00B40A77">
      <w:pPr>
        <w:pStyle w:val="NeniTitull"/>
        <w:keepNext w:val="0"/>
        <w:rPr>
          <w:szCs w:val="22"/>
        </w:rPr>
      </w:pPr>
      <w:r>
        <w:rPr>
          <w:szCs w:val="22"/>
        </w:rPr>
        <w:t>Rregulla të përgjithshme</w:t>
      </w:r>
      <w:r w:rsidRPr="00D464D2">
        <w:rPr>
          <w:szCs w:val="22"/>
        </w:rPr>
        <w:t xml:space="preserve"> të bankës</w:t>
      </w:r>
    </w:p>
    <w:p w:rsidR="00B40A77" w:rsidRPr="00D464D2" w:rsidRDefault="00B40A77" w:rsidP="00B40A77">
      <w:pPr>
        <w:pStyle w:val="NeniNr"/>
        <w:keepNext w:val="0"/>
        <w:rPr>
          <w:szCs w:val="22"/>
        </w:rPr>
      </w:pPr>
      <w:r w:rsidRPr="00D464D2">
        <w:rPr>
          <w:szCs w:val="22"/>
        </w:rPr>
        <w:lastRenderedPageBreak/>
        <w:t>Neni 7</w:t>
      </w:r>
    </w:p>
    <w:p w:rsidR="00B40A77" w:rsidRPr="00D464D2" w:rsidRDefault="00B40A77" w:rsidP="00B40A77">
      <w:pPr>
        <w:pStyle w:val="Paragrafi"/>
        <w:rPr>
          <w:szCs w:val="22"/>
        </w:rPr>
      </w:pPr>
    </w:p>
    <w:p w:rsidR="00B40A77" w:rsidRPr="00D464D2" w:rsidRDefault="00B40A77" w:rsidP="00B40A77">
      <w:pPr>
        <w:pStyle w:val="Paragrafi"/>
        <w:rPr>
          <w:szCs w:val="22"/>
        </w:rPr>
      </w:pPr>
      <w:r w:rsidRPr="00D464D2">
        <w:rPr>
          <w:szCs w:val="22"/>
        </w:rPr>
        <w:t>Manualet dhe/ose politikat e bankës, duhet të kërkojnë të vlerësohet në vazhdimësi jo vetëm cilësia e portofolit të kredive dhe e aktiveve të tjera, por edhe rreziku i humbjes si rezultat i zhvlerësimit të tyre. Për këtë, në këto dokumente përcaktohen minimalisht:</w:t>
      </w:r>
    </w:p>
    <w:p w:rsidR="00B40A77" w:rsidRPr="00D464D2" w:rsidRDefault="00B40A77" w:rsidP="00B40A77">
      <w:pPr>
        <w:pStyle w:val="Paragrafi"/>
        <w:rPr>
          <w:szCs w:val="22"/>
        </w:rPr>
      </w:pPr>
      <w:r w:rsidRPr="00D464D2">
        <w:rPr>
          <w:szCs w:val="22"/>
        </w:rPr>
        <w:t>7.1 Mënyra e organizimit të procesit të ndjekjes së kredisë duke përfshirë, por duke mos u kufizuar nga elementet e mëposhtme:</w:t>
      </w:r>
    </w:p>
    <w:p w:rsidR="00B40A77" w:rsidRPr="00D464D2" w:rsidRDefault="00B40A77" w:rsidP="00B40A77">
      <w:pPr>
        <w:pStyle w:val="Paragrafi"/>
        <w:rPr>
          <w:szCs w:val="22"/>
        </w:rPr>
      </w:pPr>
      <w:r w:rsidRPr="00D464D2">
        <w:rPr>
          <w:szCs w:val="22"/>
        </w:rPr>
        <w:t>a) njësitë administrative që merren me vlerësimin e rrezikut, me përllogaritjen e provigjoneve dhe ekzekutimin e tyre;</w:t>
      </w:r>
    </w:p>
    <w:p w:rsidR="00B40A77" w:rsidRPr="00D464D2" w:rsidRDefault="00B40A77" w:rsidP="00B40A77">
      <w:pPr>
        <w:pStyle w:val="Paragrafi"/>
        <w:rPr>
          <w:szCs w:val="22"/>
        </w:rPr>
      </w:pPr>
      <w:r w:rsidRPr="00D464D2">
        <w:rPr>
          <w:szCs w:val="22"/>
        </w:rPr>
        <w:t>b) metodat e vlerësimit të aftësisë shlyerëse të kredimarrësit (duke përfshirë rreziqet që mund të paraqesë kreditimi në rastet kur njësia monetare e dhënies së kredisë është e ndryshme nga njësia monetare në të cilën janë të ardhurat e kredimarrësit etj.), të garancive dhe të kolateraleve përkatëse;</w:t>
      </w:r>
    </w:p>
    <w:p w:rsidR="00B40A77" w:rsidRPr="00D464D2" w:rsidRDefault="00B40A77" w:rsidP="00B40A77">
      <w:pPr>
        <w:pStyle w:val="Paragrafi"/>
        <w:rPr>
          <w:szCs w:val="22"/>
        </w:rPr>
      </w:pPr>
      <w:r w:rsidRPr="00D464D2">
        <w:rPr>
          <w:szCs w:val="22"/>
        </w:rPr>
        <w:t>c) bashkëveprimin me njësitë e pavarura të kontrollit të brendshëm dhe/ose të</w:t>
      </w:r>
      <w:r>
        <w:rPr>
          <w:szCs w:val="22"/>
        </w:rPr>
        <w:t xml:space="preserve"> jashtëm;</w:t>
      </w:r>
    </w:p>
    <w:p w:rsidR="00B40A77" w:rsidRPr="00D464D2" w:rsidRDefault="00B40A77" w:rsidP="00B40A77">
      <w:pPr>
        <w:pStyle w:val="Paragrafi"/>
        <w:rPr>
          <w:szCs w:val="22"/>
        </w:rPr>
      </w:pPr>
      <w:r w:rsidRPr="00D464D2">
        <w:rPr>
          <w:szCs w:val="22"/>
        </w:rPr>
        <w:t>d) periodicitetin e vlerësimit, të klasifikimit dhe të parashikimit për fonde rezervë për mbulimin e rrezikut;</w:t>
      </w:r>
    </w:p>
    <w:p w:rsidR="00B40A77" w:rsidRPr="00D464D2" w:rsidRDefault="00B40A77" w:rsidP="00B40A77">
      <w:pPr>
        <w:pStyle w:val="Paragrafi"/>
        <w:rPr>
          <w:szCs w:val="22"/>
        </w:rPr>
      </w:pPr>
      <w:r w:rsidRPr="00D464D2">
        <w:rPr>
          <w:szCs w:val="22"/>
        </w:rPr>
        <w:t>e) periodicitetin e raportimit për administratorët e bankës.</w:t>
      </w:r>
    </w:p>
    <w:p w:rsidR="00B40A77" w:rsidRPr="00D464D2" w:rsidRDefault="00B40A77" w:rsidP="00B40A77">
      <w:pPr>
        <w:pStyle w:val="Paragrafi"/>
        <w:rPr>
          <w:szCs w:val="22"/>
        </w:rPr>
      </w:pPr>
      <w:r w:rsidRPr="00D464D2">
        <w:rPr>
          <w:szCs w:val="22"/>
        </w:rPr>
        <w:t>7.2 Mënyra e kryerjes së analizës së gjendjes financiare të kredimarrësit dhe të besueshmërisë së tij (si element parësor në klasifikimin e kredisë), duke përfshirë, por duke mos u kufizuar nga elementet e mëposhtme:</w:t>
      </w:r>
    </w:p>
    <w:p w:rsidR="00B40A77" w:rsidRPr="00D464D2" w:rsidRDefault="00B40A77" w:rsidP="00B40A77">
      <w:pPr>
        <w:pStyle w:val="Paragrafi"/>
        <w:rPr>
          <w:szCs w:val="22"/>
        </w:rPr>
      </w:pPr>
      <w:r w:rsidRPr="00D464D2">
        <w:rPr>
          <w:szCs w:val="22"/>
        </w:rPr>
        <w:t>a) madhësia dhe burimi i të ardhurave të kredimarrësit për shlyerjen e kredisë;</w:t>
      </w:r>
    </w:p>
    <w:p w:rsidR="00B40A77" w:rsidRPr="00D464D2" w:rsidRDefault="00B40A77" w:rsidP="00B40A77">
      <w:pPr>
        <w:pStyle w:val="Paragrafi"/>
        <w:rPr>
          <w:szCs w:val="22"/>
        </w:rPr>
      </w:pPr>
      <w:r w:rsidRPr="00D464D2">
        <w:rPr>
          <w:szCs w:val="22"/>
        </w:rPr>
        <w:t>b) kreditë e tjera dhe rregullshmëria e shlyerjes së tyre;</w:t>
      </w:r>
    </w:p>
    <w:p w:rsidR="00B40A77" w:rsidRPr="00D464D2" w:rsidRDefault="00B40A77" w:rsidP="00B40A77">
      <w:pPr>
        <w:pStyle w:val="Paragrafi"/>
        <w:rPr>
          <w:szCs w:val="22"/>
        </w:rPr>
      </w:pPr>
      <w:r w:rsidRPr="00D464D2">
        <w:rPr>
          <w:szCs w:val="22"/>
        </w:rPr>
        <w:t>c) kreditë ndaj personave të lidhur dhe rregullshmëria e shlyerjes së tyre;</w:t>
      </w:r>
    </w:p>
    <w:p w:rsidR="00B40A77" w:rsidRPr="00D464D2" w:rsidRDefault="00B40A77" w:rsidP="00B40A77">
      <w:pPr>
        <w:pStyle w:val="Paragrafi"/>
        <w:rPr>
          <w:szCs w:val="22"/>
        </w:rPr>
      </w:pPr>
      <w:r w:rsidRPr="00D464D2">
        <w:rPr>
          <w:szCs w:val="22"/>
        </w:rPr>
        <w:t>d) bilanci kontabël dhe ll</w:t>
      </w:r>
      <w:r>
        <w:rPr>
          <w:szCs w:val="22"/>
        </w:rPr>
        <w:t>ogaria e rezultatit financiar (</w:t>
      </w:r>
      <w:r w:rsidRPr="00D464D2">
        <w:rPr>
          <w:szCs w:val="22"/>
        </w:rPr>
        <w:t>Humbje e fitime);</w:t>
      </w:r>
    </w:p>
    <w:p w:rsidR="00B40A77" w:rsidRPr="00D464D2" w:rsidRDefault="00B40A77" w:rsidP="00B40A77">
      <w:pPr>
        <w:pStyle w:val="Paragrafi"/>
        <w:rPr>
          <w:szCs w:val="22"/>
        </w:rPr>
      </w:pPr>
      <w:r w:rsidRPr="00D464D2">
        <w:rPr>
          <w:szCs w:val="22"/>
        </w:rPr>
        <w:t>e) biznesplani dhe pasqyra e fluksit të rrjedhjes së parave dhe parashikimit për të ardhmen;</w:t>
      </w:r>
    </w:p>
    <w:p w:rsidR="00B40A77" w:rsidRDefault="00B40A77" w:rsidP="00B40A77">
      <w:pPr>
        <w:pStyle w:val="Paragrafi"/>
        <w:rPr>
          <w:szCs w:val="22"/>
        </w:rPr>
      </w:pPr>
      <w:r w:rsidRPr="00D464D2">
        <w:rPr>
          <w:szCs w:val="22"/>
        </w:rPr>
        <w:t>f) historia e shlyerjes së kredive në të kaluarën dhe në vazhdimësi;</w:t>
      </w:r>
    </w:p>
    <w:p w:rsidR="00B40A77" w:rsidRPr="00D464D2" w:rsidRDefault="00B40A77" w:rsidP="00B40A77">
      <w:pPr>
        <w:pStyle w:val="Paragrafi"/>
        <w:rPr>
          <w:szCs w:val="22"/>
        </w:rPr>
      </w:pPr>
    </w:p>
    <w:p w:rsidR="00B40A77" w:rsidRPr="00D464D2" w:rsidRDefault="00B40A77" w:rsidP="00B40A77">
      <w:pPr>
        <w:pStyle w:val="Paragrafi"/>
        <w:rPr>
          <w:szCs w:val="22"/>
        </w:rPr>
      </w:pPr>
      <w:r w:rsidRPr="00D464D2">
        <w:rPr>
          <w:szCs w:val="22"/>
        </w:rPr>
        <w:t>g) kapaciteti shlyerës i kredisë për personat fizikë dhe juridikë nga analiza e ciklit të biznesit të kredimarrësit.</w:t>
      </w:r>
    </w:p>
    <w:p w:rsidR="00B40A77" w:rsidRPr="00D464D2" w:rsidRDefault="00B40A77" w:rsidP="00B40A77">
      <w:pPr>
        <w:pStyle w:val="Paragrafi"/>
        <w:rPr>
          <w:szCs w:val="22"/>
        </w:rPr>
      </w:pPr>
      <w:r w:rsidRPr="00D464D2">
        <w:rPr>
          <w:szCs w:val="22"/>
        </w:rPr>
        <w:t xml:space="preserve">7.3 Mënyra e kryerjes së analizës së gjendjes financiare të garantuesit të kredisë dhe të besueshmërisë së tij. </w:t>
      </w:r>
    </w:p>
    <w:p w:rsidR="00B40A77" w:rsidRPr="00D464D2" w:rsidRDefault="00B40A77" w:rsidP="00B40A77">
      <w:pPr>
        <w:pStyle w:val="Paragrafi"/>
        <w:rPr>
          <w:szCs w:val="22"/>
        </w:rPr>
      </w:pPr>
      <w:r w:rsidRPr="00D464D2">
        <w:rPr>
          <w:szCs w:val="22"/>
        </w:rPr>
        <w:t xml:space="preserve">Kjo analizë bëhet me qëllim që të vlerësohet aftësia ripaguese e garantuesit dhe të mbështetet mbi të njëjtat dokumente, mbi bazën e të cilave bëhet analiza e gjendjes financiare të kredimarrësit. </w:t>
      </w:r>
    </w:p>
    <w:p w:rsidR="00B40A77" w:rsidRPr="00D464D2" w:rsidRDefault="00B40A77" w:rsidP="00B40A77">
      <w:pPr>
        <w:pStyle w:val="Paragrafi"/>
        <w:rPr>
          <w:szCs w:val="22"/>
        </w:rPr>
      </w:pPr>
      <w:r w:rsidRPr="00D464D2">
        <w:rPr>
          <w:szCs w:val="22"/>
        </w:rPr>
        <w:t>7.4 Mënyra e kryerjes së analizës së sigurimit të kredisë, e cila ka për qëllim të vlerësojë nëse një kredi është apo nuk është e siguruar mirë.</w:t>
      </w:r>
    </w:p>
    <w:p w:rsidR="00B40A77" w:rsidRPr="00D464D2" w:rsidRDefault="00B40A77" w:rsidP="00B40A77">
      <w:pPr>
        <w:pStyle w:val="Paragrafi"/>
        <w:rPr>
          <w:szCs w:val="22"/>
        </w:rPr>
      </w:pPr>
      <w:r w:rsidRPr="00D464D2">
        <w:rPr>
          <w:szCs w:val="22"/>
        </w:rPr>
        <w:t>Me kredi të siguruar mirë kuptojmë që kolaterali ose garancia e përdorur për të siguruar këtë kredi, është e mjaftueshme që të mbrojë bankën nga humbja e kryegjësë dhe e interesit.</w:t>
      </w:r>
    </w:p>
    <w:p w:rsidR="00B40A77" w:rsidRPr="00D464D2" w:rsidRDefault="00B40A77" w:rsidP="00B40A77">
      <w:pPr>
        <w:pStyle w:val="Paragrafi"/>
        <w:rPr>
          <w:szCs w:val="22"/>
        </w:rPr>
      </w:pPr>
      <w:r w:rsidRPr="00D464D2">
        <w:rPr>
          <w:szCs w:val="22"/>
        </w:rPr>
        <w:t>Me mjaftueshmëri në këtë rast, kuptojmë ekzistencën e një dokumentacioni ligjor, që siguron bankën se me ekzekutimin e kolateralit dhe/ose të garancisë, do të mbulojë sasinë e kryegjësë dhe të interesit, si dhe koston e mbledhjes ose të ekzekutimit të kolateralit dhe/ose të garancisë.</w:t>
      </w:r>
    </w:p>
    <w:p w:rsidR="00B40A77" w:rsidRPr="00D464D2" w:rsidRDefault="00B40A77" w:rsidP="00B40A77">
      <w:pPr>
        <w:pStyle w:val="Paragrafi"/>
        <w:rPr>
          <w:szCs w:val="22"/>
        </w:rPr>
      </w:pPr>
    </w:p>
    <w:p w:rsidR="00B40A77" w:rsidRPr="00D464D2" w:rsidRDefault="00B40A77" w:rsidP="00B40A77">
      <w:pPr>
        <w:pStyle w:val="NeniTitull"/>
        <w:keepNext w:val="0"/>
        <w:rPr>
          <w:szCs w:val="22"/>
        </w:rPr>
      </w:pPr>
      <w:r w:rsidRPr="00D464D2">
        <w:rPr>
          <w:szCs w:val="22"/>
        </w:rPr>
        <w:t>Kreditë standarde</w:t>
      </w:r>
    </w:p>
    <w:p w:rsidR="00B40A77" w:rsidRPr="00D464D2" w:rsidRDefault="00B40A77" w:rsidP="00B40A77">
      <w:pPr>
        <w:pStyle w:val="NeniNr"/>
        <w:keepNext w:val="0"/>
        <w:rPr>
          <w:szCs w:val="22"/>
        </w:rPr>
      </w:pPr>
      <w:r w:rsidRPr="00D464D2">
        <w:rPr>
          <w:szCs w:val="22"/>
        </w:rPr>
        <w:t>Neni 8</w:t>
      </w:r>
    </w:p>
    <w:p w:rsidR="00B40A77" w:rsidRPr="00D464D2" w:rsidRDefault="00B40A77" w:rsidP="00B40A77">
      <w:pPr>
        <w:pStyle w:val="Paragrafi"/>
        <w:rPr>
          <w:szCs w:val="22"/>
        </w:rPr>
      </w:pPr>
    </w:p>
    <w:p w:rsidR="00B40A77" w:rsidRPr="00D464D2" w:rsidRDefault="00B40A77" w:rsidP="00B40A77">
      <w:pPr>
        <w:pStyle w:val="Paragrafi"/>
        <w:rPr>
          <w:szCs w:val="22"/>
        </w:rPr>
      </w:pPr>
      <w:r w:rsidRPr="00D464D2">
        <w:rPr>
          <w:szCs w:val="22"/>
        </w:rPr>
        <w:t>Bankat klasifikojnë si “kredi standarde” të gjitha kreditë, përveç atyre të klasifikuara sipas neneve 9,10,11 dhe 12.</w:t>
      </w:r>
    </w:p>
    <w:p w:rsidR="00B40A77" w:rsidRPr="00D464D2" w:rsidRDefault="00B40A77" w:rsidP="00B40A77">
      <w:pPr>
        <w:pStyle w:val="Paragrafi"/>
        <w:rPr>
          <w:szCs w:val="22"/>
        </w:rPr>
      </w:pPr>
      <w:r w:rsidRPr="00D464D2">
        <w:rPr>
          <w:szCs w:val="22"/>
        </w:rPr>
        <w:t xml:space="preserve">Kur kësti i kredive standarde, që shlyhen me këste, nuk është paguar në afat për një periudhë prej 1 deri në 30 ditë, atëherë vetëm kësti i papaguar klasifikohet në rubrikën 2.1 të Manualit të Kontabilitetit Bankar (“kredi dhe paradhënie të pakthyera në afat për klientin”) dhe kjo shumë përfshihet gjithashtu, në kredinë standarde. </w:t>
      </w:r>
    </w:p>
    <w:p w:rsidR="00B40A77" w:rsidRPr="00D464D2" w:rsidRDefault="00B40A77" w:rsidP="00B40A77">
      <w:pPr>
        <w:pStyle w:val="Paragrafi"/>
        <w:rPr>
          <w:szCs w:val="22"/>
        </w:rPr>
      </w:pPr>
    </w:p>
    <w:p w:rsidR="00B40A77" w:rsidRPr="00D464D2" w:rsidRDefault="00B40A77" w:rsidP="00B40A77">
      <w:pPr>
        <w:pStyle w:val="NeniTitull"/>
        <w:keepNext w:val="0"/>
        <w:rPr>
          <w:szCs w:val="22"/>
        </w:rPr>
      </w:pPr>
      <w:r w:rsidRPr="00D464D2">
        <w:rPr>
          <w:szCs w:val="22"/>
        </w:rPr>
        <w:t>Kreditë në ndjekje</w:t>
      </w:r>
    </w:p>
    <w:p w:rsidR="00B40A77" w:rsidRPr="00D464D2" w:rsidRDefault="00B40A77" w:rsidP="00B40A77">
      <w:pPr>
        <w:pStyle w:val="NeniNr"/>
        <w:keepNext w:val="0"/>
        <w:rPr>
          <w:szCs w:val="22"/>
        </w:rPr>
      </w:pPr>
      <w:r w:rsidRPr="00D464D2">
        <w:rPr>
          <w:szCs w:val="22"/>
        </w:rPr>
        <w:t>Neni 9</w:t>
      </w:r>
    </w:p>
    <w:p w:rsidR="00B40A77" w:rsidRPr="00D464D2" w:rsidRDefault="00B40A77" w:rsidP="00B40A77">
      <w:pPr>
        <w:pStyle w:val="Paragrafi"/>
        <w:rPr>
          <w:szCs w:val="22"/>
        </w:rPr>
      </w:pPr>
    </w:p>
    <w:p w:rsidR="00B40A77" w:rsidRPr="00D464D2" w:rsidRDefault="00B40A77" w:rsidP="00B40A77">
      <w:pPr>
        <w:pStyle w:val="Paragrafi"/>
        <w:rPr>
          <w:szCs w:val="22"/>
        </w:rPr>
      </w:pPr>
      <w:r w:rsidRPr="00D464D2">
        <w:rPr>
          <w:szCs w:val="22"/>
        </w:rPr>
        <w:t>Bankat klasifikojnë si “kredi në ndjekje”, kreditë, të cilat paraqiten me të paktën një nga karakteristikat e mëposhtme:</w:t>
      </w:r>
    </w:p>
    <w:p w:rsidR="00B40A77" w:rsidRPr="00D464D2" w:rsidRDefault="00B40A77" w:rsidP="00B40A77">
      <w:pPr>
        <w:pStyle w:val="Paragrafi"/>
        <w:rPr>
          <w:szCs w:val="22"/>
        </w:rPr>
      </w:pPr>
      <w:r w:rsidRPr="00D464D2">
        <w:rPr>
          <w:szCs w:val="22"/>
        </w:rPr>
        <w:lastRenderedPageBreak/>
        <w:t>1. Gjendja financiare e kredimarrësit vlerësohet e mirë, por me dobësi të mundshme të gjendjes financiare të kredimarrësit në një kohë të ardhme;</w:t>
      </w:r>
    </w:p>
    <w:p w:rsidR="00B40A77" w:rsidRPr="00D464D2" w:rsidRDefault="00B40A77" w:rsidP="00B40A77">
      <w:pPr>
        <w:pStyle w:val="Paragrafi"/>
        <w:rPr>
          <w:szCs w:val="22"/>
        </w:rPr>
      </w:pPr>
      <w:r w:rsidRPr="00D464D2">
        <w:rPr>
          <w:szCs w:val="22"/>
        </w:rPr>
        <w:t>2. Gjendja financiare e garantuesit të kredisë vlerësohet e mirë;</w:t>
      </w:r>
    </w:p>
    <w:p w:rsidR="00B40A77" w:rsidRPr="00D464D2" w:rsidRDefault="00B40A77" w:rsidP="00B40A77">
      <w:pPr>
        <w:pStyle w:val="Paragrafi"/>
        <w:rPr>
          <w:szCs w:val="22"/>
        </w:rPr>
      </w:pPr>
      <w:r w:rsidRPr="00D464D2">
        <w:rPr>
          <w:szCs w:val="22"/>
        </w:rPr>
        <w:t xml:space="preserve">3. Kredia vlerësohet si “e siguruar mirë”, sipas përcaktimeve në nenin 7 pika 7.4 të kësaj rregulloreje; </w:t>
      </w:r>
    </w:p>
    <w:p w:rsidR="00B40A77" w:rsidRPr="00D464D2" w:rsidRDefault="00B40A77" w:rsidP="00B40A77">
      <w:pPr>
        <w:pStyle w:val="Paragrafi"/>
        <w:rPr>
          <w:szCs w:val="22"/>
        </w:rPr>
      </w:pPr>
      <w:r w:rsidRPr="00D464D2">
        <w:rPr>
          <w:szCs w:val="22"/>
        </w:rPr>
        <w:t>4. Kryegjëja ose interesi nuk është paguar plotësisht për një periudhë prej 1 deri 30 ditësh nga afati i maturimit në rastet kur kredia nuk shlyhet me këste;</w:t>
      </w:r>
    </w:p>
    <w:p w:rsidR="00B40A77" w:rsidRPr="00D464D2" w:rsidRDefault="00B40A77" w:rsidP="00B40A77">
      <w:pPr>
        <w:pStyle w:val="Paragrafi"/>
        <w:rPr>
          <w:szCs w:val="22"/>
        </w:rPr>
      </w:pPr>
      <w:r w:rsidRPr="00D464D2">
        <w:rPr>
          <w:szCs w:val="22"/>
        </w:rPr>
        <w:t>5. Kryegjëja ose interesi, nuk është paguar plotësisht për një periudhë prej 31 deri 90 ditësh nga afati i maturimit në rastet kur kredia shlyhet me këste;</w:t>
      </w:r>
    </w:p>
    <w:p w:rsidR="00B40A77" w:rsidRDefault="00B40A77" w:rsidP="00B40A77">
      <w:pPr>
        <w:pStyle w:val="Paragrafi"/>
        <w:rPr>
          <w:szCs w:val="22"/>
        </w:rPr>
      </w:pPr>
      <w:r w:rsidRPr="00D464D2">
        <w:rPr>
          <w:szCs w:val="22"/>
        </w:rPr>
        <w:t>6. Kredimarrësi nuk ka lëvizje në llogari për 31 deri 60 ditë për rastet kur kemi të bëjmë me kredi kufi.</w:t>
      </w:r>
    </w:p>
    <w:p w:rsidR="00B40A77" w:rsidRPr="00D464D2" w:rsidRDefault="00B40A77" w:rsidP="00B40A77">
      <w:pPr>
        <w:pStyle w:val="Paragrafi"/>
        <w:rPr>
          <w:szCs w:val="22"/>
        </w:rPr>
      </w:pPr>
    </w:p>
    <w:p w:rsidR="00B40A77" w:rsidRPr="00D464D2" w:rsidRDefault="00B40A77" w:rsidP="00B40A77">
      <w:pPr>
        <w:pStyle w:val="NeniTitull"/>
        <w:keepNext w:val="0"/>
        <w:rPr>
          <w:szCs w:val="22"/>
        </w:rPr>
      </w:pPr>
      <w:r w:rsidRPr="00D464D2">
        <w:rPr>
          <w:szCs w:val="22"/>
        </w:rPr>
        <w:t>Kreditë nënstandarde</w:t>
      </w:r>
    </w:p>
    <w:p w:rsidR="00B40A77" w:rsidRPr="00D464D2" w:rsidRDefault="00B40A77" w:rsidP="00B40A77">
      <w:pPr>
        <w:pStyle w:val="NeniNr"/>
        <w:keepNext w:val="0"/>
        <w:rPr>
          <w:szCs w:val="22"/>
        </w:rPr>
      </w:pPr>
      <w:r w:rsidRPr="00D464D2">
        <w:rPr>
          <w:szCs w:val="22"/>
        </w:rPr>
        <w:t>Neni 10</w:t>
      </w:r>
    </w:p>
    <w:p w:rsidR="00B40A77" w:rsidRPr="00D464D2" w:rsidRDefault="00B40A77" w:rsidP="00B40A77">
      <w:pPr>
        <w:pStyle w:val="Paragrafi"/>
        <w:rPr>
          <w:szCs w:val="22"/>
        </w:rPr>
      </w:pPr>
    </w:p>
    <w:p w:rsidR="00B40A77" w:rsidRPr="00D464D2" w:rsidRDefault="00B40A77" w:rsidP="00B40A77">
      <w:pPr>
        <w:pStyle w:val="Paragrafi"/>
        <w:rPr>
          <w:szCs w:val="22"/>
        </w:rPr>
      </w:pPr>
      <w:r w:rsidRPr="00D464D2">
        <w:rPr>
          <w:szCs w:val="22"/>
        </w:rPr>
        <w:t>Bankat klasifikojnë si “kredi nënstandarde”, kreditë, të cilat paraqiten me të paktën një nga karakteristikat e mëposhtme:</w:t>
      </w:r>
    </w:p>
    <w:p w:rsidR="00B40A77" w:rsidRPr="00D464D2" w:rsidRDefault="00B40A77" w:rsidP="00B40A77">
      <w:pPr>
        <w:pStyle w:val="Paragrafi"/>
        <w:rPr>
          <w:szCs w:val="22"/>
        </w:rPr>
      </w:pPr>
      <w:r w:rsidRPr="00D464D2">
        <w:rPr>
          <w:szCs w:val="22"/>
        </w:rPr>
        <w:t>1. Gjendja financiare e kredimarrësit vlerësohet jo e kënaqshme, pasi të ardhurat e tij nga aktiviteti kryesor gjykohen të pamjaftueshme;</w:t>
      </w:r>
    </w:p>
    <w:p w:rsidR="00B40A77" w:rsidRDefault="00B40A77" w:rsidP="00B40A77">
      <w:pPr>
        <w:pStyle w:val="Paragrafi"/>
        <w:rPr>
          <w:szCs w:val="22"/>
        </w:rPr>
      </w:pPr>
      <w:r w:rsidRPr="00D464D2">
        <w:rPr>
          <w:szCs w:val="22"/>
        </w:rPr>
        <w:t>2. Gjendja financiare e garantuesit të kredisë vlerësohet e mirë, por parashikohen probleme në të ardhmen;</w:t>
      </w:r>
    </w:p>
    <w:p w:rsidR="00B40A77" w:rsidRPr="00D464D2" w:rsidRDefault="00B40A77" w:rsidP="00B40A77">
      <w:pPr>
        <w:pStyle w:val="Paragrafi"/>
        <w:rPr>
          <w:szCs w:val="22"/>
        </w:rPr>
      </w:pPr>
      <w:r w:rsidRPr="00D464D2">
        <w:rPr>
          <w:szCs w:val="22"/>
        </w:rPr>
        <w:t>3. Kredia vlerësohet se nuk është e siguruar mirë, vlera e kolateralit dhe/ose e garancisë vlerësohet se nuk është në përputhje me nenin 7 pika 7.4 të kësaj rregulloreje;</w:t>
      </w:r>
    </w:p>
    <w:p w:rsidR="00B40A77" w:rsidRPr="00D464D2" w:rsidRDefault="00B40A77" w:rsidP="00B40A77">
      <w:pPr>
        <w:pStyle w:val="Paragrafi"/>
        <w:rPr>
          <w:szCs w:val="22"/>
        </w:rPr>
      </w:pPr>
      <w:r w:rsidRPr="00D464D2">
        <w:rPr>
          <w:szCs w:val="22"/>
        </w:rPr>
        <w:t>4. Kur kryegjëja ose interesi nuk janë paguar plotësisht për një periudhë prej 31 deri 90 ditësh nga afati i maturimit, për rastet kur kredia nuk shlyhet me këste;</w:t>
      </w:r>
    </w:p>
    <w:p w:rsidR="00B40A77" w:rsidRPr="00D464D2" w:rsidRDefault="00B40A77" w:rsidP="00B40A77">
      <w:pPr>
        <w:pStyle w:val="Paragrafi"/>
        <w:rPr>
          <w:szCs w:val="22"/>
        </w:rPr>
      </w:pPr>
      <w:r w:rsidRPr="00D464D2">
        <w:rPr>
          <w:szCs w:val="22"/>
        </w:rPr>
        <w:t>5. Kur kryegjëja ose interesi nuk janë paguar plotësisht për një periudhë prej 91 deri 180 ditësh nga afati i maturimit, për rastet kur kredia shlyhet me këste;</w:t>
      </w:r>
    </w:p>
    <w:p w:rsidR="00B40A77" w:rsidRPr="00D464D2" w:rsidRDefault="00B40A77" w:rsidP="00B40A77">
      <w:pPr>
        <w:pStyle w:val="Paragrafi"/>
        <w:rPr>
          <w:szCs w:val="22"/>
        </w:rPr>
      </w:pPr>
      <w:r w:rsidRPr="00D464D2">
        <w:rPr>
          <w:szCs w:val="22"/>
        </w:rPr>
        <w:t>6. Kur kredimarrësi nuk ka lëvizje në llogari për 61 deri 180 ditë, për rastet kur kemi të bëjmë me kredinë kufi;</w:t>
      </w:r>
    </w:p>
    <w:p w:rsidR="00B40A77" w:rsidRPr="00D464D2" w:rsidRDefault="00B40A77" w:rsidP="00B40A77">
      <w:pPr>
        <w:pStyle w:val="Paragrafi"/>
        <w:rPr>
          <w:szCs w:val="22"/>
        </w:rPr>
      </w:pPr>
      <w:r w:rsidRPr="00D464D2">
        <w:rPr>
          <w:szCs w:val="22"/>
        </w:rPr>
        <w:t>7. Kredia është ristrukturuar një herë nga paaftësia për ta paguar atë dhe plotësohen në të njëjtën kohë kushtet e mëposhtme:</w:t>
      </w:r>
    </w:p>
    <w:p w:rsidR="00B40A77" w:rsidRPr="00D464D2" w:rsidRDefault="00B40A77" w:rsidP="00B40A77">
      <w:pPr>
        <w:pStyle w:val="Paragrafi"/>
        <w:rPr>
          <w:szCs w:val="22"/>
        </w:rPr>
      </w:pPr>
      <w:r w:rsidRPr="00D464D2">
        <w:rPr>
          <w:szCs w:val="22"/>
        </w:rPr>
        <w:t>a) kredia nuk po shlyhet për vlerën e kryegjësë dhe të interesit, sipas kushteve të reja;</w:t>
      </w:r>
    </w:p>
    <w:p w:rsidR="00B40A77" w:rsidRPr="00D464D2" w:rsidRDefault="00B40A77" w:rsidP="00B40A77">
      <w:pPr>
        <w:pStyle w:val="Paragrafi"/>
        <w:rPr>
          <w:szCs w:val="22"/>
        </w:rPr>
      </w:pPr>
      <w:r w:rsidRPr="00D464D2">
        <w:rPr>
          <w:szCs w:val="22"/>
        </w:rPr>
        <w:t>b) pavarësisht nga ecuria e kredisë me kushtet e reja, nuk kanë kaluar më tepër se 365 ditë nga dita e ristrukturimit.</w:t>
      </w:r>
    </w:p>
    <w:p w:rsidR="00B40A77" w:rsidRPr="00D464D2" w:rsidRDefault="00B40A77" w:rsidP="00B40A77">
      <w:pPr>
        <w:pStyle w:val="Paragrafi"/>
        <w:rPr>
          <w:szCs w:val="22"/>
        </w:rPr>
      </w:pPr>
    </w:p>
    <w:p w:rsidR="00B40A77" w:rsidRPr="00D464D2" w:rsidRDefault="00B40A77" w:rsidP="00B40A77">
      <w:pPr>
        <w:pStyle w:val="NeniTitull"/>
        <w:keepNext w:val="0"/>
        <w:rPr>
          <w:szCs w:val="22"/>
        </w:rPr>
      </w:pPr>
      <w:r w:rsidRPr="00D464D2">
        <w:rPr>
          <w:szCs w:val="22"/>
        </w:rPr>
        <w:t>Kreditë e dyshimta</w:t>
      </w:r>
    </w:p>
    <w:p w:rsidR="00B40A77" w:rsidRPr="00D464D2" w:rsidRDefault="00B40A77" w:rsidP="00B40A77">
      <w:pPr>
        <w:pStyle w:val="NeniNr"/>
        <w:keepNext w:val="0"/>
        <w:rPr>
          <w:szCs w:val="22"/>
        </w:rPr>
      </w:pPr>
      <w:r w:rsidRPr="00D464D2">
        <w:rPr>
          <w:szCs w:val="22"/>
        </w:rPr>
        <w:t>Neni 11</w:t>
      </w:r>
    </w:p>
    <w:p w:rsidR="00B40A77" w:rsidRPr="00D464D2" w:rsidRDefault="00B40A77" w:rsidP="00B40A77">
      <w:pPr>
        <w:pStyle w:val="Paragrafi"/>
        <w:jc w:val="center"/>
        <w:rPr>
          <w:szCs w:val="22"/>
        </w:rPr>
      </w:pPr>
    </w:p>
    <w:p w:rsidR="00B40A77" w:rsidRPr="00D464D2" w:rsidRDefault="00B40A77" w:rsidP="00B40A77">
      <w:pPr>
        <w:pStyle w:val="Paragrafi"/>
        <w:rPr>
          <w:szCs w:val="22"/>
        </w:rPr>
      </w:pPr>
      <w:r w:rsidRPr="00D464D2">
        <w:rPr>
          <w:szCs w:val="22"/>
        </w:rPr>
        <w:t>Bankat klasifikojnë si “kredi të dyshimta”, kreditë, të cilat paraqiten me të paktën një nga karakteristikat e mëposhtme:</w:t>
      </w:r>
    </w:p>
    <w:p w:rsidR="00B40A77" w:rsidRPr="00D464D2" w:rsidRDefault="00B40A77" w:rsidP="00B40A77">
      <w:pPr>
        <w:pStyle w:val="Paragrafi"/>
        <w:rPr>
          <w:szCs w:val="22"/>
        </w:rPr>
      </w:pPr>
      <w:r w:rsidRPr="00D464D2">
        <w:rPr>
          <w:szCs w:val="22"/>
        </w:rPr>
        <w:t>1. Gjendja financiare e kredimarrësit nuk vlerësohet e mjaftueshme për të paguar në total detyrimin e tij mbi kredinë ose detyrime të tjera të tij ndaj bankës ose ndaj personave të tretë;</w:t>
      </w:r>
    </w:p>
    <w:p w:rsidR="00B40A77" w:rsidRPr="00D464D2" w:rsidRDefault="00B40A77" w:rsidP="00B40A77">
      <w:pPr>
        <w:pStyle w:val="Paragrafi"/>
        <w:rPr>
          <w:szCs w:val="22"/>
        </w:rPr>
      </w:pPr>
      <w:r w:rsidRPr="00D464D2">
        <w:rPr>
          <w:szCs w:val="22"/>
        </w:rPr>
        <w:t>2. Deklarimi i kredimarrësit si “i falimentuar”, vlerësohet si një mundësi reale;</w:t>
      </w:r>
    </w:p>
    <w:p w:rsidR="00B40A77" w:rsidRPr="00D464D2" w:rsidRDefault="00B40A77" w:rsidP="00B40A77">
      <w:pPr>
        <w:pStyle w:val="Paragrafi"/>
        <w:rPr>
          <w:szCs w:val="22"/>
        </w:rPr>
      </w:pPr>
      <w:r w:rsidRPr="00D464D2">
        <w:rPr>
          <w:szCs w:val="22"/>
        </w:rPr>
        <w:t>3. Gjendja financiare e garantuesit të kredisë nuk vlerësohet e mjaftueshme për të përmbushur angazhimet e dhëna ndaj kredimarrësit dhe ndaj bankës, të paktën përkohësisht;</w:t>
      </w:r>
    </w:p>
    <w:p w:rsidR="00B40A77" w:rsidRPr="00D464D2" w:rsidRDefault="00B40A77" w:rsidP="00B40A77">
      <w:pPr>
        <w:pStyle w:val="Paragrafi"/>
        <w:rPr>
          <w:szCs w:val="22"/>
        </w:rPr>
      </w:pPr>
      <w:r w:rsidRPr="00D464D2">
        <w:rPr>
          <w:szCs w:val="22"/>
        </w:rPr>
        <w:t>4. Kredia vlerësohet se nuk është e siguruar mirë, sipas përcaktimit në nenin 7 pika 7.4 të kësaj rregulloreje;</w:t>
      </w:r>
    </w:p>
    <w:p w:rsidR="00B40A77" w:rsidRPr="00D464D2" w:rsidRDefault="00B40A77" w:rsidP="00B40A77">
      <w:pPr>
        <w:pStyle w:val="Paragrafi"/>
        <w:rPr>
          <w:szCs w:val="22"/>
        </w:rPr>
      </w:pPr>
      <w:r w:rsidRPr="00D464D2">
        <w:rPr>
          <w:szCs w:val="22"/>
        </w:rPr>
        <w:t>5. Kur kryegjëja ose interesi, nuk janë paguar plotësisht për një periudhë prej 91 deri 180 ditësh nga afati i maturimit, për rastet kur kredia nuk shlyhet me këste;</w:t>
      </w:r>
    </w:p>
    <w:p w:rsidR="00B40A77" w:rsidRPr="00D464D2" w:rsidRDefault="00B40A77" w:rsidP="00B40A77">
      <w:pPr>
        <w:pStyle w:val="Paragrafi"/>
        <w:rPr>
          <w:szCs w:val="22"/>
        </w:rPr>
      </w:pPr>
      <w:r w:rsidRPr="00D464D2">
        <w:rPr>
          <w:szCs w:val="22"/>
        </w:rPr>
        <w:t>6. Kur kryegjëja ose interesi, nuk janë paguar plotësisht për një periudhë prej 181 deri 365 ditësh nga afati i maturimit, për rastet kur kredia shlyhet me këste</w:t>
      </w:r>
      <w:r>
        <w:rPr>
          <w:szCs w:val="22"/>
        </w:rPr>
        <w:t>;</w:t>
      </w:r>
    </w:p>
    <w:p w:rsidR="00B40A77" w:rsidRPr="00D464D2" w:rsidRDefault="00B40A77" w:rsidP="00B40A77">
      <w:pPr>
        <w:pStyle w:val="Paragrafi"/>
        <w:rPr>
          <w:szCs w:val="22"/>
        </w:rPr>
      </w:pPr>
      <w:r w:rsidRPr="00D464D2">
        <w:rPr>
          <w:szCs w:val="22"/>
        </w:rPr>
        <w:t>7. Kur kredimarrësi nuk ka lëvizje në llogari për 181 deri 365 ditë, për rastet kur kemi të bëjmë me kredinë kufi;</w:t>
      </w:r>
    </w:p>
    <w:p w:rsidR="00B40A77" w:rsidRPr="00D464D2" w:rsidRDefault="00B40A77" w:rsidP="00B40A77">
      <w:pPr>
        <w:pStyle w:val="Paragrafi"/>
        <w:rPr>
          <w:szCs w:val="22"/>
        </w:rPr>
      </w:pPr>
      <w:r w:rsidRPr="00D464D2">
        <w:rPr>
          <w:szCs w:val="22"/>
        </w:rPr>
        <w:t>8. Kredia është ristrukturuar dy herë për shkak të paaftësisë për ta paguar atë dhe plotësohen në të njëjtën kohë kushtet e mëposhtme:</w:t>
      </w:r>
    </w:p>
    <w:p w:rsidR="00B40A77" w:rsidRPr="00D464D2" w:rsidRDefault="00B40A77" w:rsidP="00B40A77">
      <w:pPr>
        <w:pStyle w:val="Paragrafi"/>
        <w:rPr>
          <w:szCs w:val="22"/>
        </w:rPr>
      </w:pPr>
      <w:r w:rsidRPr="00D464D2">
        <w:rPr>
          <w:szCs w:val="22"/>
        </w:rPr>
        <w:lastRenderedPageBreak/>
        <w:t>a) që prej ristrukturimit të fundit, kredia nuk po shlyhet për vlerën e kryegjësë dhe të interesit, sipas kushteve të reja;</w:t>
      </w:r>
    </w:p>
    <w:p w:rsidR="00B40A77" w:rsidRPr="00D464D2" w:rsidRDefault="00B40A77" w:rsidP="00B40A77">
      <w:pPr>
        <w:pStyle w:val="Paragrafi"/>
        <w:rPr>
          <w:szCs w:val="22"/>
        </w:rPr>
      </w:pPr>
      <w:r w:rsidRPr="00D464D2">
        <w:rPr>
          <w:szCs w:val="22"/>
        </w:rPr>
        <w:t>b) pavarësisht nga ecuria e kredisë me kushtet e reja, nuk kanë kaluar më tepër se 550 ditë nga dita e ristrukturimit të fundit.</w:t>
      </w:r>
    </w:p>
    <w:p w:rsidR="00B40A77" w:rsidRPr="00D464D2" w:rsidRDefault="00B40A77" w:rsidP="00B40A77">
      <w:pPr>
        <w:pStyle w:val="Paragrafi"/>
        <w:rPr>
          <w:szCs w:val="22"/>
        </w:rPr>
      </w:pPr>
      <w:r w:rsidRPr="00D464D2">
        <w:rPr>
          <w:szCs w:val="22"/>
        </w:rPr>
        <w:t>9. Banka ka vepruar juridikisht (ka bërë kërkesë pranë gjykatës së rrethit), për të filluar procesin e ekzekutimit të kolateralit nga ana e zyrës së përmbarimit.</w:t>
      </w:r>
    </w:p>
    <w:p w:rsidR="00B40A77" w:rsidRPr="00D464D2" w:rsidRDefault="00B40A77" w:rsidP="00B40A77">
      <w:pPr>
        <w:pStyle w:val="Paragrafi"/>
        <w:rPr>
          <w:szCs w:val="22"/>
        </w:rPr>
      </w:pPr>
    </w:p>
    <w:p w:rsidR="00B40A77" w:rsidRPr="00D464D2" w:rsidRDefault="00B40A77" w:rsidP="00B40A77">
      <w:pPr>
        <w:pStyle w:val="NeniTitull"/>
        <w:keepNext w:val="0"/>
        <w:rPr>
          <w:szCs w:val="22"/>
        </w:rPr>
      </w:pPr>
      <w:r w:rsidRPr="00D464D2">
        <w:rPr>
          <w:szCs w:val="22"/>
        </w:rPr>
        <w:t>Kreditë e humbura</w:t>
      </w:r>
    </w:p>
    <w:p w:rsidR="00B40A77" w:rsidRPr="00D464D2" w:rsidRDefault="00B40A77" w:rsidP="00B40A77">
      <w:pPr>
        <w:pStyle w:val="NeniNr"/>
        <w:keepNext w:val="0"/>
        <w:rPr>
          <w:szCs w:val="22"/>
        </w:rPr>
      </w:pPr>
      <w:r w:rsidRPr="00D464D2">
        <w:rPr>
          <w:szCs w:val="22"/>
        </w:rPr>
        <w:t>Neni 12</w:t>
      </w:r>
    </w:p>
    <w:p w:rsidR="00B40A77" w:rsidRPr="00D464D2" w:rsidRDefault="00B40A77" w:rsidP="00B40A77">
      <w:pPr>
        <w:pStyle w:val="Paragrafi"/>
        <w:rPr>
          <w:szCs w:val="22"/>
        </w:rPr>
      </w:pPr>
    </w:p>
    <w:p w:rsidR="00B40A77" w:rsidRPr="00D464D2" w:rsidRDefault="00B40A77" w:rsidP="00B40A77">
      <w:pPr>
        <w:pStyle w:val="Paragrafi"/>
        <w:rPr>
          <w:szCs w:val="22"/>
        </w:rPr>
      </w:pPr>
      <w:r w:rsidRPr="00D464D2">
        <w:rPr>
          <w:szCs w:val="22"/>
        </w:rPr>
        <w:t>Bankat klasifikojnë si kredi të humbura ato kredi, të cilat paraqiten me të paktën një nga karakteristikat e mëposhtme:</w:t>
      </w:r>
    </w:p>
    <w:p w:rsidR="00B40A77" w:rsidRPr="00D464D2" w:rsidRDefault="00B40A77" w:rsidP="00B40A77">
      <w:pPr>
        <w:pStyle w:val="Paragrafi"/>
        <w:rPr>
          <w:szCs w:val="22"/>
        </w:rPr>
      </w:pPr>
      <w:r w:rsidRPr="00D464D2">
        <w:rPr>
          <w:szCs w:val="22"/>
        </w:rPr>
        <w:t>1. Gjendja financiare e kredimarrësit vlerësohet qartë si e paaftë për përmbushjen e kushteve të shlyerjes së kryegjësë dhe të interesit;</w:t>
      </w:r>
    </w:p>
    <w:p w:rsidR="00B40A77" w:rsidRPr="00D464D2" w:rsidRDefault="00B40A77" w:rsidP="00B40A77">
      <w:pPr>
        <w:pStyle w:val="Paragrafi"/>
        <w:rPr>
          <w:szCs w:val="22"/>
        </w:rPr>
      </w:pPr>
      <w:r w:rsidRPr="00D464D2">
        <w:rPr>
          <w:szCs w:val="22"/>
        </w:rPr>
        <w:t>2. Kredimarrësi ka falimentuar, është përfshirë në proces likuidimi dhe ekziston rreziku që disa kreditorë të mbeten të pakënaqur;</w:t>
      </w:r>
    </w:p>
    <w:p w:rsidR="00B40A77" w:rsidRDefault="00B40A77" w:rsidP="00B40A77">
      <w:pPr>
        <w:pStyle w:val="Paragrafi"/>
        <w:rPr>
          <w:szCs w:val="22"/>
        </w:rPr>
      </w:pPr>
      <w:r w:rsidRPr="00D464D2">
        <w:rPr>
          <w:szCs w:val="22"/>
        </w:rPr>
        <w:t>3. Kredimarrësi ka vdekur dhe askush nuk mund të paguajë kredinë;</w:t>
      </w:r>
    </w:p>
    <w:p w:rsidR="00B40A77" w:rsidRDefault="00B40A77" w:rsidP="00B40A77">
      <w:pPr>
        <w:pStyle w:val="Paragrafi"/>
        <w:rPr>
          <w:szCs w:val="22"/>
        </w:rPr>
      </w:pPr>
      <w:r w:rsidRPr="00D464D2">
        <w:rPr>
          <w:szCs w:val="22"/>
        </w:rPr>
        <w:t>4. Banka ka vepruar juridikisht dhe në mënyrë përfundimtare (ka dalë vendimi i gjykatës dhe është kryer pagesa për shërbimi</w:t>
      </w:r>
      <w:r>
        <w:rPr>
          <w:szCs w:val="22"/>
        </w:rPr>
        <w:t>n e ekzekutimit të kolateralit)</w:t>
      </w:r>
      <w:r w:rsidRPr="00D464D2">
        <w:rPr>
          <w:szCs w:val="22"/>
        </w:rPr>
        <w:t>, për të realizuar procesin e ekzekutimit të kolateralit nga ana e zyrës së përmbarimit;</w:t>
      </w:r>
    </w:p>
    <w:p w:rsidR="00B40A77" w:rsidRPr="00D464D2" w:rsidRDefault="00B40A77" w:rsidP="00B40A77">
      <w:pPr>
        <w:pStyle w:val="Paragrafi"/>
        <w:rPr>
          <w:szCs w:val="22"/>
        </w:rPr>
      </w:pPr>
    </w:p>
    <w:p w:rsidR="00B40A77" w:rsidRPr="00D464D2" w:rsidRDefault="00B40A77" w:rsidP="00B40A77">
      <w:pPr>
        <w:pStyle w:val="Paragrafi"/>
        <w:rPr>
          <w:szCs w:val="22"/>
        </w:rPr>
      </w:pPr>
      <w:r w:rsidRPr="00D464D2">
        <w:rPr>
          <w:szCs w:val="22"/>
        </w:rPr>
        <w:t>5. Të njëjtat pasuri të kredimarrësit janë lënë peng ose janë hipotekuar edhe për kreditorë të tjerë dhe banka nuk mund t’i ekzekutojë në kohën dhe mënyrën e nevojshme, për të rekuperuar vlerën e kredisë;</w:t>
      </w:r>
    </w:p>
    <w:p w:rsidR="00B40A77" w:rsidRPr="00D464D2" w:rsidRDefault="00B40A77" w:rsidP="00B40A77">
      <w:pPr>
        <w:pStyle w:val="Paragrafi"/>
        <w:rPr>
          <w:szCs w:val="22"/>
        </w:rPr>
      </w:pPr>
      <w:r w:rsidRPr="00D464D2">
        <w:rPr>
          <w:szCs w:val="22"/>
        </w:rPr>
        <w:t>6. Gjendja financiare e garantuesit të kredisë vlerësohet se nuk mund të përmbushë angazhimet e dhëna ndaj kredimarrësit dhe ndaj bankës në vazhdimësi;</w:t>
      </w:r>
    </w:p>
    <w:p w:rsidR="00B40A77" w:rsidRPr="00D464D2" w:rsidRDefault="00B40A77" w:rsidP="00B40A77">
      <w:pPr>
        <w:pStyle w:val="Paragrafi"/>
        <w:rPr>
          <w:szCs w:val="22"/>
        </w:rPr>
      </w:pPr>
      <w:r w:rsidRPr="00D464D2">
        <w:rPr>
          <w:szCs w:val="22"/>
        </w:rPr>
        <w:t>7. Kredia vlerësohet se nuk është e siguruar mirë, sipas përcaktimit në nenin 7 pika 7.4 të kësaj rregulloreje;</w:t>
      </w:r>
    </w:p>
    <w:p w:rsidR="00B40A77" w:rsidRPr="00D464D2" w:rsidRDefault="00B40A77" w:rsidP="00B40A77">
      <w:pPr>
        <w:pStyle w:val="Paragrafi"/>
        <w:rPr>
          <w:szCs w:val="22"/>
        </w:rPr>
      </w:pPr>
      <w:r w:rsidRPr="00D464D2">
        <w:rPr>
          <w:szCs w:val="22"/>
        </w:rPr>
        <w:t>8. Kur kryegjëja ose interesi nuk janë paguar plotësisht për një periudhë prej më shumë se 181 ditësh nga afati i maturimit, për rastet kur kredia nuk shlyhet me këste;</w:t>
      </w:r>
    </w:p>
    <w:p w:rsidR="00B40A77" w:rsidRPr="00D464D2" w:rsidRDefault="00B40A77" w:rsidP="00B40A77">
      <w:pPr>
        <w:pStyle w:val="Paragrafi"/>
        <w:rPr>
          <w:szCs w:val="22"/>
        </w:rPr>
      </w:pPr>
      <w:r w:rsidRPr="00D464D2">
        <w:rPr>
          <w:szCs w:val="22"/>
        </w:rPr>
        <w:t>9. Kur kry</w:t>
      </w:r>
      <w:r>
        <w:rPr>
          <w:szCs w:val="22"/>
        </w:rPr>
        <w:t>egjëja ose interesi</w:t>
      </w:r>
      <w:r w:rsidRPr="00D464D2">
        <w:rPr>
          <w:szCs w:val="22"/>
        </w:rPr>
        <w:t xml:space="preserve"> nuk janë paguar plotësisht për një periudhë prej më shumë se 365 ditësh nga afati i maturimit për rastet kur kredia shlyhet me këste;</w:t>
      </w:r>
    </w:p>
    <w:p w:rsidR="00B40A77" w:rsidRPr="00D464D2" w:rsidRDefault="00B40A77" w:rsidP="00B40A77">
      <w:pPr>
        <w:pStyle w:val="Paragrafi"/>
        <w:rPr>
          <w:szCs w:val="22"/>
        </w:rPr>
      </w:pPr>
      <w:r w:rsidRPr="00D464D2">
        <w:rPr>
          <w:szCs w:val="22"/>
        </w:rPr>
        <w:t>10. Kur kredimarrësi nuk ka lëvizje në llogari për më shumë se 365 ditë, për rastet kur kemi të bëjmë me kredi kufi;</w:t>
      </w:r>
    </w:p>
    <w:p w:rsidR="00B40A77" w:rsidRPr="00D464D2" w:rsidRDefault="00B40A77" w:rsidP="00B40A77">
      <w:pPr>
        <w:pStyle w:val="Paragrafi"/>
        <w:rPr>
          <w:szCs w:val="22"/>
        </w:rPr>
      </w:pPr>
      <w:r w:rsidRPr="00D464D2">
        <w:rPr>
          <w:szCs w:val="22"/>
        </w:rPr>
        <w:t>11. Kredia është ristrukturuar për më shumë se dy herë, për shkak të paaftësisë paguese.</w:t>
      </w:r>
    </w:p>
    <w:p w:rsidR="00B40A77" w:rsidRPr="00D464D2" w:rsidRDefault="00B40A77" w:rsidP="00B40A77">
      <w:pPr>
        <w:pStyle w:val="NeniTitull"/>
        <w:keepNext w:val="0"/>
        <w:rPr>
          <w:szCs w:val="22"/>
        </w:rPr>
      </w:pPr>
    </w:p>
    <w:p w:rsidR="00B40A77" w:rsidRPr="00D464D2" w:rsidRDefault="00B40A77" w:rsidP="00B40A77">
      <w:pPr>
        <w:pStyle w:val="NeniTitull"/>
        <w:keepNext w:val="0"/>
        <w:rPr>
          <w:szCs w:val="22"/>
        </w:rPr>
      </w:pPr>
      <w:r w:rsidRPr="00D464D2">
        <w:rPr>
          <w:szCs w:val="22"/>
        </w:rPr>
        <w:t>Kontabiliteti i interesave</w:t>
      </w:r>
    </w:p>
    <w:p w:rsidR="00B40A77" w:rsidRPr="00D464D2" w:rsidRDefault="00B40A77" w:rsidP="00B40A77">
      <w:pPr>
        <w:pStyle w:val="NeniNr"/>
        <w:keepNext w:val="0"/>
        <w:rPr>
          <w:szCs w:val="22"/>
        </w:rPr>
      </w:pPr>
      <w:r w:rsidRPr="00D464D2">
        <w:rPr>
          <w:szCs w:val="22"/>
        </w:rPr>
        <w:t>Neni 13</w:t>
      </w:r>
    </w:p>
    <w:p w:rsidR="00B40A77" w:rsidRPr="00D464D2" w:rsidRDefault="00B40A77" w:rsidP="00B40A77">
      <w:pPr>
        <w:pStyle w:val="Paragrafi"/>
        <w:rPr>
          <w:szCs w:val="22"/>
        </w:rPr>
      </w:pPr>
    </w:p>
    <w:p w:rsidR="00B40A77" w:rsidRPr="00D464D2" w:rsidRDefault="00B40A77" w:rsidP="00B40A77">
      <w:pPr>
        <w:pStyle w:val="Paragrafi"/>
        <w:rPr>
          <w:szCs w:val="22"/>
        </w:rPr>
      </w:pPr>
      <w:r w:rsidRPr="00D464D2">
        <w:rPr>
          <w:szCs w:val="22"/>
        </w:rPr>
        <w:t xml:space="preserve">Për kreditë e klasifikuara sipas nenit 10, të cilat janë të pashlyera për më shumë se 90 ditë, si edhe për kreditë e klasifikuara sipas nenit 11 dhe sipas nenit 12, interesat e llogaritura nuk kontabilizohen. </w:t>
      </w:r>
    </w:p>
    <w:p w:rsidR="00B40A77" w:rsidRPr="00D464D2" w:rsidRDefault="00B40A77" w:rsidP="00B40A77">
      <w:pPr>
        <w:pStyle w:val="Paragrafi"/>
        <w:rPr>
          <w:szCs w:val="22"/>
        </w:rPr>
      </w:pPr>
      <w:r w:rsidRPr="00D464D2">
        <w:rPr>
          <w:szCs w:val="22"/>
        </w:rPr>
        <w:t xml:space="preserve">Në rastet kur kredimarrësi shlyen detyrimin, në detyrim përfshihet edhe llogaritja e interesave të pakontabilizuara. Kjo bëhet për të mos rënduar bilancin e bankës për ato vlera të interesit, që janë të pasigurta për t’u arkëtuar.   </w:t>
      </w:r>
    </w:p>
    <w:p w:rsidR="00B40A77" w:rsidRPr="00D464D2" w:rsidRDefault="00B40A77" w:rsidP="00B40A77">
      <w:pPr>
        <w:pStyle w:val="Paragrafi"/>
        <w:rPr>
          <w:szCs w:val="22"/>
        </w:rPr>
      </w:pPr>
      <w:r w:rsidRPr="00D464D2">
        <w:rPr>
          <w:szCs w:val="22"/>
        </w:rPr>
        <w:t>Arkëtimet pasuese që merr banka, duhet të përdoren më parë për shlyerjen e interesit të të gjithë periudhës dhe më pas të kryegjësë.</w:t>
      </w:r>
    </w:p>
    <w:p w:rsidR="00B40A77" w:rsidRPr="00D464D2" w:rsidRDefault="00B40A77" w:rsidP="00B40A77">
      <w:pPr>
        <w:pStyle w:val="Paragrafi"/>
        <w:rPr>
          <w:szCs w:val="22"/>
        </w:rPr>
      </w:pPr>
    </w:p>
    <w:p w:rsidR="00B40A77" w:rsidRPr="00D464D2" w:rsidRDefault="00B40A77" w:rsidP="00B40A77">
      <w:pPr>
        <w:pStyle w:val="NeniTitull"/>
        <w:keepNext w:val="0"/>
        <w:rPr>
          <w:szCs w:val="22"/>
        </w:rPr>
      </w:pPr>
      <w:r w:rsidRPr="00D464D2">
        <w:rPr>
          <w:szCs w:val="22"/>
        </w:rPr>
        <w:t>Normat e fondeve rezervë për mbulimin e humbjeve nga kreditë</w:t>
      </w:r>
    </w:p>
    <w:p w:rsidR="00B40A77" w:rsidRPr="00D464D2" w:rsidRDefault="00B40A77" w:rsidP="00B40A77">
      <w:pPr>
        <w:pStyle w:val="NeniNr"/>
        <w:keepNext w:val="0"/>
        <w:rPr>
          <w:szCs w:val="22"/>
        </w:rPr>
      </w:pPr>
      <w:r w:rsidRPr="00D464D2">
        <w:rPr>
          <w:szCs w:val="22"/>
        </w:rPr>
        <w:t>Neni 14</w:t>
      </w:r>
    </w:p>
    <w:p w:rsidR="00B40A77" w:rsidRPr="00D464D2" w:rsidRDefault="00B40A77" w:rsidP="00B40A77">
      <w:pPr>
        <w:pStyle w:val="NeniTitull"/>
        <w:keepNext w:val="0"/>
        <w:rPr>
          <w:szCs w:val="22"/>
        </w:rPr>
      </w:pPr>
    </w:p>
    <w:p w:rsidR="00B40A77" w:rsidRPr="00D464D2" w:rsidRDefault="00B40A77" w:rsidP="00B40A77">
      <w:pPr>
        <w:pStyle w:val="Paragrafi"/>
        <w:rPr>
          <w:szCs w:val="22"/>
        </w:rPr>
      </w:pPr>
      <w:r w:rsidRPr="00D464D2">
        <w:rPr>
          <w:szCs w:val="22"/>
        </w:rPr>
        <w:t xml:space="preserve">1. Në varësi të kategorive të klasifikimit të kredive, bankat krijojnë fonde përkatëse rezervë për mbulimin e humbjeve të mundshme nga moskthimi i kredive. Normat e llogaritjes së fondeve rezervë janë: </w:t>
      </w:r>
    </w:p>
    <w:p w:rsidR="00B40A77" w:rsidRPr="00D464D2" w:rsidRDefault="00B40A77" w:rsidP="00B40A77">
      <w:pPr>
        <w:pStyle w:val="Paragrafi"/>
        <w:rPr>
          <w:szCs w:val="22"/>
        </w:rPr>
      </w:pPr>
      <w:r w:rsidRPr="00D464D2">
        <w:rPr>
          <w:szCs w:val="22"/>
        </w:rPr>
        <w:t>A. Norma fikse për grupin e kredive cilësore:</w:t>
      </w:r>
    </w:p>
    <w:p w:rsidR="00B40A77" w:rsidRPr="00D464D2" w:rsidRDefault="00B40A77" w:rsidP="00B40A77">
      <w:pPr>
        <w:pStyle w:val="Paragrafi"/>
        <w:rPr>
          <w:szCs w:val="22"/>
        </w:rPr>
      </w:pPr>
      <w:r w:rsidRPr="00D464D2">
        <w:rPr>
          <w:szCs w:val="22"/>
        </w:rPr>
        <w:lastRenderedPageBreak/>
        <w:t xml:space="preserve">1. për “kredinë standarde” dhe “kredi dhe paradhënie të pakthyera në afat për klientin”..............................................1 për qind;    </w:t>
      </w:r>
    </w:p>
    <w:p w:rsidR="00B40A77" w:rsidRPr="00D464D2" w:rsidRDefault="00B40A77" w:rsidP="00B40A77">
      <w:pPr>
        <w:pStyle w:val="Paragrafi"/>
        <w:rPr>
          <w:szCs w:val="22"/>
        </w:rPr>
      </w:pPr>
      <w:r w:rsidRPr="00D464D2">
        <w:rPr>
          <w:szCs w:val="22"/>
        </w:rPr>
        <w:t>2. për “kredinë në ndjekje”....................................5 për qind.</w:t>
      </w:r>
    </w:p>
    <w:p w:rsidR="00B40A77" w:rsidRPr="00D464D2" w:rsidRDefault="00B40A77" w:rsidP="00B40A77">
      <w:pPr>
        <w:pStyle w:val="Paragrafi"/>
        <w:rPr>
          <w:szCs w:val="22"/>
        </w:rPr>
      </w:pPr>
      <w:r w:rsidRPr="00D464D2">
        <w:rPr>
          <w:szCs w:val="22"/>
        </w:rPr>
        <w:t xml:space="preserve">Fondet rezervë për kreditë e mësipërme llogariten mbi vlerën e përbashkët të kryegjësë dhe të interesit dhe konsiderohen fonde rezervë për mbulimin e rrezikut statistikor.  </w:t>
      </w:r>
    </w:p>
    <w:p w:rsidR="00B40A77" w:rsidRPr="00D464D2" w:rsidRDefault="00B40A77" w:rsidP="00B40A77">
      <w:pPr>
        <w:pStyle w:val="Paragrafi"/>
        <w:rPr>
          <w:szCs w:val="22"/>
        </w:rPr>
      </w:pPr>
      <w:r w:rsidRPr="00D464D2">
        <w:rPr>
          <w:szCs w:val="22"/>
        </w:rPr>
        <w:t>B. Norma të ndryshueshme për grupin e kredive me probleme:</w:t>
      </w:r>
    </w:p>
    <w:p w:rsidR="00B40A77" w:rsidRPr="00D464D2" w:rsidRDefault="00B40A77" w:rsidP="00B40A77">
      <w:pPr>
        <w:pStyle w:val="Paragrafi"/>
        <w:rPr>
          <w:szCs w:val="22"/>
        </w:rPr>
      </w:pPr>
      <w:r w:rsidRPr="00D464D2">
        <w:rPr>
          <w:szCs w:val="22"/>
        </w:rPr>
        <w:t>- për kryegjënë:</w:t>
      </w:r>
    </w:p>
    <w:p w:rsidR="00B40A77" w:rsidRPr="00D464D2" w:rsidRDefault="00B40A77" w:rsidP="00B40A77">
      <w:pPr>
        <w:pStyle w:val="Paragrafi"/>
        <w:rPr>
          <w:szCs w:val="22"/>
        </w:rPr>
      </w:pPr>
      <w:r w:rsidRPr="00D464D2">
        <w:rPr>
          <w:szCs w:val="22"/>
        </w:rPr>
        <w:t>3. “kredia nënstandarde” jo më e vogël se 20 për qind;</w:t>
      </w:r>
    </w:p>
    <w:p w:rsidR="00B40A77" w:rsidRPr="00D464D2" w:rsidRDefault="00B40A77" w:rsidP="00B40A77">
      <w:pPr>
        <w:pStyle w:val="Paragrafi"/>
        <w:rPr>
          <w:szCs w:val="22"/>
        </w:rPr>
      </w:pPr>
      <w:r w:rsidRPr="00D464D2">
        <w:rPr>
          <w:szCs w:val="22"/>
        </w:rPr>
        <w:t>4. “kredia e dyshimtë” jo më e vogël se 50 për qind;</w:t>
      </w:r>
    </w:p>
    <w:p w:rsidR="00B40A77" w:rsidRPr="00D464D2" w:rsidRDefault="00B40A77" w:rsidP="00B40A77">
      <w:pPr>
        <w:pStyle w:val="Paragrafi"/>
        <w:rPr>
          <w:szCs w:val="22"/>
        </w:rPr>
      </w:pPr>
      <w:r w:rsidRPr="00D464D2">
        <w:rPr>
          <w:szCs w:val="22"/>
        </w:rPr>
        <w:t>5. “kredia e humbur” jo më e vogël se 100 për qind.</w:t>
      </w:r>
    </w:p>
    <w:p w:rsidR="00B40A77" w:rsidRPr="00D464D2" w:rsidRDefault="00B40A77" w:rsidP="00B40A77">
      <w:pPr>
        <w:pStyle w:val="Paragrafi"/>
        <w:rPr>
          <w:szCs w:val="22"/>
        </w:rPr>
      </w:pPr>
      <w:r w:rsidRPr="00D464D2">
        <w:rPr>
          <w:szCs w:val="22"/>
        </w:rPr>
        <w:t xml:space="preserve">- për interesin e përllogaritur norma është 100 për qind në çdo rast. </w:t>
      </w:r>
    </w:p>
    <w:p w:rsidR="00B40A77" w:rsidRDefault="00B40A77" w:rsidP="00B40A77">
      <w:pPr>
        <w:pStyle w:val="Paragrafi"/>
        <w:rPr>
          <w:szCs w:val="22"/>
        </w:rPr>
      </w:pPr>
      <w:r w:rsidRPr="00D464D2">
        <w:rPr>
          <w:szCs w:val="22"/>
        </w:rPr>
        <w:t>Fondet rezervë  të llogaritura për kreditë me probleme konsiderohen fonde rezervë për mbulimin e rrezikut të zhvlerësimit të kredive.</w:t>
      </w:r>
    </w:p>
    <w:p w:rsidR="00B40A77" w:rsidRPr="00D464D2" w:rsidRDefault="00B40A77" w:rsidP="00B40A77">
      <w:pPr>
        <w:pStyle w:val="Paragrafi"/>
        <w:rPr>
          <w:szCs w:val="22"/>
        </w:rPr>
      </w:pPr>
      <w:r w:rsidRPr="00D464D2">
        <w:rPr>
          <w:szCs w:val="22"/>
        </w:rPr>
        <w:t>2. Nëse për një kredi plotësohen në të njëjtën kohë kushtet e mëposhtme:</w:t>
      </w:r>
    </w:p>
    <w:p w:rsidR="00B40A77" w:rsidRPr="00D464D2" w:rsidRDefault="00B40A77" w:rsidP="00B40A77">
      <w:pPr>
        <w:pStyle w:val="Paragrafi"/>
        <w:rPr>
          <w:szCs w:val="22"/>
        </w:rPr>
      </w:pPr>
      <w:r w:rsidRPr="00D464D2">
        <w:rPr>
          <w:szCs w:val="22"/>
        </w:rPr>
        <w:t xml:space="preserve">a) për sigurimin e të gjithë kredisë (ose të një pjese të saj) është përdorur si kolateral dhe/ose si garanci një depozitë/llogari bankare në </w:t>
      </w:r>
      <w:r w:rsidRPr="00D464D2">
        <w:rPr>
          <w:i/>
          <w:szCs w:val="22"/>
        </w:rPr>
        <w:t>cash</w:t>
      </w:r>
      <w:r w:rsidRPr="00D464D2">
        <w:rPr>
          <w:szCs w:val="22"/>
        </w:rPr>
        <w:t>, për të cilën</w:t>
      </w:r>
    </w:p>
    <w:p w:rsidR="00B40A77" w:rsidRPr="00D464D2" w:rsidRDefault="00B40A77" w:rsidP="00B40A77">
      <w:pPr>
        <w:pStyle w:val="Paragrafi"/>
        <w:rPr>
          <w:szCs w:val="22"/>
        </w:rPr>
      </w:pPr>
      <w:r w:rsidRPr="00D464D2">
        <w:rPr>
          <w:szCs w:val="22"/>
        </w:rPr>
        <w:t xml:space="preserve">b) banka ka në mënyrë të dokumentuar të gjitha të drejtat ligjore dhe mundësitë fizike për zotërimin dhe për përfitimin e kolateralit/garancisë në favor të bankës në kohën dhe në mënyrën e nevojshme, nëse kredimarrësi nuk respekton kushtet e kthimit të kredisë, atëherë banka, duke analizuar të gjitha llojet e rreziqeve, mund ta klasifikojë kredinë (ose pjesën e saj të kolateralizuar me </w:t>
      </w:r>
      <w:r w:rsidRPr="00D464D2">
        <w:rPr>
          <w:i/>
          <w:szCs w:val="22"/>
        </w:rPr>
        <w:t>cash</w:t>
      </w:r>
      <w:r w:rsidRPr="00D464D2">
        <w:rPr>
          <w:szCs w:val="22"/>
        </w:rPr>
        <w:t xml:space="preserve">) në kategorinë në të cilën ajo është e sigurtë që vlera e kolateralit dhe/ose e garancisë së kredisë (ose e pjesës së saj të kolateralizuar me </w:t>
      </w:r>
      <w:r w:rsidRPr="00D464D2">
        <w:rPr>
          <w:i/>
          <w:szCs w:val="22"/>
        </w:rPr>
        <w:t>cash</w:t>
      </w:r>
      <w:r w:rsidRPr="00D464D2">
        <w:rPr>
          <w:szCs w:val="22"/>
        </w:rPr>
        <w:t xml:space="preserve">), së bashku me vlerën e fondeve rezervë të krijuara sipas kuptimit të këtij neni, por jo domosdoshmërisht sipas kërkesave të tij, mbulojnë në mënyrë të mjaftueshme vlerën e kryegjësë dhe të interesit të kredisë (ose të pjesës së saj të kolateralizuar me </w:t>
      </w:r>
      <w:r w:rsidRPr="00D464D2">
        <w:rPr>
          <w:i/>
          <w:szCs w:val="22"/>
        </w:rPr>
        <w:t>cash</w:t>
      </w:r>
      <w:r w:rsidRPr="00D464D2">
        <w:rPr>
          <w:szCs w:val="22"/>
        </w:rPr>
        <w:t>).</w:t>
      </w:r>
    </w:p>
    <w:p w:rsidR="00B40A77" w:rsidRPr="00854792" w:rsidRDefault="00B40A77" w:rsidP="00B40A77">
      <w:pPr>
        <w:pStyle w:val="Paragrafi"/>
        <w:rPr>
          <w:sz w:val="16"/>
          <w:szCs w:val="22"/>
        </w:rPr>
      </w:pPr>
    </w:p>
    <w:p w:rsidR="00B40A77" w:rsidRDefault="00B40A77" w:rsidP="00B40A77">
      <w:pPr>
        <w:pStyle w:val="NeniTitull"/>
        <w:keepNext w:val="0"/>
        <w:rPr>
          <w:szCs w:val="22"/>
        </w:rPr>
      </w:pPr>
      <w:r w:rsidRPr="00D464D2">
        <w:rPr>
          <w:szCs w:val="22"/>
        </w:rPr>
        <w:t xml:space="preserve">Kontabiliteti i klasifikimit të kredive dhe fondeve rezervë </w:t>
      </w:r>
    </w:p>
    <w:p w:rsidR="00B40A77" w:rsidRPr="00D464D2" w:rsidRDefault="00B40A77" w:rsidP="00B40A77">
      <w:pPr>
        <w:pStyle w:val="NeniTitull"/>
        <w:keepNext w:val="0"/>
        <w:rPr>
          <w:szCs w:val="22"/>
        </w:rPr>
      </w:pPr>
      <w:r w:rsidRPr="00D464D2">
        <w:rPr>
          <w:szCs w:val="22"/>
        </w:rPr>
        <w:t>për mbulimin e humbjeve nga kreditë</w:t>
      </w:r>
    </w:p>
    <w:p w:rsidR="00B40A77" w:rsidRPr="00D464D2" w:rsidRDefault="00B40A77" w:rsidP="00B40A77">
      <w:pPr>
        <w:pStyle w:val="NeniNr"/>
        <w:keepNext w:val="0"/>
        <w:rPr>
          <w:szCs w:val="22"/>
        </w:rPr>
      </w:pPr>
      <w:r w:rsidRPr="00D464D2">
        <w:rPr>
          <w:szCs w:val="22"/>
        </w:rPr>
        <w:t>Neni 15</w:t>
      </w:r>
    </w:p>
    <w:p w:rsidR="00B40A77" w:rsidRPr="00854792" w:rsidRDefault="00B40A77" w:rsidP="00B40A77">
      <w:pPr>
        <w:pStyle w:val="Paragrafi"/>
        <w:rPr>
          <w:sz w:val="16"/>
          <w:szCs w:val="22"/>
        </w:rPr>
      </w:pPr>
    </w:p>
    <w:p w:rsidR="00B40A77" w:rsidRPr="00D464D2" w:rsidRDefault="00B40A77" w:rsidP="00B40A77">
      <w:pPr>
        <w:pStyle w:val="Paragrafi"/>
        <w:rPr>
          <w:szCs w:val="22"/>
        </w:rPr>
      </w:pPr>
      <w:r w:rsidRPr="00D464D2">
        <w:rPr>
          <w:szCs w:val="22"/>
        </w:rPr>
        <w:t xml:space="preserve">Në të njëtën kategori me kredinë (kryegjënë dhe interesin) që klasifikohet, klasifikohen edhe llogaritë e tjera që lidhen me të, të cilat përfaqësojnë kredi të dhëna nga banka për persona të lidhur dhe të varur financiarisht nga kredimarrësi dhe/ose garanci të dhëna nga banka për të njëjtin kredimarrës ose për persona të lidhur dhe të varur financiarisht prej tij. </w:t>
      </w:r>
    </w:p>
    <w:p w:rsidR="00B40A77" w:rsidRPr="00D464D2" w:rsidRDefault="00B40A77" w:rsidP="00B40A77">
      <w:pPr>
        <w:pStyle w:val="Paragrafi"/>
        <w:rPr>
          <w:szCs w:val="22"/>
        </w:rPr>
      </w:pPr>
      <w:r w:rsidRPr="00D464D2">
        <w:rPr>
          <w:szCs w:val="22"/>
        </w:rPr>
        <w:t>Fondet rezervë të llogaritura sipas nenit të mësipërm regjistrohen si shpenzim.</w:t>
      </w:r>
    </w:p>
    <w:p w:rsidR="00B40A77" w:rsidRPr="00D464D2" w:rsidRDefault="00B40A77" w:rsidP="00B40A77">
      <w:pPr>
        <w:pStyle w:val="Paragrafi"/>
        <w:rPr>
          <w:szCs w:val="22"/>
        </w:rPr>
      </w:pPr>
      <w:r w:rsidRPr="00D464D2">
        <w:rPr>
          <w:szCs w:val="22"/>
        </w:rPr>
        <w:t>Nëse një kredi riklasifikohet nga njëra kategori tek tjetra:</w:t>
      </w:r>
    </w:p>
    <w:p w:rsidR="00B40A77" w:rsidRPr="00D464D2" w:rsidRDefault="00B40A77" w:rsidP="00B40A77">
      <w:pPr>
        <w:pStyle w:val="Paragrafi"/>
        <w:rPr>
          <w:szCs w:val="22"/>
        </w:rPr>
      </w:pPr>
      <w:r w:rsidRPr="00D464D2">
        <w:rPr>
          <w:szCs w:val="22"/>
        </w:rPr>
        <w:t>1. Teprica e kredisë gjithsej (kryegjë dhe interes), si edhe llogaritë e tjera të lidhura me të, të cilat përfaqësojnë kredi të dhëna nga banka për persona të lidhur dhe të varur financiarisht nga kredimarrësi dhe/ose garanci të dhëna nga banka për të njëjtin kredimarrës ose për persona të lidhur dhe të varur financiarisht prej tij, klasifikohen në të njëjtën kategori.</w:t>
      </w:r>
    </w:p>
    <w:p w:rsidR="00B40A77" w:rsidRPr="00D464D2" w:rsidRDefault="00B40A77" w:rsidP="00B40A77">
      <w:pPr>
        <w:pStyle w:val="Paragrafi"/>
        <w:rPr>
          <w:szCs w:val="22"/>
        </w:rPr>
      </w:pPr>
      <w:r w:rsidRPr="00D464D2">
        <w:rPr>
          <w:szCs w:val="22"/>
        </w:rPr>
        <w:t>2. Fondet rezervë të llogaritura regjistrohen si “të ardhura” nga rimarrja e fondeve rezervë dhe fondet rezervë të krijuara, sipas klasifikimit të kredisë në kategorinë e re, regjistrohen si “shpenzime”.</w:t>
      </w:r>
    </w:p>
    <w:p w:rsidR="00B40A77" w:rsidRPr="00D464D2" w:rsidRDefault="00B40A77" w:rsidP="00B40A77">
      <w:pPr>
        <w:pStyle w:val="Paragrafi"/>
        <w:rPr>
          <w:szCs w:val="22"/>
        </w:rPr>
      </w:pPr>
      <w:r w:rsidRPr="00D464D2">
        <w:rPr>
          <w:szCs w:val="22"/>
        </w:rPr>
        <w:t xml:space="preserve">Për vlerësimin e kredive, në përputhje me këtë rregullore, bankat dhe degët e bankave të huaja plotësojnë, për çdo kredi, formularin nr.1 bashkëlidhur, i cili ruhet në dosjen e kredimarrësit. </w:t>
      </w:r>
    </w:p>
    <w:p w:rsidR="00B40A77" w:rsidRPr="00854792" w:rsidRDefault="00B40A77" w:rsidP="00B40A77">
      <w:pPr>
        <w:pStyle w:val="Paragrafi"/>
        <w:rPr>
          <w:sz w:val="16"/>
          <w:szCs w:val="22"/>
        </w:rPr>
      </w:pPr>
    </w:p>
    <w:p w:rsidR="00B40A77" w:rsidRPr="00D464D2" w:rsidRDefault="00B40A77" w:rsidP="00B40A77">
      <w:pPr>
        <w:pStyle w:val="NeniTitull"/>
        <w:keepNext w:val="0"/>
        <w:rPr>
          <w:szCs w:val="22"/>
        </w:rPr>
      </w:pPr>
      <w:r w:rsidRPr="00D464D2">
        <w:rPr>
          <w:szCs w:val="22"/>
        </w:rPr>
        <w:t>Kapitalizimi i interesit</w:t>
      </w:r>
    </w:p>
    <w:p w:rsidR="00B40A77" w:rsidRPr="00D464D2" w:rsidRDefault="00B40A77" w:rsidP="00B40A77">
      <w:pPr>
        <w:pStyle w:val="NeniNr"/>
        <w:keepNext w:val="0"/>
        <w:rPr>
          <w:szCs w:val="22"/>
        </w:rPr>
      </w:pPr>
      <w:r w:rsidRPr="00D464D2">
        <w:rPr>
          <w:szCs w:val="22"/>
        </w:rPr>
        <w:t>Neni 16</w:t>
      </w:r>
    </w:p>
    <w:p w:rsidR="00B40A77" w:rsidRPr="00D464D2" w:rsidRDefault="00B40A77" w:rsidP="00B40A77">
      <w:pPr>
        <w:pStyle w:val="Paragrafi"/>
        <w:ind w:firstLine="0"/>
        <w:rPr>
          <w:szCs w:val="22"/>
        </w:rPr>
      </w:pPr>
    </w:p>
    <w:p w:rsidR="00B40A77" w:rsidRPr="00D464D2" w:rsidRDefault="00B40A77" w:rsidP="00B40A77">
      <w:pPr>
        <w:pStyle w:val="Paragrafi"/>
        <w:rPr>
          <w:szCs w:val="22"/>
        </w:rPr>
      </w:pPr>
      <w:r w:rsidRPr="00D464D2">
        <w:rPr>
          <w:szCs w:val="22"/>
        </w:rPr>
        <w:t xml:space="preserve">Kapitalizimi i interesit është procesi në të cilin “interesi i llogaritur” bashkohet me kryegjënë, duke u regjistruar në llogarinë e kryegjësë. </w:t>
      </w:r>
    </w:p>
    <w:p w:rsidR="00B40A77" w:rsidRPr="00D464D2" w:rsidRDefault="00B40A77" w:rsidP="00B40A77">
      <w:pPr>
        <w:pStyle w:val="Paragrafi"/>
        <w:rPr>
          <w:szCs w:val="22"/>
        </w:rPr>
      </w:pPr>
      <w:r w:rsidRPr="00D464D2">
        <w:rPr>
          <w:szCs w:val="22"/>
        </w:rPr>
        <w:t>Kapitalizimi i interesit nga bankat, ndodh vetëm nëse plotësohen në të njëjtën kohë kushtet e mëposhtme:</w:t>
      </w:r>
    </w:p>
    <w:p w:rsidR="00B40A77" w:rsidRPr="00D464D2" w:rsidRDefault="00B40A77" w:rsidP="00B40A77">
      <w:pPr>
        <w:pStyle w:val="Paragrafi"/>
        <w:rPr>
          <w:szCs w:val="22"/>
        </w:rPr>
      </w:pPr>
      <w:r w:rsidRPr="00D464D2">
        <w:rPr>
          <w:szCs w:val="22"/>
        </w:rPr>
        <w:t>1. Kredimarrësi është në gjendje të paguajë detyrimet e tij nga të ardhurat e veprimtarisë;</w:t>
      </w:r>
    </w:p>
    <w:p w:rsidR="00B40A77" w:rsidRPr="00D464D2" w:rsidRDefault="00B40A77" w:rsidP="00B40A77">
      <w:pPr>
        <w:pStyle w:val="Paragrafi"/>
        <w:rPr>
          <w:szCs w:val="22"/>
        </w:rPr>
      </w:pPr>
      <w:r w:rsidRPr="00D464D2">
        <w:rPr>
          <w:szCs w:val="22"/>
        </w:rPr>
        <w:t>2. Kapitalizimi i interesit është parashikuar në kushtet dhe afatet e marrëveshjes fillestare të kredisë, në rast vështirësie likuiditeti të kredimarrësit;</w:t>
      </w:r>
    </w:p>
    <w:p w:rsidR="00B40A77" w:rsidRPr="00D464D2" w:rsidRDefault="00B40A77" w:rsidP="00B40A77">
      <w:pPr>
        <w:pStyle w:val="Paragrafi"/>
        <w:rPr>
          <w:szCs w:val="22"/>
        </w:rPr>
      </w:pPr>
      <w:r w:rsidRPr="00D464D2">
        <w:rPr>
          <w:szCs w:val="22"/>
        </w:rPr>
        <w:t xml:space="preserve">3. Kredia, përfshirë dhe interesin e kapitalizuar, është garantuar mirë;  </w:t>
      </w:r>
    </w:p>
    <w:p w:rsidR="00B40A77" w:rsidRPr="00D464D2" w:rsidRDefault="00B40A77" w:rsidP="00B40A77">
      <w:pPr>
        <w:pStyle w:val="Paragrafi"/>
        <w:rPr>
          <w:szCs w:val="22"/>
        </w:rPr>
      </w:pPr>
      <w:r w:rsidRPr="00D464D2">
        <w:rPr>
          <w:szCs w:val="22"/>
        </w:rPr>
        <w:lastRenderedPageBreak/>
        <w:t>4. Planbiznesi i kredimarrësit krijon besim që në të ardhmen gjendja financiare do të përmirësohet ndjeshëm ose të ardhurat e tij të veprimtarisë do të rriten në mënyrë të konsiderueshme;</w:t>
      </w:r>
    </w:p>
    <w:p w:rsidR="00B40A77" w:rsidRPr="00D464D2" w:rsidRDefault="00B40A77" w:rsidP="00B40A77">
      <w:pPr>
        <w:pStyle w:val="Paragrafi"/>
        <w:rPr>
          <w:szCs w:val="22"/>
        </w:rPr>
      </w:pPr>
      <w:r w:rsidRPr="00D464D2">
        <w:rPr>
          <w:szCs w:val="22"/>
        </w:rPr>
        <w:t>5. Nuk ka rrezik të menjëhershëm për humbje të kredisë, përfshirë dhe interesin e kapitalizuar;</w:t>
      </w:r>
    </w:p>
    <w:p w:rsidR="00B40A77" w:rsidRPr="00D464D2" w:rsidRDefault="00B40A77" w:rsidP="00B40A77">
      <w:pPr>
        <w:pStyle w:val="Paragrafi"/>
        <w:rPr>
          <w:szCs w:val="22"/>
        </w:rPr>
      </w:pPr>
      <w:r w:rsidRPr="00D464D2">
        <w:rPr>
          <w:szCs w:val="22"/>
        </w:rPr>
        <w:t xml:space="preserve"> 6. Kredimarrësi mund të sigurojë fonde për shlyerjen e kredisë nga burime të tjera  në shumën dhe kohën e njëjtë me maturimin e kredisë.</w:t>
      </w:r>
    </w:p>
    <w:p w:rsidR="00B40A77" w:rsidRPr="00854792" w:rsidRDefault="00B40A77" w:rsidP="00B40A77">
      <w:pPr>
        <w:pStyle w:val="Paragrafi"/>
        <w:rPr>
          <w:sz w:val="16"/>
          <w:szCs w:val="22"/>
        </w:rPr>
      </w:pPr>
    </w:p>
    <w:p w:rsidR="00B40A77" w:rsidRPr="00D464D2" w:rsidRDefault="00B40A77" w:rsidP="00B40A77">
      <w:pPr>
        <w:pStyle w:val="NeniTitull"/>
        <w:keepNext w:val="0"/>
        <w:rPr>
          <w:szCs w:val="22"/>
        </w:rPr>
      </w:pPr>
      <w:r w:rsidRPr="00D464D2">
        <w:rPr>
          <w:szCs w:val="22"/>
        </w:rPr>
        <w:t>Ristrukturimi i kredisë</w:t>
      </w:r>
    </w:p>
    <w:p w:rsidR="00B40A77" w:rsidRPr="00D464D2" w:rsidRDefault="00B40A77" w:rsidP="00B40A77">
      <w:pPr>
        <w:pStyle w:val="NeniNr"/>
        <w:keepNext w:val="0"/>
        <w:rPr>
          <w:szCs w:val="22"/>
        </w:rPr>
      </w:pPr>
      <w:r w:rsidRPr="00D464D2">
        <w:rPr>
          <w:szCs w:val="22"/>
        </w:rPr>
        <w:t>Neni 17</w:t>
      </w:r>
    </w:p>
    <w:p w:rsidR="00B40A77" w:rsidRPr="00A1038A" w:rsidRDefault="00B40A77" w:rsidP="00B40A77">
      <w:pPr>
        <w:pStyle w:val="Paragrafi"/>
        <w:rPr>
          <w:sz w:val="16"/>
          <w:szCs w:val="22"/>
        </w:rPr>
      </w:pPr>
    </w:p>
    <w:p w:rsidR="00B40A77" w:rsidRPr="003835EE" w:rsidRDefault="00B40A77" w:rsidP="00B40A77">
      <w:pPr>
        <w:pStyle w:val="Paragrafi"/>
        <w:rPr>
          <w:szCs w:val="22"/>
        </w:rPr>
      </w:pPr>
      <w:r w:rsidRPr="00D464D2">
        <w:rPr>
          <w:szCs w:val="22"/>
        </w:rPr>
        <w:t>Bankat, në marrëveshje me kredimarrësin, ristrukturojnë kredinë në rastin kur kredimarrësi nuk shlyen kredinë në përputhje me afatet dhe me kushtet e marrëveshjes fillestare, sipas kritereve të përcaktuara në manualin e kredisë të miratuar nga këshilli drejtues i bankës. Në rast të ristrukturimit të kredisë, në dosje shtohet  edhe marrëveshja e ristrukturimit e lidhur ndërmjet bankës dhe kredimarrësit.</w:t>
      </w:r>
    </w:p>
    <w:p w:rsidR="00B40A77" w:rsidRPr="00D464D2" w:rsidRDefault="00B40A77" w:rsidP="00B40A77">
      <w:pPr>
        <w:pStyle w:val="NeniTitull"/>
        <w:keepNext w:val="0"/>
        <w:rPr>
          <w:szCs w:val="22"/>
        </w:rPr>
      </w:pPr>
      <w:r w:rsidRPr="00D464D2">
        <w:rPr>
          <w:szCs w:val="22"/>
        </w:rPr>
        <w:t>Fshirja e kredive të humbura</w:t>
      </w:r>
    </w:p>
    <w:p w:rsidR="00B40A77" w:rsidRPr="00D464D2" w:rsidRDefault="00B40A77" w:rsidP="00B40A77">
      <w:pPr>
        <w:pStyle w:val="NeniNr"/>
        <w:keepNext w:val="0"/>
        <w:rPr>
          <w:szCs w:val="22"/>
        </w:rPr>
      </w:pPr>
      <w:r w:rsidRPr="00D464D2">
        <w:rPr>
          <w:szCs w:val="22"/>
        </w:rPr>
        <w:t>Neni 18</w:t>
      </w:r>
    </w:p>
    <w:p w:rsidR="00B40A77" w:rsidRPr="00A1038A" w:rsidRDefault="00B40A77" w:rsidP="00B40A77">
      <w:pPr>
        <w:pStyle w:val="Paragrafi"/>
        <w:rPr>
          <w:sz w:val="14"/>
          <w:szCs w:val="22"/>
        </w:rPr>
      </w:pPr>
    </w:p>
    <w:p w:rsidR="00B40A77" w:rsidRPr="00D464D2" w:rsidRDefault="00B40A77" w:rsidP="00B40A77">
      <w:pPr>
        <w:pStyle w:val="Paragrafi"/>
        <w:rPr>
          <w:szCs w:val="22"/>
        </w:rPr>
      </w:pPr>
      <w:r w:rsidRPr="00D464D2">
        <w:rPr>
          <w:szCs w:val="22"/>
        </w:rPr>
        <w:t>1. Fshirja e kredive të humbura bëhet me vendim të këshillit drejtues të bankës kur plotësohet një nga kushtet e mëposhtme:</w:t>
      </w:r>
    </w:p>
    <w:p w:rsidR="00B40A77" w:rsidRPr="00D464D2" w:rsidRDefault="00B40A77" w:rsidP="00B40A77">
      <w:pPr>
        <w:pStyle w:val="Paragrafi"/>
        <w:rPr>
          <w:szCs w:val="22"/>
        </w:rPr>
      </w:pPr>
      <w:r w:rsidRPr="00D464D2">
        <w:rPr>
          <w:szCs w:val="22"/>
        </w:rPr>
        <w:t>a) Banka ka përfunduar procesin ligjor të kërkimit të kthimit të kredisë nga kredimarrësi dhe kredimarrësi është debitor i bankës për pjesën e pashlyer;</w:t>
      </w:r>
    </w:p>
    <w:p w:rsidR="00B40A77" w:rsidRPr="00D464D2" w:rsidRDefault="00B40A77" w:rsidP="00B40A77">
      <w:pPr>
        <w:pStyle w:val="Paragrafi"/>
        <w:rPr>
          <w:szCs w:val="22"/>
        </w:rPr>
      </w:pPr>
      <w:r w:rsidRPr="00D464D2">
        <w:rPr>
          <w:szCs w:val="22"/>
        </w:rPr>
        <w:t xml:space="preserve">b) Me vendim të këshillit drejtues, kredia është përfshirë në listën e kredive të humbura që mund të fshihen dhe ka përfunduar afati i qëndrimit në këtë listë; </w:t>
      </w:r>
    </w:p>
    <w:p w:rsidR="00B40A77" w:rsidRPr="00D464D2" w:rsidRDefault="00B40A77" w:rsidP="00B40A77">
      <w:pPr>
        <w:pStyle w:val="Paragrafi"/>
        <w:rPr>
          <w:szCs w:val="22"/>
        </w:rPr>
      </w:pPr>
      <w:r w:rsidRPr="00D464D2">
        <w:rPr>
          <w:szCs w:val="22"/>
        </w:rPr>
        <w:t>c) Kur kredia është e klasifikuar si “e humbur” dhe nuk është shlyer për më tepër se 365 ditë pas klasifikimit si e tillë;</w:t>
      </w:r>
    </w:p>
    <w:p w:rsidR="00B40A77" w:rsidRPr="00D464D2" w:rsidRDefault="00B40A77" w:rsidP="00B40A77">
      <w:pPr>
        <w:pStyle w:val="Paragrafi"/>
        <w:rPr>
          <w:szCs w:val="22"/>
        </w:rPr>
      </w:pPr>
      <w:r w:rsidRPr="00D464D2">
        <w:rPr>
          <w:szCs w:val="22"/>
        </w:rPr>
        <w:t xml:space="preserve">d) Kredia është vlerësuar si e humbur nga inspektorët e mbikëqyrjes dhe në raportin e inspektimit, është kërkuar fshirja e saj. </w:t>
      </w:r>
    </w:p>
    <w:p w:rsidR="00B40A77" w:rsidRPr="00D464D2" w:rsidRDefault="00B40A77" w:rsidP="00B40A77">
      <w:pPr>
        <w:pStyle w:val="Paragrafi"/>
        <w:rPr>
          <w:szCs w:val="22"/>
        </w:rPr>
      </w:pPr>
      <w:r w:rsidRPr="00D464D2">
        <w:rPr>
          <w:szCs w:val="22"/>
        </w:rPr>
        <w:t xml:space="preserve">2. Dosjet e kredive të fshira ruhen dhe vlerësohen në vazhdimësi, duke u shqyrtuar jo më pak se një herë në gjashtë muaj nga këshilli drejtues i bankës. Çdo arkëtim nga këto kredi të fshira konsiderohet si e ardhur e jashtëzakonshme. </w:t>
      </w:r>
    </w:p>
    <w:p w:rsidR="00B40A77" w:rsidRPr="00A1038A" w:rsidRDefault="00B40A77" w:rsidP="00B40A77">
      <w:pPr>
        <w:pStyle w:val="Paragrafi"/>
        <w:rPr>
          <w:sz w:val="16"/>
          <w:szCs w:val="22"/>
        </w:rPr>
      </w:pPr>
    </w:p>
    <w:p w:rsidR="00B40A77" w:rsidRPr="00D464D2" w:rsidRDefault="00B40A77" w:rsidP="00B40A77">
      <w:pPr>
        <w:pStyle w:val="NeniTitull"/>
        <w:keepNext w:val="0"/>
        <w:rPr>
          <w:szCs w:val="22"/>
        </w:rPr>
      </w:pPr>
      <w:r w:rsidRPr="00D464D2">
        <w:rPr>
          <w:szCs w:val="22"/>
        </w:rPr>
        <w:t>Klasifikimi i aktiveve të tjera, i angazhimeve të financimit të dhëna</w:t>
      </w:r>
    </w:p>
    <w:p w:rsidR="00B40A77" w:rsidRPr="00D464D2" w:rsidRDefault="00B40A77" w:rsidP="00B40A77">
      <w:pPr>
        <w:pStyle w:val="NeniNr"/>
        <w:keepNext w:val="0"/>
        <w:rPr>
          <w:szCs w:val="22"/>
        </w:rPr>
      </w:pPr>
      <w:r w:rsidRPr="00D464D2">
        <w:rPr>
          <w:szCs w:val="22"/>
        </w:rPr>
        <w:t>Neni 19</w:t>
      </w:r>
    </w:p>
    <w:p w:rsidR="00B40A77" w:rsidRPr="00A1038A" w:rsidRDefault="00B40A77" w:rsidP="00B40A77">
      <w:pPr>
        <w:pStyle w:val="Paragrafi"/>
        <w:rPr>
          <w:sz w:val="16"/>
          <w:szCs w:val="22"/>
        </w:rPr>
      </w:pPr>
    </w:p>
    <w:p w:rsidR="00B40A77" w:rsidRPr="00D464D2" w:rsidRDefault="00B40A77" w:rsidP="00B40A77">
      <w:pPr>
        <w:pStyle w:val="Paragrafi"/>
        <w:rPr>
          <w:szCs w:val="22"/>
        </w:rPr>
      </w:pPr>
      <w:r w:rsidRPr="00D464D2">
        <w:rPr>
          <w:szCs w:val="22"/>
        </w:rPr>
        <w:t>Aktivet e tjera, si edhe angazhimet e dhëna të financimit klasifikohen në dy kategori:</w:t>
      </w:r>
    </w:p>
    <w:p w:rsidR="00B40A77" w:rsidRPr="00D464D2" w:rsidRDefault="00B40A77" w:rsidP="00B40A77">
      <w:pPr>
        <w:pStyle w:val="Paragrafi"/>
        <w:rPr>
          <w:szCs w:val="22"/>
        </w:rPr>
      </w:pPr>
      <w:r w:rsidRPr="00D464D2">
        <w:rPr>
          <w:szCs w:val="22"/>
        </w:rPr>
        <w:t xml:space="preserve">1. standarde ose të rregullta;  </w:t>
      </w:r>
    </w:p>
    <w:p w:rsidR="00B40A77" w:rsidRPr="00D464D2" w:rsidRDefault="00B40A77" w:rsidP="00B40A77">
      <w:pPr>
        <w:pStyle w:val="Paragrafi"/>
        <w:rPr>
          <w:szCs w:val="22"/>
        </w:rPr>
      </w:pPr>
      <w:r w:rsidRPr="00D464D2">
        <w:rPr>
          <w:szCs w:val="22"/>
        </w:rPr>
        <w:t>2. të dyshimta ose me probleme.</w:t>
      </w:r>
    </w:p>
    <w:p w:rsidR="00B40A77" w:rsidRPr="00D464D2" w:rsidRDefault="00B40A77" w:rsidP="00B40A77">
      <w:pPr>
        <w:pStyle w:val="Paragrafi"/>
        <w:rPr>
          <w:szCs w:val="22"/>
        </w:rPr>
      </w:pPr>
      <w:r w:rsidRPr="00D464D2">
        <w:rPr>
          <w:szCs w:val="22"/>
        </w:rPr>
        <w:t xml:space="preserve">Politikat e klasifikimit të aktiveve të tjera dhe të angazhimeve të dhëna të financimit në kategorinë  “të dyshimta ose me probleme”, si  edhe madhësia e fondeve rezervë për mbulimin e humbjeve të mundshme nga humbja e vlerës së tyre, miratohen nga këshilli drejtues i bankës. </w:t>
      </w:r>
    </w:p>
    <w:p w:rsidR="00B40A77" w:rsidRPr="00D464D2" w:rsidRDefault="00B40A77" w:rsidP="00B40A77">
      <w:pPr>
        <w:pStyle w:val="Paragrafi"/>
        <w:rPr>
          <w:szCs w:val="22"/>
        </w:rPr>
      </w:pPr>
      <w:r w:rsidRPr="00D464D2">
        <w:rPr>
          <w:szCs w:val="22"/>
        </w:rPr>
        <w:t xml:space="preserve">Madhësia e fondeve rezervë për mbulimin e humbjeve të mundshme nga rënia e vlerës së aktiveve të tjera, të cilat janë të ndjeshme ndaj lëvizjeve të normave të interesit, nuk duhet të jetë më e vogël se interesi i përllogaritur. </w:t>
      </w:r>
    </w:p>
    <w:p w:rsidR="00B40A77" w:rsidRPr="00D464D2" w:rsidRDefault="00B40A77" w:rsidP="00B40A77">
      <w:pPr>
        <w:pStyle w:val="Paragrafi"/>
        <w:rPr>
          <w:szCs w:val="22"/>
        </w:rPr>
      </w:pPr>
      <w:r w:rsidRPr="00D464D2">
        <w:rPr>
          <w:szCs w:val="22"/>
        </w:rPr>
        <w:t xml:space="preserve">Regjistrimet në kontabilitet kryhen sipas të njëjtës metodologji të përcaktuar në nenin 15 të kësaj rregulloreje.  </w:t>
      </w:r>
    </w:p>
    <w:p w:rsidR="00B40A77" w:rsidRPr="00A1038A" w:rsidRDefault="00B40A77" w:rsidP="00B40A77">
      <w:pPr>
        <w:pStyle w:val="Paragrafi"/>
        <w:rPr>
          <w:sz w:val="16"/>
          <w:szCs w:val="22"/>
        </w:rPr>
      </w:pPr>
    </w:p>
    <w:p w:rsidR="00B40A77" w:rsidRPr="00D464D2" w:rsidRDefault="00B40A77" w:rsidP="00B40A77">
      <w:pPr>
        <w:pStyle w:val="NeniTitull"/>
        <w:keepNext w:val="0"/>
        <w:rPr>
          <w:szCs w:val="22"/>
        </w:rPr>
      </w:pPr>
      <w:r w:rsidRPr="00D464D2">
        <w:rPr>
          <w:szCs w:val="22"/>
        </w:rPr>
        <w:t>Raportimi</w:t>
      </w:r>
    </w:p>
    <w:p w:rsidR="00B40A77" w:rsidRPr="00D464D2" w:rsidRDefault="00B40A77" w:rsidP="00B40A77">
      <w:pPr>
        <w:pStyle w:val="NeniNr"/>
        <w:keepNext w:val="0"/>
        <w:rPr>
          <w:szCs w:val="22"/>
        </w:rPr>
      </w:pPr>
      <w:r w:rsidRPr="00D464D2">
        <w:rPr>
          <w:szCs w:val="22"/>
        </w:rPr>
        <w:t>Neni 20</w:t>
      </w:r>
    </w:p>
    <w:p w:rsidR="00B40A77" w:rsidRPr="00A1038A" w:rsidRDefault="00B40A77" w:rsidP="00B40A77">
      <w:pPr>
        <w:pStyle w:val="Paragrafi"/>
        <w:rPr>
          <w:sz w:val="16"/>
          <w:szCs w:val="22"/>
          <w:lang w:val="en-GB"/>
        </w:rPr>
      </w:pPr>
    </w:p>
    <w:p w:rsidR="00B40A77" w:rsidRPr="00D464D2" w:rsidRDefault="00B40A77" w:rsidP="00B40A77">
      <w:pPr>
        <w:pStyle w:val="Paragrafi"/>
        <w:rPr>
          <w:szCs w:val="22"/>
        </w:rPr>
      </w:pPr>
      <w:r w:rsidRPr="00D464D2">
        <w:rPr>
          <w:szCs w:val="22"/>
        </w:rPr>
        <w:t xml:space="preserve">Bankat bëjnë klasifikimin e kredive dhe të aktiveve të bankës dhe llogaritjen e fondit rezervë për mbulimin e humbjeve, të paktën një herë në tre muaj. </w:t>
      </w:r>
    </w:p>
    <w:p w:rsidR="00B40A77" w:rsidRPr="00D464D2" w:rsidRDefault="00B40A77" w:rsidP="00B40A77">
      <w:pPr>
        <w:pStyle w:val="Paragrafi"/>
        <w:rPr>
          <w:szCs w:val="22"/>
        </w:rPr>
      </w:pPr>
      <w:r w:rsidRPr="00D464D2">
        <w:rPr>
          <w:szCs w:val="22"/>
        </w:rPr>
        <w:t>Ato hartojnë dhe paraqesin në Bankën e Shqipërisë formularët bashkëlidhur kësaj rregulloreje (formularët nr.2 dhe nr.3 janë pjesë përbërëse të sistemit raportues të unifikuar, ndërsa formularët 4, 5 dhe 6 raportohen çdo tre muaj në Departamentin e Mbikëqyrjes).</w:t>
      </w:r>
    </w:p>
    <w:p w:rsidR="00B40A77" w:rsidRPr="00D464D2" w:rsidRDefault="00B40A77" w:rsidP="00B40A77">
      <w:pPr>
        <w:pStyle w:val="Paragrafi"/>
        <w:rPr>
          <w:szCs w:val="22"/>
        </w:rPr>
      </w:pPr>
    </w:p>
    <w:p w:rsidR="00B40A77" w:rsidRPr="00D464D2" w:rsidRDefault="00B40A77" w:rsidP="00B40A77">
      <w:pPr>
        <w:pStyle w:val="NeniNr"/>
        <w:keepNext w:val="0"/>
        <w:rPr>
          <w:szCs w:val="22"/>
        </w:rPr>
      </w:pPr>
      <w:r w:rsidRPr="00D464D2">
        <w:rPr>
          <w:szCs w:val="22"/>
        </w:rPr>
        <w:t>Neni 21</w:t>
      </w:r>
    </w:p>
    <w:p w:rsidR="00B40A77" w:rsidRPr="00D464D2" w:rsidRDefault="00B40A77" w:rsidP="00B40A77">
      <w:pPr>
        <w:pStyle w:val="Paragrafi"/>
        <w:rPr>
          <w:szCs w:val="22"/>
        </w:rPr>
      </w:pPr>
    </w:p>
    <w:p w:rsidR="00B40A77" w:rsidRPr="00D464D2" w:rsidRDefault="00B40A77" w:rsidP="00B40A77">
      <w:pPr>
        <w:pStyle w:val="Paragrafi"/>
        <w:rPr>
          <w:szCs w:val="22"/>
        </w:rPr>
      </w:pPr>
      <w:r w:rsidRPr="00D464D2">
        <w:rPr>
          <w:szCs w:val="22"/>
        </w:rPr>
        <w:t>Banka e Shqipërisë mund të kërkojë në çdo kohë nga bankat të dhëna shtesë dhe analitike, mbi mënyrën e administrimit të rrezikut të kredisë dhe të krijimit të fondit rezervë për mbulimin e humbjeve nga kreditë.</w:t>
      </w:r>
    </w:p>
    <w:p w:rsidR="00B40A77" w:rsidRPr="00D464D2" w:rsidRDefault="00B40A77" w:rsidP="00B40A77">
      <w:pPr>
        <w:pStyle w:val="NeniTitull"/>
        <w:keepNext w:val="0"/>
        <w:rPr>
          <w:szCs w:val="22"/>
        </w:rPr>
      </w:pPr>
      <w:r w:rsidRPr="00D464D2">
        <w:rPr>
          <w:szCs w:val="22"/>
        </w:rPr>
        <w:t>Raste të veçanta</w:t>
      </w:r>
    </w:p>
    <w:p w:rsidR="00B40A77" w:rsidRPr="00D464D2" w:rsidRDefault="00B40A77" w:rsidP="00B40A77">
      <w:pPr>
        <w:pStyle w:val="NeniNr"/>
        <w:keepNext w:val="0"/>
        <w:rPr>
          <w:szCs w:val="22"/>
        </w:rPr>
      </w:pPr>
      <w:r w:rsidRPr="00D464D2">
        <w:rPr>
          <w:szCs w:val="22"/>
        </w:rPr>
        <w:t>Neni 22</w:t>
      </w:r>
    </w:p>
    <w:p w:rsidR="00B40A77" w:rsidRPr="00D464D2" w:rsidRDefault="00B40A77" w:rsidP="00B40A77">
      <w:pPr>
        <w:pStyle w:val="Paragrafi"/>
        <w:rPr>
          <w:szCs w:val="22"/>
        </w:rPr>
      </w:pPr>
    </w:p>
    <w:p w:rsidR="00B40A77" w:rsidRPr="00D464D2" w:rsidRDefault="00B40A77" w:rsidP="00B40A77">
      <w:pPr>
        <w:pStyle w:val="Paragrafi"/>
        <w:rPr>
          <w:szCs w:val="22"/>
        </w:rPr>
      </w:pPr>
      <w:r w:rsidRPr="00D464D2">
        <w:rPr>
          <w:szCs w:val="22"/>
        </w:rPr>
        <w:t>Manualet e miratuara nga këshilli drejtues i bankës përmbajnë rregulla të veçanta në përputhje me rregulloren “Për marrëdhëniet e bankës me personat e lidhur”.</w:t>
      </w:r>
    </w:p>
    <w:p w:rsidR="00B40A77" w:rsidRDefault="00B40A77" w:rsidP="00B40A77">
      <w:pPr>
        <w:pStyle w:val="Paragrafi"/>
        <w:rPr>
          <w:szCs w:val="22"/>
        </w:rPr>
      </w:pPr>
      <w:r w:rsidRPr="00D464D2">
        <w:rPr>
          <w:szCs w:val="22"/>
        </w:rPr>
        <w:t>Kreditë ndaj “personave të lidhur” vlerësohen në vazhdimësi, duke u shqyrtuar jo më pak se një herë në gjashtë muaj nga këshilli drejtues i bankës.</w:t>
      </w:r>
    </w:p>
    <w:p w:rsidR="00B40A77" w:rsidRPr="00D464D2" w:rsidRDefault="00B40A77" w:rsidP="00B40A77">
      <w:pPr>
        <w:pStyle w:val="Paragrafi"/>
        <w:rPr>
          <w:szCs w:val="22"/>
        </w:rPr>
      </w:pPr>
    </w:p>
    <w:p w:rsidR="00B40A77" w:rsidRPr="00D464D2" w:rsidRDefault="00B40A77" w:rsidP="00B40A77">
      <w:pPr>
        <w:pStyle w:val="NeniTitull"/>
        <w:keepNext w:val="0"/>
        <w:rPr>
          <w:szCs w:val="22"/>
        </w:rPr>
      </w:pPr>
      <w:r w:rsidRPr="00D464D2">
        <w:rPr>
          <w:szCs w:val="22"/>
        </w:rPr>
        <w:t>Dispozita përfundimtare</w:t>
      </w:r>
    </w:p>
    <w:p w:rsidR="00B40A77" w:rsidRPr="00D464D2" w:rsidRDefault="00B40A77" w:rsidP="00B40A77">
      <w:pPr>
        <w:pStyle w:val="NeniNr"/>
        <w:keepNext w:val="0"/>
        <w:rPr>
          <w:szCs w:val="22"/>
        </w:rPr>
      </w:pPr>
      <w:r w:rsidRPr="00D464D2">
        <w:rPr>
          <w:szCs w:val="22"/>
        </w:rPr>
        <w:t>Neni 23</w:t>
      </w:r>
    </w:p>
    <w:p w:rsidR="00B40A77" w:rsidRPr="00D464D2" w:rsidRDefault="00B40A77" w:rsidP="00B40A77">
      <w:pPr>
        <w:pStyle w:val="Paragrafi"/>
        <w:rPr>
          <w:lang w:val="en-GB"/>
        </w:rPr>
      </w:pPr>
    </w:p>
    <w:p w:rsidR="00B40A77" w:rsidRPr="00D464D2" w:rsidRDefault="00B40A77" w:rsidP="00B40A77">
      <w:pPr>
        <w:pStyle w:val="Paragrafi"/>
        <w:rPr>
          <w:szCs w:val="22"/>
        </w:rPr>
      </w:pPr>
      <w:r w:rsidRPr="00D464D2">
        <w:rPr>
          <w:szCs w:val="22"/>
        </w:rPr>
        <w:t>Për shkelje të dispozitave të kësaj rregulloreje, Banka e Shqipërisë zbaton nenet 44 dhe 45 “Për shkeljet dhe dënimet” të ligjit nr.8365, datë 2.7.1998 "Për bankat në Republikën e Shqipërisë".</w:t>
      </w:r>
    </w:p>
    <w:p w:rsidR="00B40A77" w:rsidRPr="00D464D2" w:rsidRDefault="00B40A77" w:rsidP="00B40A77">
      <w:pPr>
        <w:pStyle w:val="Paragrafi"/>
        <w:rPr>
          <w:szCs w:val="22"/>
        </w:rPr>
      </w:pPr>
    </w:p>
    <w:p w:rsidR="00B40A77" w:rsidRPr="00D464D2" w:rsidRDefault="00B40A77" w:rsidP="00B40A77">
      <w:pPr>
        <w:pStyle w:val="NeniNr"/>
        <w:keepNext w:val="0"/>
        <w:rPr>
          <w:szCs w:val="22"/>
        </w:rPr>
      </w:pPr>
      <w:r w:rsidRPr="00D464D2">
        <w:rPr>
          <w:szCs w:val="22"/>
        </w:rPr>
        <w:t>Neni 24</w:t>
      </w:r>
    </w:p>
    <w:p w:rsidR="00B40A77" w:rsidRPr="00D464D2" w:rsidRDefault="00B40A77" w:rsidP="00B40A77">
      <w:pPr>
        <w:pStyle w:val="Paragrafi"/>
        <w:rPr>
          <w:szCs w:val="22"/>
        </w:rPr>
      </w:pPr>
    </w:p>
    <w:p w:rsidR="00B40A77" w:rsidRPr="00D464D2" w:rsidRDefault="00B40A77" w:rsidP="00B40A77">
      <w:pPr>
        <w:pStyle w:val="Paragrafi"/>
        <w:rPr>
          <w:szCs w:val="22"/>
        </w:rPr>
      </w:pPr>
      <w:r w:rsidRPr="00D464D2">
        <w:rPr>
          <w:szCs w:val="22"/>
        </w:rPr>
        <w:t>Rregullorja "Për administrimin e rrezikut të kredisë” miratuar me vendimin nr.13, datë 21.2.</w:t>
      </w:r>
      <w:r>
        <w:rPr>
          <w:szCs w:val="22"/>
        </w:rPr>
        <w:t>20</w:t>
      </w:r>
      <w:r w:rsidRPr="00D464D2">
        <w:rPr>
          <w:szCs w:val="22"/>
        </w:rPr>
        <w:t>01 dhe ndryshimi i bërë me vendimin nr.32, datë 8.5.</w:t>
      </w:r>
      <w:r>
        <w:rPr>
          <w:szCs w:val="22"/>
        </w:rPr>
        <w:t>20</w:t>
      </w:r>
      <w:r w:rsidRPr="00D464D2">
        <w:rPr>
          <w:szCs w:val="22"/>
        </w:rPr>
        <w:t>02 të Këshillit Mbikëqyrës të Bankës së Shqipërisë, shfuqizohen.</w:t>
      </w:r>
    </w:p>
    <w:p w:rsidR="00B40A77" w:rsidRPr="00D464D2" w:rsidRDefault="00B40A77" w:rsidP="00B40A77">
      <w:pPr>
        <w:pStyle w:val="Paragrafi"/>
        <w:rPr>
          <w:szCs w:val="22"/>
        </w:rPr>
      </w:pPr>
    </w:p>
    <w:p w:rsidR="00B40A77" w:rsidRPr="00D464D2" w:rsidRDefault="00B40A77" w:rsidP="00B40A77">
      <w:pPr>
        <w:pStyle w:val="NeniNr"/>
        <w:keepNext w:val="0"/>
        <w:rPr>
          <w:szCs w:val="22"/>
        </w:rPr>
      </w:pPr>
      <w:r w:rsidRPr="00D464D2">
        <w:rPr>
          <w:szCs w:val="22"/>
        </w:rPr>
        <w:t>Neni 25</w:t>
      </w:r>
    </w:p>
    <w:p w:rsidR="00B40A77" w:rsidRPr="00D464D2" w:rsidRDefault="00B40A77" w:rsidP="00B40A77">
      <w:pPr>
        <w:pStyle w:val="Paragrafi"/>
        <w:rPr>
          <w:lang w:val="en-GB"/>
        </w:rPr>
      </w:pPr>
    </w:p>
    <w:p w:rsidR="00B40A77" w:rsidRPr="00D464D2" w:rsidRDefault="00B40A77" w:rsidP="00B40A77">
      <w:pPr>
        <w:pStyle w:val="Paragrafi"/>
        <w:rPr>
          <w:szCs w:val="22"/>
        </w:rPr>
      </w:pPr>
      <w:r w:rsidRPr="00D464D2">
        <w:rPr>
          <w:szCs w:val="22"/>
        </w:rPr>
        <w:t xml:space="preserve">Kjo rregullore hyn në fuqi 15 ditë </w:t>
      </w:r>
      <w:r>
        <w:rPr>
          <w:szCs w:val="22"/>
        </w:rPr>
        <w:t>pas botimit në Fletoren Zyrtare.</w:t>
      </w:r>
    </w:p>
    <w:p w:rsidR="00B40A77" w:rsidRDefault="00B40A77" w:rsidP="00B40A77">
      <w:pPr>
        <w:pStyle w:val="Autoriteti"/>
        <w:keepNext w:val="0"/>
      </w:pPr>
      <w:r w:rsidRPr="00D464D2">
        <w:t xml:space="preserve">  </w:t>
      </w:r>
    </w:p>
    <w:p w:rsidR="00B40A77" w:rsidRPr="00D464D2" w:rsidRDefault="00B40A77" w:rsidP="00B40A77">
      <w:pPr>
        <w:pStyle w:val="Autoriteti"/>
        <w:keepNext w:val="0"/>
      </w:pPr>
      <w:r w:rsidRPr="00D464D2">
        <w:t>KRYETARI I KËSHILLIT MBIKËQYRËS</w:t>
      </w:r>
    </w:p>
    <w:p w:rsidR="00B40A77" w:rsidRPr="00D464D2" w:rsidRDefault="00B40A77" w:rsidP="00B40A77">
      <w:pPr>
        <w:pStyle w:val="AutoritetiEmer"/>
        <w:jc w:val="center"/>
      </w:pPr>
      <w:r>
        <w:tab/>
      </w:r>
      <w:r>
        <w:tab/>
      </w:r>
      <w:r>
        <w:tab/>
      </w:r>
      <w:r>
        <w:tab/>
      </w:r>
      <w:r>
        <w:tab/>
      </w:r>
      <w:r>
        <w:tab/>
      </w:r>
      <w:r>
        <w:tab/>
      </w:r>
      <w:r>
        <w:tab/>
      </w:r>
      <w:r w:rsidRPr="00D464D2">
        <w:t>Shkëlqim Cani</w:t>
      </w: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Default="00B40A77" w:rsidP="00B40A77">
      <w:pPr>
        <w:pStyle w:val="Paragrafi"/>
        <w:rPr>
          <w:b/>
          <w:szCs w:val="22"/>
        </w:rPr>
      </w:pPr>
    </w:p>
    <w:p w:rsidR="00B40A77" w:rsidRDefault="00B40A77" w:rsidP="00B40A77">
      <w:pPr>
        <w:pStyle w:val="Paragrafi"/>
        <w:rPr>
          <w:b/>
          <w:szCs w:val="22"/>
        </w:rPr>
      </w:pPr>
    </w:p>
    <w:p w:rsidR="00B40A77" w:rsidRDefault="00B40A77" w:rsidP="00B40A77">
      <w:pPr>
        <w:pStyle w:val="Paragrafi"/>
        <w:rPr>
          <w:b/>
          <w:szCs w:val="22"/>
        </w:rPr>
      </w:pPr>
    </w:p>
    <w:p w:rsidR="00B40A77" w:rsidRDefault="00B40A77" w:rsidP="00B40A77">
      <w:pPr>
        <w:pStyle w:val="Paragrafi"/>
        <w:rPr>
          <w:b/>
          <w:szCs w:val="22"/>
        </w:rPr>
      </w:pPr>
    </w:p>
    <w:p w:rsidR="00B40A77" w:rsidRDefault="00B40A77" w:rsidP="00B40A77">
      <w:pPr>
        <w:pStyle w:val="Paragrafi"/>
        <w:rPr>
          <w:b/>
          <w:szCs w:val="22"/>
        </w:rPr>
      </w:pPr>
    </w:p>
    <w:p w:rsidR="00B40A77" w:rsidRDefault="00B40A77" w:rsidP="00B40A77">
      <w:pPr>
        <w:pStyle w:val="Paragrafi"/>
        <w:rPr>
          <w:b/>
          <w:szCs w:val="22"/>
        </w:rPr>
      </w:pPr>
    </w:p>
    <w:p w:rsidR="00B40A77" w:rsidRDefault="00B40A77" w:rsidP="00B40A77">
      <w:pPr>
        <w:pStyle w:val="Paragrafi"/>
        <w:rPr>
          <w:b/>
          <w:szCs w:val="22"/>
        </w:rPr>
      </w:pPr>
    </w:p>
    <w:p w:rsidR="00B40A77" w:rsidRDefault="00B40A77" w:rsidP="00B40A77">
      <w:pPr>
        <w:pStyle w:val="Paragrafi"/>
        <w:rPr>
          <w:b/>
          <w:szCs w:val="22"/>
        </w:rPr>
      </w:pPr>
    </w:p>
    <w:p w:rsidR="00B40A77" w:rsidRDefault="00B40A77" w:rsidP="00B40A77">
      <w:pPr>
        <w:pStyle w:val="Paragrafi"/>
        <w:rPr>
          <w:b/>
          <w:szCs w:val="22"/>
        </w:rPr>
      </w:pPr>
    </w:p>
    <w:p w:rsidR="00B40A77" w:rsidRPr="00D464D2" w:rsidRDefault="00B40A77" w:rsidP="00B40A77">
      <w:pPr>
        <w:pStyle w:val="Paragrafi"/>
        <w:rPr>
          <w:b/>
          <w:szCs w:val="22"/>
        </w:rPr>
      </w:pPr>
      <w:r w:rsidRPr="00D464D2">
        <w:rPr>
          <w:b/>
          <w:szCs w:val="22"/>
        </w:rPr>
        <w:t>Formulari 1</w:t>
      </w:r>
    </w:p>
    <w:p w:rsidR="00B40A77" w:rsidRPr="00D464D2" w:rsidRDefault="00B40A77" w:rsidP="00B40A77">
      <w:pPr>
        <w:pStyle w:val="Paragrafi"/>
        <w:rPr>
          <w:szCs w:val="22"/>
        </w:rPr>
      </w:pPr>
    </w:p>
    <w:p w:rsidR="00B40A77" w:rsidRPr="00D464D2" w:rsidRDefault="00B40A77" w:rsidP="00B40A77">
      <w:pPr>
        <w:pStyle w:val="TitulliTitull"/>
        <w:keepNext w:val="0"/>
      </w:pPr>
      <w:r w:rsidRPr="00D464D2">
        <w:t>TË DHËNA PËR TEPRICËN E KREDISË SË KLIENTIT</w:t>
      </w:r>
    </w:p>
    <w:p w:rsidR="00B40A77" w:rsidRPr="00D464D2" w:rsidRDefault="00B40A77" w:rsidP="00B40A77">
      <w:pPr>
        <w:pStyle w:val="Paragrafi"/>
        <w:rPr>
          <w:szCs w:val="22"/>
        </w:rPr>
      </w:pPr>
    </w:p>
    <w:tbl>
      <w:tblPr>
        <w:tblW w:w="5000" w:type="pct"/>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533"/>
        <w:gridCol w:w="4385"/>
        <w:gridCol w:w="997"/>
        <w:gridCol w:w="1119"/>
        <w:gridCol w:w="1056"/>
        <w:gridCol w:w="1196"/>
      </w:tblGrid>
      <w:tr w:rsidR="00B40A77" w:rsidRPr="00D464D2">
        <w:tblPrEx>
          <w:tblCellMar>
            <w:top w:w="0" w:type="dxa"/>
            <w:bottom w:w="0" w:type="dxa"/>
          </w:tblCellMar>
        </w:tblPrEx>
        <w:tc>
          <w:tcPr>
            <w:tcW w:w="2635" w:type="pct"/>
            <w:gridSpan w:val="2"/>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2365" w:type="pct"/>
            <w:gridSpan w:val="4"/>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sidRPr="00D464D2">
              <w:rPr>
                <w:szCs w:val="22"/>
              </w:rPr>
              <w:t>Periudha e vlerësimit</w:t>
            </w:r>
          </w:p>
        </w:tc>
      </w:tr>
      <w:tr w:rsidR="00B40A77" w:rsidRPr="00D464D2">
        <w:tblPrEx>
          <w:tblCellMar>
            <w:top w:w="0" w:type="dxa"/>
            <w:bottom w:w="0" w:type="dxa"/>
          </w:tblCellMar>
        </w:tblPrEx>
        <w:tc>
          <w:tcPr>
            <w:tcW w:w="270"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sidRPr="00D464D2">
              <w:rPr>
                <w:szCs w:val="22"/>
              </w:rPr>
              <w:t>Nr.</w:t>
            </w:r>
          </w:p>
        </w:tc>
        <w:tc>
          <w:tcPr>
            <w:tcW w:w="2365"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540"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Pr>
                <w:szCs w:val="22"/>
              </w:rPr>
              <w:t>31.</w:t>
            </w:r>
            <w:r w:rsidRPr="00D464D2">
              <w:rPr>
                <w:szCs w:val="22"/>
              </w:rPr>
              <w:t>3.....</w:t>
            </w:r>
          </w:p>
        </w:tc>
        <w:tc>
          <w:tcPr>
            <w:tcW w:w="606"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Pr>
                <w:szCs w:val="22"/>
              </w:rPr>
              <w:t>30.</w:t>
            </w:r>
            <w:r w:rsidRPr="00D464D2">
              <w:rPr>
                <w:szCs w:val="22"/>
              </w:rPr>
              <w:t>6......</w:t>
            </w:r>
          </w:p>
        </w:tc>
        <w:tc>
          <w:tcPr>
            <w:tcW w:w="572"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Pr>
                <w:szCs w:val="22"/>
              </w:rPr>
              <w:t>30.</w:t>
            </w:r>
            <w:r w:rsidRPr="00D464D2">
              <w:rPr>
                <w:szCs w:val="22"/>
              </w:rPr>
              <w:t>9....</w:t>
            </w:r>
          </w:p>
        </w:tc>
        <w:tc>
          <w:tcPr>
            <w:tcW w:w="646"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sidRPr="00D464D2">
              <w:rPr>
                <w:szCs w:val="22"/>
              </w:rPr>
              <w:t>31.12......</w:t>
            </w:r>
          </w:p>
        </w:tc>
      </w:tr>
      <w:tr w:rsidR="00B40A77" w:rsidRPr="00D464D2">
        <w:tblPrEx>
          <w:tblCellMar>
            <w:top w:w="0" w:type="dxa"/>
            <w:bottom w:w="0" w:type="dxa"/>
          </w:tblCellMar>
        </w:tblPrEx>
        <w:tc>
          <w:tcPr>
            <w:tcW w:w="270"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sidRPr="00D464D2">
              <w:rPr>
                <w:szCs w:val="22"/>
              </w:rPr>
              <w:t>1</w:t>
            </w:r>
          </w:p>
        </w:tc>
        <w:tc>
          <w:tcPr>
            <w:tcW w:w="2365"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sidRPr="00D464D2">
              <w:rPr>
                <w:szCs w:val="22"/>
              </w:rPr>
              <w:t>Sfera e aktivitetit</w:t>
            </w:r>
          </w:p>
        </w:tc>
        <w:tc>
          <w:tcPr>
            <w:tcW w:w="540"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606"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572"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646"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sidRPr="00D464D2">
              <w:rPr>
                <w:szCs w:val="22"/>
              </w:rPr>
              <w:t>2</w:t>
            </w:r>
          </w:p>
        </w:tc>
        <w:tc>
          <w:tcPr>
            <w:tcW w:w="2365"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sidRPr="00D464D2">
              <w:rPr>
                <w:szCs w:val="22"/>
              </w:rPr>
              <w:t>Forma e pronësisë</w:t>
            </w:r>
          </w:p>
        </w:tc>
        <w:tc>
          <w:tcPr>
            <w:tcW w:w="540"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606"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572"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646"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sidRPr="00D464D2">
              <w:rPr>
                <w:szCs w:val="22"/>
              </w:rPr>
              <w:t>3</w:t>
            </w:r>
          </w:p>
        </w:tc>
        <w:tc>
          <w:tcPr>
            <w:tcW w:w="2365"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sidRPr="00D464D2">
              <w:rPr>
                <w:szCs w:val="22"/>
              </w:rPr>
              <w:t xml:space="preserve">Qëllimi i dhënies të kredisë </w:t>
            </w:r>
          </w:p>
        </w:tc>
        <w:tc>
          <w:tcPr>
            <w:tcW w:w="540"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606"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572"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646"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sidRPr="00D464D2">
              <w:rPr>
                <w:szCs w:val="22"/>
              </w:rPr>
              <w:t>4</w:t>
            </w:r>
          </w:p>
        </w:tc>
        <w:tc>
          <w:tcPr>
            <w:tcW w:w="2365"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sidRPr="00D464D2">
              <w:rPr>
                <w:szCs w:val="22"/>
              </w:rPr>
              <w:t>Lloji i kredisë ( sipas afatit )</w:t>
            </w:r>
          </w:p>
        </w:tc>
        <w:tc>
          <w:tcPr>
            <w:tcW w:w="540"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606"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572"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646"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sidRPr="00D464D2">
              <w:rPr>
                <w:szCs w:val="22"/>
              </w:rPr>
              <w:t>5</w:t>
            </w:r>
          </w:p>
        </w:tc>
        <w:tc>
          <w:tcPr>
            <w:tcW w:w="2365"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sidRPr="00D464D2">
              <w:rPr>
                <w:szCs w:val="22"/>
              </w:rPr>
              <w:t>Detyrimi në garanci dhënë bankës</w:t>
            </w:r>
          </w:p>
        </w:tc>
        <w:tc>
          <w:tcPr>
            <w:tcW w:w="540"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606"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572"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646"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sidRPr="00D464D2">
              <w:rPr>
                <w:szCs w:val="22"/>
              </w:rPr>
              <w:t>6</w:t>
            </w:r>
          </w:p>
        </w:tc>
        <w:tc>
          <w:tcPr>
            <w:tcW w:w="2365"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sidRPr="00D464D2">
              <w:rPr>
                <w:szCs w:val="22"/>
              </w:rPr>
              <w:t>Shuma totale e papaguar :</w:t>
            </w:r>
          </w:p>
        </w:tc>
        <w:tc>
          <w:tcPr>
            <w:tcW w:w="540"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606"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572"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646"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nil"/>
              <w:bottom w:val="single" w:sz="6" w:space="0" w:color="auto"/>
              <w:right w:val="single" w:sz="6" w:space="0" w:color="auto"/>
            </w:tcBorders>
          </w:tcPr>
          <w:p w:rsidR="00B40A77" w:rsidRPr="00D464D2" w:rsidRDefault="00B40A77" w:rsidP="00B40A77">
            <w:pPr>
              <w:pStyle w:val="Tabele"/>
              <w:widowControl w:val="0"/>
              <w:rPr>
                <w:szCs w:val="22"/>
              </w:rPr>
            </w:pPr>
          </w:p>
        </w:tc>
        <w:tc>
          <w:tcPr>
            <w:tcW w:w="2365" w:type="pct"/>
            <w:tcBorders>
              <w:top w:val="nil"/>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 kryegjëja</w:t>
            </w:r>
          </w:p>
        </w:tc>
        <w:tc>
          <w:tcPr>
            <w:tcW w:w="540" w:type="pct"/>
            <w:tcBorders>
              <w:top w:val="nil"/>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06" w:type="pct"/>
            <w:tcBorders>
              <w:top w:val="nil"/>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72" w:type="pct"/>
            <w:tcBorders>
              <w:top w:val="nil"/>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46" w:type="pct"/>
            <w:tcBorders>
              <w:top w:val="nil"/>
              <w:left w:val="single" w:sz="6" w:space="0" w:color="auto"/>
              <w:bottom w:val="single" w:sz="6"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6" w:space="0" w:color="auto"/>
              <w:bottom w:val="nil"/>
              <w:right w:val="single" w:sz="6" w:space="0" w:color="auto"/>
            </w:tcBorders>
          </w:tcPr>
          <w:p w:rsidR="00B40A77" w:rsidRPr="00D464D2" w:rsidRDefault="00B40A77" w:rsidP="00B40A77">
            <w:pPr>
              <w:pStyle w:val="Tabele"/>
              <w:widowControl w:val="0"/>
              <w:rPr>
                <w:szCs w:val="22"/>
              </w:rPr>
            </w:pPr>
          </w:p>
        </w:tc>
        <w:tc>
          <w:tcPr>
            <w:tcW w:w="2365" w:type="pct"/>
            <w:tcBorders>
              <w:top w:val="single" w:sz="6" w:space="0" w:color="auto"/>
              <w:left w:val="single" w:sz="6" w:space="0" w:color="auto"/>
              <w:bottom w:val="nil"/>
              <w:right w:val="single" w:sz="6" w:space="0" w:color="auto"/>
            </w:tcBorders>
          </w:tcPr>
          <w:p w:rsidR="00B40A77" w:rsidRPr="00D464D2" w:rsidRDefault="00B40A77" w:rsidP="00B40A77">
            <w:pPr>
              <w:pStyle w:val="Tabele"/>
              <w:widowControl w:val="0"/>
              <w:rPr>
                <w:szCs w:val="22"/>
              </w:rPr>
            </w:pPr>
            <w:r w:rsidRPr="00D464D2">
              <w:rPr>
                <w:szCs w:val="22"/>
              </w:rPr>
              <w:t>- interesi</w:t>
            </w:r>
          </w:p>
        </w:tc>
        <w:tc>
          <w:tcPr>
            <w:tcW w:w="540" w:type="pct"/>
            <w:tcBorders>
              <w:top w:val="single" w:sz="6" w:space="0" w:color="auto"/>
              <w:left w:val="single" w:sz="6" w:space="0" w:color="auto"/>
              <w:bottom w:val="nil"/>
              <w:right w:val="single" w:sz="6" w:space="0" w:color="auto"/>
            </w:tcBorders>
          </w:tcPr>
          <w:p w:rsidR="00B40A77" w:rsidRPr="00D464D2" w:rsidRDefault="00B40A77" w:rsidP="00B40A77">
            <w:pPr>
              <w:pStyle w:val="Tabele"/>
              <w:widowControl w:val="0"/>
              <w:rPr>
                <w:szCs w:val="22"/>
              </w:rPr>
            </w:pPr>
          </w:p>
        </w:tc>
        <w:tc>
          <w:tcPr>
            <w:tcW w:w="606" w:type="pct"/>
            <w:tcBorders>
              <w:top w:val="single" w:sz="6" w:space="0" w:color="auto"/>
              <w:left w:val="single" w:sz="6" w:space="0" w:color="auto"/>
              <w:bottom w:val="nil"/>
              <w:right w:val="single" w:sz="6" w:space="0" w:color="auto"/>
            </w:tcBorders>
          </w:tcPr>
          <w:p w:rsidR="00B40A77" w:rsidRPr="00D464D2" w:rsidRDefault="00B40A77" w:rsidP="00B40A77">
            <w:pPr>
              <w:pStyle w:val="Tabele"/>
              <w:widowControl w:val="0"/>
              <w:rPr>
                <w:szCs w:val="22"/>
              </w:rPr>
            </w:pPr>
          </w:p>
        </w:tc>
        <w:tc>
          <w:tcPr>
            <w:tcW w:w="572" w:type="pct"/>
            <w:tcBorders>
              <w:top w:val="single" w:sz="6" w:space="0" w:color="auto"/>
              <w:left w:val="single" w:sz="6" w:space="0" w:color="auto"/>
              <w:bottom w:val="nil"/>
              <w:right w:val="single" w:sz="6" w:space="0" w:color="auto"/>
            </w:tcBorders>
          </w:tcPr>
          <w:p w:rsidR="00B40A77" w:rsidRPr="00D464D2" w:rsidRDefault="00B40A77" w:rsidP="00B40A77">
            <w:pPr>
              <w:pStyle w:val="Tabele"/>
              <w:widowControl w:val="0"/>
              <w:rPr>
                <w:szCs w:val="22"/>
              </w:rPr>
            </w:pPr>
          </w:p>
        </w:tc>
        <w:tc>
          <w:tcPr>
            <w:tcW w:w="646" w:type="pct"/>
            <w:tcBorders>
              <w:top w:val="single" w:sz="6" w:space="0" w:color="auto"/>
              <w:left w:val="single" w:sz="6" w:space="0" w:color="auto"/>
              <w:bottom w:val="nil"/>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18" w:space="0" w:color="auto"/>
              <w:bottom w:val="nil"/>
              <w:right w:val="single" w:sz="18" w:space="0" w:color="auto"/>
            </w:tcBorders>
          </w:tcPr>
          <w:p w:rsidR="00B40A77" w:rsidRPr="00D464D2" w:rsidRDefault="00B40A77" w:rsidP="00B40A77">
            <w:pPr>
              <w:pStyle w:val="Tabele"/>
              <w:widowControl w:val="0"/>
              <w:rPr>
                <w:szCs w:val="22"/>
              </w:rPr>
            </w:pPr>
            <w:r w:rsidRPr="00D464D2">
              <w:rPr>
                <w:szCs w:val="22"/>
              </w:rPr>
              <w:t>7</w:t>
            </w:r>
          </w:p>
        </w:tc>
        <w:tc>
          <w:tcPr>
            <w:tcW w:w="2365" w:type="pct"/>
            <w:tcBorders>
              <w:top w:val="single" w:sz="18" w:space="0" w:color="auto"/>
              <w:left w:val="single" w:sz="18" w:space="0" w:color="auto"/>
              <w:bottom w:val="nil"/>
              <w:right w:val="single" w:sz="18" w:space="0" w:color="auto"/>
            </w:tcBorders>
          </w:tcPr>
          <w:p w:rsidR="00B40A77" w:rsidRPr="00D464D2" w:rsidRDefault="00B40A77" w:rsidP="00B40A77">
            <w:pPr>
              <w:pStyle w:val="Tabele"/>
              <w:widowControl w:val="0"/>
              <w:rPr>
                <w:szCs w:val="22"/>
              </w:rPr>
            </w:pPr>
            <w:r w:rsidRPr="00D464D2">
              <w:rPr>
                <w:szCs w:val="22"/>
              </w:rPr>
              <w:t>Pozicioni financiar i huamarrësit :</w:t>
            </w:r>
          </w:p>
        </w:tc>
        <w:tc>
          <w:tcPr>
            <w:tcW w:w="540" w:type="pct"/>
            <w:tcBorders>
              <w:top w:val="single" w:sz="18" w:space="0" w:color="auto"/>
              <w:left w:val="single" w:sz="18" w:space="0" w:color="auto"/>
              <w:bottom w:val="nil"/>
              <w:right w:val="single" w:sz="18" w:space="0" w:color="auto"/>
            </w:tcBorders>
          </w:tcPr>
          <w:p w:rsidR="00B40A77" w:rsidRPr="00D464D2" w:rsidRDefault="00B40A77" w:rsidP="00B40A77">
            <w:pPr>
              <w:pStyle w:val="Tabele"/>
              <w:widowControl w:val="0"/>
              <w:rPr>
                <w:szCs w:val="22"/>
              </w:rPr>
            </w:pPr>
          </w:p>
        </w:tc>
        <w:tc>
          <w:tcPr>
            <w:tcW w:w="606" w:type="pct"/>
            <w:tcBorders>
              <w:top w:val="single" w:sz="18" w:space="0" w:color="auto"/>
              <w:left w:val="single" w:sz="18" w:space="0" w:color="auto"/>
              <w:bottom w:val="nil"/>
              <w:right w:val="single" w:sz="18" w:space="0" w:color="auto"/>
            </w:tcBorders>
          </w:tcPr>
          <w:p w:rsidR="00B40A77" w:rsidRPr="00D464D2" w:rsidRDefault="00B40A77" w:rsidP="00B40A77">
            <w:pPr>
              <w:pStyle w:val="Tabele"/>
              <w:widowControl w:val="0"/>
              <w:rPr>
                <w:szCs w:val="22"/>
              </w:rPr>
            </w:pPr>
          </w:p>
        </w:tc>
        <w:tc>
          <w:tcPr>
            <w:tcW w:w="572" w:type="pct"/>
            <w:tcBorders>
              <w:top w:val="single" w:sz="18" w:space="0" w:color="auto"/>
              <w:left w:val="single" w:sz="18" w:space="0" w:color="auto"/>
              <w:bottom w:val="nil"/>
              <w:right w:val="single" w:sz="18" w:space="0" w:color="auto"/>
            </w:tcBorders>
          </w:tcPr>
          <w:p w:rsidR="00B40A77" w:rsidRPr="00D464D2" w:rsidRDefault="00B40A77" w:rsidP="00B40A77">
            <w:pPr>
              <w:pStyle w:val="Tabele"/>
              <w:widowControl w:val="0"/>
              <w:rPr>
                <w:szCs w:val="22"/>
              </w:rPr>
            </w:pPr>
          </w:p>
        </w:tc>
        <w:tc>
          <w:tcPr>
            <w:tcW w:w="646" w:type="pct"/>
            <w:tcBorders>
              <w:top w:val="single" w:sz="18" w:space="0" w:color="auto"/>
              <w:left w:val="single" w:sz="18" w:space="0" w:color="auto"/>
              <w:bottom w:val="nil"/>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2365"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 i besueshëm , i mirë</w:t>
            </w:r>
          </w:p>
        </w:tc>
        <w:tc>
          <w:tcPr>
            <w:tcW w:w="540"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06"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72"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46" w:type="pct"/>
            <w:tcBorders>
              <w:top w:val="single" w:sz="18" w:space="0" w:color="auto"/>
              <w:left w:val="single" w:sz="6" w:space="0" w:color="auto"/>
              <w:bottom w:val="single" w:sz="6"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 jo i besueshëm</w:t>
            </w:r>
          </w:p>
        </w:tc>
        <w:tc>
          <w:tcPr>
            <w:tcW w:w="540"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46" w:type="pct"/>
            <w:tcBorders>
              <w:top w:val="single" w:sz="6" w:space="0" w:color="auto"/>
              <w:left w:val="single" w:sz="6" w:space="0" w:color="auto"/>
              <w:bottom w:val="single" w:sz="6"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 jo i kënaqshëm</w:t>
            </w:r>
          </w:p>
        </w:tc>
        <w:tc>
          <w:tcPr>
            <w:tcW w:w="540"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46" w:type="pct"/>
            <w:tcBorders>
              <w:top w:val="single" w:sz="6" w:space="0" w:color="auto"/>
              <w:left w:val="single" w:sz="6" w:space="0" w:color="auto"/>
              <w:bottom w:val="single" w:sz="6"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 i keqësuar</w:t>
            </w:r>
          </w:p>
        </w:tc>
        <w:tc>
          <w:tcPr>
            <w:tcW w:w="540"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46" w:type="pct"/>
            <w:tcBorders>
              <w:top w:val="single" w:sz="6" w:space="0" w:color="auto"/>
              <w:left w:val="single" w:sz="6" w:space="0" w:color="auto"/>
              <w:bottom w:val="single" w:sz="6"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6" w:space="0" w:color="auto"/>
              <w:bottom w:val="nil"/>
              <w:right w:val="single" w:sz="6" w:space="0" w:color="auto"/>
            </w:tcBorders>
          </w:tcPr>
          <w:p w:rsidR="00B40A77" w:rsidRPr="00D464D2" w:rsidRDefault="00B40A77" w:rsidP="00B40A77">
            <w:pPr>
              <w:pStyle w:val="Tabele"/>
              <w:widowControl w:val="0"/>
              <w:rPr>
                <w:szCs w:val="22"/>
              </w:rPr>
            </w:pPr>
          </w:p>
        </w:tc>
        <w:tc>
          <w:tcPr>
            <w:tcW w:w="2365" w:type="pct"/>
            <w:tcBorders>
              <w:top w:val="single" w:sz="6" w:space="0" w:color="auto"/>
              <w:left w:val="single" w:sz="6" w:space="0" w:color="auto"/>
              <w:bottom w:val="nil"/>
              <w:right w:val="single" w:sz="6" w:space="0" w:color="auto"/>
            </w:tcBorders>
          </w:tcPr>
          <w:p w:rsidR="00B40A77" w:rsidRPr="00D464D2" w:rsidRDefault="00B40A77" w:rsidP="00B40A77">
            <w:pPr>
              <w:pStyle w:val="Tabele"/>
              <w:widowControl w:val="0"/>
              <w:rPr>
                <w:szCs w:val="22"/>
              </w:rPr>
            </w:pPr>
            <w:r w:rsidRPr="00D464D2">
              <w:rPr>
                <w:szCs w:val="22"/>
              </w:rPr>
              <w:t>- i falimentuar</w:t>
            </w:r>
          </w:p>
        </w:tc>
        <w:tc>
          <w:tcPr>
            <w:tcW w:w="540" w:type="pct"/>
            <w:tcBorders>
              <w:top w:val="single" w:sz="6" w:space="0" w:color="auto"/>
              <w:left w:val="single" w:sz="6" w:space="0" w:color="auto"/>
              <w:bottom w:val="nil"/>
              <w:right w:val="single" w:sz="6" w:space="0" w:color="auto"/>
            </w:tcBorders>
          </w:tcPr>
          <w:p w:rsidR="00B40A77" w:rsidRPr="00D464D2" w:rsidRDefault="00B40A77" w:rsidP="00B40A77">
            <w:pPr>
              <w:pStyle w:val="Tabele"/>
              <w:widowControl w:val="0"/>
              <w:rPr>
                <w:szCs w:val="22"/>
              </w:rPr>
            </w:pPr>
          </w:p>
        </w:tc>
        <w:tc>
          <w:tcPr>
            <w:tcW w:w="606" w:type="pct"/>
            <w:tcBorders>
              <w:top w:val="single" w:sz="6" w:space="0" w:color="auto"/>
              <w:left w:val="single" w:sz="6" w:space="0" w:color="auto"/>
              <w:bottom w:val="nil"/>
              <w:right w:val="single" w:sz="6" w:space="0" w:color="auto"/>
            </w:tcBorders>
          </w:tcPr>
          <w:p w:rsidR="00B40A77" w:rsidRPr="00D464D2" w:rsidRDefault="00B40A77" w:rsidP="00B40A77">
            <w:pPr>
              <w:pStyle w:val="Tabele"/>
              <w:widowControl w:val="0"/>
              <w:rPr>
                <w:szCs w:val="22"/>
              </w:rPr>
            </w:pPr>
          </w:p>
        </w:tc>
        <w:tc>
          <w:tcPr>
            <w:tcW w:w="572" w:type="pct"/>
            <w:tcBorders>
              <w:top w:val="single" w:sz="6" w:space="0" w:color="auto"/>
              <w:left w:val="single" w:sz="6" w:space="0" w:color="auto"/>
              <w:bottom w:val="nil"/>
              <w:right w:val="single" w:sz="6" w:space="0" w:color="auto"/>
            </w:tcBorders>
          </w:tcPr>
          <w:p w:rsidR="00B40A77" w:rsidRPr="00D464D2" w:rsidRDefault="00B40A77" w:rsidP="00B40A77">
            <w:pPr>
              <w:pStyle w:val="Tabele"/>
              <w:widowControl w:val="0"/>
              <w:rPr>
                <w:szCs w:val="22"/>
              </w:rPr>
            </w:pPr>
          </w:p>
        </w:tc>
        <w:tc>
          <w:tcPr>
            <w:tcW w:w="646" w:type="pct"/>
            <w:tcBorders>
              <w:top w:val="single" w:sz="6" w:space="0" w:color="auto"/>
              <w:left w:val="single" w:sz="6" w:space="0" w:color="auto"/>
              <w:bottom w:val="nil"/>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18" w:space="0" w:color="auto"/>
              <w:bottom w:val="nil"/>
              <w:right w:val="single" w:sz="18" w:space="0" w:color="auto"/>
            </w:tcBorders>
          </w:tcPr>
          <w:p w:rsidR="00B40A77" w:rsidRPr="00D464D2" w:rsidRDefault="00B40A77" w:rsidP="00B40A77">
            <w:pPr>
              <w:pStyle w:val="Tabele"/>
              <w:widowControl w:val="0"/>
              <w:rPr>
                <w:szCs w:val="22"/>
              </w:rPr>
            </w:pPr>
            <w:r w:rsidRPr="00D464D2">
              <w:rPr>
                <w:szCs w:val="22"/>
              </w:rPr>
              <w:t>8</w:t>
            </w:r>
          </w:p>
        </w:tc>
        <w:tc>
          <w:tcPr>
            <w:tcW w:w="2365" w:type="pct"/>
            <w:tcBorders>
              <w:top w:val="single" w:sz="18" w:space="0" w:color="auto"/>
              <w:left w:val="single" w:sz="18" w:space="0" w:color="auto"/>
              <w:bottom w:val="nil"/>
              <w:right w:val="single" w:sz="18" w:space="0" w:color="auto"/>
            </w:tcBorders>
          </w:tcPr>
          <w:p w:rsidR="00B40A77" w:rsidRPr="00D464D2" w:rsidRDefault="00B40A77" w:rsidP="00B40A77">
            <w:pPr>
              <w:pStyle w:val="Tabele"/>
              <w:widowControl w:val="0"/>
              <w:rPr>
                <w:szCs w:val="22"/>
              </w:rPr>
            </w:pPr>
            <w:r w:rsidRPr="00D464D2">
              <w:rPr>
                <w:szCs w:val="22"/>
              </w:rPr>
              <w:t>Sigurimi i kredisë</w:t>
            </w:r>
          </w:p>
        </w:tc>
        <w:tc>
          <w:tcPr>
            <w:tcW w:w="540" w:type="pct"/>
            <w:tcBorders>
              <w:top w:val="single" w:sz="18" w:space="0" w:color="auto"/>
              <w:left w:val="single" w:sz="18" w:space="0" w:color="auto"/>
              <w:bottom w:val="nil"/>
              <w:right w:val="single" w:sz="18" w:space="0" w:color="auto"/>
            </w:tcBorders>
          </w:tcPr>
          <w:p w:rsidR="00B40A77" w:rsidRPr="00D464D2" w:rsidRDefault="00B40A77" w:rsidP="00B40A77">
            <w:pPr>
              <w:pStyle w:val="Tabele"/>
              <w:widowControl w:val="0"/>
              <w:rPr>
                <w:szCs w:val="22"/>
              </w:rPr>
            </w:pPr>
          </w:p>
        </w:tc>
        <w:tc>
          <w:tcPr>
            <w:tcW w:w="606" w:type="pct"/>
            <w:tcBorders>
              <w:top w:val="single" w:sz="18" w:space="0" w:color="auto"/>
              <w:left w:val="single" w:sz="18" w:space="0" w:color="auto"/>
              <w:bottom w:val="nil"/>
              <w:right w:val="single" w:sz="18" w:space="0" w:color="auto"/>
            </w:tcBorders>
          </w:tcPr>
          <w:p w:rsidR="00B40A77" w:rsidRPr="00D464D2" w:rsidRDefault="00B40A77" w:rsidP="00B40A77">
            <w:pPr>
              <w:pStyle w:val="Tabele"/>
              <w:widowControl w:val="0"/>
              <w:rPr>
                <w:szCs w:val="22"/>
              </w:rPr>
            </w:pPr>
          </w:p>
        </w:tc>
        <w:tc>
          <w:tcPr>
            <w:tcW w:w="572" w:type="pct"/>
            <w:tcBorders>
              <w:top w:val="single" w:sz="18" w:space="0" w:color="auto"/>
              <w:left w:val="single" w:sz="18" w:space="0" w:color="auto"/>
              <w:bottom w:val="nil"/>
              <w:right w:val="single" w:sz="18" w:space="0" w:color="auto"/>
            </w:tcBorders>
          </w:tcPr>
          <w:p w:rsidR="00B40A77" w:rsidRPr="00D464D2" w:rsidRDefault="00B40A77" w:rsidP="00B40A77">
            <w:pPr>
              <w:pStyle w:val="Tabele"/>
              <w:widowControl w:val="0"/>
              <w:rPr>
                <w:szCs w:val="22"/>
              </w:rPr>
            </w:pPr>
          </w:p>
        </w:tc>
        <w:tc>
          <w:tcPr>
            <w:tcW w:w="646" w:type="pct"/>
            <w:tcBorders>
              <w:top w:val="single" w:sz="18" w:space="0" w:color="auto"/>
              <w:left w:val="single" w:sz="18" w:space="0" w:color="auto"/>
              <w:bottom w:val="nil"/>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18"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2365"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 i mjaftueshëm , i siguruar mirë</w:t>
            </w:r>
          </w:p>
        </w:tc>
        <w:tc>
          <w:tcPr>
            <w:tcW w:w="540"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06"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72"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46" w:type="pct"/>
            <w:tcBorders>
              <w:top w:val="single" w:sz="18"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6" w:space="0" w:color="auto"/>
              <w:left w:val="single" w:sz="18" w:space="0" w:color="auto"/>
              <w:bottom w:val="nil"/>
              <w:right w:val="single" w:sz="6" w:space="0" w:color="auto"/>
            </w:tcBorders>
          </w:tcPr>
          <w:p w:rsidR="00B40A77" w:rsidRPr="00D464D2" w:rsidRDefault="00B40A77" w:rsidP="00B40A77">
            <w:pPr>
              <w:pStyle w:val="Tabele"/>
              <w:widowControl w:val="0"/>
              <w:rPr>
                <w:szCs w:val="22"/>
              </w:rPr>
            </w:pPr>
          </w:p>
        </w:tc>
        <w:tc>
          <w:tcPr>
            <w:tcW w:w="2365" w:type="pct"/>
            <w:tcBorders>
              <w:top w:val="single" w:sz="6" w:space="0" w:color="auto"/>
              <w:left w:val="single" w:sz="6" w:space="0" w:color="auto"/>
              <w:bottom w:val="nil"/>
              <w:right w:val="single" w:sz="6" w:space="0" w:color="auto"/>
            </w:tcBorders>
          </w:tcPr>
          <w:p w:rsidR="00B40A77" w:rsidRPr="00D464D2" w:rsidRDefault="00B40A77" w:rsidP="00B40A77">
            <w:pPr>
              <w:pStyle w:val="Tabele"/>
              <w:widowControl w:val="0"/>
              <w:rPr>
                <w:szCs w:val="22"/>
              </w:rPr>
            </w:pPr>
            <w:r w:rsidRPr="00D464D2">
              <w:rPr>
                <w:szCs w:val="22"/>
              </w:rPr>
              <w:t>- i pamjaftueshëm , jo i siguruar mirë</w:t>
            </w:r>
          </w:p>
        </w:tc>
        <w:tc>
          <w:tcPr>
            <w:tcW w:w="540" w:type="pct"/>
            <w:tcBorders>
              <w:top w:val="single" w:sz="6" w:space="0" w:color="auto"/>
              <w:left w:val="single" w:sz="6" w:space="0" w:color="auto"/>
              <w:bottom w:val="nil"/>
              <w:right w:val="single" w:sz="6" w:space="0" w:color="auto"/>
            </w:tcBorders>
          </w:tcPr>
          <w:p w:rsidR="00B40A77" w:rsidRPr="00D464D2" w:rsidRDefault="00B40A77" w:rsidP="00B40A77">
            <w:pPr>
              <w:pStyle w:val="Tabele"/>
              <w:widowControl w:val="0"/>
              <w:rPr>
                <w:szCs w:val="22"/>
              </w:rPr>
            </w:pPr>
          </w:p>
        </w:tc>
        <w:tc>
          <w:tcPr>
            <w:tcW w:w="606" w:type="pct"/>
            <w:tcBorders>
              <w:top w:val="single" w:sz="6" w:space="0" w:color="auto"/>
              <w:left w:val="single" w:sz="6" w:space="0" w:color="auto"/>
              <w:bottom w:val="nil"/>
              <w:right w:val="single" w:sz="6" w:space="0" w:color="auto"/>
            </w:tcBorders>
          </w:tcPr>
          <w:p w:rsidR="00B40A77" w:rsidRPr="00D464D2" w:rsidRDefault="00B40A77" w:rsidP="00B40A77">
            <w:pPr>
              <w:pStyle w:val="Tabele"/>
              <w:widowControl w:val="0"/>
              <w:rPr>
                <w:szCs w:val="22"/>
              </w:rPr>
            </w:pPr>
          </w:p>
        </w:tc>
        <w:tc>
          <w:tcPr>
            <w:tcW w:w="572" w:type="pct"/>
            <w:tcBorders>
              <w:top w:val="single" w:sz="6" w:space="0" w:color="auto"/>
              <w:left w:val="single" w:sz="6" w:space="0" w:color="auto"/>
              <w:bottom w:val="nil"/>
              <w:right w:val="single" w:sz="6" w:space="0" w:color="auto"/>
            </w:tcBorders>
          </w:tcPr>
          <w:p w:rsidR="00B40A77" w:rsidRPr="00D464D2" w:rsidRDefault="00B40A77" w:rsidP="00B40A77">
            <w:pPr>
              <w:pStyle w:val="Tabele"/>
              <w:widowControl w:val="0"/>
              <w:rPr>
                <w:szCs w:val="22"/>
              </w:rPr>
            </w:pPr>
          </w:p>
        </w:tc>
        <w:tc>
          <w:tcPr>
            <w:tcW w:w="646" w:type="pct"/>
            <w:tcBorders>
              <w:top w:val="single" w:sz="6" w:space="0" w:color="auto"/>
              <w:left w:val="single" w:sz="6" w:space="0" w:color="auto"/>
              <w:bottom w:val="nil"/>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18" w:space="0" w:color="auto"/>
              <w:left w:val="single" w:sz="18" w:space="0" w:color="auto"/>
              <w:bottom w:val="nil"/>
            </w:tcBorders>
          </w:tcPr>
          <w:p w:rsidR="00B40A77" w:rsidRPr="00D464D2" w:rsidRDefault="00B40A77" w:rsidP="00B40A77">
            <w:pPr>
              <w:pStyle w:val="Tabele"/>
              <w:widowControl w:val="0"/>
              <w:rPr>
                <w:szCs w:val="22"/>
              </w:rPr>
            </w:pPr>
            <w:r w:rsidRPr="00D464D2">
              <w:rPr>
                <w:szCs w:val="22"/>
              </w:rPr>
              <w:t>9</w:t>
            </w:r>
          </w:p>
        </w:tc>
        <w:tc>
          <w:tcPr>
            <w:tcW w:w="2365" w:type="pct"/>
            <w:tcBorders>
              <w:top w:val="single" w:sz="18" w:space="0" w:color="auto"/>
              <w:bottom w:val="nil"/>
            </w:tcBorders>
          </w:tcPr>
          <w:p w:rsidR="00B40A77" w:rsidRPr="00D464D2" w:rsidRDefault="00B40A77" w:rsidP="00B40A77">
            <w:pPr>
              <w:pStyle w:val="Tabele"/>
              <w:widowControl w:val="0"/>
              <w:rPr>
                <w:szCs w:val="22"/>
              </w:rPr>
            </w:pPr>
            <w:r w:rsidRPr="00D464D2">
              <w:rPr>
                <w:szCs w:val="22"/>
              </w:rPr>
              <w:t xml:space="preserve">Ripagimi i kryegjësë dhe pagimi i </w:t>
            </w:r>
          </w:p>
          <w:p w:rsidR="00B40A77" w:rsidRPr="00D464D2" w:rsidRDefault="00B40A77" w:rsidP="00B40A77">
            <w:pPr>
              <w:pStyle w:val="Tabele"/>
              <w:widowControl w:val="0"/>
              <w:rPr>
                <w:szCs w:val="22"/>
              </w:rPr>
            </w:pPr>
            <w:r w:rsidRPr="00D464D2">
              <w:rPr>
                <w:szCs w:val="22"/>
              </w:rPr>
              <w:t>interesit :</w:t>
            </w:r>
          </w:p>
        </w:tc>
        <w:tc>
          <w:tcPr>
            <w:tcW w:w="540" w:type="pct"/>
            <w:tcBorders>
              <w:top w:val="single" w:sz="18" w:space="0" w:color="auto"/>
              <w:bottom w:val="nil"/>
            </w:tcBorders>
          </w:tcPr>
          <w:p w:rsidR="00B40A77" w:rsidRPr="00D464D2" w:rsidRDefault="00B40A77" w:rsidP="00B40A77">
            <w:pPr>
              <w:pStyle w:val="Tabele"/>
              <w:widowControl w:val="0"/>
              <w:rPr>
                <w:szCs w:val="22"/>
              </w:rPr>
            </w:pPr>
          </w:p>
        </w:tc>
        <w:tc>
          <w:tcPr>
            <w:tcW w:w="606" w:type="pct"/>
            <w:tcBorders>
              <w:top w:val="single" w:sz="18" w:space="0" w:color="auto"/>
              <w:bottom w:val="nil"/>
            </w:tcBorders>
          </w:tcPr>
          <w:p w:rsidR="00B40A77" w:rsidRPr="00D464D2" w:rsidRDefault="00B40A77" w:rsidP="00B40A77">
            <w:pPr>
              <w:pStyle w:val="Tabele"/>
              <w:widowControl w:val="0"/>
              <w:rPr>
                <w:szCs w:val="22"/>
              </w:rPr>
            </w:pPr>
          </w:p>
        </w:tc>
        <w:tc>
          <w:tcPr>
            <w:tcW w:w="572" w:type="pct"/>
            <w:tcBorders>
              <w:top w:val="single" w:sz="18" w:space="0" w:color="auto"/>
              <w:bottom w:val="nil"/>
            </w:tcBorders>
          </w:tcPr>
          <w:p w:rsidR="00B40A77" w:rsidRPr="00D464D2" w:rsidRDefault="00B40A77" w:rsidP="00B40A77">
            <w:pPr>
              <w:pStyle w:val="Tabele"/>
              <w:widowControl w:val="0"/>
              <w:rPr>
                <w:szCs w:val="22"/>
              </w:rPr>
            </w:pPr>
          </w:p>
        </w:tc>
        <w:tc>
          <w:tcPr>
            <w:tcW w:w="646" w:type="pct"/>
            <w:tcBorders>
              <w:top w:val="single" w:sz="18" w:space="0" w:color="auto"/>
              <w:bottom w:val="nil"/>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18"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2365"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 i paguar në afatin e maturimit</w:t>
            </w:r>
          </w:p>
        </w:tc>
        <w:tc>
          <w:tcPr>
            <w:tcW w:w="540"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06"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72"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46" w:type="pct"/>
            <w:tcBorders>
              <w:top w:val="single" w:sz="18"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 nuk është paguar për     1-30 ditë</w:t>
            </w:r>
          </w:p>
        </w:tc>
        <w:tc>
          <w:tcPr>
            <w:tcW w:w="540"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 nuk është paguar për   31-90 ditë</w:t>
            </w:r>
          </w:p>
        </w:tc>
        <w:tc>
          <w:tcPr>
            <w:tcW w:w="540"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 nuk është paguar për 91-180 ditë</w:t>
            </w:r>
          </w:p>
        </w:tc>
        <w:tc>
          <w:tcPr>
            <w:tcW w:w="540"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 nuk është paguar mbi 181 ditë</w:t>
            </w:r>
          </w:p>
        </w:tc>
        <w:tc>
          <w:tcPr>
            <w:tcW w:w="540"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 kësti nuk është paguar për  1-30 ditë</w:t>
            </w:r>
          </w:p>
        </w:tc>
        <w:tc>
          <w:tcPr>
            <w:tcW w:w="540"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 kësti nuk është paguar për  31-90 ditë</w:t>
            </w:r>
          </w:p>
        </w:tc>
        <w:tc>
          <w:tcPr>
            <w:tcW w:w="540"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 kësti nuk është paguar për  91-180 ditë</w:t>
            </w:r>
          </w:p>
        </w:tc>
        <w:tc>
          <w:tcPr>
            <w:tcW w:w="540"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 kësti nuk është paguar për 181-360 ditë</w:t>
            </w:r>
          </w:p>
        </w:tc>
        <w:tc>
          <w:tcPr>
            <w:tcW w:w="540"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6" w:space="0" w:color="auto"/>
              <w:left w:val="single" w:sz="18" w:space="0" w:color="auto"/>
              <w:bottom w:val="nil"/>
              <w:right w:val="single" w:sz="6" w:space="0" w:color="auto"/>
            </w:tcBorders>
          </w:tcPr>
          <w:p w:rsidR="00B40A77" w:rsidRPr="00D464D2" w:rsidRDefault="00B40A77" w:rsidP="00B40A77">
            <w:pPr>
              <w:pStyle w:val="Tabele"/>
              <w:widowControl w:val="0"/>
              <w:rPr>
                <w:szCs w:val="22"/>
              </w:rPr>
            </w:pPr>
          </w:p>
        </w:tc>
        <w:tc>
          <w:tcPr>
            <w:tcW w:w="2365" w:type="pct"/>
            <w:tcBorders>
              <w:top w:val="single" w:sz="6" w:space="0" w:color="auto"/>
              <w:left w:val="single" w:sz="6" w:space="0" w:color="auto"/>
              <w:bottom w:val="nil"/>
              <w:right w:val="single" w:sz="6" w:space="0" w:color="auto"/>
            </w:tcBorders>
          </w:tcPr>
          <w:p w:rsidR="00B40A77" w:rsidRPr="00D464D2" w:rsidRDefault="00B40A77" w:rsidP="00B40A77">
            <w:pPr>
              <w:pStyle w:val="Tabele"/>
              <w:widowControl w:val="0"/>
              <w:rPr>
                <w:szCs w:val="22"/>
              </w:rPr>
            </w:pPr>
            <w:r w:rsidRPr="00D464D2">
              <w:rPr>
                <w:szCs w:val="22"/>
              </w:rPr>
              <w:t>- kësti nuk është paguar mbi 361 ditë</w:t>
            </w:r>
          </w:p>
        </w:tc>
        <w:tc>
          <w:tcPr>
            <w:tcW w:w="540" w:type="pct"/>
            <w:tcBorders>
              <w:top w:val="single" w:sz="6" w:space="0" w:color="auto"/>
              <w:left w:val="single" w:sz="6" w:space="0" w:color="auto"/>
              <w:bottom w:val="nil"/>
              <w:right w:val="single" w:sz="6" w:space="0" w:color="auto"/>
            </w:tcBorders>
          </w:tcPr>
          <w:p w:rsidR="00B40A77" w:rsidRPr="00D464D2" w:rsidRDefault="00B40A77" w:rsidP="00B40A77">
            <w:pPr>
              <w:pStyle w:val="Tabele"/>
              <w:widowControl w:val="0"/>
              <w:rPr>
                <w:szCs w:val="22"/>
              </w:rPr>
            </w:pPr>
          </w:p>
        </w:tc>
        <w:tc>
          <w:tcPr>
            <w:tcW w:w="606" w:type="pct"/>
            <w:tcBorders>
              <w:top w:val="single" w:sz="6" w:space="0" w:color="auto"/>
              <w:left w:val="single" w:sz="6" w:space="0" w:color="auto"/>
              <w:bottom w:val="nil"/>
              <w:right w:val="single" w:sz="6" w:space="0" w:color="auto"/>
            </w:tcBorders>
          </w:tcPr>
          <w:p w:rsidR="00B40A77" w:rsidRPr="00D464D2" w:rsidRDefault="00B40A77" w:rsidP="00B40A77">
            <w:pPr>
              <w:pStyle w:val="Tabele"/>
              <w:widowControl w:val="0"/>
              <w:rPr>
                <w:szCs w:val="22"/>
              </w:rPr>
            </w:pPr>
          </w:p>
        </w:tc>
        <w:tc>
          <w:tcPr>
            <w:tcW w:w="572" w:type="pct"/>
            <w:tcBorders>
              <w:top w:val="single" w:sz="6" w:space="0" w:color="auto"/>
              <w:left w:val="single" w:sz="6" w:space="0" w:color="auto"/>
              <w:bottom w:val="nil"/>
              <w:right w:val="single" w:sz="6" w:space="0" w:color="auto"/>
            </w:tcBorders>
          </w:tcPr>
          <w:p w:rsidR="00B40A77" w:rsidRPr="00D464D2" w:rsidRDefault="00B40A77" w:rsidP="00B40A77">
            <w:pPr>
              <w:pStyle w:val="Tabele"/>
              <w:widowControl w:val="0"/>
              <w:rPr>
                <w:szCs w:val="22"/>
              </w:rPr>
            </w:pPr>
          </w:p>
        </w:tc>
        <w:tc>
          <w:tcPr>
            <w:tcW w:w="646" w:type="pct"/>
            <w:tcBorders>
              <w:top w:val="single" w:sz="6" w:space="0" w:color="auto"/>
              <w:left w:val="single" w:sz="6" w:space="0" w:color="auto"/>
              <w:bottom w:val="nil"/>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18" w:space="0" w:color="auto"/>
              <w:left w:val="single" w:sz="18" w:space="0" w:color="auto"/>
              <w:bottom w:val="single" w:sz="18" w:space="0" w:color="auto"/>
            </w:tcBorders>
          </w:tcPr>
          <w:p w:rsidR="00B40A77" w:rsidRPr="00D464D2" w:rsidRDefault="00B40A77" w:rsidP="00B40A77">
            <w:pPr>
              <w:pStyle w:val="Tabele"/>
              <w:widowControl w:val="0"/>
              <w:rPr>
                <w:szCs w:val="22"/>
              </w:rPr>
            </w:pPr>
            <w:r w:rsidRPr="00D464D2">
              <w:rPr>
                <w:szCs w:val="22"/>
              </w:rPr>
              <w:t>10</w:t>
            </w:r>
          </w:p>
        </w:tc>
        <w:tc>
          <w:tcPr>
            <w:tcW w:w="2365" w:type="pct"/>
            <w:tcBorders>
              <w:top w:val="single" w:sz="18" w:space="0" w:color="auto"/>
              <w:bottom w:val="single" w:sz="18" w:space="0" w:color="auto"/>
            </w:tcBorders>
          </w:tcPr>
          <w:p w:rsidR="00B40A77" w:rsidRPr="00D464D2" w:rsidRDefault="00B40A77" w:rsidP="00B40A77">
            <w:pPr>
              <w:pStyle w:val="Tabele"/>
              <w:widowControl w:val="0"/>
              <w:rPr>
                <w:szCs w:val="22"/>
              </w:rPr>
            </w:pPr>
            <w:r w:rsidRPr="00D464D2">
              <w:rPr>
                <w:szCs w:val="22"/>
              </w:rPr>
              <w:t>Numri i ristrukturimit të kredisë</w:t>
            </w:r>
          </w:p>
        </w:tc>
        <w:tc>
          <w:tcPr>
            <w:tcW w:w="540" w:type="pct"/>
            <w:tcBorders>
              <w:top w:val="single" w:sz="18" w:space="0" w:color="auto"/>
              <w:bottom w:val="single" w:sz="18" w:space="0" w:color="auto"/>
            </w:tcBorders>
          </w:tcPr>
          <w:p w:rsidR="00B40A77" w:rsidRPr="00D464D2" w:rsidRDefault="00B40A77" w:rsidP="00B40A77">
            <w:pPr>
              <w:pStyle w:val="Tabele"/>
              <w:widowControl w:val="0"/>
              <w:rPr>
                <w:szCs w:val="22"/>
              </w:rPr>
            </w:pPr>
          </w:p>
        </w:tc>
        <w:tc>
          <w:tcPr>
            <w:tcW w:w="606" w:type="pct"/>
            <w:tcBorders>
              <w:top w:val="single" w:sz="18" w:space="0" w:color="auto"/>
              <w:bottom w:val="single" w:sz="18" w:space="0" w:color="auto"/>
            </w:tcBorders>
          </w:tcPr>
          <w:p w:rsidR="00B40A77" w:rsidRPr="00D464D2" w:rsidRDefault="00B40A77" w:rsidP="00B40A77">
            <w:pPr>
              <w:pStyle w:val="Tabele"/>
              <w:widowControl w:val="0"/>
              <w:rPr>
                <w:szCs w:val="22"/>
              </w:rPr>
            </w:pPr>
          </w:p>
        </w:tc>
        <w:tc>
          <w:tcPr>
            <w:tcW w:w="572" w:type="pct"/>
            <w:tcBorders>
              <w:top w:val="single" w:sz="18" w:space="0" w:color="auto"/>
              <w:bottom w:val="single" w:sz="18" w:space="0" w:color="auto"/>
            </w:tcBorders>
          </w:tcPr>
          <w:p w:rsidR="00B40A77" w:rsidRPr="00D464D2" w:rsidRDefault="00B40A77" w:rsidP="00B40A77">
            <w:pPr>
              <w:pStyle w:val="Tabele"/>
              <w:widowControl w:val="0"/>
              <w:rPr>
                <w:szCs w:val="22"/>
              </w:rPr>
            </w:pPr>
          </w:p>
        </w:tc>
        <w:tc>
          <w:tcPr>
            <w:tcW w:w="646" w:type="pct"/>
            <w:tcBorders>
              <w:top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18" w:space="0" w:color="auto"/>
              <w:left w:val="single" w:sz="18" w:space="0" w:color="auto"/>
              <w:bottom w:val="nil"/>
            </w:tcBorders>
          </w:tcPr>
          <w:p w:rsidR="00B40A77" w:rsidRPr="00D464D2" w:rsidRDefault="00B40A77" w:rsidP="00B40A77">
            <w:pPr>
              <w:pStyle w:val="Tabele"/>
              <w:widowControl w:val="0"/>
              <w:rPr>
                <w:szCs w:val="22"/>
              </w:rPr>
            </w:pPr>
            <w:r w:rsidRPr="00D464D2">
              <w:rPr>
                <w:szCs w:val="22"/>
              </w:rPr>
              <w:t>11</w:t>
            </w:r>
          </w:p>
        </w:tc>
        <w:tc>
          <w:tcPr>
            <w:tcW w:w="2365" w:type="pct"/>
            <w:tcBorders>
              <w:top w:val="single" w:sz="18" w:space="0" w:color="auto"/>
              <w:bottom w:val="nil"/>
            </w:tcBorders>
          </w:tcPr>
          <w:p w:rsidR="00B40A77" w:rsidRPr="00D464D2" w:rsidRDefault="00B40A77" w:rsidP="00B40A77">
            <w:pPr>
              <w:pStyle w:val="Tabele"/>
              <w:widowControl w:val="0"/>
              <w:rPr>
                <w:szCs w:val="22"/>
              </w:rPr>
            </w:pPr>
            <w:r w:rsidRPr="00D464D2">
              <w:rPr>
                <w:szCs w:val="22"/>
              </w:rPr>
              <w:t>Klasifikimi i kredisë :</w:t>
            </w:r>
          </w:p>
        </w:tc>
        <w:tc>
          <w:tcPr>
            <w:tcW w:w="540" w:type="pct"/>
            <w:tcBorders>
              <w:top w:val="single" w:sz="18" w:space="0" w:color="auto"/>
              <w:bottom w:val="nil"/>
            </w:tcBorders>
          </w:tcPr>
          <w:p w:rsidR="00B40A77" w:rsidRPr="00D464D2" w:rsidRDefault="00B40A77" w:rsidP="00B40A77">
            <w:pPr>
              <w:pStyle w:val="Tabele"/>
              <w:widowControl w:val="0"/>
              <w:rPr>
                <w:szCs w:val="22"/>
              </w:rPr>
            </w:pPr>
          </w:p>
        </w:tc>
        <w:tc>
          <w:tcPr>
            <w:tcW w:w="606" w:type="pct"/>
            <w:tcBorders>
              <w:top w:val="single" w:sz="18" w:space="0" w:color="auto"/>
              <w:bottom w:val="nil"/>
            </w:tcBorders>
          </w:tcPr>
          <w:p w:rsidR="00B40A77" w:rsidRPr="00D464D2" w:rsidRDefault="00B40A77" w:rsidP="00B40A77">
            <w:pPr>
              <w:pStyle w:val="Tabele"/>
              <w:widowControl w:val="0"/>
              <w:rPr>
                <w:szCs w:val="22"/>
              </w:rPr>
            </w:pPr>
          </w:p>
        </w:tc>
        <w:tc>
          <w:tcPr>
            <w:tcW w:w="572" w:type="pct"/>
            <w:tcBorders>
              <w:top w:val="single" w:sz="18" w:space="0" w:color="auto"/>
              <w:bottom w:val="nil"/>
            </w:tcBorders>
          </w:tcPr>
          <w:p w:rsidR="00B40A77" w:rsidRPr="00D464D2" w:rsidRDefault="00B40A77" w:rsidP="00B40A77">
            <w:pPr>
              <w:pStyle w:val="Tabele"/>
              <w:widowControl w:val="0"/>
              <w:rPr>
                <w:szCs w:val="22"/>
              </w:rPr>
            </w:pPr>
          </w:p>
        </w:tc>
        <w:tc>
          <w:tcPr>
            <w:tcW w:w="646" w:type="pct"/>
            <w:tcBorders>
              <w:top w:val="single" w:sz="18" w:space="0" w:color="auto"/>
              <w:bottom w:val="nil"/>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18"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2365"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 xml:space="preserve">- kredi  standarde , hua dhe paradhënie të pakthyera në afat për klientin (kësti) </w:t>
            </w:r>
          </w:p>
        </w:tc>
        <w:tc>
          <w:tcPr>
            <w:tcW w:w="540"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06"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72"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46" w:type="pct"/>
            <w:tcBorders>
              <w:top w:val="single" w:sz="18"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 kredi në ndjekje</w:t>
            </w:r>
          </w:p>
        </w:tc>
        <w:tc>
          <w:tcPr>
            <w:tcW w:w="540"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 kredi nënstandarde</w:t>
            </w:r>
          </w:p>
        </w:tc>
        <w:tc>
          <w:tcPr>
            <w:tcW w:w="540"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 kredi të dyshimta</w:t>
            </w:r>
          </w:p>
        </w:tc>
        <w:tc>
          <w:tcPr>
            <w:tcW w:w="540"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6" w:space="0" w:color="auto"/>
              <w:left w:val="single" w:sz="18" w:space="0" w:color="auto"/>
              <w:bottom w:val="nil"/>
              <w:right w:val="single" w:sz="6" w:space="0" w:color="auto"/>
            </w:tcBorders>
          </w:tcPr>
          <w:p w:rsidR="00B40A77" w:rsidRPr="00D464D2" w:rsidRDefault="00B40A77" w:rsidP="00B40A77">
            <w:pPr>
              <w:pStyle w:val="Tabele"/>
              <w:widowControl w:val="0"/>
              <w:rPr>
                <w:szCs w:val="22"/>
              </w:rPr>
            </w:pPr>
          </w:p>
        </w:tc>
        <w:tc>
          <w:tcPr>
            <w:tcW w:w="2365" w:type="pct"/>
            <w:tcBorders>
              <w:top w:val="single" w:sz="6" w:space="0" w:color="auto"/>
              <w:left w:val="single" w:sz="6" w:space="0" w:color="auto"/>
              <w:bottom w:val="nil"/>
              <w:right w:val="single" w:sz="6" w:space="0" w:color="auto"/>
            </w:tcBorders>
          </w:tcPr>
          <w:p w:rsidR="00B40A77" w:rsidRPr="00D464D2" w:rsidRDefault="00B40A77" w:rsidP="00B40A77">
            <w:pPr>
              <w:pStyle w:val="Tabele"/>
              <w:widowControl w:val="0"/>
              <w:rPr>
                <w:szCs w:val="22"/>
              </w:rPr>
            </w:pPr>
            <w:r w:rsidRPr="00D464D2">
              <w:rPr>
                <w:szCs w:val="22"/>
              </w:rPr>
              <w:t>- kredi të humbura</w:t>
            </w:r>
          </w:p>
        </w:tc>
        <w:tc>
          <w:tcPr>
            <w:tcW w:w="540" w:type="pct"/>
            <w:tcBorders>
              <w:top w:val="single" w:sz="6" w:space="0" w:color="auto"/>
              <w:left w:val="single" w:sz="6" w:space="0" w:color="auto"/>
              <w:bottom w:val="nil"/>
              <w:right w:val="single" w:sz="6" w:space="0" w:color="auto"/>
            </w:tcBorders>
          </w:tcPr>
          <w:p w:rsidR="00B40A77" w:rsidRPr="00D464D2" w:rsidRDefault="00B40A77" w:rsidP="00B40A77">
            <w:pPr>
              <w:pStyle w:val="Tabele"/>
              <w:widowControl w:val="0"/>
              <w:rPr>
                <w:szCs w:val="22"/>
              </w:rPr>
            </w:pPr>
          </w:p>
        </w:tc>
        <w:tc>
          <w:tcPr>
            <w:tcW w:w="606" w:type="pct"/>
            <w:tcBorders>
              <w:top w:val="single" w:sz="6" w:space="0" w:color="auto"/>
              <w:left w:val="single" w:sz="6" w:space="0" w:color="auto"/>
              <w:bottom w:val="nil"/>
              <w:right w:val="single" w:sz="6" w:space="0" w:color="auto"/>
            </w:tcBorders>
          </w:tcPr>
          <w:p w:rsidR="00B40A77" w:rsidRPr="00D464D2" w:rsidRDefault="00B40A77" w:rsidP="00B40A77">
            <w:pPr>
              <w:pStyle w:val="Tabele"/>
              <w:widowControl w:val="0"/>
              <w:rPr>
                <w:szCs w:val="22"/>
              </w:rPr>
            </w:pPr>
          </w:p>
        </w:tc>
        <w:tc>
          <w:tcPr>
            <w:tcW w:w="572" w:type="pct"/>
            <w:tcBorders>
              <w:top w:val="single" w:sz="6" w:space="0" w:color="auto"/>
              <w:left w:val="single" w:sz="6" w:space="0" w:color="auto"/>
              <w:bottom w:val="nil"/>
              <w:right w:val="single" w:sz="6" w:space="0" w:color="auto"/>
            </w:tcBorders>
          </w:tcPr>
          <w:p w:rsidR="00B40A77" w:rsidRPr="00D464D2" w:rsidRDefault="00B40A77" w:rsidP="00B40A77">
            <w:pPr>
              <w:pStyle w:val="Tabele"/>
              <w:widowControl w:val="0"/>
              <w:rPr>
                <w:szCs w:val="22"/>
              </w:rPr>
            </w:pPr>
          </w:p>
        </w:tc>
        <w:tc>
          <w:tcPr>
            <w:tcW w:w="646" w:type="pct"/>
            <w:tcBorders>
              <w:top w:val="single" w:sz="6" w:space="0" w:color="auto"/>
              <w:left w:val="single" w:sz="6" w:space="0" w:color="auto"/>
              <w:bottom w:val="nil"/>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sidRPr="00D464D2">
              <w:rPr>
                <w:szCs w:val="22"/>
              </w:rPr>
              <w:t>12</w:t>
            </w:r>
          </w:p>
        </w:tc>
        <w:tc>
          <w:tcPr>
            <w:tcW w:w="2365"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sidRPr="00D464D2">
              <w:rPr>
                <w:szCs w:val="22"/>
              </w:rPr>
              <w:t>Provigjone për kreditë (sipas afatit )</w:t>
            </w:r>
          </w:p>
        </w:tc>
        <w:tc>
          <w:tcPr>
            <w:tcW w:w="540"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606"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572"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646"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sidRPr="00D464D2">
              <w:rPr>
                <w:szCs w:val="22"/>
              </w:rPr>
              <w:t>13</w:t>
            </w:r>
          </w:p>
        </w:tc>
        <w:tc>
          <w:tcPr>
            <w:tcW w:w="2365"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r w:rsidRPr="00D464D2">
              <w:rPr>
                <w:szCs w:val="22"/>
              </w:rPr>
              <w:t>Provigjone për garancitë e dhëna</w:t>
            </w:r>
          </w:p>
        </w:tc>
        <w:tc>
          <w:tcPr>
            <w:tcW w:w="540"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606"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572"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646"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270"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2365"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540"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606"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572"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646" w:type="pct"/>
            <w:tcBorders>
              <w:top w:val="single" w:sz="18" w:space="0" w:color="auto"/>
              <w:left w:val="single" w:sz="18" w:space="0" w:color="auto"/>
              <w:bottom w:val="single" w:sz="18" w:space="0" w:color="auto"/>
              <w:right w:val="single" w:sz="18" w:space="0" w:color="auto"/>
            </w:tcBorders>
          </w:tcPr>
          <w:p w:rsidR="00B40A77" w:rsidRPr="00D464D2" w:rsidRDefault="00B40A77" w:rsidP="00B40A77">
            <w:pPr>
              <w:pStyle w:val="Tabele"/>
              <w:widowControl w:val="0"/>
              <w:rPr>
                <w:szCs w:val="22"/>
              </w:rPr>
            </w:pPr>
          </w:p>
        </w:tc>
      </w:tr>
    </w:tbl>
    <w:p w:rsidR="00B40A77" w:rsidRPr="00D464D2" w:rsidRDefault="00B40A77" w:rsidP="00B40A77">
      <w:pPr>
        <w:pStyle w:val="Paragrafi"/>
        <w:rPr>
          <w:b/>
          <w:szCs w:val="22"/>
        </w:rPr>
      </w:pPr>
    </w:p>
    <w:p w:rsidR="00B40A77" w:rsidRDefault="00B40A77" w:rsidP="00B40A77">
      <w:pPr>
        <w:pStyle w:val="Paragrafi"/>
        <w:rPr>
          <w:b/>
          <w:szCs w:val="22"/>
        </w:rPr>
      </w:pPr>
    </w:p>
    <w:p w:rsidR="00B40A77" w:rsidRPr="00D464D2" w:rsidRDefault="00B40A77" w:rsidP="00B40A77">
      <w:pPr>
        <w:pStyle w:val="Paragrafi"/>
        <w:rPr>
          <w:b/>
          <w:szCs w:val="22"/>
        </w:rPr>
      </w:pPr>
      <w:r w:rsidRPr="00D464D2">
        <w:rPr>
          <w:b/>
          <w:szCs w:val="22"/>
        </w:rPr>
        <w:t>Formulari 2</w:t>
      </w:r>
    </w:p>
    <w:p w:rsidR="00B40A77" w:rsidRPr="00D464D2" w:rsidRDefault="00B40A77" w:rsidP="00B40A77">
      <w:pPr>
        <w:pStyle w:val="Paragrafi"/>
        <w:rPr>
          <w:szCs w:val="22"/>
        </w:rPr>
      </w:pPr>
    </w:p>
    <w:p w:rsidR="00B40A77" w:rsidRPr="00D464D2" w:rsidRDefault="00B40A77" w:rsidP="00B40A77">
      <w:pPr>
        <w:pStyle w:val="TitulliTitull"/>
        <w:keepNext w:val="0"/>
      </w:pPr>
      <w:r w:rsidRPr="00D464D2">
        <w:t>Fonde rezervë për mbulimin e humbjeve nga kreditë</w:t>
      </w:r>
    </w:p>
    <w:p w:rsidR="00B40A77" w:rsidRPr="00D464D2" w:rsidRDefault="00B40A77" w:rsidP="00B40A77">
      <w:pPr>
        <w:pStyle w:val="Paragrafi"/>
        <w:rPr>
          <w:szCs w:val="22"/>
        </w:rPr>
      </w:pPr>
    </w:p>
    <w:tbl>
      <w:tblPr>
        <w:tblW w:w="5718" w:type="pct"/>
        <w:tblInd w:w="-612" w:type="dxa"/>
        <w:tblBorders>
          <w:top w:val="single" w:sz="18" w:space="0" w:color="auto"/>
          <w:left w:val="single" w:sz="18" w:space="0" w:color="auto"/>
          <w:bottom w:val="single" w:sz="18" w:space="0" w:color="auto"/>
          <w:right w:val="single" w:sz="18" w:space="0" w:color="auto"/>
          <w:insideV w:val="single" w:sz="6" w:space="0" w:color="auto"/>
        </w:tblBorders>
        <w:tblLayout w:type="fixed"/>
        <w:tblLook w:val="0000" w:firstRow="0" w:lastRow="0" w:firstColumn="0" w:lastColumn="0" w:noHBand="0" w:noVBand="0"/>
      </w:tblPr>
      <w:tblGrid>
        <w:gridCol w:w="545"/>
        <w:gridCol w:w="1259"/>
        <w:gridCol w:w="1187"/>
        <w:gridCol w:w="971"/>
        <w:gridCol w:w="1259"/>
        <w:gridCol w:w="1262"/>
        <w:gridCol w:w="1259"/>
        <w:gridCol w:w="900"/>
        <w:gridCol w:w="1079"/>
        <w:gridCol w:w="898"/>
      </w:tblGrid>
      <w:tr w:rsidR="00B40A77" w:rsidRPr="00D464D2">
        <w:tblPrEx>
          <w:tblCellMar>
            <w:top w:w="0" w:type="dxa"/>
            <w:bottom w:w="0" w:type="dxa"/>
          </w:tblCellMar>
        </w:tblPrEx>
        <w:tc>
          <w:tcPr>
            <w:tcW w:w="849" w:type="pct"/>
            <w:gridSpan w:val="2"/>
          </w:tcPr>
          <w:p w:rsidR="00B40A77" w:rsidRPr="00D464D2" w:rsidRDefault="00B40A77" w:rsidP="00B40A77">
            <w:pPr>
              <w:pStyle w:val="Tabele"/>
              <w:widowControl w:val="0"/>
              <w:jc w:val="center"/>
              <w:rPr>
                <w:szCs w:val="22"/>
              </w:rPr>
            </w:pPr>
            <w:r w:rsidRPr="00D464D2">
              <w:rPr>
                <w:szCs w:val="22"/>
              </w:rPr>
              <w:t>Tabela nr.1</w:t>
            </w:r>
          </w:p>
        </w:tc>
        <w:tc>
          <w:tcPr>
            <w:tcW w:w="2203" w:type="pct"/>
            <w:gridSpan w:val="4"/>
          </w:tcPr>
          <w:p w:rsidR="00B40A77" w:rsidRPr="00D464D2" w:rsidRDefault="00B40A77" w:rsidP="00B40A77">
            <w:pPr>
              <w:pStyle w:val="Tabele"/>
              <w:widowControl w:val="0"/>
              <w:jc w:val="center"/>
              <w:rPr>
                <w:szCs w:val="22"/>
              </w:rPr>
            </w:pPr>
            <w:r w:rsidRPr="00D464D2">
              <w:rPr>
                <w:szCs w:val="22"/>
              </w:rPr>
              <w:t>Kryegjëja</w:t>
            </w:r>
          </w:p>
        </w:tc>
        <w:tc>
          <w:tcPr>
            <w:tcW w:w="1948" w:type="pct"/>
            <w:gridSpan w:val="4"/>
          </w:tcPr>
          <w:p w:rsidR="00B40A77" w:rsidRPr="00D464D2" w:rsidRDefault="00B40A77" w:rsidP="00B40A77">
            <w:pPr>
              <w:pStyle w:val="Tabele"/>
              <w:widowControl w:val="0"/>
              <w:jc w:val="center"/>
              <w:rPr>
                <w:szCs w:val="22"/>
              </w:rPr>
            </w:pPr>
            <w:r w:rsidRPr="00D464D2">
              <w:rPr>
                <w:szCs w:val="22"/>
              </w:rPr>
              <w:t>Fonde rezervë për kryegjënë</w:t>
            </w:r>
          </w:p>
        </w:tc>
      </w:tr>
      <w:tr w:rsidR="00B40A77"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56" w:type="pct"/>
            <w:tcBorders>
              <w:top w:val="single" w:sz="18"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Nr.</w:t>
            </w:r>
          </w:p>
        </w:tc>
        <w:tc>
          <w:tcPr>
            <w:tcW w:w="593"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jc w:val="center"/>
              <w:rPr>
                <w:szCs w:val="22"/>
              </w:rPr>
            </w:pPr>
            <w:r w:rsidRPr="00D464D2">
              <w:rPr>
                <w:szCs w:val="22"/>
              </w:rPr>
              <w:t>Klasifikimi  i kredisë</w:t>
            </w:r>
          </w:p>
        </w:tc>
        <w:tc>
          <w:tcPr>
            <w:tcW w:w="559"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jc w:val="center"/>
              <w:rPr>
                <w:szCs w:val="22"/>
              </w:rPr>
            </w:pPr>
            <w:r w:rsidRPr="00D464D2">
              <w:rPr>
                <w:szCs w:val="22"/>
              </w:rPr>
              <w:t>Kredi</w:t>
            </w:r>
          </w:p>
          <w:p w:rsidR="00B40A77" w:rsidRPr="00D464D2" w:rsidRDefault="00B40A77" w:rsidP="00B40A77">
            <w:pPr>
              <w:pStyle w:val="Tabele"/>
              <w:widowControl w:val="0"/>
              <w:jc w:val="center"/>
              <w:rPr>
                <w:szCs w:val="22"/>
              </w:rPr>
            </w:pPr>
            <w:r w:rsidRPr="00D464D2">
              <w:rPr>
                <w:szCs w:val="22"/>
              </w:rPr>
              <w:t>për</w:t>
            </w:r>
          </w:p>
          <w:p w:rsidR="00B40A77" w:rsidRPr="00D464D2" w:rsidRDefault="00B40A77" w:rsidP="00B40A77">
            <w:pPr>
              <w:pStyle w:val="Tabele"/>
              <w:widowControl w:val="0"/>
              <w:jc w:val="center"/>
              <w:rPr>
                <w:szCs w:val="22"/>
              </w:rPr>
            </w:pPr>
            <w:r w:rsidRPr="00D464D2">
              <w:rPr>
                <w:szCs w:val="22"/>
              </w:rPr>
              <w:t>klientelën</w:t>
            </w:r>
          </w:p>
        </w:tc>
        <w:tc>
          <w:tcPr>
            <w:tcW w:w="457"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jc w:val="center"/>
              <w:rPr>
                <w:szCs w:val="22"/>
              </w:rPr>
            </w:pPr>
            <w:r w:rsidRPr="00D464D2">
              <w:rPr>
                <w:szCs w:val="22"/>
              </w:rPr>
              <w:t>Kredi</w:t>
            </w:r>
          </w:p>
          <w:p w:rsidR="00B40A77" w:rsidRPr="00D464D2" w:rsidRDefault="00B40A77" w:rsidP="00B40A77">
            <w:pPr>
              <w:pStyle w:val="Tabele"/>
              <w:widowControl w:val="0"/>
              <w:jc w:val="center"/>
              <w:rPr>
                <w:szCs w:val="22"/>
              </w:rPr>
            </w:pPr>
            <w:r w:rsidRPr="00D464D2">
              <w:rPr>
                <w:szCs w:val="22"/>
              </w:rPr>
              <w:t>ndër bankare</w:t>
            </w:r>
          </w:p>
        </w:tc>
        <w:tc>
          <w:tcPr>
            <w:tcW w:w="593"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jc w:val="center"/>
              <w:rPr>
                <w:szCs w:val="22"/>
              </w:rPr>
            </w:pPr>
            <w:r w:rsidRPr="00D464D2">
              <w:rPr>
                <w:szCs w:val="22"/>
              </w:rPr>
              <w:t>Angazhime të</w:t>
            </w:r>
          </w:p>
          <w:p w:rsidR="00B40A77" w:rsidRPr="00D464D2" w:rsidRDefault="00B40A77" w:rsidP="00B40A77">
            <w:pPr>
              <w:pStyle w:val="Tabele"/>
              <w:widowControl w:val="0"/>
              <w:jc w:val="center"/>
              <w:rPr>
                <w:szCs w:val="22"/>
              </w:rPr>
            </w:pPr>
            <w:r w:rsidRPr="00D464D2">
              <w:rPr>
                <w:szCs w:val="22"/>
              </w:rPr>
              <w:t>dyshimta</w:t>
            </w:r>
          </w:p>
        </w:tc>
        <w:tc>
          <w:tcPr>
            <w:tcW w:w="594" w:type="pct"/>
            <w:tcBorders>
              <w:top w:val="single" w:sz="18"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jc w:val="center"/>
              <w:rPr>
                <w:szCs w:val="22"/>
              </w:rPr>
            </w:pPr>
            <w:r w:rsidRPr="00D464D2">
              <w:rPr>
                <w:szCs w:val="22"/>
              </w:rPr>
              <w:t>Norma</w:t>
            </w:r>
          </w:p>
          <w:p w:rsidR="00B40A77" w:rsidRPr="00D464D2" w:rsidRDefault="00B40A77" w:rsidP="00B40A77">
            <w:pPr>
              <w:pStyle w:val="Tabele"/>
              <w:widowControl w:val="0"/>
              <w:jc w:val="center"/>
              <w:rPr>
                <w:szCs w:val="22"/>
              </w:rPr>
            </w:pPr>
            <w:r w:rsidRPr="00D464D2">
              <w:rPr>
                <w:szCs w:val="22"/>
              </w:rPr>
              <w:t>për provigjone</w:t>
            </w:r>
          </w:p>
        </w:tc>
        <w:tc>
          <w:tcPr>
            <w:tcW w:w="593" w:type="pct"/>
            <w:tcBorders>
              <w:top w:val="single" w:sz="18" w:space="0" w:color="auto"/>
              <w:left w:val="nil"/>
              <w:bottom w:val="single" w:sz="6" w:space="0" w:color="auto"/>
              <w:right w:val="single" w:sz="6" w:space="0" w:color="auto"/>
            </w:tcBorders>
          </w:tcPr>
          <w:p w:rsidR="00B40A77" w:rsidRPr="00D464D2" w:rsidRDefault="00B40A77" w:rsidP="00B40A77">
            <w:pPr>
              <w:pStyle w:val="Tabele"/>
              <w:widowControl w:val="0"/>
              <w:jc w:val="center"/>
              <w:rPr>
                <w:szCs w:val="22"/>
              </w:rPr>
            </w:pPr>
            <w:r w:rsidRPr="00D464D2">
              <w:rPr>
                <w:szCs w:val="22"/>
              </w:rPr>
              <w:t>Kredi</w:t>
            </w:r>
          </w:p>
          <w:p w:rsidR="00B40A77" w:rsidRPr="00D464D2" w:rsidRDefault="00B40A77" w:rsidP="00B40A77">
            <w:pPr>
              <w:pStyle w:val="Tabele"/>
              <w:widowControl w:val="0"/>
              <w:jc w:val="center"/>
              <w:rPr>
                <w:szCs w:val="22"/>
              </w:rPr>
            </w:pPr>
            <w:r w:rsidRPr="00D464D2">
              <w:rPr>
                <w:szCs w:val="22"/>
              </w:rPr>
              <w:t>për</w:t>
            </w:r>
          </w:p>
          <w:p w:rsidR="00B40A77" w:rsidRPr="00D464D2" w:rsidRDefault="00B40A77" w:rsidP="00B40A77">
            <w:pPr>
              <w:pStyle w:val="Tabele"/>
              <w:widowControl w:val="0"/>
              <w:jc w:val="center"/>
              <w:rPr>
                <w:szCs w:val="22"/>
              </w:rPr>
            </w:pPr>
            <w:r w:rsidRPr="00D464D2">
              <w:rPr>
                <w:szCs w:val="22"/>
              </w:rPr>
              <w:t>klientelën</w:t>
            </w:r>
          </w:p>
        </w:tc>
        <w:tc>
          <w:tcPr>
            <w:tcW w:w="424"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jc w:val="center"/>
              <w:rPr>
                <w:szCs w:val="22"/>
              </w:rPr>
            </w:pPr>
            <w:r w:rsidRPr="00D464D2">
              <w:rPr>
                <w:szCs w:val="22"/>
              </w:rPr>
              <w:t>Kredi</w:t>
            </w:r>
          </w:p>
          <w:p w:rsidR="00B40A77" w:rsidRPr="00D464D2" w:rsidRDefault="00B40A77" w:rsidP="00B40A77">
            <w:pPr>
              <w:pStyle w:val="Tabele"/>
              <w:widowControl w:val="0"/>
              <w:jc w:val="center"/>
              <w:rPr>
                <w:szCs w:val="22"/>
              </w:rPr>
            </w:pPr>
            <w:r w:rsidRPr="00D464D2">
              <w:rPr>
                <w:szCs w:val="22"/>
              </w:rPr>
              <w:t>ndër bankare</w:t>
            </w:r>
          </w:p>
        </w:tc>
        <w:tc>
          <w:tcPr>
            <w:tcW w:w="508" w:type="pct"/>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jc w:val="center"/>
              <w:rPr>
                <w:szCs w:val="22"/>
              </w:rPr>
            </w:pPr>
            <w:r w:rsidRPr="00D464D2">
              <w:rPr>
                <w:szCs w:val="22"/>
              </w:rPr>
              <w:t>Angazhime të</w:t>
            </w:r>
          </w:p>
          <w:p w:rsidR="00B40A77" w:rsidRPr="00D464D2" w:rsidRDefault="00B40A77" w:rsidP="00B40A77">
            <w:pPr>
              <w:pStyle w:val="Tabele"/>
              <w:widowControl w:val="0"/>
              <w:jc w:val="center"/>
              <w:rPr>
                <w:szCs w:val="22"/>
              </w:rPr>
            </w:pPr>
            <w:r w:rsidRPr="00D464D2">
              <w:rPr>
                <w:szCs w:val="22"/>
              </w:rPr>
              <w:t>dyshimta</w:t>
            </w:r>
          </w:p>
        </w:tc>
        <w:tc>
          <w:tcPr>
            <w:tcW w:w="424" w:type="pct"/>
            <w:tcBorders>
              <w:top w:val="single" w:sz="18"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jc w:val="center"/>
              <w:rPr>
                <w:szCs w:val="22"/>
              </w:rPr>
            </w:pPr>
          </w:p>
          <w:p w:rsidR="00B40A77" w:rsidRPr="00D464D2" w:rsidRDefault="00B40A77" w:rsidP="00B40A77">
            <w:pPr>
              <w:pStyle w:val="Tabele"/>
              <w:widowControl w:val="0"/>
              <w:jc w:val="center"/>
              <w:rPr>
                <w:szCs w:val="22"/>
              </w:rPr>
            </w:pPr>
            <w:r w:rsidRPr="00D464D2">
              <w:rPr>
                <w:szCs w:val="22"/>
              </w:rPr>
              <w:t>Shuma</w:t>
            </w:r>
          </w:p>
        </w:tc>
      </w:tr>
      <w:tr w:rsidR="00B40A77"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56" w:type="pct"/>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93"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59"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1</w:t>
            </w:r>
          </w:p>
        </w:tc>
        <w:tc>
          <w:tcPr>
            <w:tcW w:w="457"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2</w:t>
            </w:r>
          </w:p>
        </w:tc>
        <w:tc>
          <w:tcPr>
            <w:tcW w:w="593"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3</w:t>
            </w:r>
          </w:p>
        </w:tc>
        <w:tc>
          <w:tcPr>
            <w:tcW w:w="594"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r w:rsidRPr="00D464D2">
              <w:rPr>
                <w:szCs w:val="22"/>
              </w:rPr>
              <w:t>4</w:t>
            </w:r>
          </w:p>
        </w:tc>
        <w:tc>
          <w:tcPr>
            <w:tcW w:w="593" w:type="pct"/>
            <w:tcBorders>
              <w:top w:val="single" w:sz="6" w:space="0" w:color="auto"/>
              <w:left w:val="nil"/>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5=1*4</w:t>
            </w:r>
          </w:p>
        </w:tc>
        <w:tc>
          <w:tcPr>
            <w:tcW w:w="424"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6=2*4</w:t>
            </w:r>
          </w:p>
        </w:tc>
        <w:tc>
          <w:tcPr>
            <w:tcW w:w="508"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7=3*4</w:t>
            </w:r>
          </w:p>
        </w:tc>
        <w:tc>
          <w:tcPr>
            <w:tcW w:w="424"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r w:rsidRPr="00D464D2">
              <w:rPr>
                <w:szCs w:val="22"/>
              </w:rPr>
              <w:t>8=5+6+7</w:t>
            </w:r>
          </w:p>
        </w:tc>
      </w:tr>
      <w:tr w:rsidR="00B40A77"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56" w:type="pct"/>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1</w:t>
            </w:r>
          </w:p>
        </w:tc>
        <w:tc>
          <w:tcPr>
            <w:tcW w:w="593"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Kredi standarde dhe kredi e pakthyer në afat (kësti)</w:t>
            </w:r>
          </w:p>
        </w:tc>
        <w:tc>
          <w:tcPr>
            <w:tcW w:w="559"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457"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93"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94"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r w:rsidRPr="00D464D2">
              <w:rPr>
                <w:szCs w:val="22"/>
              </w:rPr>
              <w:t>0.01</w:t>
            </w:r>
          </w:p>
        </w:tc>
        <w:tc>
          <w:tcPr>
            <w:tcW w:w="593" w:type="pct"/>
            <w:tcBorders>
              <w:top w:val="single" w:sz="6" w:space="0" w:color="auto"/>
              <w:left w:val="nil"/>
              <w:bottom w:val="single" w:sz="6" w:space="0" w:color="auto"/>
              <w:right w:val="single" w:sz="6" w:space="0" w:color="auto"/>
            </w:tcBorders>
          </w:tcPr>
          <w:p w:rsidR="00B40A77" w:rsidRPr="00D464D2" w:rsidRDefault="00B40A77" w:rsidP="00B40A77">
            <w:pPr>
              <w:pStyle w:val="Tabele"/>
              <w:widowControl w:val="0"/>
              <w:rPr>
                <w:szCs w:val="22"/>
              </w:rPr>
            </w:pPr>
          </w:p>
        </w:tc>
        <w:tc>
          <w:tcPr>
            <w:tcW w:w="424"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08"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424"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56" w:type="pct"/>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2</w:t>
            </w:r>
          </w:p>
        </w:tc>
        <w:tc>
          <w:tcPr>
            <w:tcW w:w="593"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Kredi në ndjekje</w:t>
            </w:r>
          </w:p>
        </w:tc>
        <w:tc>
          <w:tcPr>
            <w:tcW w:w="559"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457"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93"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94"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r w:rsidRPr="00D464D2">
              <w:rPr>
                <w:szCs w:val="22"/>
              </w:rPr>
              <w:t>0.05</w:t>
            </w:r>
          </w:p>
        </w:tc>
        <w:tc>
          <w:tcPr>
            <w:tcW w:w="593" w:type="pct"/>
            <w:tcBorders>
              <w:top w:val="single" w:sz="6" w:space="0" w:color="auto"/>
              <w:left w:val="nil"/>
              <w:bottom w:val="single" w:sz="6" w:space="0" w:color="auto"/>
              <w:right w:val="single" w:sz="6" w:space="0" w:color="auto"/>
            </w:tcBorders>
          </w:tcPr>
          <w:p w:rsidR="00B40A77" w:rsidRPr="00D464D2" w:rsidRDefault="00B40A77" w:rsidP="00B40A77">
            <w:pPr>
              <w:pStyle w:val="Tabele"/>
              <w:widowControl w:val="0"/>
              <w:rPr>
                <w:szCs w:val="22"/>
              </w:rPr>
            </w:pPr>
          </w:p>
        </w:tc>
        <w:tc>
          <w:tcPr>
            <w:tcW w:w="424"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08"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424"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56" w:type="pct"/>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3</w:t>
            </w:r>
          </w:p>
        </w:tc>
        <w:tc>
          <w:tcPr>
            <w:tcW w:w="593"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Kredi nënstandarde</w:t>
            </w:r>
          </w:p>
        </w:tc>
        <w:tc>
          <w:tcPr>
            <w:tcW w:w="559"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457"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93"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94"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r w:rsidRPr="00D464D2">
              <w:rPr>
                <w:szCs w:val="22"/>
              </w:rPr>
              <w:t>0.20</w:t>
            </w:r>
          </w:p>
        </w:tc>
        <w:tc>
          <w:tcPr>
            <w:tcW w:w="593" w:type="pct"/>
            <w:tcBorders>
              <w:top w:val="single" w:sz="6" w:space="0" w:color="auto"/>
              <w:left w:val="nil"/>
              <w:bottom w:val="single" w:sz="6" w:space="0" w:color="auto"/>
              <w:right w:val="single" w:sz="6" w:space="0" w:color="auto"/>
            </w:tcBorders>
          </w:tcPr>
          <w:p w:rsidR="00B40A77" w:rsidRPr="00D464D2" w:rsidRDefault="00B40A77" w:rsidP="00B40A77">
            <w:pPr>
              <w:pStyle w:val="Tabele"/>
              <w:widowControl w:val="0"/>
              <w:rPr>
                <w:szCs w:val="22"/>
              </w:rPr>
            </w:pPr>
          </w:p>
        </w:tc>
        <w:tc>
          <w:tcPr>
            <w:tcW w:w="424"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08"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424"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56" w:type="pct"/>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4</w:t>
            </w:r>
          </w:p>
        </w:tc>
        <w:tc>
          <w:tcPr>
            <w:tcW w:w="593"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Kredi të dyshimta</w:t>
            </w:r>
          </w:p>
        </w:tc>
        <w:tc>
          <w:tcPr>
            <w:tcW w:w="559"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457"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93"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94"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r w:rsidRPr="00D464D2">
              <w:rPr>
                <w:szCs w:val="22"/>
              </w:rPr>
              <w:t>0.50</w:t>
            </w:r>
          </w:p>
        </w:tc>
        <w:tc>
          <w:tcPr>
            <w:tcW w:w="593" w:type="pct"/>
            <w:tcBorders>
              <w:top w:val="single" w:sz="6" w:space="0" w:color="auto"/>
              <w:left w:val="nil"/>
              <w:bottom w:val="single" w:sz="6" w:space="0" w:color="auto"/>
              <w:right w:val="single" w:sz="6" w:space="0" w:color="auto"/>
            </w:tcBorders>
          </w:tcPr>
          <w:p w:rsidR="00B40A77" w:rsidRPr="00D464D2" w:rsidRDefault="00B40A77" w:rsidP="00B40A77">
            <w:pPr>
              <w:pStyle w:val="Tabele"/>
              <w:widowControl w:val="0"/>
              <w:rPr>
                <w:szCs w:val="22"/>
              </w:rPr>
            </w:pPr>
          </w:p>
        </w:tc>
        <w:tc>
          <w:tcPr>
            <w:tcW w:w="424"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08"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424"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56" w:type="pct"/>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5</w:t>
            </w:r>
          </w:p>
        </w:tc>
        <w:tc>
          <w:tcPr>
            <w:tcW w:w="593"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Kredi të humbura</w:t>
            </w:r>
          </w:p>
        </w:tc>
        <w:tc>
          <w:tcPr>
            <w:tcW w:w="559"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457"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93"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94"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r w:rsidRPr="00D464D2">
              <w:rPr>
                <w:szCs w:val="22"/>
              </w:rPr>
              <w:t>1.00</w:t>
            </w:r>
          </w:p>
        </w:tc>
        <w:tc>
          <w:tcPr>
            <w:tcW w:w="593" w:type="pct"/>
            <w:tcBorders>
              <w:top w:val="single" w:sz="6" w:space="0" w:color="auto"/>
              <w:left w:val="nil"/>
              <w:bottom w:val="single" w:sz="6" w:space="0" w:color="auto"/>
              <w:right w:val="single" w:sz="6" w:space="0" w:color="auto"/>
            </w:tcBorders>
          </w:tcPr>
          <w:p w:rsidR="00B40A77" w:rsidRPr="00D464D2" w:rsidRDefault="00B40A77" w:rsidP="00B40A77">
            <w:pPr>
              <w:pStyle w:val="Tabele"/>
              <w:widowControl w:val="0"/>
              <w:rPr>
                <w:szCs w:val="22"/>
              </w:rPr>
            </w:pPr>
          </w:p>
        </w:tc>
        <w:tc>
          <w:tcPr>
            <w:tcW w:w="424"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508" w:type="pct"/>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424" w:type="pct"/>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56" w:type="pct"/>
            <w:tcBorders>
              <w:top w:val="single" w:sz="6" w:space="0" w:color="auto"/>
              <w:left w:val="single" w:sz="18" w:space="0" w:color="auto"/>
              <w:bottom w:val="single" w:sz="18" w:space="0" w:color="auto"/>
              <w:right w:val="single" w:sz="6" w:space="0" w:color="auto"/>
            </w:tcBorders>
          </w:tcPr>
          <w:p w:rsidR="00B40A77" w:rsidRPr="00D464D2" w:rsidRDefault="00B40A77" w:rsidP="00B40A77">
            <w:pPr>
              <w:pStyle w:val="Tabele"/>
              <w:widowControl w:val="0"/>
              <w:rPr>
                <w:szCs w:val="22"/>
              </w:rPr>
            </w:pPr>
            <w:r w:rsidRPr="00D464D2">
              <w:rPr>
                <w:szCs w:val="22"/>
              </w:rPr>
              <w:t>6</w:t>
            </w:r>
          </w:p>
        </w:tc>
        <w:tc>
          <w:tcPr>
            <w:tcW w:w="593" w:type="pct"/>
            <w:tcBorders>
              <w:top w:val="single" w:sz="6" w:space="0" w:color="auto"/>
              <w:left w:val="single" w:sz="6" w:space="0" w:color="auto"/>
              <w:bottom w:val="single" w:sz="18" w:space="0" w:color="auto"/>
              <w:right w:val="single" w:sz="6" w:space="0" w:color="auto"/>
            </w:tcBorders>
          </w:tcPr>
          <w:p w:rsidR="00B40A77" w:rsidRPr="00D464D2" w:rsidRDefault="00B40A77" w:rsidP="00B40A77">
            <w:pPr>
              <w:pStyle w:val="Tabele"/>
              <w:widowControl w:val="0"/>
              <w:rPr>
                <w:szCs w:val="22"/>
              </w:rPr>
            </w:pPr>
            <w:r w:rsidRPr="00D464D2">
              <w:rPr>
                <w:szCs w:val="22"/>
              </w:rPr>
              <w:t>TOTALI</w:t>
            </w:r>
          </w:p>
        </w:tc>
        <w:tc>
          <w:tcPr>
            <w:tcW w:w="559" w:type="pct"/>
            <w:tcBorders>
              <w:top w:val="single" w:sz="6" w:space="0" w:color="auto"/>
              <w:left w:val="single" w:sz="6" w:space="0" w:color="auto"/>
              <w:bottom w:val="single" w:sz="18" w:space="0" w:color="auto"/>
              <w:right w:val="single" w:sz="6" w:space="0" w:color="auto"/>
            </w:tcBorders>
          </w:tcPr>
          <w:p w:rsidR="00B40A77" w:rsidRPr="00D464D2" w:rsidRDefault="00B40A77" w:rsidP="00B40A77">
            <w:pPr>
              <w:pStyle w:val="Tabele"/>
              <w:widowControl w:val="0"/>
              <w:rPr>
                <w:szCs w:val="22"/>
              </w:rPr>
            </w:pPr>
          </w:p>
        </w:tc>
        <w:tc>
          <w:tcPr>
            <w:tcW w:w="457" w:type="pct"/>
            <w:tcBorders>
              <w:top w:val="single" w:sz="6" w:space="0" w:color="auto"/>
              <w:left w:val="single" w:sz="6" w:space="0" w:color="auto"/>
              <w:bottom w:val="single" w:sz="18" w:space="0" w:color="auto"/>
              <w:right w:val="single" w:sz="6" w:space="0" w:color="auto"/>
            </w:tcBorders>
          </w:tcPr>
          <w:p w:rsidR="00B40A77" w:rsidRPr="00D464D2" w:rsidRDefault="00B40A77" w:rsidP="00B40A77">
            <w:pPr>
              <w:pStyle w:val="Tabele"/>
              <w:widowControl w:val="0"/>
              <w:rPr>
                <w:szCs w:val="22"/>
              </w:rPr>
            </w:pPr>
          </w:p>
        </w:tc>
        <w:tc>
          <w:tcPr>
            <w:tcW w:w="593" w:type="pct"/>
            <w:tcBorders>
              <w:top w:val="single" w:sz="6" w:space="0" w:color="auto"/>
              <w:left w:val="single" w:sz="6" w:space="0" w:color="auto"/>
              <w:bottom w:val="single" w:sz="18" w:space="0" w:color="auto"/>
              <w:right w:val="single" w:sz="6" w:space="0" w:color="auto"/>
            </w:tcBorders>
          </w:tcPr>
          <w:p w:rsidR="00B40A77" w:rsidRPr="00D464D2" w:rsidRDefault="00B40A77" w:rsidP="00B40A77">
            <w:pPr>
              <w:pStyle w:val="Tabele"/>
              <w:widowControl w:val="0"/>
              <w:rPr>
                <w:szCs w:val="22"/>
              </w:rPr>
            </w:pPr>
          </w:p>
        </w:tc>
        <w:tc>
          <w:tcPr>
            <w:tcW w:w="594" w:type="pct"/>
            <w:tcBorders>
              <w:top w:val="single" w:sz="6" w:space="0" w:color="auto"/>
              <w:left w:val="single" w:sz="6"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593" w:type="pct"/>
            <w:tcBorders>
              <w:top w:val="single" w:sz="6" w:space="0" w:color="auto"/>
              <w:left w:val="nil"/>
              <w:bottom w:val="single" w:sz="18" w:space="0" w:color="auto"/>
              <w:right w:val="single" w:sz="6" w:space="0" w:color="auto"/>
            </w:tcBorders>
          </w:tcPr>
          <w:p w:rsidR="00B40A77" w:rsidRPr="00D464D2" w:rsidRDefault="00B40A77" w:rsidP="00B40A77">
            <w:pPr>
              <w:pStyle w:val="Tabele"/>
              <w:widowControl w:val="0"/>
              <w:rPr>
                <w:szCs w:val="22"/>
              </w:rPr>
            </w:pPr>
          </w:p>
        </w:tc>
        <w:tc>
          <w:tcPr>
            <w:tcW w:w="424" w:type="pct"/>
            <w:tcBorders>
              <w:top w:val="single" w:sz="6" w:space="0" w:color="auto"/>
              <w:left w:val="single" w:sz="6" w:space="0" w:color="auto"/>
              <w:bottom w:val="single" w:sz="18" w:space="0" w:color="auto"/>
              <w:right w:val="single" w:sz="6" w:space="0" w:color="auto"/>
            </w:tcBorders>
          </w:tcPr>
          <w:p w:rsidR="00B40A77" w:rsidRPr="00D464D2" w:rsidRDefault="00B40A77" w:rsidP="00B40A77">
            <w:pPr>
              <w:pStyle w:val="Tabele"/>
              <w:widowControl w:val="0"/>
              <w:rPr>
                <w:szCs w:val="22"/>
              </w:rPr>
            </w:pPr>
          </w:p>
        </w:tc>
        <w:tc>
          <w:tcPr>
            <w:tcW w:w="508" w:type="pct"/>
            <w:tcBorders>
              <w:top w:val="single" w:sz="6" w:space="0" w:color="auto"/>
              <w:left w:val="single" w:sz="6" w:space="0" w:color="auto"/>
              <w:bottom w:val="single" w:sz="18" w:space="0" w:color="auto"/>
              <w:right w:val="single" w:sz="6" w:space="0" w:color="auto"/>
            </w:tcBorders>
          </w:tcPr>
          <w:p w:rsidR="00B40A77" w:rsidRPr="00D464D2" w:rsidRDefault="00B40A77" w:rsidP="00B40A77">
            <w:pPr>
              <w:pStyle w:val="Tabele"/>
              <w:widowControl w:val="0"/>
              <w:rPr>
                <w:szCs w:val="22"/>
              </w:rPr>
            </w:pPr>
          </w:p>
        </w:tc>
        <w:tc>
          <w:tcPr>
            <w:tcW w:w="424" w:type="pct"/>
            <w:tcBorders>
              <w:top w:val="single" w:sz="6" w:space="0" w:color="auto"/>
              <w:left w:val="single" w:sz="6" w:space="0" w:color="auto"/>
              <w:bottom w:val="single" w:sz="18" w:space="0" w:color="auto"/>
              <w:right w:val="single" w:sz="18" w:space="0" w:color="auto"/>
            </w:tcBorders>
          </w:tcPr>
          <w:p w:rsidR="00B40A77" w:rsidRPr="00D464D2" w:rsidRDefault="00B40A77" w:rsidP="00B40A77">
            <w:pPr>
              <w:pStyle w:val="Tabele"/>
              <w:widowControl w:val="0"/>
              <w:rPr>
                <w:szCs w:val="22"/>
              </w:rPr>
            </w:pPr>
          </w:p>
        </w:tc>
      </w:tr>
    </w:tbl>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tbl>
      <w:tblPr>
        <w:tblW w:w="10260" w:type="dxa"/>
        <w:tblInd w:w="-601" w:type="dxa"/>
        <w:tblBorders>
          <w:top w:val="single" w:sz="18" w:space="0" w:color="auto"/>
          <w:left w:val="single" w:sz="18" w:space="0" w:color="auto"/>
          <w:bottom w:val="single" w:sz="18" w:space="0" w:color="auto"/>
          <w:right w:val="single" w:sz="18" w:space="0" w:color="auto"/>
          <w:insideV w:val="single" w:sz="6" w:space="0" w:color="auto"/>
        </w:tblBorders>
        <w:tblLayout w:type="fixed"/>
        <w:tblLook w:val="0000" w:firstRow="0" w:lastRow="0" w:firstColumn="0" w:lastColumn="0" w:noHBand="0" w:noVBand="0"/>
      </w:tblPr>
      <w:tblGrid>
        <w:gridCol w:w="529"/>
        <w:gridCol w:w="2307"/>
        <w:gridCol w:w="1259"/>
        <w:gridCol w:w="1259"/>
        <w:gridCol w:w="1309"/>
        <w:gridCol w:w="1472"/>
        <w:gridCol w:w="1276"/>
        <w:gridCol w:w="849"/>
      </w:tblGrid>
      <w:tr w:rsidR="00B40A77" w:rsidRPr="00D464D2">
        <w:tblPrEx>
          <w:tblCellMar>
            <w:top w:w="0" w:type="dxa"/>
            <w:bottom w:w="0" w:type="dxa"/>
          </w:tblCellMar>
        </w:tblPrEx>
        <w:trPr>
          <w:trHeight w:val="430"/>
        </w:trPr>
        <w:tc>
          <w:tcPr>
            <w:tcW w:w="2836" w:type="dxa"/>
            <w:gridSpan w:val="2"/>
          </w:tcPr>
          <w:p w:rsidR="00B40A77" w:rsidRPr="00D464D2" w:rsidRDefault="00B40A77" w:rsidP="00B40A77">
            <w:pPr>
              <w:pStyle w:val="Tabele"/>
              <w:widowControl w:val="0"/>
              <w:jc w:val="center"/>
              <w:rPr>
                <w:szCs w:val="22"/>
              </w:rPr>
            </w:pPr>
            <w:r w:rsidRPr="00D464D2">
              <w:rPr>
                <w:szCs w:val="22"/>
              </w:rPr>
              <w:t>Tabela nr.2</w:t>
            </w:r>
          </w:p>
        </w:tc>
        <w:tc>
          <w:tcPr>
            <w:tcW w:w="3827" w:type="dxa"/>
            <w:gridSpan w:val="3"/>
          </w:tcPr>
          <w:p w:rsidR="00B40A77" w:rsidRPr="00D464D2" w:rsidRDefault="00B40A77" w:rsidP="00B40A77">
            <w:pPr>
              <w:pStyle w:val="Tabele"/>
              <w:widowControl w:val="0"/>
              <w:jc w:val="center"/>
              <w:rPr>
                <w:szCs w:val="22"/>
              </w:rPr>
            </w:pPr>
            <w:r w:rsidRPr="00D464D2">
              <w:rPr>
                <w:szCs w:val="22"/>
              </w:rPr>
              <w:t>Interesat e llogaritur</w:t>
            </w:r>
          </w:p>
        </w:tc>
        <w:tc>
          <w:tcPr>
            <w:tcW w:w="3597" w:type="dxa"/>
            <w:gridSpan w:val="3"/>
          </w:tcPr>
          <w:p w:rsidR="00B40A77" w:rsidRPr="00D464D2" w:rsidRDefault="00B40A77" w:rsidP="00B40A77">
            <w:pPr>
              <w:pStyle w:val="Tabele"/>
              <w:widowControl w:val="0"/>
              <w:jc w:val="center"/>
              <w:rPr>
                <w:szCs w:val="22"/>
              </w:rPr>
            </w:pPr>
            <w:r w:rsidRPr="00D464D2">
              <w:rPr>
                <w:szCs w:val="22"/>
              </w:rPr>
              <w:t>Fonde rezervë për interesat</w:t>
            </w:r>
          </w:p>
        </w:tc>
      </w:tr>
      <w:tr w:rsidR="00B40A77"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529" w:type="dxa"/>
            <w:tcBorders>
              <w:top w:val="single" w:sz="18"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jc w:val="center"/>
              <w:rPr>
                <w:szCs w:val="22"/>
              </w:rPr>
            </w:pPr>
            <w:r w:rsidRPr="00D464D2">
              <w:rPr>
                <w:szCs w:val="22"/>
              </w:rPr>
              <w:t>Nr</w:t>
            </w:r>
          </w:p>
        </w:tc>
        <w:tc>
          <w:tcPr>
            <w:tcW w:w="2307" w:type="dxa"/>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jc w:val="center"/>
              <w:rPr>
                <w:szCs w:val="22"/>
              </w:rPr>
            </w:pPr>
            <w:r w:rsidRPr="00D464D2">
              <w:rPr>
                <w:szCs w:val="22"/>
              </w:rPr>
              <w:t>Klasifikimi  i kredisë</w:t>
            </w:r>
          </w:p>
        </w:tc>
        <w:tc>
          <w:tcPr>
            <w:tcW w:w="1259" w:type="dxa"/>
            <w:tcBorders>
              <w:top w:val="single" w:sz="18"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jc w:val="center"/>
              <w:rPr>
                <w:szCs w:val="22"/>
              </w:rPr>
            </w:pPr>
            <w:r w:rsidRPr="00D464D2">
              <w:rPr>
                <w:szCs w:val="22"/>
              </w:rPr>
              <w:t>Kredi</w:t>
            </w:r>
          </w:p>
          <w:p w:rsidR="00B40A77" w:rsidRPr="00D464D2" w:rsidRDefault="00B40A77" w:rsidP="00B40A77">
            <w:pPr>
              <w:pStyle w:val="Tabele"/>
              <w:widowControl w:val="0"/>
              <w:jc w:val="center"/>
              <w:rPr>
                <w:szCs w:val="22"/>
              </w:rPr>
            </w:pPr>
            <w:r w:rsidRPr="00D464D2">
              <w:rPr>
                <w:szCs w:val="22"/>
              </w:rPr>
              <w:t>për</w:t>
            </w:r>
          </w:p>
          <w:p w:rsidR="00B40A77" w:rsidRPr="00D464D2" w:rsidRDefault="00B40A77" w:rsidP="00B40A77">
            <w:pPr>
              <w:pStyle w:val="Tabele"/>
              <w:widowControl w:val="0"/>
              <w:jc w:val="center"/>
              <w:rPr>
                <w:szCs w:val="22"/>
              </w:rPr>
            </w:pPr>
            <w:r w:rsidRPr="00D464D2">
              <w:rPr>
                <w:szCs w:val="22"/>
              </w:rPr>
              <w:t>klientelën</w:t>
            </w:r>
          </w:p>
        </w:tc>
        <w:tc>
          <w:tcPr>
            <w:tcW w:w="1259" w:type="dxa"/>
            <w:tcBorders>
              <w:top w:val="single" w:sz="18"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jc w:val="center"/>
              <w:rPr>
                <w:szCs w:val="22"/>
              </w:rPr>
            </w:pPr>
            <w:r w:rsidRPr="00D464D2">
              <w:rPr>
                <w:szCs w:val="22"/>
              </w:rPr>
              <w:t>Kredi</w:t>
            </w:r>
          </w:p>
          <w:p w:rsidR="00B40A77" w:rsidRPr="00D464D2" w:rsidRDefault="00B40A77" w:rsidP="00B40A77">
            <w:pPr>
              <w:pStyle w:val="Tabele"/>
              <w:widowControl w:val="0"/>
              <w:jc w:val="center"/>
              <w:rPr>
                <w:szCs w:val="22"/>
              </w:rPr>
            </w:pPr>
            <w:r w:rsidRPr="00D464D2">
              <w:rPr>
                <w:szCs w:val="22"/>
              </w:rPr>
              <w:t>ndër bankare</w:t>
            </w:r>
          </w:p>
        </w:tc>
        <w:tc>
          <w:tcPr>
            <w:tcW w:w="1309" w:type="dxa"/>
            <w:tcBorders>
              <w:top w:val="single" w:sz="18"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jc w:val="center"/>
              <w:rPr>
                <w:szCs w:val="22"/>
              </w:rPr>
            </w:pPr>
            <w:r w:rsidRPr="00D464D2">
              <w:rPr>
                <w:szCs w:val="22"/>
              </w:rPr>
              <w:t>Norma</w:t>
            </w:r>
          </w:p>
          <w:p w:rsidR="00B40A77" w:rsidRPr="00D464D2" w:rsidRDefault="00B40A77" w:rsidP="00B40A77">
            <w:pPr>
              <w:pStyle w:val="Tabele"/>
              <w:widowControl w:val="0"/>
              <w:jc w:val="center"/>
              <w:rPr>
                <w:szCs w:val="22"/>
              </w:rPr>
            </w:pPr>
            <w:r w:rsidRPr="00D464D2">
              <w:rPr>
                <w:szCs w:val="22"/>
              </w:rPr>
              <w:t>për provigjone</w:t>
            </w:r>
          </w:p>
        </w:tc>
        <w:tc>
          <w:tcPr>
            <w:tcW w:w="1472" w:type="dxa"/>
            <w:tcBorders>
              <w:top w:val="single" w:sz="18" w:space="0" w:color="auto"/>
              <w:left w:val="nil"/>
              <w:bottom w:val="single" w:sz="6" w:space="0" w:color="auto"/>
              <w:right w:val="single" w:sz="6" w:space="0" w:color="auto"/>
            </w:tcBorders>
          </w:tcPr>
          <w:p w:rsidR="00B40A77" w:rsidRPr="00D464D2" w:rsidRDefault="00B40A77" w:rsidP="00B40A77">
            <w:pPr>
              <w:pStyle w:val="Tabele"/>
              <w:widowControl w:val="0"/>
              <w:jc w:val="center"/>
              <w:rPr>
                <w:szCs w:val="22"/>
              </w:rPr>
            </w:pPr>
            <w:r w:rsidRPr="00D464D2">
              <w:rPr>
                <w:szCs w:val="22"/>
              </w:rPr>
              <w:t>Kredi</w:t>
            </w:r>
          </w:p>
          <w:p w:rsidR="00B40A77" w:rsidRPr="00D464D2" w:rsidRDefault="00B40A77" w:rsidP="00B40A77">
            <w:pPr>
              <w:pStyle w:val="Tabele"/>
              <w:widowControl w:val="0"/>
              <w:jc w:val="center"/>
              <w:rPr>
                <w:szCs w:val="22"/>
              </w:rPr>
            </w:pPr>
            <w:r w:rsidRPr="00D464D2">
              <w:rPr>
                <w:szCs w:val="22"/>
              </w:rPr>
              <w:t>për</w:t>
            </w:r>
          </w:p>
          <w:p w:rsidR="00B40A77" w:rsidRPr="00D464D2" w:rsidRDefault="00B40A77" w:rsidP="00B40A77">
            <w:pPr>
              <w:pStyle w:val="Tabele"/>
              <w:widowControl w:val="0"/>
              <w:jc w:val="center"/>
              <w:rPr>
                <w:szCs w:val="22"/>
              </w:rPr>
            </w:pPr>
            <w:r w:rsidRPr="00D464D2">
              <w:rPr>
                <w:szCs w:val="22"/>
              </w:rPr>
              <w:t>klientelën</w:t>
            </w:r>
          </w:p>
        </w:tc>
        <w:tc>
          <w:tcPr>
            <w:tcW w:w="1276" w:type="dxa"/>
            <w:tcBorders>
              <w:top w:val="single" w:sz="18"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jc w:val="center"/>
              <w:rPr>
                <w:szCs w:val="22"/>
              </w:rPr>
            </w:pPr>
            <w:r w:rsidRPr="00D464D2">
              <w:rPr>
                <w:szCs w:val="22"/>
              </w:rPr>
              <w:t>Kredi</w:t>
            </w:r>
          </w:p>
          <w:p w:rsidR="00B40A77" w:rsidRPr="00D464D2" w:rsidRDefault="00B40A77" w:rsidP="00B40A77">
            <w:pPr>
              <w:pStyle w:val="Tabele"/>
              <w:widowControl w:val="0"/>
              <w:jc w:val="center"/>
              <w:rPr>
                <w:szCs w:val="22"/>
              </w:rPr>
            </w:pPr>
            <w:r w:rsidRPr="00D464D2">
              <w:rPr>
                <w:szCs w:val="22"/>
              </w:rPr>
              <w:t>ndër bankare</w:t>
            </w:r>
          </w:p>
        </w:tc>
        <w:tc>
          <w:tcPr>
            <w:tcW w:w="849" w:type="dxa"/>
            <w:tcBorders>
              <w:top w:val="single" w:sz="18"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jc w:val="center"/>
              <w:rPr>
                <w:szCs w:val="22"/>
              </w:rPr>
            </w:pPr>
          </w:p>
          <w:p w:rsidR="00B40A77" w:rsidRPr="00D464D2" w:rsidRDefault="00B40A77" w:rsidP="00B40A77">
            <w:pPr>
              <w:pStyle w:val="Tabele"/>
              <w:widowControl w:val="0"/>
              <w:jc w:val="center"/>
              <w:rPr>
                <w:szCs w:val="22"/>
              </w:rPr>
            </w:pPr>
            <w:r w:rsidRPr="00D464D2">
              <w:rPr>
                <w:szCs w:val="22"/>
              </w:rPr>
              <w:t>Shuma</w:t>
            </w:r>
          </w:p>
        </w:tc>
      </w:tr>
      <w:tr w:rsidR="00B40A77"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529" w:type="dxa"/>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2307" w:type="dxa"/>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1259" w:type="dxa"/>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r w:rsidRPr="00D464D2">
              <w:rPr>
                <w:szCs w:val="22"/>
              </w:rPr>
              <w:t>1</w:t>
            </w:r>
          </w:p>
        </w:tc>
        <w:tc>
          <w:tcPr>
            <w:tcW w:w="1259" w:type="dxa"/>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r w:rsidRPr="00D464D2">
              <w:rPr>
                <w:szCs w:val="22"/>
              </w:rPr>
              <w:t>2</w:t>
            </w:r>
          </w:p>
        </w:tc>
        <w:tc>
          <w:tcPr>
            <w:tcW w:w="1309" w:type="dxa"/>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r w:rsidRPr="00D464D2">
              <w:rPr>
                <w:szCs w:val="22"/>
              </w:rPr>
              <w:t>3</w:t>
            </w:r>
          </w:p>
        </w:tc>
        <w:tc>
          <w:tcPr>
            <w:tcW w:w="1472" w:type="dxa"/>
            <w:tcBorders>
              <w:top w:val="single" w:sz="6" w:space="0" w:color="auto"/>
              <w:left w:val="nil"/>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4=1*3</w:t>
            </w:r>
          </w:p>
        </w:tc>
        <w:tc>
          <w:tcPr>
            <w:tcW w:w="1276" w:type="dxa"/>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5=2*3</w:t>
            </w:r>
          </w:p>
        </w:tc>
        <w:tc>
          <w:tcPr>
            <w:tcW w:w="849" w:type="dxa"/>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r w:rsidRPr="00D464D2">
              <w:rPr>
                <w:szCs w:val="22"/>
              </w:rPr>
              <w:t>6=4+5</w:t>
            </w:r>
          </w:p>
        </w:tc>
      </w:tr>
      <w:tr w:rsidR="00B40A77"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529" w:type="dxa"/>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1</w:t>
            </w:r>
          </w:p>
        </w:tc>
        <w:tc>
          <w:tcPr>
            <w:tcW w:w="2307" w:type="dxa"/>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Kredi standarde dhe kredi e pakthyer në afat (kësti)</w:t>
            </w:r>
          </w:p>
        </w:tc>
        <w:tc>
          <w:tcPr>
            <w:tcW w:w="1259" w:type="dxa"/>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c>
          <w:tcPr>
            <w:tcW w:w="1259" w:type="dxa"/>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c>
          <w:tcPr>
            <w:tcW w:w="1309" w:type="dxa"/>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r w:rsidRPr="00D464D2">
              <w:rPr>
                <w:szCs w:val="22"/>
              </w:rPr>
              <w:t>0.01</w:t>
            </w:r>
          </w:p>
        </w:tc>
        <w:tc>
          <w:tcPr>
            <w:tcW w:w="1472" w:type="dxa"/>
            <w:tcBorders>
              <w:top w:val="single" w:sz="6" w:space="0" w:color="auto"/>
              <w:left w:val="nil"/>
              <w:bottom w:val="single" w:sz="6" w:space="0" w:color="auto"/>
              <w:right w:val="single" w:sz="6" w:space="0" w:color="auto"/>
            </w:tcBorders>
          </w:tcPr>
          <w:p w:rsidR="00B40A77" w:rsidRPr="00D464D2" w:rsidRDefault="00B40A77" w:rsidP="00B40A77">
            <w:pPr>
              <w:pStyle w:val="Tabele"/>
              <w:widowControl w:val="0"/>
              <w:rPr>
                <w:szCs w:val="22"/>
              </w:rPr>
            </w:pPr>
          </w:p>
        </w:tc>
        <w:tc>
          <w:tcPr>
            <w:tcW w:w="1276" w:type="dxa"/>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849" w:type="dxa"/>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529" w:type="dxa"/>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2</w:t>
            </w:r>
          </w:p>
        </w:tc>
        <w:tc>
          <w:tcPr>
            <w:tcW w:w="2307" w:type="dxa"/>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Kredi në ndjekje</w:t>
            </w:r>
          </w:p>
        </w:tc>
        <w:tc>
          <w:tcPr>
            <w:tcW w:w="1259" w:type="dxa"/>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c>
          <w:tcPr>
            <w:tcW w:w="1259" w:type="dxa"/>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c>
          <w:tcPr>
            <w:tcW w:w="1309" w:type="dxa"/>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r w:rsidRPr="00D464D2">
              <w:rPr>
                <w:szCs w:val="22"/>
              </w:rPr>
              <w:t>0.05</w:t>
            </w:r>
          </w:p>
        </w:tc>
        <w:tc>
          <w:tcPr>
            <w:tcW w:w="1472" w:type="dxa"/>
            <w:tcBorders>
              <w:top w:val="single" w:sz="6" w:space="0" w:color="auto"/>
              <w:left w:val="nil"/>
              <w:bottom w:val="single" w:sz="6" w:space="0" w:color="auto"/>
              <w:right w:val="single" w:sz="6" w:space="0" w:color="auto"/>
            </w:tcBorders>
          </w:tcPr>
          <w:p w:rsidR="00B40A77" w:rsidRPr="00D464D2" w:rsidRDefault="00B40A77" w:rsidP="00B40A77">
            <w:pPr>
              <w:pStyle w:val="Tabele"/>
              <w:widowControl w:val="0"/>
              <w:rPr>
                <w:szCs w:val="22"/>
              </w:rPr>
            </w:pPr>
          </w:p>
        </w:tc>
        <w:tc>
          <w:tcPr>
            <w:tcW w:w="1276" w:type="dxa"/>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849" w:type="dxa"/>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529" w:type="dxa"/>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3</w:t>
            </w:r>
          </w:p>
        </w:tc>
        <w:tc>
          <w:tcPr>
            <w:tcW w:w="2307" w:type="dxa"/>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Kredi nënstandarde</w:t>
            </w:r>
          </w:p>
        </w:tc>
        <w:tc>
          <w:tcPr>
            <w:tcW w:w="1259" w:type="dxa"/>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c>
          <w:tcPr>
            <w:tcW w:w="1259" w:type="dxa"/>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c>
          <w:tcPr>
            <w:tcW w:w="1309" w:type="dxa"/>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r w:rsidRPr="00D464D2">
              <w:rPr>
                <w:szCs w:val="22"/>
              </w:rPr>
              <w:t>1.00</w:t>
            </w:r>
          </w:p>
        </w:tc>
        <w:tc>
          <w:tcPr>
            <w:tcW w:w="1472" w:type="dxa"/>
            <w:tcBorders>
              <w:top w:val="single" w:sz="6" w:space="0" w:color="auto"/>
              <w:left w:val="nil"/>
              <w:bottom w:val="single" w:sz="6" w:space="0" w:color="auto"/>
              <w:right w:val="single" w:sz="6" w:space="0" w:color="auto"/>
            </w:tcBorders>
          </w:tcPr>
          <w:p w:rsidR="00B40A77" w:rsidRPr="00D464D2" w:rsidRDefault="00B40A77" w:rsidP="00B40A77">
            <w:pPr>
              <w:pStyle w:val="Tabele"/>
              <w:widowControl w:val="0"/>
              <w:rPr>
                <w:szCs w:val="22"/>
              </w:rPr>
            </w:pPr>
          </w:p>
        </w:tc>
        <w:tc>
          <w:tcPr>
            <w:tcW w:w="1276" w:type="dxa"/>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849" w:type="dxa"/>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529" w:type="dxa"/>
            <w:tcBorders>
              <w:top w:val="single" w:sz="6" w:space="0" w:color="auto"/>
              <w:left w:val="single" w:sz="18"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4</w:t>
            </w:r>
          </w:p>
        </w:tc>
        <w:tc>
          <w:tcPr>
            <w:tcW w:w="2307" w:type="dxa"/>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Kredi të dyshimta</w:t>
            </w:r>
          </w:p>
        </w:tc>
        <w:tc>
          <w:tcPr>
            <w:tcW w:w="1259" w:type="dxa"/>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c>
          <w:tcPr>
            <w:tcW w:w="1259" w:type="dxa"/>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c>
          <w:tcPr>
            <w:tcW w:w="1309" w:type="dxa"/>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r w:rsidRPr="00D464D2">
              <w:rPr>
                <w:szCs w:val="22"/>
              </w:rPr>
              <w:t>1.00</w:t>
            </w:r>
          </w:p>
        </w:tc>
        <w:tc>
          <w:tcPr>
            <w:tcW w:w="1472" w:type="dxa"/>
            <w:tcBorders>
              <w:top w:val="single" w:sz="6" w:space="0" w:color="auto"/>
              <w:left w:val="nil"/>
              <w:bottom w:val="single" w:sz="6" w:space="0" w:color="auto"/>
              <w:right w:val="single" w:sz="6" w:space="0" w:color="auto"/>
            </w:tcBorders>
          </w:tcPr>
          <w:p w:rsidR="00B40A77" w:rsidRPr="00D464D2" w:rsidRDefault="00B40A77" w:rsidP="00B40A77">
            <w:pPr>
              <w:pStyle w:val="Tabele"/>
              <w:widowControl w:val="0"/>
              <w:rPr>
                <w:szCs w:val="22"/>
              </w:rPr>
            </w:pPr>
          </w:p>
        </w:tc>
        <w:tc>
          <w:tcPr>
            <w:tcW w:w="1276" w:type="dxa"/>
            <w:tcBorders>
              <w:top w:val="single" w:sz="6" w:space="0" w:color="auto"/>
              <w:left w:val="single" w:sz="6" w:space="0" w:color="auto"/>
              <w:bottom w:val="single" w:sz="6" w:space="0" w:color="auto"/>
              <w:right w:val="single" w:sz="6" w:space="0" w:color="auto"/>
            </w:tcBorders>
          </w:tcPr>
          <w:p w:rsidR="00B40A77" w:rsidRPr="00D464D2" w:rsidRDefault="00B40A77" w:rsidP="00B40A77">
            <w:pPr>
              <w:pStyle w:val="Tabele"/>
              <w:widowControl w:val="0"/>
              <w:rPr>
                <w:szCs w:val="22"/>
              </w:rPr>
            </w:pPr>
          </w:p>
        </w:tc>
        <w:tc>
          <w:tcPr>
            <w:tcW w:w="849" w:type="dxa"/>
            <w:tcBorders>
              <w:top w:val="single" w:sz="6" w:space="0" w:color="auto"/>
              <w:left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529" w:type="dxa"/>
            <w:tcBorders>
              <w:top w:val="single" w:sz="6" w:space="0" w:color="auto"/>
              <w:left w:val="single" w:sz="18" w:space="0" w:color="auto"/>
              <w:right w:val="single" w:sz="6" w:space="0" w:color="auto"/>
            </w:tcBorders>
          </w:tcPr>
          <w:p w:rsidR="00B40A77" w:rsidRPr="00D464D2" w:rsidRDefault="00B40A77" w:rsidP="00B40A77">
            <w:pPr>
              <w:pStyle w:val="Tabele"/>
              <w:widowControl w:val="0"/>
              <w:rPr>
                <w:szCs w:val="22"/>
              </w:rPr>
            </w:pPr>
            <w:r w:rsidRPr="00D464D2">
              <w:rPr>
                <w:szCs w:val="22"/>
              </w:rPr>
              <w:t>5</w:t>
            </w:r>
          </w:p>
        </w:tc>
        <w:tc>
          <w:tcPr>
            <w:tcW w:w="2307" w:type="dxa"/>
            <w:tcBorders>
              <w:top w:val="single" w:sz="6" w:space="0" w:color="auto"/>
              <w:left w:val="single" w:sz="6" w:space="0" w:color="auto"/>
              <w:right w:val="single" w:sz="6" w:space="0" w:color="auto"/>
            </w:tcBorders>
          </w:tcPr>
          <w:p w:rsidR="00B40A77" w:rsidRPr="00D464D2" w:rsidRDefault="00B40A77" w:rsidP="00B40A77">
            <w:pPr>
              <w:pStyle w:val="Tabele"/>
              <w:widowControl w:val="0"/>
              <w:rPr>
                <w:szCs w:val="22"/>
              </w:rPr>
            </w:pPr>
            <w:r w:rsidRPr="00D464D2">
              <w:rPr>
                <w:szCs w:val="22"/>
              </w:rPr>
              <w:t>Kredi të humbura</w:t>
            </w:r>
          </w:p>
        </w:tc>
        <w:tc>
          <w:tcPr>
            <w:tcW w:w="1259" w:type="dxa"/>
            <w:tcBorders>
              <w:top w:val="single" w:sz="6" w:space="0" w:color="auto"/>
              <w:left w:val="single" w:sz="6" w:space="0" w:color="auto"/>
              <w:right w:val="single" w:sz="18" w:space="0" w:color="auto"/>
            </w:tcBorders>
          </w:tcPr>
          <w:p w:rsidR="00B40A77" w:rsidRPr="00D464D2" w:rsidRDefault="00B40A77" w:rsidP="00B40A77">
            <w:pPr>
              <w:pStyle w:val="Tabele"/>
              <w:widowControl w:val="0"/>
              <w:rPr>
                <w:szCs w:val="22"/>
              </w:rPr>
            </w:pPr>
          </w:p>
        </w:tc>
        <w:tc>
          <w:tcPr>
            <w:tcW w:w="1259" w:type="dxa"/>
            <w:tcBorders>
              <w:top w:val="single" w:sz="6" w:space="0" w:color="auto"/>
              <w:left w:val="single" w:sz="6" w:space="0" w:color="auto"/>
              <w:right w:val="single" w:sz="18" w:space="0" w:color="auto"/>
            </w:tcBorders>
          </w:tcPr>
          <w:p w:rsidR="00B40A77" w:rsidRPr="00D464D2" w:rsidRDefault="00B40A77" w:rsidP="00B40A77">
            <w:pPr>
              <w:pStyle w:val="Tabele"/>
              <w:widowControl w:val="0"/>
              <w:rPr>
                <w:szCs w:val="22"/>
              </w:rPr>
            </w:pPr>
          </w:p>
        </w:tc>
        <w:tc>
          <w:tcPr>
            <w:tcW w:w="1309" w:type="dxa"/>
            <w:tcBorders>
              <w:top w:val="single" w:sz="6" w:space="0" w:color="auto"/>
              <w:left w:val="single" w:sz="6" w:space="0" w:color="auto"/>
              <w:right w:val="single" w:sz="18" w:space="0" w:color="auto"/>
            </w:tcBorders>
          </w:tcPr>
          <w:p w:rsidR="00B40A77" w:rsidRPr="00D464D2" w:rsidRDefault="00B40A77" w:rsidP="00B40A77">
            <w:pPr>
              <w:pStyle w:val="Tabele"/>
              <w:widowControl w:val="0"/>
              <w:rPr>
                <w:szCs w:val="22"/>
              </w:rPr>
            </w:pPr>
            <w:r w:rsidRPr="00D464D2">
              <w:rPr>
                <w:szCs w:val="22"/>
              </w:rPr>
              <w:t>1.00</w:t>
            </w:r>
          </w:p>
        </w:tc>
        <w:tc>
          <w:tcPr>
            <w:tcW w:w="1472" w:type="dxa"/>
            <w:tcBorders>
              <w:top w:val="single" w:sz="6" w:space="0" w:color="auto"/>
              <w:left w:val="nil"/>
              <w:right w:val="single" w:sz="6" w:space="0" w:color="auto"/>
            </w:tcBorders>
          </w:tcPr>
          <w:p w:rsidR="00B40A77" w:rsidRPr="00D464D2" w:rsidRDefault="00B40A77" w:rsidP="00B40A77">
            <w:pPr>
              <w:pStyle w:val="Tabele"/>
              <w:widowControl w:val="0"/>
              <w:rPr>
                <w:szCs w:val="22"/>
              </w:rPr>
            </w:pPr>
          </w:p>
        </w:tc>
        <w:tc>
          <w:tcPr>
            <w:tcW w:w="1276" w:type="dxa"/>
            <w:tcBorders>
              <w:top w:val="single" w:sz="6" w:space="0" w:color="auto"/>
              <w:left w:val="single" w:sz="6" w:space="0" w:color="auto"/>
              <w:right w:val="single" w:sz="6" w:space="0" w:color="auto"/>
            </w:tcBorders>
          </w:tcPr>
          <w:p w:rsidR="00B40A77" w:rsidRPr="00D464D2" w:rsidRDefault="00B40A77" w:rsidP="00B40A77">
            <w:pPr>
              <w:pStyle w:val="Tabele"/>
              <w:widowControl w:val="0"/>
              <w:rPr>
                <w:szCs w:val="22"/>
              </w:rPr>
            </w:pPr>
          </w:p>
        </w:tc>
        <w:tc>
          <w:tcPr>
            <w:tcW w:w="849" w:type="dxa"/>
            <w:tcBorders>
              <w:top w:val="single" w:sz="6" w:space="0" w:color="auto"/>
              <w:left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529" w:type="dxa"/>
            <w:tcBorders>
              <w:top w:val="single" w:sz="6" w:space="0" w:color="auto"/>
              <w:left w:val="single" w:sz="18" w:space="0" w:color="auto"/>
              <w:bottom w:val="single" w:sz="18" w:space="0" w:color="auto"/>
              <w:right w:val="single" w:sz="6" w:space="0" w:color="auto"/>
            </w:tcBorders>
          </w:tcPr>
          <w:p w:rsidR="00B40A77" w:rsidRPr="00D464D2" w:rsidRDefault="00B40A77" w:rsidP="00B40A77">
            <w:pPr>
              <w:pStyle w:val="Tabele"/>
              <w:widowControl w:val="0"/>
              <w:rPr>
                <w:szCs w:val="22"/>
              </w:rPr>
            </w:pPr>
            <w:r w:rsidRPr="00D464D2">
              <w:rPr>
                <w:szCs w:val="22"/>
              </w:rPr>
              <w:t>6</w:t>
            </w:r>
          </w:p>
        </w:tc>
        <w:tc>
          <w:tcPr>
            <w:tcW w:w="2307" w:type="dxa"/>
            <w:tcBorders>
              <w:top w:val="single" w:sz="6" w:space="0" w:color="auto"/>
              <w:left w:val="single" w:sz="6" w:space="0" w:color="auto"/>
              <w:bottom w:val="single" w:sz="18" w:space="0" w:color="auto"/>
              <w:right w:val="single" w:sz="6" w:space="0" w:color="auto"/>
            </w:tcBorders>
          </w:tcPr>
          <w:p w:rsidR="00B40A77" w:rsidRPr="00D464D2" w:rsidRDefault="00B40A77" w:rsidP="00B40A77">
            <w:pPr>
              <w:pStyle w:val="Tabele"/>
              <w:widowControl w:val="0"/>
              <w:rPr>
                <w:szCs w:val="22"/>
              </w:rPr>
            </w:pPr>
            <w:r w:rsidRPr="00D464D2">
              <w:rPr>
                <w:szCs w:val="22"/>
              </w:rPr>
              <w:t>TOTALI</w:t>
            </w:r>
          </w:p>
        </w:tc>
        <w:tc>
          <w:tcPr>
            <w:tcW w:w="1259" w:type="dxa"/>
            <w:tcBorders>
              <w:top w:val="single" w:sz="6" w:space="0" w:color="auto"/>
              <w:left w:val="single" w:sz="6"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1259" w:type="dxa"/>
            <w:tcBorders>
              <w:top w:val="single" w:sz="6" w:space="0" w:color="auto"/>
              <w:left w:val="single" w:sz="6"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1309" w:type="dxa"/>
            <w:tcBorders>
              <w:top w:val="single" w:sz="6" w:space="0" w:color="auto"/>
              <w:left w:val="single" w:sz="6" w:space="0" w:color="auto"/>
              <w:bottom w:val="single" w:sz="18" w:space="0" w:color="auto"/>
              <w:right w:val="single" w:sz="18" w:space="0" w:color="auto"/>
            </w:tcBorders>
          </w:tcPr>
          <w:p w:rsidR="00B40A77" w:rsidRPr="00D464D2" w:rsidRDefault="00B40A77" w:rsidP="00B40A77">
            <w:pPr>
              <w:pStyle w:val="Tabele"/>
              <w:widowControl w:val="0"/>
              <w:rPr>
                <w:szCs w:val="22"/>
              </w:rPr>
            </w:pPr>
          </w:p>
        </w:tc>
        <w:tc>
          <w:tcPr>
            <w:tcW w:w="1472" w:type="dxa"/>
            <w:tcBorders>
              <w:top w:val="single" w:sz="6" w:space="0" w:color="auto"/>
              <w:left w:val="nil"/>
              <w:bottom w:val="single" w:sz="18" w:space="0" w:color="auto"/>
              <w:right w:val="single" w:sz="6" w:space="0" w:color="auto"/>
            </w:tcBorders>
          </w:tcPr>
          <w:p w:rsidR="00B40A77" w:rsidRPr="00D464D2" w:rsidRDefault="00B40A77" w:rsidP="00B40A77">
            <w:pPr>
              <w:pStyle w:val="Tabele"/>
              <w:widowControl w:val="0"/>
              <w:rPr>
                <w:szCs w:val="22"/>
              </w:rPr>
            </w:pPr>
          </w:p>
        </w:tc>
        <w:tc>
          <w:tcPr>
            <w:tcW w:w="1276" w:type="dxa"/>
            <w:tcBorders>
              <w:top w:val="single" w:sz="6" w:space="0" w:color="auto"/>
              <w:left w:val="single" w:sz="6" w:space="0" w:color="auto"/>
              <w:bottom w:val="single" w:sz="18" w:space="0" w:color="auto"/>
              <w:right w:val="single" w:sz="6" w:space="0" w:color="auto"/>
            </w:tcBorders>
          </w:tcPr>
          <w:p w:rsidR="00B40A77" w:rsidRPr="00D464D2" w:rsidRDefault="00B40A77" w:rsidP="00B40A77">
            <w:pPr>
              <w:pStyle w:val="Tabele"/>
              <w:widowControl w:val="0"/>
              <w:rPr>
                <w:szCs w:val="22"/>
              </w:rPr>
            </w:pPr>
          </w:p>
        </w:tc>
        <w:tc>
          <w:tcPr>
            <w:tcW w:w="849" w:type="dxa"/>
            <w:tcBorders>
              <w:top w:val="single" w:sz="6" w:space="0" w:color="auto"/>
              <w:left w:val="single" w:sz="6" w:space="0" w:color="auto"/>
              <w:bottom w:val="single" w:sz="18" w:space="0" w:color="auto"/>
              <w:right w:val="single" w:sz="18" w:space="0" w:color="auto"/>
            </w:tcBorders>
          </w:tcPr>
          <w:p w:rsidR="00B40A77" w:rsidRPr="00D464D2" w:rsidRDefault="00B40A77" w:rsidP="00B40A77">
            <w:pPr>
              <w:pStyle w:val="Tabele"/>
              <w:widowControl w:val="0"/>
              <w:rPr>
                <w:szCs w:val="22"/>
              </w:rPr>
            </w:pPr>
          </w:p>
        </w:tc>
      </w:tr>
    </w:tbl>
    <w:p w:rsidR="00B40A77" w:rsidRPr="00D464D2" w:rsidRDefault="00B40A77" w:rsidP="00B40A77">
      <w:pPr>
        <w:pStyle w:val="Paragrafi"/>
        <w:ind w:firstLine="0"/>
        <w:rPr>
          <w:szCs w:val="22"/>
        </w:rPr>
      </w:pPr>
    </w:p>
    <w:p w:rsidR="00B40A77" w:rsidRPr="00D464D2" w:rsidRDefault="00B40A77" w:rsidP="00B40A77">
      <w:pPr>
        <w:pStyle w:val="Paragrafi"/>
        <w:ind w:firstLine="0"/>
        <w:rPr>
          <w:szCs w:val="22"/>
        </w:rPr>
      </w:pPr>
    </w:p>
    <w:p w:rsidR="00B40A77" w:rsidRPr="00D464D2" w:rsidRDefault="00B40A77" w:rsidP="00B40A77">
      <w:pPr>
        <w:pStyle w:val="Paragrafi"/>
        <w:ind w:firstLine="0"/>
        <w:rPr>
          <w:szCs w:val="22"/>
        </w:rPr>
      </w:pPr>
    </w:p>
    <w:p w:rsidR="00B40A77" w:rsidRPr="00D464D2" w:rsidRDefault="00B40A77" w:rsidP="00B40A77">
      <w:pPr>
        <w:pStyle w:val="Paragrafi"/>
        <w:ind w:firstLine="0"/>
        <w:rPr>
          <w:szCs w:val="22"/>
        </w:rPr>
      </w:pPr>
    </w:p>
    <w:p w:rsidR="00B40A77" w:rsidRPr="00D464D2" w:rsidRDefault="00B40A77" w:rsidP="00B40A77">
      <w:pPr>
        <w:pStyle w:val="Paragrafi"/>
        <w:ind w:firstLine="0"/>
        <w:rPr>
          <w:szCs w:val="22"/>
        </w:rPr>
      </w:pPr>
    </w:p>
    <w:tbl>
      <w:tblPr>
        <w:tblW w:w="5000" w:type="pct"/>
        <w:tblBorders>
          <w:top w:val="single" w:sz="18" w:space="0" w:color="auto"/>
          <w:left w:val="single" w:sz="18" w:space="0" w:color="auto"/>
          <w:bottom w:val="single" w:sz="18" w:space="0" w:color="auto"/>
          <w:right w:val="single" w:sz="18" w:space="0" w:color="auto"/>
          <w:insideV w:val="single" w:sz="6" w:space="0" w:color="auto"/>
        </w:tblBorders>
        <w:tblLook w:val="0000" w:firstRow="0" w:lastRow="0" w:firstColumn="0" w:lastColumn="0" w:noHBand="0" w:noVBand="0"/>
      </w:tblPr>
      <w:tblGrid>
        <w:gridCol w:w="460"/>
        <w:gridCol w:w="1381"/>
        <w:gridCol w:w="963"/>
        <w:gridCol w:w="823"/>
        <w:gridCol w:w="1089"/>
        <w:gridCol w:w="1239"/>
        <w:gridCol w:w="963"/>
        <w:gridCol w:w="823"/>
        <w:gridCol w:w="935"/>
        <w:gridCol w:w="935"/>
      </w:tblGrid>
      <w:tr w:rsidR="00B40A77" w:rsidRPr="00767AC5">
        <w:tblPrEx>
          <w:tblCellMar>
            <w:top w:w="0" w:type="dxa"/>
            <w:bottom w:w="0" w:type="dxa"/>
          </w:tblCellMar>
        </w:tblPrEx>
        <w:tc>
          <w:tcPr>
            <w:tcW w:w="958" w:type="pct"/>
            <w:gridSpan w:val="2"/>
          </w:tcPr>
          <w:p w:rsidR="00B40A77" w:rsidRPr="00767AC5" w:rsidRDefault="00B40A77" w:rsidP="00B40A77">
            <w:pPr>
              <w:pStyle w:val="Tabele"/>
              <w:widowControl w:val="0"/>
              <w:jc w:val="center"/>
              <w:rPr>
                <w:szCs w:val="22"/>
              </w:rPr>
            </w:pPr>
            <w:r w:rsidRPr="00767AC5">
              <w:rPr>
                <w:szCs w:val="22"/>
              </w:rPr>
              <w:t>Tabela nr.3</w:t>
            </w:r>
          </w:p>
        </w:tc>
        <w:tc>
          <w:tcPr>
            <w:tcW w:w="2140" w:type="pct"/>
            <w:gridSpan w:val="4"/>
            <w:tcBorders>
              <w:right w:val="nil"/>
            </w:tcBorders>
          </w:tcPr>
          <w:p w:rsidR="00B40A77" w:rsidRPr="00767AC5" w:rsidRDefault="00B40A77" w:rsidP="00B40A77">
            <w:pPr>
              <w:pStyle w:val="Tabele"/>
              <w:widowControl w:val="0"/>
              <w:jc w:val="center"/>
              <w:rPr>
                <w:szCs w:val="22"/>
              </w:rPr>
            </w:pPr>
            <w:r w:rsidRPr="00767AC5">
              <w:rPr>
                <w:szCs w:val="22"/>
              </w:rPr>
              <w:t>Rimarrje e fondit rezervë për kryegjënë</w:t>
            </w:r>
          </w:p>
        </w:tc>
        <w:tc>
          <w:tcPr>
            <w:tcW w:w="1416" w:type="pct"/>
            <w:gridSpan w:val="3"/>
            <w:tcBorders>
              <w:top w:val="single" w:sz="18" w:space="0" w:color="auto"/>
              <w:left w:val="single" w:sz="18" w:space="0" w:color="auto"/>
              <w:bottom w:val="single" w:sz="18" w:space="0" w:color="auto"/>
              <w:right w:val="nil"/>
            </w:tcBorders>
          </w:tcPr>
          <w:p w:rsidR="00B40A77" w:rsidRPr="00767AC5" w:rsidRDefault="00B40A77" w:rsidP="00B40A77">
            <w:pPr>
              <w:pStyle w:val="Tabele"/>
              <w:widowControl w:val="0"/>
              <w:jc w:val="center"/>
              <w:rPr>
                <w:szCs w:val="22"/>
              </w:rPr>
            </w:pPr>
            <w:r w:rsidRPr="00767AC5">
              <w:rPr>
                <w:szCs w:val="22"/>
              </w:rPr>
              <w:t>Rimarrje e fondit rezervë për interesat</w:t>
            </w:r>
          </w:p>
        </w:tc>
        <w:tc>
          <w:tcPr>
            <w:tcW w:w="486" w:type="pct"/>
            <w:tcBorders>
              <w:top w:val="single" w:sz="18" w:space="0" w:color="auto"/>
              <w:left w:val="single" w:sz="18" w:space="0" w:color="auto"/>
              <w:bottom w:val="single" w:sz="18" w:space="0" w:color="auto"/>
            </w:tcBorders>
          </w:tcPr>
          <w:p w:rsidR="00B40A77" w:rsidRPr="00767AC5" w:rsidRDefault="00B40A77" w:rsidP="00B40A77">
            <w:pPr>
              <w:pStyle w:val="Tabele"/>
              <w:widowControl w:val="0"/>
              <w:jc w:val="center"/>
              <w:rPr>
                <w:szCs w:val="22"/>
              </w:rPr>
            </w:pPr>
          </w:p>
        </w:tc>
      </w:tr>
      <w:tr w:rsidR="00B40A77" w:rsidRPr="00767AC5">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39" w:type="pct"/>
            <w:tcBorders>
              <w:top w:val="single" w:sz="18" w:space="0" w:color="auto"/>
              <w:left w:val="single" w:sz="18" w:space="0" w:color="auto"/>
              <w:bottom w:val="single" w:sz="6" w:space="0" w:color="auto"/>
              <w:right w:val="single" w:sz="6" w:space="0" w:color="auto"/>
            </w:tcBorders>
          </w:tcPr>
          <w:p w:rsidR="00B40A77" w:rsidRPr="00767AC5" w:rsidRDefault="00B40A77" w:rsidP="00B40A77">
            <w:pPr>
              <w:pStyle w:val="Tabele"/>
              <w:widowControl w:val="0"/>
              <w:jc w:val="center"/>
              <w:rPr>
                <w:szCs w:val="22"/>
              </w:rPr>
            </w:pPr>
            <w:r w:rsidRPr="00767AC5">
              <w:rPr>
                <w:szCs w:val="22"/>
              </w:rPr>
              <w:t>Nr</w:t>
            </w:r>
          </w:p>
        </w:tc>
        <w:tc>
          <w:tcPr>
            <w:tcW w:w="718" w:type="pct"/>
            <w:tcBorders>
              <w:top w:val="single" w:sz="18" w:space="0" w:color="auto"/>
              <w:left w:val="single" w:sz="6" w:space="0" w:color="auto"/>
              <w:bottom w:val="single" w:sz="6" w:space="0" w:color="auto"/>
              <w:right w:val="single" w:sz="6" w:space="0" w:color="auto"/>
            </w:tcBorders>
          </w:tcPr>
          <w:p w:rsidR="00B40A77" w:rsidRDefault="00B40A77" w:rsidP="00B40A77">
            <w:pPr>
              <w:pStyle w:val="Tabele"/>
              <w:widowControl w:val="0"/>
              <w:jc w:val="center"/>
              <w:rPr>
                <w:szCs w:val="22"/>
              </w:rPr>
            </w:pPr>
            <w:r w:rsidRPr="00767AC5">
              <w:rPr>
                <w:szCs w:val="22"/>
              </w:rPr>
              <w:t xml:space="preserve">Klasifikimi  </w:t>
            </w:r>
          </w:p>
          <w:p w:rsidR="00B40A77" w:rsidRPr="00767AC5" w:rsidRDefault="00B40A77" w:rsidP="00B40A77">
            <w:pPr>
              <w:pStyle w:val="Tabele"/>
              <w:widowControl w:val="0"/>
              <w:jc w:val="center"/>
              <w:rPr>
                <w:szCs w:val="22"/>
              </w:rPr>
            </w:pPr>
            <w:r w:rsidRPr="00767AC5">
              <w:rPr>
                <w:szCs w:val="22"/>
              </w:rPr>
              <w:t>i kredisë</w:t>
            </w:r>
          </w:p>
        </w:tc>
        <w:tc>
          <w:tcPr>
            <w:tcW w:w="501" w:type="pct"/>
            <w:tcBorders>
              <w:top w:val="single" w:sz="18" w:space="0" w:color="auto"/>
              <w:left w:val="single" w:sz="6" w:space="0" w:color="auto"/>
              <w:bottom w:val="single" w:sz="6" w:space="0" w:color="auto"/>
              <w:right w:val="single" w:sz="6" w:space="0" w:color="auto"/>
            </w:tcBorders>
          </w:tcPr>
          <w:p w:rsidR="00B40A77" w:rsidRPr="00B945F1" w:rsidRDefault="00B40A77" w:rsidP="00B40A77">
            <w:pPr>
              <w:pStyle w:val="Tabele"/>
              <w:widowControl w:val="0"/>
              <w:jc w:val="center"/>
              <w:rPr>
                <w:sz w:val="19"/>
                <w:szCs w:val="19"/>
              </w:rPr>
            </w:pPr>
            <w:r w:rsidRPr="00B945F1">
              <w:rPr>
                <w:sz w:val="19"/>
                <w:szCs w:val="19"/>
              </w:rPr>
              <w:t>Kredi</w:t>
            </w:r>
          </w:p>
          <w:p w:rsidR="00B40A77" w:rsidRPr="00B945F1" w:rsidRDefault="00B40A77" w:rsidP="00B40A77">
            <w:pPr>
              <w:pStyle w:val="Tabele"/>
              <w:widowControl w:val="0"/>
              <w:jc w:val="center"/>
              <w:rPr>
                <w:sz w:val="19"/>
                <w:szCs w:val="19"/>
              </w:rPr>
            </w:pPr>
            <w:r w:rsidRPr="00B945F1">
              <w:rPr>
                <w:sz w:val="19"/>
                <w:szCs w:val="19"/>
              </w:rPr>
              <w:t>për</w:t>
            </w:r>
          </w:p>
          <w:p w:rsidR="00B40A77" w:rsidRPr="00B945F1" w:rsidRDefault="00B40A77" w:rsidP="00B40A77">
            <w:pPr>
              <w:pStyle w:val="Tabele"/>
              <w:widowControl w:val="0"/>
              <w:jc w:val="center"/>
              <w:rPr>
                <w:sz w:val="19"/>
                <w:szCs w:val="19"/>
              </w:rPr>
            </w:pPr>
            <w:r w:rsidRPr="00B945F1">
              <w:rPr>
                <w:sz w:val="19"/>
                <w:szCs w:val="19"/>
              </w:rPr>
              <w:t>klientelën</w:t>
            </w:r>
          </w:p>
        </w:tc>
        <w:tc>
          <w:tcPr>
            <w:tcW w:w="428" w:type="pct"/>
            <w:tcBorders>
              <w:top w:val="single" w:sz="18" w:space="0" w:color="auto"/>
              <w:left w:val="single" w:sz="6" w:space="0" w:color="auto"/>
              <w:bottom w:val="single" w:sz="6" w:space="0" w:color="auto"/>
              <w:right w:val="single" w:sz="6" w:space="0" w:color="auto"/>
            </w:tcBorders>
          </w:tcPr>
          <w:p w:rsidR="00B40A77" w:rsidRPr="00B945F1" w:rsidRDefault="00B40A77" w:rsidP="00B40A77">
            <w:pPr>
              <w:pStyle w:val="Tabele"/>
              <w:widowControl w:val="0"/>
              <w:jc w:val="center"/>
              <w:rPr>
                <w:sz w:val="19"/>
                <w:szCs w:val="19"/>
              </w:rPr>
            </w:pPr>
            <w:r w:rsidRPr="00B945F1">
              <w:rPr>
                <w:sz w:val="19"/>
                <w:szCs w:val="19"/>
              </w:rPr>
              <w:t>Kredi</w:t>
            </w:r>
          </w:p>
          <w:p w:rsidR="00B40A77" w:rsidRPr="00B945F1" w:rsidRDefault="00B40A77" w:rsidP="00B40A77">
            <w:pPr>
              <w:pStyle w:val="Tabele"/>
              <w:widowControl w:val="0"/>
              <w:jc w:val="center"/>
              <w:rPr>
                <w:sz w:val="19"/>
                <w:szCs w:val="19"/>
              </w:rPr>
            </w:pPr>
            <w:r w:rsidRPr="00B945F1">
              <w:rPr>
                <w:sz w:val="19"/>
                <w:szCs w:val="19"/>
              </w:rPr>
              <w:t>ndër bankare</w:t>
            </w:r>
          </w:p>
        </w:tc>
        <w:tc>
          <w:tcPr>
            <w:tcW w:w="567" w:type="pct"/>
            <w:tcBorders>
              <w:top w:val="single" w:sz="18" w:space="0" w:color="auto"/>
              <w:left w:val="single" w:sz="6" w:space="0" w:color="auto"/>
              <w:bottom w:val="single" w:sz="6" w:space="0" w:color="auto"/>
              <w:right w:val="single" w:sz="6" w:space="0" w:color="auto"/>
            </w:tcBorders>
          </w:tcPr>
          <w:p w:rsidR="00B40A77" w:rsidRPr="00B945F1" w:rsidRDefault="00B40A77" w:rsidP="00B40A77">
            <w:pPr>
              <w:pStyle w:val="Tabele"/>
              <w:widowControl w:val="0"/>
              <w:jc w:val="center"/>
              <w:rPr>
                <w:sz w:val="19"/>
                <w:szCs w:val="19"/>
              </w:rPr>
            </w:pPr>
            <w:r w:rsidRPr="00B945F1">
              <w:rPr>
                <w:sz w:val="19"/>
                <w:szCs w:val="19"/>
              </w:rPr>
              <w:t>Angazhime të</w:t>
            </w:r>
          </w:p>
          <w:p w:rsidR="00B40A77" w:rsidRPr="00B945F1" w:rsidRDefault="00B40A77" w:rsidP="00B40A77">
            <w:pPr>
              <w:pStyle w:val="Tabele"/>
              <w:widowControl w:val="0"/>
              <w:jc w:val="center"/>
              <w:rPr>
                <w:sz w:val="19"/>
                <w:szCs w:val="19"/>
              </w:rPr>
            </w:pPr>
            <w:r w:rsidRPr="00B945F1">
              <w:rPr>
                <w:sz w:val="19"/>
                <w:szCs w:val="19"/>
              </w:rPr>
              <w:t>dyshimta</w:t>
            </w:r>
          </w:p>
        </w:tc>
        <w:tc>
          <w:tcPr>
            <w:tcW w:w="645" w:type="pct"/>
            <w:tcBorders>
              <w:top w:val="single" w:sz="18" w:space="0" w:color="auto"/>
              <w:left w:val="single" w:sz="6" w:space="0" w:color="auto"/>
              <w:bottom w:val="single" w:sz="6" w:space="0" w:color="auto"/>
              <w:right w:val="single" w:sz="18" w:space="0" w:color="auto"/>
            </w:tcBorders>
          </w:tcPr>
          <w:p w:rsidR="00B40A77" w:rsidRPr="00B945F1" w:rsidRDefault="00B40A77" w:rsidP="00B40A77">
            <w:pPr>
              <w:pStyle w:val="Tabele"/>
              <w:widowControl w:val="0"/>
              <w:jc w:val="center"/>
              <w:rPr>
                <w:sz w:val="19"/>
                <w:szCs w:val="19"/>
              </w:rPr>
            </w:pPr>
            <w:r w:rsidRPr="00B945F1">
              <w:rPr>
                <w:sz w:val="19"/>
                <w:szCs w:val="19"/>
              </w:rPr>
              <w:t>Shuma</w:t>
            </w:r>
          </w:p>
          <w:p w:rsidR="00B40A77" w:rsidRPr="00B945F1" w:rsidRDefault="00B40A77" w:rsidP="00B40A77">
            <w:pPr>
              <w:pStyle w:val="Tabele"/>
              <w:widowControl w:val="0"/>
              <w:jc w:val="center"/>
              <w:rPr>
                <w:sz w:val="19"/>
                <w:szCs w:val="19"/>
              </w:rPr>
            </w:pPr>
            <w:r w:rsidRPr="00B945F1">
              <w:rPr>
                <w:sz w:val="19"/>
                <w:szCs w:val="19"/>
              </w:rPr>
              <w:t>për kryegjënë</w:t>
            </w:r>
          </w:p>
        </w:tc>
        <w:tc>
          <w:tcPr>
            <w:tcW w:w="501" w:type="pct"/>
            <w:tcBorders>
              <w:top w:val="single" w:sz="18" w:space="0" w:color="auto"/>
              <w:left w:val="nil"/>
              <w:bottom w:val="single" w:sz="6" w:space="0" w:color="auto"/>
              <w:right w:val="single" w:sz="6" w:space="0" w:color="auto"/>
            </w:tcBorders>
          </w:tcPr>
          <w:p w:rsidR="00B40A77" w:rsidRPr="00B945F1" w:rsidRDefault="00B40A77" w:rsidP="00B40A77">
            <w:pPr>
              <w:pStyle w:val="Tabele"/>
              <w:widowControl w:val="0"/>
              <w:jc w:val="center"/>
              <w:rPr>
                <w:sz w:val="19"/>
                <w:szCs w:val="19"/>
              </w:rPr>
            </w:pPr>
            <w:r w:rsidRPr="00B945F1">
              <w:rPr>
                <w:sz w:val="19"/>
                <w:szCs w:val="19"/>
              </w:rPr>
              <w:t>Kredi</w:t>
            </w:r>
          </w:p>
          <w:p w:rsidR="00B40A77" w:rsidRPr="00B945F1" w:rsidRDefault="00B40A77" w:rsidP="00B40A77">
            <w:pPr>
              <w:pStyle w:val="Tabele"/>
              <w:widowControl w:val="0"/>
              <w:jc w:val="center"/>
              <w:rPr>
                <w:sz w:val="19"/>
                <w:szCs w:val="19"/>
              </w:rPr>
            </w:pPr>
            <w:r w:rsidRPr="00B945F1">
              <w:rPr>
                <w:sz w:val="19"/>
                <w:szCs w:val="19"/>
              </w:rPr>
              <w:t>për</w:t>
            </w:r>
          </w:p>
          <w:p w:rsidR="00B40A77" w:rsidRPr="00B945F1" w:rsidRDefault="00B40A77" w:rsidP="00B40A77">
            <w:pPr>
              <w:pStyle w:val="Tabele"/>
              <w:widowControl w:val="0"/>
              <w:jc w:val="center"/>
              <w:rPr>
                <w:sz w:val="19"/>
                <w:szCs w:val="19"/>
              </w:rPr>
            </w:pPr>
            <w:r w:rsidRPr="00B945F1">
              <w:rPr>
                <w:sz w:val="19"/>
                <w:szCs w:val="19"/>
              </w:rPr>
              <w:t>klientelën</w:t>
            </w:r>
          </w:p>
        </w:tc>
        <w:tc>
          <w:tcPr>
            <w:tcW w:w="428" w:type="pct"/>
            <w:tcBorders>
              <w:top w:val="single" w:sz="18" w:space="0" w:color="auto"/>
              <w:left w:val="single" w:sz="6" w:space="0" w:color="auto"/>
              <w:bottom w:val="single" w:sz="6" w:space="0" w:color="auto"/>
              <w:right w:val="single" w:sz="6" w:space="0" w:color="auto"/>
            </w:tcBorders>
          </w:tcPr>
          <w:p w:rsidR="00B40A77" w:rsidRPr="00B945F1" w:rsidRDefault="00B40A77" w:rsidP="00B40A77">
            <w:pPr>
              <w:pStyle w:val="Tabele"/>
              <w:widowControl w:val="0"/>
              <w:jc w:val="center"/>
              <w:rPr>
                <w:sz w:val="19"/>
                <w:szCs w:val="19"/>
              </w:rPr>
            </w:pPr>
            <w:r w:rsidRPr="00B945F1">
              <w:rPr>
                <w:sz w:val="19"/>
                <w:szCs w:val="19"/>
              </w:rPr>
              <w:t>Kredi</w:t>
            </w:r>
          </w:p>
          <w:p w:rsidR="00B40A77" w:rsidRPr="00B945F1" w:rsidRDefault="00B40A77" w:rsidP="00B40A77">
            <w:pPr>
              <w:pStyle w:val="Tabele"/>
              <w:widowControl w:val="0"/>
              <w:jc w:val="center"/>
              <w:rPr>
                <w:sz w:val="19"/>
                <w:szCs w:val="19"/>
              </w:rPr>
            </w:pPr>
            <w:r w:rsidRPr="00B945F1">
              <w:rPr>
                <w:sz w:val="19"/>
                <w:szCs w:val="19"/>
              </w:rPr>
              <w:t>ndër bankare</w:t>
            </w:r>
          </w:p>
        </w:tc>
        <w:tc>
          <w:tcPr>
            <w:tcW w:w="486" w:type="pct"/>
            <w:tcBorders>
              <w:top w:val="single" w:sz="18" w:space="0" w:color="auto"/>
              <w:left w:val="single" w:sz="6" w:space="0" w:color="auto"/>
              <w:bottom w:val="single" w:sz="6" w:space="0" w:color="auto"/>
            </w:tcBorders>
          </w:tcPr>
          <w:p w:rsidR="00B40A77" w:rsidRPr="00B945F1" w:rsidRDefault="00B40A77" w:rsidP="00B40A77">
            <w:pPr>
              <w:pStyle w:val="Tabele"/>
              <w:widowControl w:val="0"/>
              <w:jc w:val="center"/>
              <w:rPr>
                <w:sz w:val="19"/>
                <w:szCs w:val="19"/>
              </w:rPr>
            </w:pPr>
            <w:r w:rsidRPr="00B945F1">
              <w:rPr>
                <w:sz w:val="19"/>
                <w:szCs w:val="19"/>
              </w:rPr>
              <w:t>Shuma</w:t>
            </w:r>
          </w:p>
          <w:p w:rsidR="00B40A77" w:rsidRPr="00B945F1" w:rsidRDefault="00B40A77" w:rsidP="00B40A77">
            <w:pPr>
              <w:pStyle w:val="Tabele"/>
              <w:widowControl w:val="0"/>
              <w:jc w:val="center"/>
              <w:rPr>
                <w:sz w:val="19"/>
                <w:szCs w:val="19"/>
              </w:rPr>
            </w:pPr>
            <w:r w:rsidRPr="00B945F1">
              <w:rPr>
                <w:sz w:val="19"/>
                <w:szCs w:val="19"/>
              </w:rPr>
              <w:t>për</w:t>
            </w:r>
          </w:p>
          <w:p w:rsidR="00B40A77" w:rsidRPr="00B945F1" w:rsidRDefault="00B40A77" w:rsidP="00B40A77">
            <w:pPr>
              <w:pStyle w:val="Tabele"/>
              <w:widowControl w:val="0"/>
              <w:jc w:val="center"/>
              <w:rPr>
                <w:sz w:val="19"/>
                <w:szCs w:val="19"/>
              </w:rPr>
            </w:pPr>
            <w:r w:rsidRPr="00B945F1">
              <w:rPr>
                <w:sz w:val="19"/>
                <w:szCs w:val="19"/>
              </w:rPr>
              <w:t>interesat</w:t>
            </w:r>
          </w:p>
        </w:tc>
        <w:tc>
          <w:tcPr>
            <w:tcW w:w="486" w:type="pct"/>
            <w:tcBorders>
              <w:top w:val="single" w:sz="18" w:space="0" w:color="auto"/>
              <w:left w:val="single" w:sz="18" w:space="0" w:color="auto"/>
              <w:bottom w:val="single" w:sz="6" w:space="0" w:color="auto"/>
              <w:right w:val="single" w:sz="18" w:space="0" w:color="auto"/>
            </w:tcBorders>
          </w:tcPr>
          <w:p w:rsidR="00B40A77" w:rsidRPr="00B945F1" w:rsidRDefault="00B40A77" w:rsidP="00B40A77">
            <w:pPr>
              <w:pStyle w:val="Tabele"/>
              <w:widowControl w:val="0"/>
              <w:jc w:val="center"/>
              <w:rPr>
                <w:sz w:val="19"/>
                <w:szCs w:val="19"/>
              </w:rPr>
            </w:pPr>
          </w:p>
          <w:p w:rsidR="00B40A77" w:rsidRPr="00B945F1" w:rsidRDefault="00B40A77" w:rsidP="00B40A77">
            <w:pPr>
              <w:pStyle w:val="Tabele"/>
              <w:widowControl w:val="0"/>
              <w:jc w:val="center"/>
              <w:rPr>
                <w:sz w:val="19"/>
                <w:szCs w:val="19"/>
              </w:rPr>
            </w:pPr>
            <w:r w:rsidRPr="00B945F1">
              <w:rPr>
                <w:sz w:val="19"/>
                <w:szCs w:val="19"/>
              </w:rPr>
              <w:t>SHUMA</w:t>
            </w:r>
          </w:p>
        </w:tc>
      </w:tr>
      <w:tr w:rsidR="00B40A77" w:rsidRPr="00767AC5">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39" w:type="pct"/>
            <w:tcBorders>
              <w:top w:val="single" w:sz="6" w:space="0" w:color="auto"/>
              <w:left w:val="single" w:sz="18" w:space="0" w:color="auto"/>
              <w:bottom w:val="single" w:sz="6" w:space="0" w:color="auto"/>
              <w:right w:val="single" w:sz="6" w:space="0" w:color="auto"/>
            </w:tcBorders>
          </w:tcPr>
          <w:p w:rsidR="00B40A77" w:rsidRPr="00767AC5" w:rsidRDefault="00B40A77" w:rsidP="00B40A77">
            <w:pPr>
              <w:pStyle w:val="Tabele"/>
              <w:widowControl w:val="0"/>
              <w:jc w:val="center"/>
              <w:rPr>
                <w:szCs w:val="22"/>
              </w:rPr>
            </w:pPr>
          </w:p>
        </w:tc>
        <w:tc>
          <w:tcPr>
            <w:tcW w:w="718"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jc w:val="center"/>
              <w:rPr>
                <w:szCs w:val="22"/>
              </w:rPr>
            </w:pPr>
          </w:p>
        </w:tc>
        <w:tc>
          <w:tcPr>
            <w:tcW w:w="501"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jc w:val="center"/>
              <w:rPr>
                <w:szCs w:val="22"/>
              </w:rPr>
            </w:pPr>
            <w:r w:rsidRPr="00767AC5">
              <w:rPr>
                <w:szCs w:val="22"/>
              </w:rPr>
              <w:t>1</w:t>
            </w:r>
          </w:p>
        </w:tc>
        <w:tc>
          <w:tcPr>
            <w:tcW w:w="428"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jc w:val="center"/>
              <w:rPr>
                <w:szCs w:val="22"/>
              </w:rPr>
            </w:pPr>
            <w:r w:rsidRPr="00767AC5">
              <w:rPr>
                <w:szCs w:val="22"/>
              </w:rPr>
              <w:t>2</w:t>
            </w:r>
          </w:p>
        </w:tc>
        <w:tc>
          <w:tcPr>
            <w:tcW w:w="567"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jc w:val="center"/>
              <w:rPr>
                <w:szCs w:val="22"/>
              </w:rPr>
            </w:pPr>
            <w:r w:rsidRPr="00767AC5">
              <w:rPr>
                <w:szCs w:val="22"/>
              </w:rPr>
              <w:t>3</w:t>
            </w:r>
          </w:p>
        </w:tc>
        <w:tc>
          <w:tcPr>
            <w:tcW w:w="645" w:type="pct"/>
            <w:tcBorders>
              <w:top w:val="single" w:sz="6" w:space="0" w:color="auto"/>
              <w:left w:val="single" w:sz="6" w:space="0" w:color="auto"/>
              <w:bottom w:val="single" w:sz="6" w:space="0" w:color="auto"/>
              <w:right w:val="single" w:sz="18" w:space="0" w:color="auto"/>
            </w:tcBorders>
          </w:tcPr>
          <w:p w:rsidR="00B40A77" w:rsidRPr="00767AC5" w:rsidRDefault="00B40A77" w:rsidP="00B40A77">
            <w:pPr>
              <w:pStyle w:val="Tabele"/>
              <w:widowControl w:val="0"/>
              <w:jc w:val="center"/>
              <w:rPr>
                <w:szCs w:val="22"/>
              </w:rPr>
            </w:pPr>
            <w:r w:rsidRPr="00767AC5">
              <w:rPr>
                <w:szCs w:val="22"/>
              </w:rPr>
              <w:t>4=1+2+3</w:t>
            </w:r>
          </w:p>
        </w:tc>
        <w:tc>
          <w:tcPr>
            <w:tcW w:w="501" w:type="pct"/>
            <w:tcBorders>
              <w:top w:val="single" w:sz="6" w:space="0" w:color="auto"/>
              <w:left w:val="nil"/>
              <w:bottom w:val="single" w:sz="6" w:space="0" w:color="auto"/>
              <w:right w:val="single" w:sz="6" w:space="0" w:color="auto"/>
            </w:tcBorders>
          </w:tcPr>
          <w:p w:rsidR="00B40A77" w:rsidRPr="00767AC5" w:rsidRDefault="00B40A77" w:rsidP="00B40A77">
            <w:pPr>
              <w:pStyle w:val="Tabele"/>
              <w:widowControl w:val="0"/>
              <w:jc w:val="center"/>
              <w:rPr>
                <w:szCs w:val="22"/>
              </w:rPr>
            </w:pPr>
            <w:r w:rsidRPr="00767AC5">
              <w:rPr>
                <w:szCs w:val="22"/>
              </w:rPr>
              <w:t>5</w:t>
            </w:r>
          </w:p>
        </w:tc>
        <w:tc>
          <w:tcPr>
            <w:tcW w:w="428"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jc w:val="center"/>
              <w:rPr>
                <w:szCs w:val="22"/>
              </w:rPr>
            </w:pPr>
            <w:r w:rsidRPr="00767AC5">
              <w:rPr>
                <w:szCs w:val="22"/>
              </w:rPr>
              <w:t>6</w:t>
            </w:r>
          </w:p>
        </w:tc>
        <w:tc>
          <w:tcPr>
            <w:tcW w:w="486" w:type="pct"/>
            <w:tcBorders>
              <w:top w:val="single" w:sz="6" w:space="0" w:color="auto"/>
              <w:left w:val="single" w:sz="6" w:space="0" w:color="auto"/>
              <w:bottom w:val="single" w:sz="6" w:space="0" w:color="auto"/>
            </w:tcBorders>
          </w:tcPr>
          <w:p w:rsidR="00B40A77" w:rsidRPr="00767AC5" w:rsidRDefault="00B40A77" w:rsidP="00B40A77">
            <w:pPr>
              <w:pStyle w:val="Tabele"/>
              <w:widowControl w:val="0"/>
              <w:jc w:val="center"/>
              <w:rPr>
                <w:szCs w:val="22"/>
              </w:rPr>
            </w:pPr>
            <w:r w:rsidRPr="00767AC5">
              <w:rPr>
                <w:szCs w:val="22"/>
              </w:rPr>
              <w:t>7=5+6</w:t>
            </w:r>
          </w:p>
        </w:tc>
        <w:tc>
          <w:tcPr>
            <w:tcW w:w="486" w:type="pct"/>
            <w:tcBorders>
              <w:top w:val="single" w:sz="6" w:space="0" w:color="auto"/>
              <w:left w:val="single" w:sz="18" w:space="0" w:color="auto"/>
              <w:bottom w:val="single" w:sz="6" w:space="0" w:color="auto"/>
              <w:right w:val="single" w:sz="18" w:space="0" w:color="auto"/>
            </w:tcBorders>
          </w:tcPr>
          <w:p w:rsidR="00B40A77" w:rsidRPr="00767AC5" w:rsidRDefault="00B40A77" w:rsidP="00B40A77">
            <w:pPr>
              <w:pStyle w:val="Tabele"/>
              <w:widowControl w:val="0"/>
              <w:jc w:val="center"/>
              <w:rPr>
                <w:szCs w:val="22"/>
              </w:rPr>
            </w:pPr>
            <w:r w:rsidRPr="00767AC5">
              <w:rPr>
                <w:szCs w:val="22"/>
              </w:rPr>
              <w:t>8=4+7</w:t>
            </w:r>
          </w:p>
        </w:tc>
      </w:tr>
      <w:tr w:rsidR="00B40A77" w:rsidRPr="00767AC5">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39" w:type="pct"/>
            <w:tcBorders>
              <w:top w:val="single" w:sz="6" w:space="0" w:color="auto"/>
              <w:left w:val="single" w:sz="18" w:space="0" w:color="auto"/>
              <w:bottom w:val="single" w:sz="6" w:space="0" w:color="auto"/>
              <w:right w:val="single" w:sz="6" w:space="0" w:color="auto"/>
            </w:tcBorders>
          </w:tcPr>
          <w:p w:rsidR="00B40A77" w:rsidRPr="00767AC5" w:rsidRDefault="00B40A77" w:rsidP="00B40A77">
            <w:pPr>
              <w:pStyle w:val="Tabele"/>
              <w:widowControl w:val="0"/>
              <w:rPr>
                <w:szCs w:val="22"/>
              </w:rPr>
            </w:pPr>
            <w:r w:rsidRPr="00767AC5">
              <w:rPr>
                <w:szCs w:val="22"/>
              </w:rPr>
              <w:t>1</w:t>
            </w:r>
          </w:p>
        </w:tc>
        <w:tc>
          <w:tcPr>
            <w:tcW w:w="718"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r w:rsidRPr="00767AC5">
              <w:rPr>
                <w:szCs w:val="22"/>
              </w:rPr>
              <w:t>Kredi standarde dhe kredi e pakthyer në afat (kësti)</w:t>
            </w:r>
          </w:p>
        </w:tc>
        <w:tc>
          <w:tcPr>
            <w:tcW w:w="501"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p>
        </w:tc>
        <w:tc>
          <w:tcPr>
            <w:tcW w:w="428"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p>
        </w:tc>
        <w:tc>
          <w:tcPr>
            <w:tcW w:w="567"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p>
        </w:tc>
        <w:tc>
          <w:tcPr>
            <w:tcW w:w="645" w:type="pct"/>
            <w:tcBorders>
              <w:top w:val="single" w:sz="6" w:space="0" w:color="auto"/>
              <w:left w:val="single" w:sz="6" w:space="0" w:color="auto"/>
              <w:bottom w:val="single" w:sz="6" w:space="0" w:color="auto"/>
              <w:right w:val="single" w:sz="18" w:space="0" w:color="auto"/>
            </w:tcBorders>
          </w:tcPr>
          <w:p w:rsidR="00B40A77" w:rsidRPr="00767AC5" w:rsidRDefault="00B40A77" w:rsidP="00B40A77">
            <w:pPr>
              <w:pStyle w:val="Tabele"/>
              <w:widowControl w:val="0"/>
              <w:rPr>
                <w:szCs w:val="22"/>
              </w:rPr>
            </w:pPr>
          </w:p>
        </w:tc>
        <w:tc>
          <w:tcPr>
            <w:tcW w:w="501" w:type="pct"/>
            <w:tcBorders>
              <w:top w:val="single" w:sz="6" w:space="0" w:color="auto"/>
              <w:left w:val="nil"/>
              <w:bottom w:val="single" w:sz="6" w:space="0" w:color="auto"/>
              <w:right w:val="single" w:sz="6" w:space="0" w:color="auto"/>
            </w:tcBorders>
          </w:tcPr>
          <w:p w:rsidR="00B40A77" w:rsidRPr="00767AC5" w:rsidRDefault="00B40A77" w:rsidP="00B40A77">
            <w:pPr>
              <w:pStyle w:val="Tabele"/>
              <w:widowControl w:val="0"/>
              <w:rPr>
                <w:szCs w:val="22"/>
              </w:rPr>
            </w:pPr>
          </w:p>
        </w:tc>
        <w:tc>
          <w:tcPr>
            <w:tcW w:w="428"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p>
        </w:tc>
        <w:tc>
          <w:tcPr>
            <w:tcW w:w="486" w:type="pct"/>
            <w:tcBorders>
              <w:top w:val="single" w:sz="6" w:space="0" w:color="auto"/>
              <w:left w:val="single" w:sz="6" w:space="0" w:color="auto"/>
              <w:bottom w:val="single" w:sz="6" w:space="0" w:color="auto"/>
            </w:tcBorders>
          </w:tcPr>
          <w:p w:rsidR="00B40A77" w:rsidRPr="00767AC5" w:rsidRDefault="00B40A77" w:rsidP="00B40A77">
            <w:pPr>
              <w:pStyle w:val="Tabele"/>
              <w:widowControl w:val="0"/>
              <w:rPr>
                <w:szCs w:val="22"/>
              </w:rPr>
            </w:pPr>
          </w:p>
        </w:tc>
        <w:tc>
          <w:tcPr>
            <w:tcW w:w="486" w:type="pct"/>
            <w:tcBorders>
              <w:top w:val="single" w:sz="6" w:space="0" w:color="auto"/>
              <w:left w:val="single" w:sz="18" w:space="0" w:color="auto"/>
              <w:bottom w:val="single" w:sz="6" w:space="0" w:color="auto"/>
              <w:right w:val="single" w:sz="18" w:space="0" w:color="auto"/>
            </w:tcBorders>
          </w:tcPr>
          <w:p w:rsidR="00B40A77" w:rsidRPr="00767AC5" w:rsidRDefault="00B40A77" w:rsidP="00B40A77">
            <w:pPr>
              <w:pStyle w:val="Tabele"/>
              <w:widowControl w:val="0"/>
              <w:rPr>
                <w:szCs w:val="22"/>
              </w:rPr>
            </w:pPr>
          </w:p>
        </w:tc>
      </w:tr>
      <w:tr w:rsidR="00B40A77" w:rsidRPr="00767AC5">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39" w:type="pct"/>
            <w:tcBorders>
              <w:top w:val="single" w:sz="6" w:space="0" w:color="auto"/>
              <w:left w:val="single" w:sz="18" w:space="0" w:color="auto"/>
              <w:bottom w:val="single" w:sz="6" w:space="0" w:color="auto"/>
              <w:right w:val="single" w:sz="6" w:space="0" w:color="auto"/>
            </w:tcBorders>
          </w:tcPr>
          <w:p w:rsidR="00B40A77" w:rsidRPr="00767AC5" w:rsidRDefault="00B40A77" w:rsidP="00B40A77">
            <w:pPr>
              <w:pStyle w:val="Tabele"/>
              <w:widowControl w:val="0"/>
              <w:rPr>
                <w:szCs w:val="22"/>
              </w:rPr>
            </w:pPr>
            <w:r w:rsidRPr="00767AC5">
              <w:rPr>
                <w:szCs w:val="22"/>
              </w:rPr>
              <w:t>2</w:t>
            </w:r>
          </w:p>
        </w:tc>
        <w:tc>
          <w:tcPr>
            <w:tcW w:w="718"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r w:rsidRPr="00767AC5">
              <w:rPr>
                <w:szCs w:val="22"/>
              </w:rPr>
              <w:t>Kredi në ndjekje</w:t>
            </w:r>
          </w:p>
        </w:tc>
        <w:tc>
          <w:tcPr>
            <w:tcW w:w="501"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p>
        </w:tc>
        <w:tc>
          <w:tcPr>
            <w:tcW w:w="428"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p>
        </w:tc>
        <w:tc>
          <w:tcPr>
            <w:tcW w:w="567"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p>
        </w:tc>
        <w:tc>
          <w:tcPr>
            <w:tcW w:w="645" w:type="pct"/>
            <w:tcBorders>
              <w:top w:val="single" w:sz="6" w:space="0" w:color="auto"/>
              <w:left w:val="single" w:sz="6" w:space="0" w:color="auto"/>
              <w:bottom w:val="single" w:sz="6" w:space="0" w:color="auto"/>
              <w:right w:val="single" w:sz="18" w:space="0" w:color="auto"/>
            </w:tcBorders>
          </w:tcPr>
          <w:p w:rsidR="00B40A77" w:rsidRPr="00767AC5" w:rsidRDefault="00B40A77" w:rsidP="00B40A77">
            <w:pPr>
              <w:pStyle w:val="Tabele"/>
              <w:widowControl w:val="0"/>
              <w:rPr>
                <w:szCs w:val="22"/>
              </w:rPr>
            </w:pPr>
          </w:p>
        </w:tc>
        <w:tc>
          <w:tcPr>
            <w:tcW w:w="501" w:type="pct"/>
            <w:tcBorders>
              <w:top w:val="single" w:sz="6" w:space="0" w:color="auto"/>
              <w:left w:val="nil"/>
              <w:bottom w:val="single" w:sz="6" w:space="0" w:color="auto"/>
              <w:right w:val="single" w:sz="6" w:space="0" w:color="auto"/>
            </w:tcBorders>
          </w:tcPr>
          <w:p w:rsidR="00B40A77" w:rsidRPr="00767AC5" w:rsidRDefault="00B40A77" w:rsidP="00B40A77">
            <w:pPr>
              <w:pStyle w:val="Tabele"/>
              <w:widowControl w:val="0"/>
              <w:rPr>
                <w:szCs w:val="22"/>
              </w:rPr>
            </w:pPr>
          </w:p>
        </w:tc>
        <w:tc>
          <w:tcPr>
            <w:tcW w:w="428"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p>
        </w:tc>
        <w:tc>
          <w:tcPr>
            <w:tcW w:w="486" w:type="pct"/>
            <w:tcBorders>
              <w:top w:val="single" w:sz="6" w:space="0" w:color="auto"/>
              <w:left w:val="single" w:sz="6" w:space="0" w:color="auto"/>
              <w:bottom w:val="single" w:sz="6" w:space="0" w:color="auto"/>
            </w:tcBorders>
          </w:tcPr>
          <w:p w:rsidR="00B40A77" w:rsidRPr="00767AC5" w:rsidRDefault="00B40A77" w:rsidP="00B40A77">
            <w:pPr>
              <w:pStyle w:val="Tabele"/>
              <w:widowControl w:val="0"/>
              <w:rPr>
                <w:szCs w:val="22"/>
              </w:rPr>
            </w:pPr>
          </w:p>
        </w:tc>
        <w:tc>
          <w:tcPr>
            <w:tcW w:w="486" w:type="pct"/>
            <w:tcBorders>
              <w:top w:val="single" w:sz="6" w:space="0" w:color="auto"/>
              <w:left w:val="single" w:sz="18" w:space="0" w:color="auto"/>
              <w:bottom w:val="single" w:sz="6" w:space="0" w:color="auto"/>
              <w:right w:val="single" w:sz="18" w:space="0" w:color="auto"/>
            </w:tcBorders>
          </w:tcPr>
          <w:p w:rsidR="00B40A77" w:rsidRPr="00767AC5" w:rsidRDefault="00B40A77" w:rsidP="00B40A77">
            <w:pPr>
              <w:pStyle w:val="Tabele"/>
              <w:widowControl w:val="0"/>
              <w:rPr>
                <w:szCs w:val="22"/>
              </w:rPr>
            </w:pPr>
          </w:p>
        </w:tc>
      </w:tr>
      <w:tr w:rsidR="00B40A77" w:rsidRPr="00767AC5">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39" w:type="pct"/>
            <w:tcBorders>
              <w:top w:val="single" w:sz="6" w:space="0" w:color="auto"/>
              <w:left w:val="single" w:sz="18" w:space="0" w:color="auto"/>
              <w:bottom w:val="single" w:sz="6" w:space="0" w:color="auto"/>
              <w:right w:val="single" w:sz="6" w:space="0" w:color="auto"/>
            </w:tcBorders>
          </w:tcPr>
          <w:p w:rsidR="00B40A77" w:rsidRPr="00767AC5" w:rsidRDefault="00B40A77" w:rsidP="00B40A77">
            <w:pPr>
              <w:pStyle w:val="Tabele"/>
              <w:widowControl w:val="0"/>
              <w:rPr>
                <w:szCs w:val="22"/>
              </w:rPr>
            </w:pPr>
            <w:r w:rsidRPr="00767AC5">
              <w:rPr>
                <w:szCs w:val="22"/>
              </w:rPr>
              <w:t>3</w:t>
            </w:r>
          </w:p>
        </w:tc>
        <w:tc>
          <w:tcPr>
            <w:tcW w:w="718"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r w:rsidRPr="00767AC5">
              <w:rPr>
                <w:szCs w:val="22"/>
              </w:rPr>
              <w:t>Kredi nënstandarde</w:t>
            </w:r>
          </w:p>
        </w:tc>
        <w:tc>
          <w:tcPr>
            <w:tcW w:w="501"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p>
        </w:tc>
        <w:tc>
          <w:tcPr>
            <w:tcW w:w="428"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p>
        </w:tc>
        <w:tc>
          <w:tcPr>
            <w:tcW w:w="567"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p>
        </w:tc>
        <w:tc>
          <w:tcPr>
            <w:tcW w:w="645" w:type="pct"/>
            <w:tcBorders>
              <w:top w:val="single" w:sz="6" w:space="0" w:color="auto"/>
              <w:left w:val="single" w:sz="6" w:space="0" w:color="auto"/>
              <w:bottom w:val="single" w:sz="6" w:space="0" w:color="auto"/>
              <w:right w:val="single" w:sz="18" w:space="0" w:color="auto"/>
            </w:tcBorders>
          </w:tcPr>
          <w:p w:rsidR="00B40A77" w:rsidRPr="00767AC5" w:rsidRDefault="00B40A77" w:rsidP="00B40A77">
            <w:pPr>
              <w:pStyle w:val="Tabele"/>
              <w:widowControl w:val="0"/>
              <w:rPr>
                <w:szCs w:val="22"/>
              </w:rPr>
            </w:pPr>
          </w:p>
        </w:tc>
        <w:tc>
          <w:tcPr>
            <w:tcW w:w="501" w:type="pct"/>
            <w:tcBorders>
              <w:top w:val="single" w:sz="6" w:space="0" w:color="auto"/>
              <w:left w:val="nil"/>
              <w:bottom w:val="single" w:sz="6" w:space="0" w:color="auto"/>
              <w:right w:val="single" w:sz="6" w:space="0" w:color="auto"/>
            </w:tcBorders>
          </w:tcPr>
          <w:p w:rsidR="00B40A77" w:rsidRPr="00767AC5" w:rsidRDefault="00B40A77" w:rsidP="00B40A77">
            <w:pPr>
              <w:pStyle w:val="Tabele"/>
              <w:widowControl w:val="0"/>
              <w:rPr>
                <w:szCs w:val="22"/>
              </w:rPr>
            </w:pPr>
          </w:p>
        </w:tc>
        <w:tc>
          <w:tcPr>
            <w:tcW w:w="428"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p>
        </w:tc>
        <w:tc>
          <w:tcPr>
            <w:tcW w:w="486" w:type="pct"/>
            <w:tcBorders>
              <w:top w:val="single" w:sz="6" w:space="0" w:color="auto"/>
              <w:left w:val="single" w:sz="6" w:space="0" w:color="auto"/>
              <w:bottom w:val="single" w:sz="6" w:space="0" w:color="auto"/>
            </w:tcBorders>
          </w:tcPr>
          <w:p w:rsidR="00B40A77" w:rsidRPr="00767AC5" w:rsidRDefault="00B40A77" w:rsidP="00B40A77">
            <w:pPr>
              <w:pStyle w:val="Tabele"/>
              <w:widowControl w:val="0"/>
              <w:rPr>
                <w:szCs w:val="22"/>
              </w:rPr>
            </w:pPr>
          </w:p>
        </w:tc>
        <w:tc>
          <w:tcPr>
            <w:tcW w:w="486" w:type="pct"/>
            <w:tcBorders>
              <w:top w:val="single" w:sz="6" w:space="0" w:color="auto"/>
              <w:left w:val="single" w:sz="18" w:space="0" w:color="auto"/>
              <w:bottom w:val="single" w:sz="6" w:space="0" w:color="auto"/>
              <w:right w:val="single" w:sz="18" w:space="0" w:color="auto"/>
            </w:tcBorders>
          </w:tcPr>
          <w:p w:rsidR="00B40A77" w:rsidRPr="00767AC5" w:rsidRDefault="00B40A77" w:rsidP="00B40A77">
            <w:pPr>
              <w:pStyle w:val="Tabele"/>
              <w:widowControl w:val="0"/>
              <w:rPr>
                <w:szCs w:val="22"/>
              </w:rPr>
            </w:pPr>
          </w:p>
        </w:tc>
      </w:tr>
      <w:tr w:rsidR="00B40A77" w:rsidRPr="00767AC5">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39" w:type="pct"/>
            <w:tcBorders>
              <w:top w:val="single" w:sz="6" w:space="0" w:color="auto"/>
              <w:left w:val="single" w:sz="18" w:space="0" w:color="auto"/>
              <w:bottom w:val="single" w:sz="6" w:space="0" w:color="auto"/>
              <w:right w:val="single" w:sz="6" w:space="0" w:color="auto"/>
            </w:tcBorders>
          </w:tcPr>
          <w:p w:rsidR="00B40A77" w:rsidRPr="00767AC5" w:rsidRDefault="00B40A77" w:rsidP="00B40A77">
            <w:pPr>
              <w:pStyle w:val="Tabele"/>
              <w:widowControl w:val="0"/>
              <w:rPr>
                <w:szCs w:val="22"/>
              </w:rPr>
            </w:pPr>
            <w:r w:rsidRPr="00767AC5">
              <w:rPr>
                <w:szCs w:val="22"/>
              </w:rPr>
              <w:t>4</w:t>
            </w:r>
          </w:p>
        </w:tc>
        <w:tc>
          <w:tcPr>
            <w:tcW w:w="718"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r w:rsidRPr="00767AC5">
              <w:rPr>
                <w:szCs w:val="22"/>
              </w:rPr>
              <w:t>Kredi të dyshimta</w:t>
            </w:r>
          </w:p>
        </w:tc>
        <w:tc>
          <w:tcPr>
            <w:tcW w:w="501"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p>
        </w:tc>
        <w:tc>
          <w:tcPr>
            <w:tcW w:w="428"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p>
        </w:tc>
        <w:tc>
          <w:tcPr>
            <w:tcW w:w="567"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p>
        </w:tc>
        <w:tc>
          <w:tcPr>
            <w:tcW w:w="645" w:type="pct"/>
            <w:tcBorders>
              <w:top w:val="single" w:sz="6" w:space="0" w:color="auto"/>
              <w:left w:val="single" w:sz="6" w:space="0" w:color="auto"/>
              <w:bottom w:val="single" w:sz="6" w:space="0" w:color="auto"/>
              <w:right w:val="single" w:sz="18" w:space="0" w:color="auto"/>
            </w:tcBorders>
          </w:tcPr>
          <w:p w:rsidR="00B40A77" w:rsidRPr="00767AC5" w:rsidRDefault="00B40A77" w:rsidP="00B40A77">
            <w:pPr>
              <w:pStyle w:val="Tabele"/>
              <w:widowControl w:val="0"/>
              <w:rPr>
                <w:szCs w:val="22"/>
              </w:rPr>
            </w:pPr>
          </w:p>
        </w:tc>
        <w:tc>
          <w:tcPr>
            <w:tcW w:w="501" w:type="pct"/>
            <w:tcBorders>
              <w:top w:val="single" w:sz="6" w:space="0" w:color="auto"/>
              <w:left w:val="nil"/>
              <w:bottom w:val="single" w:sz="6" w:space="0" w:color="auto"/>
              <w:right w:val="single" w:sz="6" w:space="0" w:color="auto"/>
            </w:tcBorders>
          </w:tcPr>
          <w:p w:rsidR="00B40A77" w:rsidRPr="00767AC5" w:rsidRDefault="00B40A77" w:rsidP="00B40A77">
            <w:pPr>
              <w:pStyle w:val="Tabele"/>
              <w:widowControl w:val="0"/>
              <w:rPr>
                <w:szCs w:val="22"/>
              </w:rPr>
            </w:pPr>
          </w:p>
        </w:tc>
        <w:tc>
          <w:tcPr>
            <w:tcW w:w="428"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p>
        </w:tc>
        <w:tc>
          <w:tcPr>
            <w:tcW w:w="486" w:type="pct"/>
            <w:tcBorders>
              <w:top w:val="single" w:sz="6" w:space="0" w:color="auto"/>
              <w:left w:val="single" w:sz="6" w:space="0" w:color="auto"/>
              <w:bottom w:val="single" w:sz="6" w:space="0" w:color="auto"/>
            </w:tcBorders>
          </w:tcPr>
          <w:p w:rsidR="00B40A77" w:rsidRPr="00767AC5" w:rsidRDefault="00B40A77" w:rsidP="00B40A77">
            <w:pPr>
              <w:pStyle w:val="Tabele"/>
              <w:widowControl w:val="0"/>
              <w:rPr>
                <w:szCs w:val="22"/>
              </w:rPr>
            </w:pPr>
          </w:p>
        </w:tc>
        <w:tc>
          <w:tcPr>
            <w:tcW w:w="486" w:type="pct"/>
            <w:tcBorders>
              <w:top w:val="single" w:sz="6" w:space="0" w:color="auto"/>
              <w:left w:val="single" w:sz="18" w:space="0" w:color="auto"/>
              <w:bottom w:val="single" w:sz="6" w:space="0" w:color="auto"/>
              <w:right w:val="single" w:sz="18" w:space="0" w:color="auto"/>
            </w:tcBorders>
          </w:tcPr>
          <w:p w:rsidR="00B40A77" w:rsidRPr="00767AC5" w:rsidRDefault="00B40A77" w:rsidP="00B40A77">
            <w:pPr>
              <w:pStyle w:val="Tabele"/>
              <w:widowControl w:val="0"/>
              <w:rPr>
                <w:szCs w:val="22"/>
              </w:rPr>
            </w:pPr>
          </w:p>
        </w:tc>
      </w:tr>
      <w:tr w:rsidR="00B40A77" w:rsidRPr="00767AC5">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39" w:type="pct"/>
            <w:tcBorders>
              <w:top w:val="single" w:sz="6" w:space="0" w:color="auto"/>
              <w:left w:val="single" w:sz="18" w:space="0" w:color="auto"/>
              <w:bottom w:val="single" w:sz="6" w:space="0" w:color="auto"/>
              <w:right w:val="single" w:sz="6" w:space="0" w:color="auto"/>
            </w:tcBorders>
          </w:tcPr>
          <w:p w:rsidR="00B40A77" w:rsidRPr="00767AC5" w:rsidRDefault="00B40A77" w:rsidP="00B40A77">
            <w:pPr>
              <w:pStyle w:val="Tabele"/>
              <w:widowControl w:val="0"/>
              <w:rPr>
                <w:szCs w:val="22"/>
              </w:rPr>
            </w:pPr>
            <w:r w:rsidRPr="00767AC5">
              <w:rPr>
                <w:szCs w:val="22"/>
              </w:rPr>
              <w:t>5</w:t>
            </w:r>
          </w:p>
        </w:tc>
        <w:tc>
          <w:tcPr>
            <w:tcW w:w="718"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r w:rsidRPr="00767AC5">
              <w:rPr>
                <w:szCs w:val="22"/>
              </w:rPr>
              <w:t>Kredi të humbura</w:t>
            </w:r>
          </w:p>
        </w:tc>
        <w:tc>
          <w:tcPr>
            <w:tcW w:w="501"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p>
        </w:tc>
        <w:tc>
          <w:tcPr>
            <w:tcW w:w="428"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p>
        </w:tc>
        <w:tc>
          <w:tcPr>
            <w:tcW w:w="567"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p>
        </w:tc>
        <w:tc>
          <w:tcPr>
            <w:tcW w:w="645" w:type="pct"/>
            <w:tcBorders>
              <w:top w:val="single" w:sz="6" w:space="0" w:color="auto"/>
              <w:left w:val="single" w:sz="6" w:space="0" w:color="auto"/>
              <w:bottom w:val="single" w:sz="6" w:space="0" w:color="auto"/>
              <w:right w:val="single" w:sz="18" w:space="0" w:color="auto"/>
            </w:tcBorders>
          </w:tcPr>
          <w:p w:rsidR="00B40A77" w:rsidRPr="00767AC5" w:rsidRDefault="00B40A77" w:rsidP="00B40A77">
            <w:pPr>
              <w:pStyle w:val="Tabele"/>
              <w:widowControl w:val="0"/>
              <w:rPr>
                <w:szCs w:val="22"/>
              </w:rPr>
            </w:pPr>
          </w:p>
        </w:tc>
        <w:tc>
          <w:tcPr>
            <w:tcW w:w="501" w:type="pct"/>
            <w:tcBorders>
              <w:top w:val="single" w:sz="6" w:space="0" w:color="auto"/>
              <w:left w:val="nil"/>
              <w:bottom w:val="single" w:sz="6" w:space="0" w:color="auto"/>
              <w:right w:val="single" w:sz="6" w:space="0" w:color="auto"/>
            </w:tcBorders>
          </w:tcPr>
          <w:p w:rsidR="00B40A77" w:rsidRPr="00767AC5" w:rsidRDefault="00B40A77" w:rsidP="00B40A77">
            <w:pPr>
              <w:pStyle w:val="Tabele"/>
              <w:widowControl w:val="0"/>
              <w:rPr>
                <w:szCs w:val="22"/>
              </w:rPr>
            </w:pPr>
          </w:p>
        </w:tc>
        <w:tc>
          <w:tcPr>
            <w:tcW w:w="428" w:type="pct"/>
            <w:tcBorders>
              <w:top w:val="single" w:sz="6" w:space="0" w:color="auto"/>
              <w:left w:val="single" w:sz="6" w:space="0" w:color="auto"/>
              <w:bottom w:val="single" w:sz="6" w:space="0" w:color="auto"/>
              <w:right w:val="single" w:sz="6" w:space="0" w:color="auto"/>
            </w:tcBorders>
          </w:tcPr>
          <w:p w:rsidR="00B40A77" w:rsidRPr="00767AC5" w:rsidRDefault="00B40A77" w:rsidP="00B40A77">
            <w:pPr>
              <w:pStyle w:val="Tabele"/>
              <w:widowControl w:val="0"/>
              <w:rPr>
                <w:szCs w:val="22"/>
              </w:rPr>
            </w:pPr>
          </w:p>
        </w:tc>
        <w:tc>
          <w:tcPr>
            <w:tcW w:w="486" w:type="pct"/>
            <w:tcBorders>
              <w:top w:val="single" w:sz="6" w:space="0" w:color="auto"/>
              <w:left w:val="single" w:sz="6" w:space="0" w:color="auto"/>
              <w:bottom w:val="single" w:sz="6" w:space="0" w:color="auto"/>
            </w:tcBorders>
          </w:tcPr>
          <w:p w:rsidR="00B40A77" w:rsidRPr="00767AC5" w:rsidRDefault="00B40A77" w:rsidP="00B40A77">
            <w:pPr>
              <w:pStyle w:val="Tabele"/>
              <w:widowControl w:val="0"/>
              <w:rPr>
                <w:szCs w:val="22"/>
              </w:rPr>
            </w:pPr>
          </w:p>
        </w:tc>
        <w:tc>
          <w:tcPr>
            <w:tcW w:w="486" w:type="pct"/>
            <w:tcBorders>
              <w:top w:val="single" w:sz="6" w:space="0" w:color="auto"/>
              <w:left w:val="single" w:sz="18" w:space="0" w:color="auto"/>
              <w:bottom w:val="single" w:sz="6" w:space="0" w:color="auto"/>
              <w:right w:val="single" w:sz="18" w:space="0" w:color="auto"/>
            </w:tcBorders>
          </w:tcPr>
          <w:p w:rsidR="00B40A77" w:rsidRPr="00767AC5" w:rsidRDefault="00B40A77" w:rsidP="00B40A77">
            <w:pPr>
              <w:pStyle w:val="Tabele"/>
              <w:widowControl w:val="0"/>
              <w:rPr>
                <w:szCs w:val="22"/>
              </w:rPr>
            </w:pPr>
          </w:p>
        </w:tc>
      </w:tr>
      <w:tr w:rsidR="00B40A77" w:rsidRPr="00767AC5">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39" w:type="pct"/>
            <w:tcBorders>
              <w:top w:val="single" w:sz="6" w:space="0" w:color="auto"/>
              <w:left w:val="single" w:sz="18" w:space="0" w:color="auto"/>
              <w:bottom w:val="single" w:sz="18" w:space="0" w:color="auto"/>
              <w:right w:val="single" w:sz="6" w:space="0" w:color="auto"/>
            </w:tcBorders>
          </w:tcPr>
          <w:p w:rsidR="00B40A77" w:rsidRPr="00767AC5" w:rsidRDefault="00B40A77" w:rsidP="00B40A77">
            <w:pPr>
              <w:pStyle w:val="Tabele"/>
              <w:widowControl w:val="0"/>
              <w:rPr>
                <w:szCs w:val="22"/>
              </w:rPr>
            </w:pPr>
            <w:r w:rsidRPr="00767AC5">
              <w:rPr>
                <w:szCs w:val="22"/>
              </w:rPr>
              <w:t>6</w:t>
            </w:r>
          </w:p>
        </w:tc>
        <w:tc>
          <w:tcPr>
            <w:tcW w:w="718" w:type="pct"/>
            <w:tcBorders>
              <w:top w:val="single" w:sz="6" w:space="0" w:color="auto"/>
              <w:left w:val="single" w:sz="6" w:space="0" w:color="auto"/>
              <w:bottom w:val="single" w:sz="18" w:space="0" w:color="auto"/>
              <w:right w:val="single" w:sz="6" w:space="0" w:color="auto"/>
            </w:tcBorders>
          </w:tcPr>
          <w:p w:rsidR="00B40A77" w:rsidRPr="00767AC5" w:rsidRDefault="00B40A77" w:rsidP="00B40A77">
            <w:pPr>
              <w:pStyle w:val="Tabele"/>
              <w:widowControl w:val="0"/>
              <w:rPr>
                <w:szCs w:val="22"/>
              </w:rPr>
            </w:pPr>
            <w:r w:rsidRPr="00767AC5">
              <w:rPr>
                <w:szCs w:val="22"/>
              </w:rPr>
              <w:t>TOTALI</w:t>
            </w:r>
          </w:p>
        </w:tc>
        <w:tc>
          <w:tcPr>
            <w:tcW w:w="501" w:type="pct"/>
            <w:tcBorders>
              <w:top w:val="single" w:sz="6" w:space="0" w:color="auto"/>
              <w:left w:val="single" w:sz="6" w:space="0" w:color="auto"/>
              <w:bottom w:val="single" w:sz="18" w:space="0" w:color="auto"/>
              <w:right w:val="single" w:sz="6" w:space="0" w:color="auto"/>
            </w:tcBorders>
          </w:tcPr>
          <w:p w:rsidR="00B40A77" w:rsidRPr="00767AC5" w:rsidRDefault="00B40A77" w:rsidP="00B40A77">
            <w:pPr>
              <w:pStyle w:val="Tabele"/>
              <w:widowControl w:val="0"/>
              <w:rPr>
                <w:szCs w:val="22"/>
              </w:rPr>
            </w:pPr>
          </w:p>
        </w:tc>
        <w:tc>
          <w:tcPr>
            <w:tcW w:w="428" w:type="pct"/>
            <w:tcBorders>
              <w:top w:val="single" w:sz="6" w:space="0" w:color="auto"/>
              <w:left w:val="single" w:sz="6" w:space="0" w:color="auto"/>
              <w:bottom w:val="single" w:sz="18" w:space="0" w:color="auto"/>
              <w:right w:val="single" w:sz="6" w:space="0" w:color="auto"/>
            </w:tcBorders>
          </w:tcPr>
          <w:p w:rsidR="00B40A77" w:rsidRPr="00767AC5" w:rsidRDefault="00B40A77" w:rsidP="00B40A77">
            <w:pPr>
              <w:pStyle w:val="Tabele"/>
              <w:widowControl w:val="0"/>
              <w:rPr>
                <w:szCs w:val="22"/>
              </w:rPr>
            </w:pPr>
          </w:p>
        </w:tc>
        <w:tc>
          <w:tcPr>
            <w:tcW w:w="567" w:type="pct"/>
            <w:tcBorders>
              <w:top w:val="single" w:sz="6" w:space="0" w:color="auto"/>
              <w:left w:val="single" w:sz="6" w:space="0" w:color="auto"/>
              <w:bottom w:val="single" w:sz="18" w:space="0" w:color="auto"/>
              <w:right w:val="single" w:sz="6" w:space="0" w:color="auto"/>
            </w:tcBorders>
          </w:tcPr>
          <w:p w:rsidR="00B40A77" w:rsidRPr="00767AC5" w:rsidRDefault="00B40A77" w:rsidP="00B40A77">
            <w:pPr>
              <w:pStyle w:val="Tabele"/>
              <w:widowControl w:val="0"/>
              <w:rPr>
                <w:szCs w:val="22"/>
              </w:rPr>
            </w:pPr>
          </w:p>
        </w:tc>
        <w:tc>
          <w:tcPr>
            <w:tcW w:w="645" w:type="pct"/>
            <w:tcBorders>
              <w:top w:val="single" w:sz="6" w:space="0" w:color="auto"/>
              <w:left w:val="single" w:sz="6" w:space="0" w:color="auto"/>
              <w:bottom w:val="single" w:sz="18" w:space="0" w:color="auto"/>
              <w:right w:val="single" w:sz="18" w:space="0" w:color="auto"/>
            </w:tcBorders>
          </w:tcPr>
          <w:p w:rsidR="00B40A77" w:rsidRPr="00767AC5" w:rsidRDefault="00B40A77" w:rsidP="00B40A77">
            <w:pPr>
              <w:pStyle w:val="Tabele"/>
              <w:widowControl w:val="0"/>
              <w:rPr>
                <w:szCs w:val="22"/>
              </w:rPr>
            </w:pPr>
          </w:p>
        </w:tc>
        <w:tc>
          <w:tcPr>
            <w:tcW w:w="501" w:type="pct"/>
            <w:tcBorders>
              <w:top w:val="single" w:sz="6" w:space="0" w:color="auto"/>
              <w:left w:val="nil"/>
              <w:bottom w:val="single" w:sz="18" w:space="0" w:color="auto"/>
              <w:right w:val="single" w:sz="6" w:space="0" w:color="auto"/>
            </w:tcBorders>
          </w:tcPr>
          <w:p w:rsidR="00B40A77" w:rsidRPr="00767AC5" w:rsidRDefault="00B40A77" w:rsidP="00B40A77">
            <w:pPr>
              <w:pStyle w:val="Tabele"/>
              <w:widowControl w:val="0"/>
              <w:rPr>
                <w:szCs w:val="22"/>
              </w:rPr>
            </w:pPr>
          </w:p>
        </w:tc>
        <w:tc>
          <w:tcPr>
            <w:tcW w:w="428" w:type="pct"/>
            <w:tcBorders>
              <w:top w:val="single" w:sz="6" w:space="0" w:color="auto"/>
              <w:left w:val="single" w:sz="6" w:space="0" w:color="auto"/>
              <w:bottom w:val="single" w:sz="18" w:space="0" w:color="auto"/>
              <w:right w:val="single" w:sz="6" w:space="0" w:color="auto"/>
            </w:tcBorders>
          </w:tcPr>
          <w:p w:rsidR="00B40A77" w:rsidRPr="00767AC5" w:rsidRDefault="00B40A77" w:rsidP="00B40A77">
            <w:pPr>
              <w:pStyle w:val="Tabele"/>
              <w:widowControl w:val="0"/>
              <w:rPr>
                <w:szCs w:val="22"/>
              </w:rPr>
            </w:pPr>
          </w:p>
        </w:tc>
        <w:tc>
          <w:tcPr>
            <w:tcW w:w="486" w:type="pct"/>
            <w:tcBorders>
              <w:top w:val="single" w:sz="6" w:space="0" w:color="auto"/>
              <w:left w:val="single" w:sz="6" w:space="0" w:color="auto"/>
              <w:bottom w:val="single" w:sz="18" w:space="0" w:color="auto"/>
            </w:tcBorders>
          </w:tcPr>
          <w:p w:rsidR="00B40A77" w:rsidRPr="00767AC5" w:rsidRDefault="00B40A77" w:rsidP="00B40A77">
            <w:pPr>
              <w:pStyle w:val="Tabele"/>
              <w:widowControl w:val="0"/>
              <w:rPr>
                <w:szCs w:val="22"/>
              </w:rPr>
            </w:pPr>
          </w:p>
        </w:tc>
        <w:tc>
          <w:tcPr>
            <w:tcW w:w="486" w:type="pct"/>
            <w:tcBorders>
              <w:top w:val="single" w:sz="6" w:space="0" w:color="auto"/>
              <w:left w:val="single" w:sz="18" w:space="0" w:color="auto"/>
              <w:bottom w:val="single" w:sz="18" w:space="0" w:color="auto"/>
              <w:right w:val="single" w:sz="18" w:space="0" w:color="auto"/>
            </w:tcBorders>
          </w:tcPr>
          <w:p w:rsidR="00B40A77" w:rsidRPr="00767AC5" w:rsidRDefault="00B40A77" w:rsidP="00B40A77">
            <w:pPr>
              <w:pStyle w:val="Tabele"/>
              <w:widowControl w:val="0"/>
              <w:rPr>
                <w:szCs w:val="22"/>
              </w:rPr>
            </w:pPr>
          </w:p>
        </w:tc>
      </w:tr>
    </w:tbl>
    <w:p w:rsidR="00B40A77" w:rsidRPr="00D464D2" w:rsidRDefault="00B40A77" w:rsidP="00B40A77">
      <w:pPr>
        <w:pStyle w:val="Paragrafi"/>
        <w:rPr>
          <w:szCs w:val="22"/>
        </w:rPr>
      </w:pPr>
    </w:p>
    <w:p w:rsidR="00B40A77" w:rsidRPr="00D464D2" w:rsidRDefault="00B40A77" w:rsidP="00B40A77">
      <w:pPr>
        <w:pStyle w:val="Paragrafi"/>
        <w:rPr>
          <w:b/>
          <w:szCs w:val="22"/>
        </w:rPr>
      </w:pPr>
      <w:r w:rsidRPr="00D464D2">
        <w:rPr>
          <w:b/>
          <w:szCs w:val="22"/>
        </w:rPr>
        <w:t>Formulari nr.3</w:t>
      </w:r>
    </w:p>
    <w:p w:rsidR="00B40A77" w:rsidRPr="00D464D2" w:rsidRDefault="00B40A77" w:rsidP="00B40A77">
      <w:pPr>
        <w:pStyle w:val="Paragrafi"/>
        <w:rPr>
          <w:szCs w:val="22"/>
        </w:rPr>
      </w:pPr>
    </w:p>
    <w:p w:rsidR="00B40A77" w:rsidRPr="00D464D2" w:rsidRDefault="00B40A77" w:rsidP="00B40A77">
      <w:pPr>
        <w:pStyle w:val="TitulliTitull"/>
        <w:keepNext w:val="0"/>
      </w:pPr>
      <w:r w:rsidRPr="00D464D2">
        <w:t>Fondet rezevë të krijuara nga bankapër mbulimin e humbjeve nga kreditë</w:t>
      </w:r>
    </w:p>
    <w:p w:rsidR="00B40A77" w:rsidRPr="00D464D2" w:rsidRDefault="00B40A77" w:rsidP="00B40A77">
      <w:pPr>
        <w:pStyle w:val="Paragrafi"/>
        <w:ind w:firstLine="0"/>
        <w:rPr>
          <w:szCs w:val="22"/>
        </w:rPr>
      </w:pPr>
    </w:p>
    <w:tbl>
      <w:tblPr>
        <w:tblW w:w="5000" w:type="pct"/>
        <w:tblBorders>
          <w:top w:val="single" w:sz="18" w:space="0" w:color="auto"/>
          <w:left w:val="single" w:sz="18" w:space="0" w:color="auto"/>
          <w:bottom w:val="single" w:sz="18" w:space="0" w:color="auto"/>
          <w:right w:val="single" w:sz="12" w:space="0" w:color="auto"/>
          <w:insideH w:val="single" w:sz="6" w:space="0" w:color="auto"/>
          <w:insideV w:val="single" w:sz="6" w:space="0" w:color="auto"/>
        </w:tblBorders>
        <w:tblLook w:val="0000" w:firstRow="0" w:lastRow="0" w:firstColumn="0" w:lastColumn="0" w:noHBand="0" w:noVBand="0"/>
      </w:tblPr>
      <w:tblGrid>
        <w:gridCol w:w="1003"/>
        <w:gridCol w:w="1056"/>
        <w:gridCol w:w="956"/>
        <w:gridCol w:w="1382"/>
        <w:gridCol w:w="1382"/>
        <w:gridCol w:w="1077"/>
        <w:gridCol w:w="1202"/>
        <w:gridCol w:w="1228"/>
      </w:tblGrid>
      <w:tr w:rsidR="00B40A77" w:rsidRPr="00D464D2">
        <w:tblPrEx>
          <w:tblCellMar>
            <w:top w:w="0" w:type="dxa"/>
            <w:bottom w:w="0" w:type="dxa"/>
          </w:tblCellMar>
        </w:tblPrEx>
        <w:tc>
          <w:tcPr>
            <w:tcW w:w="540" w:type="pct"/>
          </w:tcPr>
          <w:p w:rsidR="00B40A77" w:rsidRPr="00D464D2" w:rsidRDefault="00B40A77" w:rsidP="00B40A77">
            <w:pPr>
              <w:pStyle w:val="Tabele"/>
              <w:widowControl w:val="0"/>
              <w:jc w:val="center"/>
              <w:rPr>
                <w:szCs w:val="22"/>
              </w:rPr>
            </w:pPr>
            <w:r w:rsidRPr="00D464D2">
              <w:rPr>
                <w:szCs w:val="22"/>
              </w:rPr>
              <w:t>Numrat e</w:t>
            </w:r>
          </w:p>
          <w:p w:rsidR="00B40A77" w:rsidRPr="00D464D2" w:rsidRDefault="00B40A77" w:rsidP="00B40A77">
            <w:pPr>
              <w:pStyle w:val="Tabele"/>
              <w:widowControl w:val="0"/>
              <w:jc w:val="center"/>
              <w:rPr>
                <w:szCs w:val="22"/>
              </w:rPr>
            </w:pPr>
            <w:r w:rsidRPr="00D464D2">
              <w:rPr>
                <w:szCs w:val="22"/>
              </w:rPr>
              <w:t>llogarive</w:t>
            </w:r>
          </w:p>
        </w:tc>
        <w:tc>
          <w:tcPr>
            <w:tcW w:w="569" w:type="pct"/>
          </w:tcPr>
          <w:p w:rsidR="00B40A77" w:rsidRPr="00D464D2" w:rsidRDefault="00B40A77" w:rsidP="00B40A77">
            <w:pPr>
              <w:pStyle w:val="Tabele"/>
              <w:widowControl w:val="0"/>
              <w:jc w:val="center"/>
              <w:rPr>
                <w:szCs w:val="22"/>
              </w:rPr>
            </w:pPr>
            <w:r w:rsidRPr="00D464D2">
              <w:rPr>
                <w:szCs w:val="22"/>
              </w:rPr>
              <w:t>Emërtimi i llogarive</w:t>
            </w:r>
          </w:p>
        </w:tc>
        <w:tc>
          <w:tcPr>
            <w:tcW w:w="515" w:type="pct"/>
          </w:tcPr>
          <w:p w:rsidR="00B40A77" w:rsidRPr="00D464D2" w:rsidRDefault="00B40A77" w:rsidP="00B40A77">
            <w:pPr>
              <w:pStyle w:val="Tabele"/>
              <w:widowControl w:val="0"/>
              <w:jc w:val="center"/>
              <w:rPr>
                <w:szCs w:val="22"/>
              </w:rPr>
            </w:pPr>
            <w:r w:rsidRPr="00D464D2">
              <w:rPr>
                <w:szCs w:val="22"/>
              </w:rPr>
              <w:t>Teprica në</w:t>
            </w:r>
          </w:p>
          <w:p w:rsidR="00B40A77" w:rsidRPr="00D464D2" w:rsidRDefault="00B40A77" w:rsidP="00B40A77">
            <w:pPr>
              <w:pStyle w:val="Tabele"/>
              <w:widowControl w:val="0"/>
              <w:jc w:val="center"/>
              <w:rPr>
                <w:szCs w:val="22"/>
              </w:rPr>
            </w:pPr>
            <w:r w:rsidRPr="00D464D2">
              <w:rPr>
                <w:szCs w:val="22"/>
              </w:rPr>
              <w:t>fillim</w:t>
            </w:r>
          </w:p>
          <w:p w:rsidR="00B40A77" w:rsidRPr="00D464D2" w:rsidRDefault="00B40A77" w:rsidP="00B40A77">
            <w:pPr>
              <w:pStyle w:val="Tabele"/>
              <w:widowControl w:val="0"/>
              <w:jc w:val="center"/>
              <w:rPr>
                <w:szCs w:val="22"/>
              </w:rPr>
            </w:pPr>
            <w:r w:rsidRPr="00D464D2">
              <w:rPr>
                <w:szCs w:val="22"/>
              </w:rPr>
              <w:t>1(+)</w:t>
            </w:r>
          </w:p>
        </w:tc>
        <w:tc>
          <w:tcPr>
            <w:tcW w:w="744" w:type="pct"/>
          </w:tcPr>
          <w:p w:rsidR="00B40A77" w:rsidRPr="00D464D2" w:rsidRDefault="00B40A77" w:rsidP="00B40A77">
            <w:pPr>
              <w:pStyle w:val="Tabele"/>
              <w:widowControl w:val="0"/>
              <w:jc w:val="center"/>
              <w:rPr>
                <w:szCs w:val="22"/>
              </w:rPr>
            </w:pPr>
            <w:r w:rsidRPr="00D464D2">
              <w:rPr>
                <w:szCs w:val="22"/>
              </w:rPr>
              <w:t>Shtimi i</w:t>
            </w:r>
          </w:p>
          <w:p w:rsidR="00B40A77" w:rsidRPr="00D464D2" w:rsidRDefault="00B40A77" w:rsidP="00B40A77">
            <w:pPr>
              <w:pStyle w:val="Tabele"/>
              <w:widowControl w:val="0"/>
              <w:jc w:val="center"/>
              <w:rPr>
                <w:szCs w:val="22"/>
              </w:rPr>
            </w:pPr>
            <w:r w:rsidRPr="00D464D2">
              <w:rPr>
                <w:szCs w:val="22"/>
              </w:rPr>
              <w:t>provigjoneve</w:t>
            </w:r>
          </w:p>
          <w:p w:rsidR="00B40A77" w:rsidRPr="00D464D2" w:rsidRDefault="00B40A77" w:rsidP="00B40A77">
            <w:pPr>
              <w:pStyle w:val="Tabele"/>
              <w:widowControl w:val="0"/>
              <w:jc w:val="center"/>
              <w:rPr>
                <w:szCs w:val="22"/>
              </w:rPr>
            </w:pPr>
            <w:r w:rsidRPr="00D464D2">
              <w:rPr>
                <w:szCs w:val="22"/>
              </w:rPr>
              <w:t>2 (+)</w:t>
            </w:r>
          </w:p>
        </w:tc>
        <w:tc>
          <w:tcPr>
            <w:tcW w:w="744" w:type="pct"/>
          </w:tcPr>
          <w:p w:rsidR="00B40A77" w:rsidRPr="00D464D2" w:rsidRDefault="00B40A77" w:rsidP="00B40A77">
            <w:pPr>
              <w:pStyle w:val="Tabele"/>
              <w:widowControl w:val="0"/>
              <w:jc w:val="center"/>
              <w:rPr>
                <w:szCs w:val="22"/>
              </w:rPr>
            </w:pPr>
            <w:r w:rsidRPr="00D464D2">
              <w:rPr>
                <w:szCs w:val="22"/>
              </w:rPr>
              <w:t>Rimarrja e</w:t>
            </w:r>
          </w:p>
          <w:p w:rsidR="00B40A77" w:rsidRPr="00D464D2" w:rsidRDefault="00B40A77" w:rsidP="00B40A77">
            <w:pPr>
              <w:pStyle w:val="Tabele"/>
              <w:widowControl w:val="0"/>
              <w:jc w:val="center"/>
              <w:rPr>
                <w:szCs w:val="22"/>
              </w:rPr>
            </w:pPr>
            <w:r w:rsidRPr="00D464D2">
              <w:rPr>
                <w:szCs w:val="22"/>
              </w:rPr>
              <w:t>provigjoneve</w:t>
            </w:r>
          </w:p>
          <w:p w:rsidR="00B40A77" w:rsidRPr="00D464D2" w:rsidRDefault="00B40A77" w:rsidP="00B40A77">
            <w:pPr>
              <w:pStyle w:val="Tabele"/>
              <w:widowControl w:val="0"/>
              <w:jc w:val="center"/>
              <w:rPr>
                <w:szCs w:val="22"/>
              </w:rPr>
            </w:pPr>
            <w:r w:rsidRPr="00D464D2">
              <w:rPr>
                <w:szCs w:val="22"/>
              </w:rPr>
              <w:t>3 (+)</w:t>
            </w:r>
          </w:p>
        </w:tc>
        <w:tc>
          <w:tcPr>
            <w:tcW w:w="580" w:type="pct"/>
          </w:tcPr>
          <w:p w:rsidR="00B40A77" w:rsidRPr="00D464D2" w:rsidRDefault="00B40A77" w:rsidP="00B40A77">
            <w:pPr>
              <w:pStyle w:val="Tabele"/>
              <w:widowControl w:val="0"/>
              <w:jc w:val="center"/>
              <w:rPr>
                <w:szCs w:val="22"/>
              </w:rPr>
            </w:pPr>
            <w:r w:rsidRPr="00D464D2">
              <w:rPr>
                <w:szCs w:val="22"/>
              </w:rPr>
              <w:t>Kreditë e fshira gjatë periudhës</w:t>
            </w:r>
          </w:p>
          <w:p w:rsidR="00B40A77" w:rsidRPr="00D464D2" w:rsidRDefault="00B40A77" w:rsidP="00B40A77">
            <w:pPr>
              <w:pStyle w:val="Tabele"/>
              <w:widowControl w:val="0"/>
              <w:jc w:val="center"/>
              <w:rPr>
                <w:szCs w:val="22"/>
              </w:rPr>
            </w:pPr>
            <w:r w:rsidRPr="00D464D2">
              <w:rPr>
                <w:szCs w:val="22"/>
              </w:rPr>
              <w:t>4(-)</w:t>
            </w:r>
          </w:p>
        </w:tc>
        <w:tc>
          <w:tcPr>
            <w:tcW w:w="647" w:type="pct"/>
          </w:tcPr>
          <w:p w:rsidR="00B40A77" w:rsidRPr="00D464D2" w:rsidRDefault="00B40A77" w:rsidP="00B40A77">
            <w:pPr>
              <w:pStyle w:val="Tabele"/>
              <w:widowControl w:val="0"/>
              <w:jc w:val="center"/>
              <w:rPr>
                <w:szCs w:val="22"/>
              </w:rPr>
            </w:pPr>
            <w:r w:rsidRPr="00D464D2">
              <w:rPr>
                <w:szCs w:val="22"/>
              </w:rPr>
              <w:t>Korrigjime të bëra gjatë periudhës</w:t>
            </w:r>
          </w:p>
          <w:p w:rsidR="00B40A77" w:rsidRPr="00D464D2" w:rsidRDefault="00B40A77" w:rsidP="00B40A77">
            <w:pPr>
              <w:pStyle w:val="Tabele"/>
              <w:widowControl w:val="0"/>
              <w:jc w:val="center"/>
              <w:rPr>
                <w:szCs w:val="22"/>
              </w:rPr>
            </w:pPr>
            <w:r w:rsidRPr="00D464D2">
              <w:rPr>
                <w:szCs w:val="22"/>
              </w:rPr>
              <w:t>5 (+ose )</w:t>
            </w:r>
          </w:p>
        </w:tc>
        <w:tc>
          <w:tcPr>
            <w:tcW w:w="662" w:type="pct"/>
            <w:tcBorders>
              <w:top w:val="single" w:sz="18" w:space="0" w:color="auto"/>
              <w:bottom w:val="single" w:sz="6" w:space="0" w:color="auto"/>
              <w:right w:val="single" w:sz="18" w:space="0" w:color="auto"/>
            </w:tcBorders>
          </w:tcPr>
          <w:p w:rsidR="00B40A77" w:rsidRPr="00D464D2" w:rsidRDefault="00B40A77" w:rsidP="00B40A77">
            <w:pPr>
              <w:pStyle w:val="Tabele"/>
              <w:widowControl w:val="0"/>
              <w:jc w:val="center"/>
              <w:rPr>
                <w:szCs w:val="22"/>
              </w:rPr>
            </w:pPr>
            <w:r w:rsidRPr="00D464D2">
              <w:rPr>
                <w:szCs w:val="22"/>
              </w:rPr>
              <w:t>Teprica në</w:t>
            </w:r>
          </w:p>
          <w:p w:rsidR="00B40A77" w:rsidRPr="00D464D2" w:rsidRDefault="00B40A77" w:rsidP="00B40A77">
            <w:pPr>
              <w:pStyle w:val="Tabele"/>
              <w:widowControl w:val="0"/>
              <w:jc w:val="center"/>
              <w:rPr>
                <w:szCs w:val="22"/>
              </w:rPr>
            </w:pPr>
            <w:r w:rsidRPr="00D464D2">
              <w:rPr>
                <w:szCs w:val="22"/>
              </w:rPr>
              <w:t>fund të periudhës</w:t>
            </w:r>
          </w:p>
          <w:p w:rsidR="00B40A77" w:rsidRPr="00D464D2" w:rsidRDefault="00B40A77" w:rsidP="00B40A77">
            <w:pPr>
              <w:pStyle w:val="Tabele"/>
              <w:widowControl w:val="0"/>
              <w:jc w:val="center"/>
              <w:rPr>
                <w:szCs w:val="22"/>
              </w:rPr>
            </w:pPr>
            <w:r w:rsidRPr="00D464D2">
              <w:rPr>
                <w:szCs w:val="22"/>
              </w:rPr>
              <w:t>(6= 1+2+3-4±5)</w:t>
            </w:r>
          </w:p>
        </w:tc>
      </w:tr>
      <w:tr w:rsidR="00B40A77" w:rsidRPr="00D464D2">
        <w:tblPrEx>
          <w:tblCellMar>
            <w:top w:w="0" w:type="dxa"/>
            <w:bottom w:w="0" w:type="dxa"/>
          </w:tblCellMar>
        </w:tblPrEx>
        <w:tc>
          <w:tcPr>
            <w:tcW w:w="540" w:type="pct"/>
          </w:tcPr>
          <w:p w:rsidR="00B40A77" w:rsidRPr="00D464D2" w:rsidRDefault="00B40A77" w:rsidP="00B40A77">
            <w:pPr>
              <w:pStyle w:val="Tabele"/>
              <w:widowControl w:val="0"/>
              <w:rPr>
                <w:szCs w:val="22"/>
              </w:rPr>
            </w:pPr>
            <w:r w:rsidRPr="00D464D2">
              <w:rPr>
                <w:szCs w:val="22"/>
              </w:rPr>
              <w:t>128</w:t>
            </w:r>
          </w:p>
        </w:tc>
        <w:tc>
          <w:tcPr>
            <w:tcW w:w="569" w:type="pct"/>
          </w:tcPr>
          <w:p w:rsidR="00B40A77" w:rsidRPr="00D464D2" w:rsidRDefault="00B40A77" w:rsidP="00B40A77">
            <w:pPr>
              <w:pStyle w:val="Tabele"/>
              <w:widowControl w:val="0"/>
              <w:rPr>
                <w:szCs w:val="22"/>
              </w:rPr>
            </w:pPr>
          </w:p>
        </w:tc>
        <w:tc>
          <w:tcPr>
            <w:tcW w:w="515"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580" w:type="pct"/>
          </w:tcPr>
          <w:p w:rsidR="00B40A77" w:rsidRPr="00D464D2" w:rsidRDefault="00B40A77" w:rsidP="00B40A77">
            <w:pPr>
              <w:pStyle w:val="Tabele"/>
              <w:widowControl w:val="0"/>
              <w:rPr>
                <w:szCs w:val="22"/>
              </w:rPr>
            </w:pPr>
          </w:p>
        </w:tc>
        <w:tc>
          <w:tcPr>
            <w:tcW w:w="647" w:type="pct"/>
          </w:tcPr>
          <w:p w:rsidR="00B40A77" w:rsidRPr="00D464D2" w:rsidRDefault="00B40A77" w:rsidP="00B40A77">
            <w:pPr>
              <w:pStyle w:val="Tabele"/>
              <w:widowControl w:val="0"/>
              <w:rPr>
                <w:szCs w:val="22"/>
              </w:rPr>
            </w:pPr>
          </w:p>
        </w:tc>
        <w:tc>
          <w:tcPr>
            <w:tcW w:w="662" w:type="pct"/>
            <w:tcBorders>
              <w:top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540" w:type="pct"/>
          </w:tcPr>
          <w:p w:rsidR="00B40A77" w:rsidRPr="00D464D2" w:rsidRDefault="00B40A77" w:rsidP="00B40A77">
            <w:pPr>
              <w:pStyle w:val="Tabele"/>
              <w:widowControl w:val="0"/>
              <w:rPr>
                <w:szCs w:val="22"/>
              </w:rPr>
            </w:pPr>
            <w:r w:rsidRPr="00D464D2">
              <w:rPr>
                <w:szCs w:val="22"/>
              </w:rPr>
              <w:t>198</w:t>
            </w:r>
          </w:p>
        </w:tc>
        <w:tc>
          <w:tcPr>
            <w:tcW w:w="569" w:type="pct"/>
          </w:tcPr>
          <w:p w:rsidR="00B40A77" w:rsidRPr="00D464D2" w:rsidRDefault="00B40A77" w:rsidP="00B40A77">
            <w:pPr>
              <w:pStyle w:val="Tabele"/>
              <w:widowControl w:val="0"/>
              <w:rPr>
                <w:szCs w:val="22"/>
              </w:rPr>
            </w:pPr>
          </w:p>
        </w:tc>
        <w:tc>
          <w:tcPr>
            <w:tcW w:w="515"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580" w:type="pct"/>
          </w:tcPr>
          <w:p w:rsidR="00B40A77" w:rsidRPr="00D464D2" w:rsidRDefault="00B40A77" w:rsidP="00B40A77">
            <w:pPr>
              <w:pStyle w:val="Tabele"/>
              <w:widowControl w:val="0"/>
              <w:rPr>
                <w:szCs w:val="22"/>
              </w:rPr>
            </w:pPr>
          </w:p>
        </w:tc>
        <w:tc>
          <w:tcPr>
            <w:tcW w:w="647" w:type="pct"/>
          </w:tcPr>
          <w:p w:rsidR="00B40A77" w:rsidRPr="00D464D2" w:rsidRDefault="00B40A77" w:rsidP="00B40A77">
            <w:pPr>
              <w:pStyle w:val="Tabele"/>
              <w:widowControl w:val="0"/>
              <w:rPr>
                <w:szCs w:val="22"/>
              </w:rPr>
            </w:pPr>
          </w:p>
        </w:tc>
        <w:tc>
          <w:tcPr>
            <w:tcW w:w="662" w:type="pct"/>
            <w:tcBorders>
              <w:top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540" w:type="pct"/>
          </w:tcPr>
          <w:p w:rsidR="00B40A77" w:rsidRPr="00D464D2" w:rsidRDefault="00B40A77" w:rsidP="00B40A77">
            <w:pPr>
              <w:pStyle w:val="Tabele"/>
              <w:widowControl w:val="0"/>
              <w:rPr>
                <w:szCs w:val="22"/>
              </w:rPr>
            </w:pPr>
            <w:r w:rsidRPr="00D464D2">
              <w:rPr>
                <w:szCs w:val="22"/>
              </w:rPr>
              <w:t>238</w:t>
            </w:r>
          </w:p>
        </w:tc>
        <w:tc>
          <w:tcPr>
            <w:tcW w:w="569" w:type="pct"/>
          </w:tcPr>
          <w:p w:rsidR="00B40A77" w:rsidRPr="00D464D2" w:rsidRDefault="00B40A77" w:rsidP="00B40A77">
            <w:pPr>
              <w:pStyle w:val="Tabele"/>
              <w:widowControl w:val="0"/>
              <w:rPr>
                <w:szCs w:val="22"/>
              </w:rPr>
            </w:pPr>
          </w:p>
        </w:tc>
        <w:tc>
          <w:tcPr>
            <w:tcW w:w="515"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580" w:type="pct"/>
          </w:tcPr>
          <w:p w:rsidR="00B40A77" w:rsidRPr="00D464D2" w:rsidRDefault="00B40A77" w:rsidP="00B40A77">
            <w:pPr>
              <w:pStyle w:val="Tabele"/>
              <w:widowControl w:val="0"/>
              <w:rPr>
                <w:szCs w:val="22"/>
              </w:rPr>
            </w:pPr>
          </w:p>
        </w:tc>
        <w:tc>
          <w:tcPr>
            <w:tcW w:w="647" w:type="pct"/>
          </w:tcPr>
          <w:p w:rsidR="00B40A77" w:rsidRPr="00D464D2" w:rsidRDefault="00B40A77" w:rsidP="00B40A77">
            <w:pPr>
              <w:pStyle w:val="Tabele"/>
              <w:widowControl w:val="0"/>
              <w:rPr>
                <w:szCs w:val="22"/>
              </w:rPr>
            </w:pPr>
          </w:p>
        </w:tc>
        <w:tc>
          <w:tcPr>
            <w:tcW w:w="662" w:type="pct"/>
            <w:tcBorders>
              <w:top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540" w:type="pct"/>
          </w:tcPr>
          <w:p w:rsidR="00B40A77" w:rsidRPr="00D464D2" w:rsidRDefault="00B40A77" w:rsidP="00B40A77">
            <w:pPr>
              <w:pStyle w:val="Tabele"/>
              <w:widowControl w:val="0"/>
              <w:rPr>
                <w:szCs w:val="22"/>
              </w:rPr>
            </w:pPr>
            <w:r w:rsidRPr="00D464D2">
              <w:rPr>
                <w:szCs w:val="22"/>
              </w:rPr>
              <w:t>248</w:t>
            </w:r>
          </w:p>
        </w:tc>
        <w:tc>
          <w:tcPr>
            <w:tcW w:w="569" w:type="pct"/>
          </w:tcPr>
          <w:p w:rsidR="00B40A77" w:rsidRPr="00D464D2" w:rsidRDefault="00B40A77" w:rsidP="00B40A77">
            <w:pPr>
              <w:pStyle w:val="Tabele"/>
              <w:widowControl w:val="0"/>
              <w:rPr>
                <w:szCs w:val="22"/>
              </w:rPr>
            </w:pPr>
          </w:p>
        </w:tc>
        <w:tc>
          <w:tcPr>
            <w:tcW w:w="515"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580" w:type="pct"/>
          </w:tcPr>
          <w:p w:rsidR="00B40A77" w:rsidRPr="00D464D2" w:rsidRDefault="00B40A77" w:rsidP="00B40A77">
            <w:pPr>
              <w:pStyle w:val="Tabele"/>
              <w:widowControl w:val="0"/>
              <w:rPr>
                <w:szCs w:val="22"/>
              </w:rPr>
            </w:pPr>
          </w:p>
        </w:tc>
        <w:tc>
          <w:tcPr>
            <w:tcW w:w="647" w:type="pct"/>
          </w:tcPr>
          <w:p w:rsidR="00B40A77" w:rsidRPr="00D464D2" w:rsidRDefault="00B40A77" w:rsidP="00B40A77">
            <w:pPr>
              <w:pStyle w:val="Tabele"/>
              <w:widowControl w:val="0"/>
              <w:rPr>
                <w:szCs w:val="22"/>
              </w:rPr>
            </w:pPr>
          </w:p>
        </w:tc>
        <w:tc>
          <w:tcPr>
            <w:tcW w:w="662" w:type="pct"/>
            <w:tcBorders>
              <w:top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540" w:type="pct"/>
          </w:tcPr>
          <w:p w:rsidR="00B40A77" w:rsidRPr="00D464D2" w:rsidRDefault="00B40A77" w:rsidP="00B40A77">
            <w:pPr>
              <w:pStyle w:val="Tabele"/>
              <w:widowControl w:val="0"/>
              <w:rPr>
                <w:szCs w:val="22"/>
              </w:rPr>
            </w:pPr>
            <w:r w:rsidRPr="00D464D2">
              <w:rPr>
                <w:szCs w:val="22"/>
              </w:rPr>
              <w:t>258</w:t>
            </w:r>
          </w:p>
        </w:tc>
        <w:tc>
          <w:tcPr>
            <w:tcW w:w="569" w:type="pct"/>
          </w:tcPr>
          <w:p w:rsidR="00B40A77" w:rsidRPr="00D464D2" w:rsidRDefault="00B40A77" w:rsidP="00B40A77">
            <w:pPr>
              <w:pStyle w:val="Tabele"/>
              <w:widowControl w:val="0"/>
              <w:rPr>
                <w:szCs w:val="22"/>
              </w:rPr>
            </w:pPr>
          </w:p>
        </w:tc>
        <w:tc>
          <w:tcPr>
            <w:tcW w:w="515"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580" w:type="pct"/>
          </w:tcPr>
          <w:p w:rsidR="00B40A77" w:rsidRPr="00D464D2" w:rsidRDefault="00B40A77" w:rsidP="00B40A77">
            <w:pPr>
              <w:pStyle w:val="Tabele"/>
              <w:widowControl w:val="0"/>
              <w:rPr>
                <w:szCs w:val="22"/>
              </w:rPr>
            </w:pPr>
          </w:p>
        </w:tc>
        <w:tc>
          <w:tcPr>
            <w:tcW w:w="647" w:type="pct"/>
          </w:tcPr>
          <w:p w:rsidR="00B40A77" w:rsidRPr="00D464D2" w:rsidRDefault="00B40A77" w:rsidP="00B40A77">
            <w:pPr>
              <w:pStyle w:val="Tabele"/>
              <w:widowControl w:val="0"/>
              <w:rPr>
                <w:szCs w:val="22"/>
              </w:rPr>
            </w:pPr>
          </w:p>
        </w:tc>
        <w:tc>
          <w:tcPr>
            <w:tcW w:w="662" w:type="pct"/>
            <w:tcBorders>
              <w:top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540" w:type="pct"/>
          </w:tcPr>
          <w:p w:rsidR="00B40A77" w:rsidRPr="00D464D2" w:rsidRDefault="00B40A77" w:rsidP="00B40A77">
            <w:pPr>
              <w:pStyle w:val="Tabele"/>
              <w:widowControl w:val="0"/>
              <w:rPr>
                <w:szCs w:val="22"/>
              </w:rPr>
            </w:pPr>
            <w:r w:rsidRPr="00D464D2">
              <w:rPr>
                <w:szCs w:val="22"/>
              </w:rPr>
              <w:t>268</w:t>
            </w:r>
          </w:p>
        </w:tc>
        <w:tc>
          <w:tcPr>
            <w:tcW w:w="569" w:type="pct"/>
          </w:tcPr>
          <w:p w:rsidR="00B40A77" w:rsidRPr="00D464D2" w:rsidRDefault="00B40A77" w:rsidP="00B40A77">
            <w:pPr>
              <w:pStyle w:val="Tabele"/>
              <w:widowControl w:val="0"/>
              <w:rPr>
                <w:szCs w:val="22"/>
              </w:rPr>
            </w:pPr>
          </w:p>
        </w:tc>
        <w:tc>
          <w:tcPr>
            <w:tcW w:w="515"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580" w:type="pct"/>
          </w:tcPr>
          <w:p w:rsidR="00B40A77" w:rsidRPr="00D464D2" w:rsidRDefault="00B40A77" w:rsidP="00B40A77">
            <w:pPr>
              <w:pStyle w:val="Tabele"/>
              <w:widowControl w:val="0"/>
              <w:rPr>
                <w:szCs w:val="22"/>
              </w:rPr>
            </w:pPr>
          </w:p>
        </w:tc>
        <w:tc>
          <w:tcPr>
            <w:tcW w:w="647" w:type="pct"/>
          </w:tcPr>
          <w:p w:rsidR="00B40A77" w:rsidRPr="00D464D2" w:rsidRDefault="00B40A77" w:rsidP="00B40A77">
            <w:pPr>
              <w:pStyle w:val="Tabele"/>
              <w:widowControl w:val="0"/>
              <w:rPr>
                <w:szCs w:val="22"/>
              </w:rPr>
            </w:pPr>
          </w:p>
        </w:tc>
        <w:tc>
          <w:tcPr>
            <w:tcW w:w="662" w:type="pct"/>
            <w:tcBorders>
              <w:top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540" w:type="pct"/>
          </w:tcPr>
          <w:p w:rsidR="00B40A77" w:rsidRPr="00D464D2" w:rsidRDefault="00B40A77" w:rsidP="00B40A77">
            <w:pPr>
              <w:pStyle w:val="Tabele"/>
              <w:widowControl w:val="0"/>
              <w:rPr>
                <w:szCs w:val="22"/>
              </w:rPr>
            </w:pPr>
            <w:r w:rsidRPr="00D464D2">
              <w:rPr>
                <w:szCs w:val="22"/>
              </w:rPr>
              <w:t>298</w:t>
            </w:r>
          </w:p>
        </w:tc>
        <w:tc>
          <w:tcPr>
            <w:tcW w:w="569" w:type="pct"/>
          </w:tcPr>
          <w:p w:rsidR="00B40A77" w:rsidRPr="00D464D2" w:rsidRDefault="00B40A77" w:rsidP="00B40A77">
            <w:pPr>
              <w:pStyle w:val="Tabele"/>
              <w:widowControl w:val="0"/>
              <w:rPr>
                <w:szCs w:val="22"/>
              </w:rPr>
            </w:pPr>
          </w:p>
        </w:tc>
        <w:tc>
          <w:tcPr>
            <w:tcW w:w="515"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580" w:type="pct"/>
          </w:tcPr>
          <w:p w:rsidR="00B40A77" w:rsidRPr="00D464D2" w:rsidRDefault="00B40A77" w:rsidP="00B40A77">
            <w:pPr>
              <w:pStyle w:val="Tabele"/>
              <w:widowControl w:val="0"/>
              <w:rPr>
                <w:szCs w:val="22"/>
              </w:rPr>
            </w:pPr>
          </w:p>
        </w:tc>
        <w:tc>
          <w:tcPr>
            <w:tcW w:w="647" w:type="pct"/>
          </w:tcPr>
          <w:p w:rsidR="00B40A77" w:rsidRPr="00D464D2" w:rsidRDefault="00B40A77" w:rsidP="00B40A77">
            <w:pPr>
              <w:pStyle w:val="Tabele"/>
              <w:widowControl w:val="0"/>
              <w:rPr>
                <w:szCs w:val="22"/>
              </w:rPr>
            </w:pPr>
          </w:p>
        </w:tc>
        <w:tc>
          <w:tcPr>
            <w:tcW w:w="662" w:type="pct"/>
            <w:tcBorders>
              <w:top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540" w:type="pct"/>
          </w:tcPr>
          <w:p w:rsidR="00B40A77" w:rsidRPr="00D464D2" w:rsidRDefault="00B40A77" w:rsidP="00B40A77">
            <w:pPr>
              <w:pStyle w:val="Tabele"/>
              <w:widowControl w:val="0"/>
              <w:rPr>
                <w:szCs w:val="22"/>
              </w:rPr>
            </w:pPr>
            <w:r w:rsidRPr="00D464D2">
              <w:rPr>
                <w:szCs w:val="22"/>
              </w:rPr>
              <w:t>3128</w:t>
            </w:r>
          </w:p>
        </w:tc>
        <w:tc>
          <w:tcPr>
            <w:tcW w:w="569" w:type="pct"/>
          </w:tcPr>
          <w:p w:rsidR="00B40A77" w:rsidRPr="00D464D2" w:rsidRDefault="00B40A77" w:rsidP="00B40A77">
            <w:pPr>
              <w:pStyle w:val="Tabele"/>
              <w:widowControl w:val="0"/>
              <w:rPr>
                <w:szCs w:val="22"/>
              </w:rPr>
            </w:pPr>
          </w:p>
        </w:tc>
        <w:tc>
          <w:tcPr>
            <w:tcW w:w="515"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580" w:type="pct"/>
          </w:tcPr>
          <w:p w:rsidR="00B40A77" w:rsidRPr="00D464D2" w:rsidRDefault="00B40A77" w:rsidP="00B40A77">
            <w:pPr>
              <w:pStyle w:val="Tabele"/>
              <w:widowControl w:val="0"/>
              <w:rPr>
                <w:szCs w:val="22"/>
              </w:rPr>
            </w:pPr>
          </w:p>
        </w:tc>
        <w:tc>
          <w:tcPr>
            <w:tcW w:w="647" w:type="pct"/>
          </w:tcPr>
          <w:p w:rsidR="00B40A77" w:rsidRPr="00D464D2" w:rsidRDefault="00B40A77" w:rsidP="00B40A77">
            <w:pPr>
              <w:pStyle w:val="Tabele"/>
              <w:widowControl w:val="0"/>
              <w:rPr>
                <w:szCs w:val="22"/>
              </w:rPr>
            </w:pPr>
          </w:p>
        </w:tc>
        <w:tc>
          <w:tcPr>
            <w:tcW w:w="662" w:type="pct"/>
            <w:tcBorders>
              <w:top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540" w:type="pct"/>
          </w:tcPr>
          <w:p w:rsidR="00B40A77" w:rsidRPr="00D464D2" w:rsidRDefault="00B40A77" w:rsidP="00B40A77">
            <w:pPr>
              <w:pStyle w:val="Tabele"/>
              <w:widowControl w:val="0"/>
              <w:rPr>
                <w:szCs w:val="22"/>
              </w:rPr>
            </w:pPr>
            <w:r w:rsidRPr="00D464D2">
              <w:rPr>
                <w:szCs w:val="22"/>
              </w:rPr>
              <w:t>3138</w:t>
            </w:r>
          </w:p>
        </w:tc>
        <w:tc>
          <w:tcPr>
            <w:tcW w:w="569" w:type="pct"/>
          </w:tcPr>
          <w:p w:rsidR="00B40A77" w:rsidRPr="00D464D2" w:rsidRDefault="00B40A77" w:rsidP="00B40A77">
            <w:pPr>
              <w:pStyle w:val="Tabele"/>
              <w:widowControl w:val="0"/>
              <w:rPr>
                <w:szCs w:val="22"/>
              </w:rPr>
            </w:pPr>
          </w:p>
        </w:tc>
        <w:tc>
          <w:tcPr>
            <w:tcW w:w="515"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580" w:type="pct"/>
          </w:tcPr>
          <w:p w:rsidR="00B40A77" w:rsidRPr="00D464D2" w:rsidRDefault="00B40A77" w:rsidP="00B40A77">
            <w:pPr>
              <w:pStyle w:val="Tabele"/>
              <w:widowControl w:val="0"/>
              <w:rPr>
                <w:szCs w:val="22"/>
              </w:rPr>
            </w:pPr>
          </w:p>
        </w:tc>
        <w:tc>
          <w:tcPr>
            <w:tcW w:w="647" w:type="pct"/>
          </w:tcPr>
          <w:p w:rsidR="00B40A77" w:rsidRPr="00D464D2" w:rsidRDefault="00B40A77" w:rsidP="00B40A77">
            <w:pPr>
              <w:pStyle w:val="Tabele"/>
              <w:widowControl w:val="0"/>
              <w:rPr>
                <w:szCs w:val="22"/>
              </w:rPr>
            </w:pPr>
          </w:p>
        </w:tc>
        <w:tc>
          <w:tcPr>
            <w:tcW w:w="662" w:type="pct"/>
            <w:tcBorders>
              <w:top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540" w:type="pct"/>
          </w:tcPr>
          <w:p w:rsidR="00B40A77" w:rsidRPr="00D464D2" w:rsidRDefault="00B40A77" w:rsidP="00B40A77">
            <w:pPr>
              <w:pStyle w:val="Tabele"/>
              <w:widowControl w:val="0"/>
              <w:rPr>
                <w:szCs w:val="22"/>
              </w:rPr>
            </w:pPr>
            <w:r w:rsidRPr="00D464D2">
              <w:rPr>
                <w:szCs w:val="22"/>
              </w:rPr>
              <w:t>3228</w:t>
            </w:r>
          </w:p>
        </w:tc>
        <w:tc>
          <w:tcPr>
            <w:tcW w:w="569" w:type="pct"/>
          </w:tcPr>
          <w:p w:rsidR="00B40A77" w:rsidRPr="00D464D2" w:rsidRDefault="00B40A77" w:rsidP="00B40A77">
            <w:pPr>
              <w:pStyle w:val="Tabele"/>
              <w:widowControl w:val="0"/>
              <w:rPr>
                <w:szCs w:val="22"/>
              </w:rPr>
            </w:pPr>
          </w:p>
        </w:tc>
        <w:tc>
          <w:tcPr>
            <w:tcW w:w="515"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580" w:type="pct"/>
          </w:tcPr>
          <w:p w:rsidR="00B40A77" w:rsidRPr="00D464D2" w:rsidRDefault="00B40A77" w:rsidP="00B40A77">
            <w:pPr>
              <w:pStyle w:val="Tabele"/>
              <w:widowControl w:val="0"/>
              <w:rPr>
                <w:szCs w:val="22"/>
              </w:rPr>
            </w:pPr>
          </w:p>
        </w:tc>
        <w:tc>
          <w:tcPr>
            <w:tcW w:w="647" w:type="pct"/>
          </w:tcPr>
          <w:p w:rsidR="00B40A77" w:rsidRPr="00D464D2" w:rsidRDefault="00B40A77" w:rsidP="00B40A77">
            <w:pPr>
              <w:pStyle w:val="Tabele"/>
              <w:widowControl w:val="0"/>
              <w:rPr>
                <w:szCs w:val="22"/>
              </w:rPr>
            </w:pPr>
          </w:p>
        </w:tc>
        <w:tc>
          <w:tcPr>
            <w:tcW w:w="662" w:type="pct"/>
            <w:tcBorders>
              <w:top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540" w:type="pct"/>
          </w:tcPr>
          <w:p w:rsidR="00B40A77" w:rsidRPr="00D464D2" w:rsidRDefault="00B40A77" w:rsidP="00B40A77">
            <w:pPr>
              <w:pStyle w:val="Tabele"/>
              <w:widowControl w:val="0"/>
              <w:rPr>
                <w:szCs w:val="22"/>
              </w:rPr>
            </w:pPr>
            <w:r w:rsidRPr="00D464D2">
              <w:rPr>
                <w:szCs w:val="22"/>
              </w:rPr>
              <w:t>418</w:t>
            </w:r>
          </w:p>
        </w:tc>
        <w:tc>
          <w:tcPr>
            <w:tcW w:w="569" w:type="pct"/>
          </w:tcPr>
          <w:p w:rsidR="00B40A77" w:rsidRPr="00D464D2" w:rsidRDefault="00B40A77" w:rsidP="00B40A77">
            <w:pPr>
              <w:pStyle w:val="Tabele"/>
              <w:widowControl w:val="0"/>
              <w:rPr>
                <w:szCs w:val="22"/>
              </w:rPr>
            </w:pPr>
          </w:p>
        </w:tc>
        <w:tc>
          <w:tcPr>
            <w:tcW w:w="515"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580" w:type="pct"/>
          </w:tcPr>
          <w:p w:rsidR="00B40A77" w:rsidRPr="00D464D2" w:rsidRDefault="00B40A77" w:rsidP="00B40A77">
            <w:pPr>
              <w:pStyle w:val="Tabele"/>
              <w:widowControl w:val="0"/>
              <w:rPr>
                <w:szCs w:val="22"/>
              </w:rPr>
            </w:pPr>
          </w:p>
        </w:tc>
        <w:tc>
          <w:tcPr>
            <w:tcW w:w="647" w:type="pct"/>
          </w:tcPr>
          <w:p w:rsidR="00B40A77" w:rsidRPr="00D464D2" w:rsidRDefault="00B40A77" w:rsidP="00B40A77">
            <w:pPr>
              <w:pStyle w:val="Tabele"/>
              <w:widowControl w:val="0"/>
              <w:rPr>
                <w:szCs w:val="22"/>
              </w:rPr>
            </w:pPr>
          </w:p>
        </w:tc>
        <w:tc>
          <w:tcPr>
            <w:tcW w:w="662" w:type="pct"/>
            <w:tcBorders>
              <w:top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540" w:type="pct"/>
          </w:tcPr>
          <w:p w:rsidR="00B40A77" w:rsidRPr="00D464D2" w:rsidRDefault="00B40A77" w:rsidP="00B40A77">
            <w:pPr>
              <w:pStyle w:val="Tabele"/>
              <w:widowControl w:val="0"/>
              <w:rPr>
                <w:szCs w:val="22"/>
              </w:rPr>
            </w:pPr>
            <w:r w:rsidRPr="00D464D2">
              <w:rPr>
                <w:szCs w:val="22"/>
              </w:rPr>
              <w:t>518</w:t>
            </w:r>
          </w:p>
        </w:tc>
        <w:tc>
          <w:tcPr>
            <w:tcW w:w="569" w:type="pct"/>
          </w:tcPr>
          <w:p w:rsidR="00B40A77" w:rsidRPr="00D464D2" w:rsidRDefault="00B40A77" w:rsidP="00B40A77">
            <w:pPr>
              <w:pStyle w:val="Tabele"/>
              <w:widowControl w:val="0"/>
              <w:rPr>
                <w:szCs w:val="22"/>
              </w:rPr>
            </w:pPr>
          </w:p>
        </w:tc>
        <w:tc>
          <w:tcPr>
            <w:tcW w:w="515"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580" w:type="pct"/>
          </w:tcPr>
          <w:p w:rsidR="00B40A77" w:rsidRPr="00D464D2" w:rsidRDefault="00B40A77" w:rsidP="00B40A77">
            <w:pPr>
              <w:pStyle w:val="Tabele"/>
              <w:widowControl w:val="0"/>
              <w:rPr>
                <w:szCs w:val="22"/>
              </w:rPr>
            </w:pPr>
          </w:p>
        </w:tc>
        <w:tc>
          <w:tcPr>
            <w:tcW w:w="647" w:type="pct"/>
          </w:tcPr>
          <w:p w:rsidR="00B40A77" w:rsidRPr="00D464D2" w:rsidRDefault="00B40A77" w:rsidP="00B40A77">
            <w:pPr>
              <w:pStyle w:val="Tabele"/>
              <w:widowControl w:val="0"/>
              <w:rPr>
                <w:szCs w:val="22"/>
              </w:rPr>
            </w:pPr>
          </w:p>
        </w:tc>
        <w:tc>
          <w:tcPr>
            <w:tcW w:w="662" w:type="pct"/>
            <w:tcBorders>
              <w:top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540" w:type="pct"/>
          </w:tcPr>
          <w:p w:rsidR="00B40A77" w:rsidRPr="00D464D2" w:rsidRDefault="00B40A77" w:rsidP="00B40A77">
            <w:pPr>
              <w:pStyle w:val="Tabele"/>
              <w:widowControl w:val="0"/>
              <w:rPr>
                <w:szCs w:val="22"/>
              </w:rPr>
            </w:pPr>
            <w:r w:rsidRPr="00D464D2">
              <w:rPr>
                <w:szCs w:val="22"/>
              </w:rPr>
              <w:t>528</w:t>
            </w:r>
          </w:p>
        </w:tc>
        <w:tc>
          <w:tcPr>
            <w:tcW w:w="569" w:type="pct"/>
          </w:tcPr>
          <w:p w:rsidR="00B40A77" w:rsidRPr="00D464D2" w:rsidRDefault="00B40A77" w:rsidP="00B40A77">
            <w:pPr>
              <w:pStyle w:val="Tabele"/>
              <w:widowControl w:val="0"/>
              <w:rPr>
                <w:szCs w:val="22"/>
              </w:rPr>
            </w:pPr>
          </w:p>
        </w:tc>
        <w:tc>
          <w:tcPr>
            <w:tcW w:w="515"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580" w:type="pct"/>
          </w:tcPr>
          <w:p w:rsidR="00B40A77" w:rsidRPr="00D464D2" w:rsidRDefault="00B40A77" w:rsidP="00B40A77">
            <w:pPr>
              <w:pStyle w:val="Tabele"/>
              <w:widowControl w:val="0"/>
              <w:rPr>
                <w:szCs w:val="22"/>
              </w:rPr>
            </w:pPr>
          </w:p>
        </w:tc>
        <w:tc>
          <w:tcPr>
            <w:tcW w:w="647" w:type="pct"/>
          </w:tcPr>
          <w:p w:rsidR="00B40A77" w:rsidRPr="00D464D2" w:rsidRDefault="00B40A77" w:rsidP="00B40A77">
            <w:pPr>
              <w:pStyle w:val="Tabele"/>
              <w:widowControl w:val="0"/>
              <w:rPr>
                <w:szCs w:val="22"/>
              </w:rPr>
            </w:pPr>
          </w:p>
        </w:tc>
        <w:tc>
          <w:tcPr>
            <w:tcW w:w="662" w:type="pct"/>
            <w:tcBorders>
              <w:top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540" w:type="pct"/>
          </w:tcPr>
          <w:p w:rsidR="00B40A77" w:rsidRPr="00D464D2" w:rsidRDefault="00B40A77" w:rsidP="00B40A77">
            <w:pPr>
              <w:pStyle w:val="Tabele"/>
              <w:widowControl w:val="0"/>
              <w:rPr>
                <w:szCs w:val="22"/>
              </w:rPr>
            </w:pPr>
            <w:r w:rsidRPr="00D464D2">
              <w:rPr>
                <w:szCs w:val="22"/>
              </w:rPr>
              <w:t>538</w:t>
            </w:r>
          </w:p>
        </w:tc>
        <w:tc>
          <w:tcPr>
            <w:tcW w:w="569" w:type="pct"/>
          </w:tcPr>
          <w:p w:rsidR="00B40A77" w:rsidRPr="00D464D2" w:rsidRDefault="00B40A77" w:rsidP="00B40A77">
            <w:pPr>
              <w:pStyle w:val="Tabele"/>
              <w:widowControl w:val="0"/>
              <w:rPr>
                <w:szCs w:val="22"/>
              </w:rPr>
            </w:pPr>
          </w:p>
        </w:tc>
        <w:tc>
          <w:tcPr>
            <w:tcW w:w="515"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580" w:type="pct"/>
          </w:tcPr>
          <w:p w:rsidR="00B40A77" w:rsidRPr="00D464D2" w:rsidRDefault="00B40A77" w:rsidP="00B40A77">
            <w:pPr>
              <w:pStyle w:val="Tabele"/>
              <w:widowControl w:val="0"/>
              <w:rPr>
                <w:szCs w:val="22"/>
              </w:rPr>
            </w:pPr>
          </w:p>
        </w:tc>
        <w:tc>
          <w:tcPr>
            <w:tcW w:w="647" w:type="pct"/>
          </w:tcPr>
          <w:p w:rsidR="00B40A77" w:rsidRPr="00D464D2" w:rsidRDefault="00B40A77" w:rsidP="00B40A77">
            <w:pPr>
              <w:pStyle w:val="Tabele"/>
              <w:widowControl w:val="0"/>
              <w:rPr>
                <w:szCs w:val="22"/>
              </w:rPr>
            </w:pPr>
          </w:p>
        </w:tc>
        <w:tc>
          <w:tcPr>
            <w:tcW w:w="662" w:type="pct"/>
            <w:tcBorders>
              <w:top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540" w:type="pct"/>
          </w:tcPr>
          <w:p w:rsidR="00B40A77" w:rsidRPr="00D464D2" w:rsidRDefault="00B40A77" w:rsidP="00B40A77">
            <w:pPr>
              <w:pStyle w:val="Tabele"/>
              <w:widowControl w:val="0"/>
              <w:rPr>
                <w:szCs w:val="22"/>
              </w:rPr>
            </w:pPr>
            <w:r w:rsidRPr="00D464D2">
              <w:rPr>
                <w:szCs w:val="22"/>
              </w:rPr>
              <w:t>551</w:t>
            </w:r>
          </w:p>
        </w:tc>
        <w:tc>
          <w:tcPr>
            <w:tcW w:w="569" w:type="pct"/>
          </w:tcPr>
          <w:p w:rsidR="00B40A77" w:rsidRPr="00D464D2" w:rsidRDefault="00B40A77" w:rsidP="00B40A77">
            <w:pPr>
              <w:pStyle w:val="Tabele"/>
              <w:widowControl w:val="0"/>
              <w:rPr>
                <w:szCs w:val="22"/>
              </w:rPr>
            </w:pPr>
          </w:p>
        </w:tc>
        <w:tc>
          <w:tcPr>
            <w:tcW w:w="515"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580" w:type="pct"/>
          </w:tcPr>
          <w:p w:rsidR="00B40A77" w:rsidRPr="00D464D2" w:rsidRDefault="00B40A77" w:rsidP="00B40A77">
            <w:pPr>
              <w:pStyle w:val="Tabele"/>
              <w:widowControl w:val="0"/>
              <w:rPr>
                <w:szCs w:val="22"/>
              </w:rPr>
            </w:pPr>
          </w:p>
        </w:tc>
        <w:tc>
          <w:tcPr>
            <w:tcW w:w="647" w:type="pct"/>
          </w:tcPr>
          <w:p w:rsidR="00B40A77" w:rsidRPr="00D464D2" w:rsidRDefault="00B40A77" w:rsidP="00B40A77">
            <w:pPr>
              <w:pStyle w:val="Tabele"/>
              <w:widowControl w:val="0"/>
              <w:rPr>
                <w:szCs w:val="22"/>
              </w:rPr>
            </w:pPr>
          </w:p>
        </w:tc>
        <w:tc>
          <w:tcPr>
            <w:tcW w:w="662" w:type="pct"/>
            <w:tcBorders>
              <w:top w:val="single" w:sz="6" w:space="0" w:color="auto"/>
              <w:bottom w:val="single" w:sz="6" w:space="0" w:color="auto"/>
              <w:right w:val="single" w:sz="18" w:space="0" w:color="auto"/>
            </w:tcBorders>
          </w:tcPr>
          <w:p w:rsidR="00B40A77" w:rsidRPr="00D464D2" w:rsidRDefault="00B40A77" w:rsidP="00B40A77">
            <w:pPr>
              <w:pStyle w:val="Tabele"/>
              <w:widowControl w:val="0"/>
              <w:rPr>
                <w:szCs w:val="22"/>
              </w:rPr>
            </w:pPr>
          </w:p>
        </w:tc>
      </w:tr>
      <w:tr w:rsidR="00B40A77" w:rsidRPr="00D464D2">
        <w:tblPrEx>
          <w:tblCellMar>
            <w:top w:w="0" w:type="dxa"/>
            <w:bottom w:w="0" w:type="dxa"/>
          </w:tblCellMar>
        </w:tblPrEx>
        <w:tc>
          <w:tcPr>
            <w:tcW w:w="540" w:type="pct"/>
          </w:tcPr>
          <w:p w:rsidR="00B40A77" w:rsidRPr="00D464D2" w:rsidRDefault="00B40A77" w:rsidP="00B40A77">
            <w:pPr>
              <w:pStyle w:val="Tabele"/>
              <w:widowControl w:val="0"/>
              <w:rPr>
                <w:szCs w:val="22"/>
              </w:rPr>
            </w:pPr>
            <w:r w:rsidRPr="00D464D2">
              <w:rPr>
                <w:szCs w:val="22"/>
              </w:rPr>
              <w:t>558</w:t>
            </w:r>
          </w:p>
        </w:tc>
        <w:tc>
          <w:tcPr>
            <w:tcW w:w="569" w:type="pct"/>
          </w:tcPr>
          <w:p w:rsidR="00B40A77" w:rsidRPr="00D464D2" w:rsidRDefault="00B40A77" w:rsidP="00B40A77">
            <w:pPr>
              <w:pStyle w:val="Tabele"/>
              <w:widowControl w:val="0"/>
              <w:rPr>
                <w:szCs w:val="22"/>
              </w:rPr>
            </w:pPr>
          </w:p>
        </w:tc>
        <w:tc>
          <w:tcPr>
            <w:tcW w:w="515"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744" w:type="pct"/>
          </w:tcPr>
          <w:p w:rsidR="00B40A77" w:rsidRPr="00D464D2" w:rsidRDefault="00B40A77" w:rsidP="00B40A77">
            <w:pPr>
              <w:pStyle w:val="Tabele"/>
              <w:widowControl w:val="0"/>
              <w:rPr>
                <w:szCs w:val="22"/>
              </w:rPr>
            </w:pPr>
          </w:p>
        </w:tc>
        <w:tc>
          <w:tcPr>
            <w:tcW w:w="580" w:type="pct"/>
          </w:tcPr>
          <w:p w:rsidR="00B40A77" w:rsidRPr="00D464D2" w:rsidRDefault="00B40A77" w:rsidP="00B40A77">
            <w:pPr>
              <w:pStyle w:val="Tabele"/>
              <w:widowControl w:val="0"/>
              <w:rPr>
                <w:szCs w:val="22"/>
              </w:rPr>
            </w:pPr>
          </w:p>
        </w:tc>
        <w:tc>
          <w:tcPr>
            <w:tcW w:w="647" w:type="pct"/>
          </w:tcPr>
          <w:p w:rsidR="00B40A77" w:rsidRPr="00D464D2" w:rsidRDefault="00B40A77" w:rsidP="00B40A77">
            <w:pPr>
              <w:pStyle w:val="Tabele"/>
              <w:widowControl w:val="0"/>
              <w:rPr>
                <w:szCs w:val="22"/>
              </w:rPr>
            </w:pPr>
          </w:p>
        </w:tc>
        <w:tc>
          <w:tcPr>
            <w:tcW w:w="662" w:type="pct"/>
            <w:tcBorders>
              <w:top w:val="single" w:sz="6" w:space="0" w:color="auto"/>
              <w:bottom w:val="single" w:sz="18" w:space="0" w:color="auto"/>
              <w:right w:val="single" w:sz="18" w:space="0" w:color="auto"/>
            </w:tcBorders>
          </w:tcPr>
          <w:p w:rsidR="00B40A77" w:rsidRPr="00D464D2" w:rsidRDefault="00B40A77" w:rsidP="00B40A77">
            <w:pPr>
              <w:pStyle w:val="Tabele"/>
              <w:widowControl w:val="0"/>
              <w:rPr>
                <w:szCs w:val="22"/>
              </w:rPr>
            </w:pPr>
          </w:p>
        </w:tc>
      </w:tr>
    </w:tbl>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p w:rsidR="00B40A77" w:rsidRPr="00D464D2" w:rsidRDefault="00B40A77" w:rsidP="00B40A77">
      <w:pPr>
        <w:pStyle w:val="Paragrafi"/>
        <w:rPr>
          <w:szCs w:val="22"/>
        </w:rPr>
      </w:pPr>
    </w:p>
    <w:tbl>
      <w:tblPr>
        <w:tblW w:w="5000" w:type="pct"/>
        <w:tblLayout w:type="fixed"/>
        <w:tblCellMar>
          <w:left w:w="0" w:type="dxa"/>
          <w:right w:w="0" w:type="dxa"/>
        </w:tblCellMar>
        <w:tblLook w:val="0000" w:firstRow="0" w:lastRow="0" w:firstColumn="0" w:lastColumn="0" w:noHBand="0" w:noVBand="0"/>
      </w:tblPr>
      <w:tblGrid>
        <w:gridCol w:w="895"/>
        <w:gridCol w:w="271"/>
        <w:gridCol w:w="241"/>
        <w:gridCol w:w="281"/>
        <w:gridCol w:w="526"/>
        <w:gridCol w:w="243"/>
        <w:gridCol w:w="20"/>
        <w:gridCol w:w="925"/>
        <w:gridCol w:w="243"/>
        <w:gridCol w:w="682"/>
        <w:gridCol w:w="263"/>
        <w:gridCol w:w="243"/>
        <w:gridCol w:w="417"/>
        <w:gridCol w:w="666"/>
        <w:gridCol w:w="243"/>
        <w:gridCol w:w="542"/>
        <w:gridCol w:w="657"/>
        <w:gridCol w:w="136"/>
        <w:gridCol w:w="107"/>
        <w:gridCol w:w="553"/>
        <w:gridCol w:w="522"/>
        <w:gridCol w:w="394"/>
      </w:tblGrid>
      <w:tr w:rsidR="00B40A77" w:rsidRPr="00A1038A">
        <w:trPr>
          <w:gridAfter w:val="1"/>
          <w:wAfter w:w="218" w:type="pct"/>
          <w:trHeight w:val="1325"/>
        </w:trPr>
        <w:tc>
          <w:tcPr>
            <w:tcW w:w="4782" w:type="pct"/>
            <w:gridSpan w:val="21"/>
            <w:tcBorders>
              <w:top w:val="single" w:sz="8" w:space="0" w:color="auto"/>
              <w:left w:val="nil"/>
              <w:right w:val="nil"/>
            </w:tcBorders>
            <w:shd w:val="clear" w:color="auto" w:fill="auto"/>
            <w:noWrap/>
            <w:vAlign w:val="center"/>
          </w:tcPr>
          <w:p w:rsidR="00B40A77" w:rsidRPr="00A1038A" w:rsidRDefault="00B40A77" w:rsidP="00B40A77">
            <w:pPr>
              <w:pStyle w:val="Tabele"/>
              <w:widowControl w:val="0"/>
              <w:rPr>
                <w:b/>
                <w:sz w:val="20"/>
              </w:rPr>
            </w:pPr>
            <w:r w:rsidRPr="00A1038A">
              <w:rPr>
                <w:b/>
                <w:sz w:val="20"/>
              </w:rPr>
              <w:t>Formulari nr.4</w:t>
            </w:r>
          </w:p>
          <w:p w:rsidR="00B40A77" w:rsidRPr="00A1038A" w:rsidRDefault="00B40A77" w:rsidP="00B40A77">
            <w:pPr>
              <w:pStyle w:val="Tabele"/>
              <w:widowControl w:val="0"/>
              <w:rPr>
                <w:sz w:val="20"/>
              </w:rPr>
            </w:pPr>
            <w:r w:rsidRPr="00A1038A">
              <w:rPr>
                <w:sz w:val="20"/>
              </w:rPr>
              <w:t>Kredia në valutë dhe flukset e fondeve të klientëve</w:t>
            </w:r>
          </w:p>
        </w:tc>
      </w:tr>
      <w:tr w:rsidR="00B40A77" w:rsidRPr="00A1038A">
        <w:trPr>
          <w:gridAfter w:val="1"/>
          <w:wAfter w:w="218" w:type="pct"/>
          <w:trHeight w:val="255"/>
        </w:trPr>
        <w:tc>
          <w:tcPr>
            <w:tcW w:w="642"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3"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445"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7"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66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3"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r>
      <w:tr w:rsidR="00B40A77" w:rsidRPr="00A1038A">
        <w:trPr>
          <w:gridAfter w:val="1"/>
          <w:wAfter w:w="218" w:type="pct"/>
          <w:trHeight w:val="255"/>
        </w:trPr>
        <w:tc>
          <w:tcPr>
            <w:tcW w:w="642" w:type="pct"/>
            <w:gridSpan w:val="2"/>
            <w:tcBorders>
              <w:top w:val="single" w:sz="4" w:space="0" w:color="auto"/>
              <w:left w:val="single" w:sz="4" w:space="0" w:color="auto"/>
              <w:bottom w:val="nil"/>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Objekti i kredisë në valutë</w:t>
            </w:r>
          </w:p>
        </w:tc>
        <w:tc>
          <w:tcPr>
            <w:tcW w:w="133"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445" w:type="pct"/>
            <w:gridSpan w:val="2"/>
            <w:tcBorders>
              <w:top w:val="single" w:sz="4" w:space="0" w:color="auto"/>
              <w:left w:val="single" w:sz="4" w:space="0" w:color="auto"/>
              <w:bottom w:val="nil"/>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xml:space="preserve">Vlera e portofolit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521" w:type="pct"/>
            <w:gridSpan w:val="2"/>
            <w:tcBorders>
              <w:top w:val="single" w:sz="4" w:space="0" w:color="auto"/>
              <w:left w:val="single" w:sz="4" w:space="0" w:color="auto"/>
              <w:bottom w:val="nil"/>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xml:space="preserve">Vlera e portofolit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521" w:type="pct"/>
            <w:gridSpan w:val="2"/>
            <w:tcBorders>
              <w:top w:val="single" w:sz="4" w:space="0" w:color="auto"/>
              <w:left w:val="single" w:sz="4" w:space="0" w:color="auto"/>
              <w:bottom w:val="nil"/>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Teprica e kredisë</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597" w:type="pct"/>
            <w:gridSpan w:val="2"/>
            <w:tcBorders>
              <w:top w:val="single" w:sz="4" w:space="0" w:color="auto"/>
              <w:left w:val="single" w:sz="4" w:space="0" w:color="auto"/>
              <w:bottom w:val="nil"/>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Nr. i kredive</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661" w:type="pct"/>
            <w:gridSpan w:val="2"/>
            <w:tcBorders>
              <w:top w:val="single" w:sz="4" w:space="0" w:color="auto"/>
              <w:left w:val="single" w:sz="4" w:space="0" w:color="auto"/>
              <w:bottom w:val="nil"/>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xml:space="preserve">Nr.i kredive në </w:t>
            </w:r>
          </w:p>
        </w:tc>
        <w:tc>
          <w:tcPr>
            <w:tcW w:w="134"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593" w:type="pct"/>
            <w:gridSpan w:val="2"/>
            <w:tcBorders>
              <w:top w:val="single" w:sz="4" w:space="0" w:color="auto"/>
              <w:left w:val="single" w:sz="4" w:space="0" w:color="auto"/>
              <w:bottom w:val="nil"/>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Teprica e kredisë në</w:t>
            </w:r>
          </w:p>
        </w:tc>
      </w:tr>
      <w:tr w:rsidR="00B40A77" w:rsidRPr="00A1038A">
        <w:trPr>
          <w:gridAfter w:val="1"/>
          <w:wAfter w:w="218" w:type="pct"/>
          <w:trHeight w:val="255"/>
        </w:trPr>
        <w:tc>
          <w:tcPr>
            <w:tcW w:w="642" w:type="pct"/>
            <w:gridSpan w:val="2"/>
            <w:tcBorders>
              <w:top w:val="nil"/>
              <w:left w:val="single" w:sz="4" w:space="0" w:color="auto"/>
              <w:bottom w:val="nil"/>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3"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445" w:type="pct"/>
            <w:gridSpan w:val="2"/>
            <w:tcBorders>
              <w:top w:val="nil"/>
              <w:left w:val="single" w:sz="4" w:space="0" w:color="auto"/>
              <w:bottom w:val="nil"/>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xml:space="preserve"> të kredisë në total</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521" w:type="pct"/>
            <w:gridSpan w:val="2"/>
            <w:tcBorders>
              <w:top w:val="nil"/>
              <w:left w:val="single" w:sz="4" w:space="0" w:color="auto"/>
              <w:bottom w:val="nil"/>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të kredisë në valutë</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521" w:type="pct"/>
            <w:gridSpan w:val="2"/>
            <w:tcBorders>
              <w:top w:val="nil"/>
              <w:left w:val="single" w:sz="4" w:space="0" w:color="auto"/>
              <w:bottom w:val="nil"/>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në valutë</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597" w:type="pct"/>
            <w:gridSpan w:val="2"/>
            <w:tcBorders>
              <w:top w:val="nil"/>
              <w:left w:val="single" w:sz="4" w:space="0" w:color="auto"/>
              <w:bottom w:val="nil"/>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xml:space="preserve">të pamaturuara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661" w:type="pct"/>
            <w:gridSpan w:val="2"/>
            <w:tcBorders>
              <w:top w:val="nil"/>
              <w:left w:val="single" w:sz="4" w:space="0" w:color="auto"/>
              <w:bottom w:val="nil"/>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valutë, ku klienti nuk</w:t>
            </w:r>
          </w:p>
        </w:tc>
        <w:tc>
          <w:tcPr>
            <w:tcW w:w="134"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593" w:type="pct"/>
            <w:gridSpan w:val="2"/>
            <w:tcBorders>
              <w:top w:val="nil"/>
              <w:left w:val="single" w:sz="4" w:space="0" w:color="auto"/>
              <w:bottom w:val="nil"/>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valutë, ku klienti nuk</w:t>
            </w:r>
          </w:p>
        </w:tc>
      </w:tr>
      <w:tr w:rsidR="00B40A77" w:rsidRPr="00A1038A">
        <w:trPr>
          <w:gridAfter w:val="1"/>
          <w:wAfter w:w="218" w:type="pct"/>
          <w:trHeight w:val="255"/>
        </w:trPr>
        <w:tc>
          <w:tcPr>
            <w:tcW w:w="642" w:type="pct"/>
            <w:gridSpan w:val="2"/>
            <w:tcBorders>
              <w:top w:val="nil"/>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3"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445" w:type="pct"/>
            <w:gridSpan w:val="2"/>
            <w:tcBorders>
              <w:top w:val="nil"/>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521" w:type="pct"/>
            <w:gridSpan w:val="2"/>
            <w:tcBorders>
              <w:top w:val="nil"/>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521" w:type="pct"/>
            <w:gridSpan w:val="2"/>
            <w:tcBorders>
              <w:top w:val="nil"/>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597" w:type="pct"/>
            <w:gridSpan w:val="2"/>
            <w:tcBorders>
              <w:top w:val="nil"/>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në valutë</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661" w:type="pct"/>
            <w:gridSpan w:val="2"/>
            <w:tcBorders>
              <w:top w:val="nil"/>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kryen aktivitet në valutë</w:t>
            </w:r>
          </w:p>
        </w:tc>
        <w:tc>
          <w:tcPr>
            <w:tcW w:w="134"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593" w:type="pct"/>
            <w:gridSpan w:val="2"/>
            <w:tcBorders>
              <w:top w:val="nil"/>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kryen aktivitet në valutë</w:t>
            </w:r>
          </w:p>
        </w:tc>
      </w:tr>
      <w:tr w:rsidR="00B40A77" w:rsidRPr="00A1038A">
        <w:trPr>
          <w:gridAfter w:val="1"/>
          <w:wAfter w:w="218" w:type="pct"/>
          <w:trHeight w:val="255"/>
        </w:trPr>
        <w:tc>
          <w:tcPr>
            <w:tcW w:w="642"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jc w:val="center"/>
              <w:rPr>
                <w:sz w:val="20"/>
              </w:rPr>
            </w:pPr>
          </w:p>
        </w:tc>
        <w:tc>
          <w:tcPr>
            <w:tcW w:w="133" w:type="pct"/>
            <w:tcBorders>
              <w:top w:val="nil"/>
              <w:left w:val="nil"/>
              <w:bottom w:val="nil"/>
              <w:right w:val="nil"/>
            </w:tcBorders>
            <w:shd w:val="clear" w:color="auto" w:fill="auto"/>
            <w:noWrap/>
            <w:vAlign w:val="center"/>
          </w:tcPr>
          <w:p w:rsidR="00B40A77" w:rsidRPr="00A1038A" w:rsidRDefault="00B40A77" w:rsidP="00B40A77">
            <w:pPr>
              <w:pStyle w:val="Tabele"/>
              <w:widowControl w:val="0"/>
              <w:jc w:val="center"/>
              <w:rPr>
                <w:sz w:val="20"/>
              </w:rPr>
            </w:pPr>
          </w:p>
        </w:tc>
        <w:tc>
          <w:tcPr>
            <w:tcW w:w="445"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jc w:val="center"/>
              <w:rPr>
                <w:sz w:val="20"/>
              </w:rPr>
            </w:pPr>
            <w:r w:rsidRPr="00A1038A">
              <w:rPr>
                <w:sz w:val="20"/>
              </w:rPr>
              <w:t>(000 lekë)</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jc w:val="center"/>
              <w:rPr>
                <w:sz w:val="20"/>
              </w:rPr>
            </w:pPr>
          </w:p>
        </w:tc>
        <w:tc>
          <w:tcPr>
            <w:tcW w:w="52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jc w:val="center"/>
              <w:rPr>
                <w:sz w:val="20"/>
              </w:rPr>
            </w:pPr>
            <w:r w:rsidRPr="00A1038A">
              <w:rPr>
                <w:sz w:val="20"/>
              </w:rPr>
              <w:t>(000 lekë)</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jc w:val="center"/>
              <w:rPr>
                <w:sz w:val="20"/>
              </w:rPr>
            </w:pPr>
          </w:p>
        </w:tc>
        <w:tc>
          <w:tcPr>
            <w:tcW w:w="52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jc w:val="center"/>
              <w:rPr>
                <w:sz w:val="20"/>
              </w:rPr>
            </w:pPr>
            <w:r w:rsidRPr="00A1038A">
              <w:rPr>
                <w:sz w:val="20"/>
              </w:rPr>
              <w:t>(000 lekë)</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jc w:val="center"/>
              <w:rPr>
                <w:sz w:val="20"/>
              </w:rPr>
            </w:pPr>
          </w:p>
        </w:tc>
        <w:tc>
          <w:tcPr>
            <w:tcW w:w="597"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jc w:val="center"/>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jc w:val="center"/>
              <w:rPr>
                <w:sz w:val="20"/>
              </w:rPr>
            </w:pPr>
          </w:p>
        </w:tc>
        <w:tc>
          <w:tcPr>
            <w:tcW w:w="66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jc w:val="center"/>
              <w:rPr>
                <w:sz w:val="20"/>
              </w:rPr>
            </w:pPr>
          </w:p>
        </w:tc>
        <w:tc>
          <w:tcPr>
            <w:tcW w:w="134"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jc w:val="center"/>
              <w:rPr>
                <w:sz w:val="20"/>
              </w:rPr>
            </w:pPr>
          </w:p>
        </w:tc>
        <w:tc>
          <w:tcPr>
            <w:tcW w:w="593"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jc w:val="center"/>
              <w:rPr>
                <w:sz w:val="20"/>
              </w:rPr>
            </w:pPr>
            <w:r w:rsidRPr="00A1038A">
              <w:rPr>
                <w:sz w:val="20"/>
              </w:rPr>
              <w:t>(000 lekë)</w:t>
            </w:r>
          </w:p>
        </w:tc>
      </w:tr>
      <w:tr w:rsidR="00B40A77" w:rsidRPr="00A1038A">
        <w:trPr>
          <w:gridAfter w:val="1"/>
          <w:wAfter w:w="218" w:type="pct"/>
          <w:trHeight w:val="255"/>
        </w:trPr>
        <w:tc>
          <w:tcPr>
            <w:tcW w:w="642"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jc w:val="center"/>
              <w:rPr>
                <w:sz w:val="20"/>
              </w:rPr>
            </w:pPr>
          </w:p>
        </w:tc>
        <w:tc>
          <w:tcPr>
            <w:tcW w:w="133" w:type="pct"/>
            <w:tcBorders>
              <w:top w:val="nil"/>
              <w:left w:val="nil"/>
              <w:bottom w:val="nil"/>
              <w:right w:val="nil"/>
            </w:tcBorders>
            <w:shd w:val="clear" w:color="auto" w:fill="auto"/>
            <w:noWrap/>
            <w:vAlign w:val="center"/>
          </w:tcPr>
          <w:p w:rsidR="00B40A77" w:rsidRPr="00A1038A" w:rsidRDefault="00B40A77" w:rsidP="00B40A77">
            <w:pPr>
              <w:pStyle w:val="Tabele"/>
              <w:widowControl w:val="0"/>
              <w:jc w:val="center"/>
              <w:rPr>
                <w:sz w:val="20"/>
              </w:rPr>
            </w:pPr>
          </w:p>
        </w:tc>
        <w:tc>
          <w:tcPr>
            <w:tcW w:w="4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jc w:val="center"/>
              <w:rPr>
                <w:sz w:val="20"/>
              </w:rPr>
            </w:pPr>
            <w:r w:rsidRPr="00A1038A">
              <w:rPr>
                <w:sz w:val="20"/>
              </w:rPr>
              <w:t>(a)</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jc w:val="center"/>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jc w:val="center"/>
              <w:rPr>
                <w:sz w:val="20"/>
              </w:rPr>
            </w:pPr>
            <w:r w:rsidRPr="00A1038A">
              <w:rPr>
                <w:sz w:val="20"/>
              </w:rPr>
              <w:t>(b)</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jc w:val="center"/>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jc w:val="center"/>
              <w:rPr>
                <w:sz w:val="20"/>
              </w:rPr>
            </w:pPr>
            <w:r w:rsidRPr="00A1038A">
              <w:rPr>
                <w:sz w:val="20"/>
              </w:rPr>
              <w:t>c)</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jc w:val="center"/>
              <w:rPr>
                <w:sz w:val="20"/>
              </w:rPr>
            </w:pPr>
          </w:p>
        </w:tc>
        <w:tc>
          <w:tcPr>
            <w:tcW w:w="59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jc w:val="center"/>
              <w:rPr>
                <w:sz w:val="20"/>
              </w:rPr>
            </w:pPr>
            <w:r w:rsidRPr="00A1038A">
              <w:rPr>
                <w:sz w:val="20"/>
              </w:rPr>
              <w:t>(d)</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jc w:val="center"/>
              <w:rPr>
                <w:sz w:val="20"/>
              </w:rPr>
            </w:pP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jc w:val="center"/>
              <w:rPr>
                <w:sz w:val="20"/>
              </w:rPr>
            </w:pPr>
            <w:r w:rsidRPr="00A1038A">
              <w:rPr>
                <w:sz w:val="20"/>
              </w:rPr>
              <w:t>(e)</w:t>
            </w:r>
          </w:p>
        </w:tc>
        <w:tc>
          <w:tcPr>
            <w:tcW w:w="134"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jc w:val="center"/>
              <w:rPr>
                <w:sz w:val="20"/>
              </w:rPr>
            </w:pPr>
          </w:p>
        </w:tc>
        <w:tc>
          <w:tcPr>
            <w:tcW w:w="5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jc w:val="center"/>
              <w:rPr>
                <w:sz w:val="20"/>
              </w:rPr>
            </w:pPr>
            <w:r w:rsidRPr="00A1038A">
              <w:rPr>
                <w:sz w:val="20"/>
              </w:rPr>
              <w:t>(f)</w:t>
            </w:r>
          </w:p>
        </w:tc>
      </w:tr>
      <w:tr w:rsidR="00B40A77" w:rsidRPr="00A1038A">
        <w:trPr>
          <w:gridAfter w:val="1"/>
          <w:wAfter w:w="218" w:type="pct"/>
          <w:trHeight w:val="255"/>
        </w:trPr>
        <w:tc>
          <w:tcPr>
            <w:tcW w:w="642"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3"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445"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7"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66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3"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r>
      <w:tr w:rsidR="00B40A77" w:rsidRPr="00A1038A">
        <w:trPr>
          <w:gridAfter w:val="1"/>
          <w:wAfter w:w="218" w:type="pct"/>
          <w:trHeight w:val="255"/>
        </w:trPr>
        <w:tc>
          <w:tcPr>
            <w:tcW w:w="64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Për tregti</w:t>
            </w:r>
          </w:p>
        </w:tc>
        <w:tc>
          <w:tcPr>
            <w:tcW w:w="133"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4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r>
      <w:tr w:rsidR="00B40A77" w:rsidRPr="00A1038A">
        <w:trPr>
          <w:gridAfter w:val="1"/>
          <w:wAfter w:w="218" w:type="pct"/>
          <w:trHeight w:val="255"/>
        </w:trPr>
        <w:tc>
          <w:tcPr>
            <w:tcW w:w="642"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3"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445"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7"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66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3"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r>
      <w:tr w:rsidR="00B40A77" w:rsidRPr="00A1038A">
        <w:trPr>
          <w:gridAfter w:val="1"/>
          <w:wAfter w:w="218" w:type="pct"/>
          <w:trHeight w:val="255"/>
        </w:trPr>
        <w:tc>
          <w:tcPr>
            <w:tcW w:w="64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Për pasuri të paluajtshme</w:t>
            </w:r>
          </w:p>
        </w:tc>
        <w:tc>
          <w:tcPr>
            <w:tcW w:w="133"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4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r>
      <w:tr w:rsidR="00B40A77" w:rsidRPr="00A1038A">
        <w:trPr>
          <w:gridAfter w:val="1"/>
          <w:wAfter w:w="218" w:type="pct"/>
          <w:trHeight w:val="255"/>
        </w:trPr>
        <w:tc>
          <w:tcPr>
            <w:tcW w:w="642"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3"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445"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7"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66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3"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r>
      <w:tr w:rsidR="00B40A77" w:rsidRPr="00A1038A">
        <w:trPr>
          <w:gridAfter w:val="1"/>
          <w:wAfter w:w="218" w:type="pct"/>
          <w:trHeight w:val="255"/>
        </w:trPr>
        <w:tc>
          <w:tcPr>
            <w:tcW w:w="64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Për zhvillim biznesi</w:t>
            </w:r>
          </w:p>
        </w:tc>
        <w:tc>
          <w:tcPr>
            <w:tcW w:w="133"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4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r>
      <w:tr w:rsidR="00B40A77" w:rsidRPr="00A1038A">
        <w:trPr>
          <w:gridAfter w:val="1"/>
          <w:wAfter w:w="218" w:type="pct"/>
          <w:trHeight w:val="255"/>
        </w:trPr>
        <w:tc>
          <w:tcPr>
            <w:tcW w:w="642"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3"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445"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7"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66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3"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r>
      <w:tr w:rsidR="00B40A77" w:rsidRPr="00A1038A">
        <w:trPr>
          <w:gridAfter w:val="1"/>
          <w:wAfter w:w="218" w:type="pct"/>
          <w:trHeight w:val="255"/>
        </w:trPr>
        <w:tc>
          <w:tcPr>
            <w:tcW w:w="64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Kredi konsumatore</w:t>
            </w:r>
          </w:p>
        </w:tc>
        <w:tc>
          <w:tcPr>
            <w:tcW w:w="133"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4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r>
      <w:tr w:rsidR="00B40A77" w:rsidRPr="00A1038A">
        <w:trPr>
          <w:gridAfter w:val="1"/>
          <w:wAfter w:w="218" w:type="pct"/>
          <w:trHeight w:val="255"/>
        </w:trPr>
        <w:tc>
          <w:tcPr>
            <w:tcW w:w="642"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3"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445"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7"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66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3"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r>
      <w:tr w:rsidR="00B40A77" w:rsidRPr="00A1038A">
        <w:trPr>
          <w:gridAfter w:val="1"/>
          <w:wAfter w:w="218" w:type="pct"/>
          <w:trHeight w:val="255"/>
        </w:trPr>
        <w:tc>
          <w:tcPr>
            <w:tcW w:w="64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Të tjera</w:t>
            </w:r>
          </w:p>
        </w:tc>
        <w:tc>
          <w:tcPr>
            <w:tcW w:w="133"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4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r>
      <w:tr w:rsidR="00B40A77" w:rsidRPr="00A1038A">
        <w:trPr>
          <w:gridAfter w:val="1"/>
          <w:wAfter w:w="218" w:type="pct"/>
          <w:trHeight w:val="255"/>
        </w:trPr>
        <w:tc>
          <w:tcPr>
            <w:tcW w:w="642"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3"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445"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7"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66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3"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r>
      <w:tr w:rsidR="00B40A77" w:rsidRPr="00A1038A">
        <w:trPr>
          <w:gridAfter w:val="1"/>
          <w:wAfter w:w="218" w:type="pct"/>
          <w:trHeight w:val="255"/>
        </w:trPr>
        <w:tc>
          <w:tcPr>
            <w:tcW w:w="64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Totali</w:t>
            </w:r>
          </w:p>
        </w:tc>
        <w:tc>
          <w:tcPr>
            <w:tcW w:w="133"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4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r>
      <w:tr w:rsidR="00B40A77" w:rsidRPr="00A1038A">
        <w:trPr>
          <w:gridAfter w:val="1"/>
          <w:wAfter w:w="218" w:type="pct"/>
          <w:trHeight w:val="255"/>
        </w:trPr>
        <w:tc>
          <w:tcPr>
            <w:tcW w:w="642"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3"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445"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7"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661"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134"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c>
          <w:tcPr>
            <w:tcW w:w="593" w:type="pct"/>
            <w:gridSpan w:val="2"/>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p>
        </w:tc>
      </w:tr>
      <w:tr w:rsidR="00B40A77" w:rsidRPr="00A1038A">
        <w:trPr>
          <w:gridAfter w:val="1"/>
          <w:wAfter w:w="218" w:type="pct"/>
          <w:trHeight w:val="255"/>
        </w:trPr>
        <w:tc>
          <w:tcPr>
            <w:tcW w:w="4782" w:type="pct"/>
            <w:gridSpan w:val="21"/>
            <w:tcBorders>
              <w:top w:val="nil"/>
              <w:left w:val="nil"/>
              <w:bottom w:val="nil"/>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Kursi  i këmbimit i përdorur në plotësimin e formularit : 1 EUR =  ________  Lekë ;     1 USD = ________ Lekë] Burimi : ___________________</w:t>
            </w:r>
          </w:p>
        </w:tc>
      </w:tr>
      <w:tr w:rsidR="00B40A77" w:rsidRPr="00A1038A">
        <w:trPr>
          <w:gridAfter w:val="1"/>
          <w:wAfter w:w="218" w:type="pct"/>
          <w:trHeight w:val="270"/>
        </w:trPr>
        <w:tc>
          <w:tcPr>
            <w:tcW w:w="642" w:type="pct"/>
            <w:gridSpan w:val="2"/>
            <w:tcBorders>
              <w:top w:val="nil"/>
              <w:left w:val="nil"/>
              <w:bottom w:val="single" w:sz="8" w:space="0" w:color="auto"/>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3" w:type="pct"/>
            <w:tcBorders>
              <w:top w:val="nil"/>
              <w:left w:val="nil"/>
              <w:bottom w:val="single" w:sz="8" w:space="0" w:color="auto"/>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445" w:type="pct"/>
            <w:gridSpan w:val="2"/>
            <w:tcBorders>
              <w:top w:val="nil"/>
              <w:left w:val="nil"/>
              <w:bottom w:val="single" w:sz="8" w:space="0" w:color="auto"/>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single" w:sz="8" w:space="0" w:color="auto"/>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521" w:type="pct"/>
            <w:gridSpan w:val="2"/>
            <w:tcBorders>
              <w:top w:val="nil"/>
              <w:left w:val="nil"/>
              <w:bottom w:val="single" w:sz="8" w:space="0" w:color="auto"/>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single" w:sz="8" w:space="0" w:color="auto"/>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521" w:type="pct"/>
            <w:gridSpan w:val="2"/>
            <w:tcBorders>
              <w:top w:val="nil"/>
              <w:left w:val="nil"/>
              <w:bottom w:val="single" w:sz="8" w:space="0" w:color="auto"/>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single" w:sz="8" w:space="0" w:color="auto"/>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597" w:type="pct"/>
            <w:gridSpan w:val="2"/>
            <w:tcBorders>
              <w:top w:val="nil"/>
              <w:left w:val="nil"/>
              <w:bottom w:val="single" w:sz="8" w:space="0" w:color="auto"/>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tcBorders>
              <w:top w:val="nil"/>
              <w:left w:val="nil"/>
              <w:bottom w:val="single" w:sz="8" w:space="0" w:color="auto"/>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661" w:type="pct"/>
            <w:gridSpan w:val="2"/>
            <w:tcBorders>
              <w:top w:val="nil"/>
              <w:left w:val="nil"/>
              <w:bottom w:val="single" w:sz="8" w:space="0" w:color="auto"/>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134" w:type="pct"/>
            <w:gridSpan w:val="2"/>
            <w:tcBorders>
              <w:top w:val="nil"/>
              <w:left w:val="nil"/>
              <w:bottom w:val="single" w:sz="8" w:space="0" w:color="auto"/>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c>
          <w:tcPr>
            <w:tcW w:w="593" w:type="pct"/>
            <w:gridSpan w:val="2"/>
            <w:tcBorders>
              <w:top w:val="nil"/>
              <w:left w:val="nil"/>
              <w:bottom w:val="single" w:sz="8" w:space="0" w:color="auto"/>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 </w:t>
            </w:r>
          </w:p>
        </w:tc>
      </w:tr>
      <w:tr w:rsidR="00B40A77" w:rsidRPr="00A1038A">
        <w:trPr>
          <w:gridAfter w:val="1"/>
          <w:wAfter w:w="218" w:type="pct"/>
          <w:trHeight w:val="1231"/>
        </w:trPr>
        <w:tc>
          <w:tcPr>
            <w:tcW w:w="4782" w:type="pct"/>
            <w:gridSpan w:val="21"/>
            <w:tcBorders>
              <w:top w:val="nil"/>
              <w:left w:val="nil"/>
              <w:right w:val="nil"/>
            </w:tcBorders>
            <w:shd w:val="clear" w:color="auto" w:fill="auto"/>
            <w:noWrap/>
            <w:vAlign w:val="center"/>
          </w:tcPr>
          <w:p w:rsidR="00B40A77" w:rsidRPr="00A1038A" w:rsidRDefault="00B40A77" w:rsidP="00B40A77">
            <w:pPr>
              <w:pStyle w:val="Tabele"/>
              <w:widowControl w:val="0"/>
              <w:rPr>
                <w:sz w:val="20"/>
              </w:rPr>
            </w:pPr>
            <w:r w:rsidRPr="00A1038A">
              <w:rPr>
                <w:sz w:val="20"/>
              </w:rPr>
              <w:t>Sqarim:</w:t>
            </w:r>
          </w:p>
          <w:p w:rsidR="00B40A77" w:rsidRPr="00A1038A" w:rsidRDefault="00B40A77" w:rsidP="00B40A77">
            <w:pPr>
              <w:pStyle w:val="Tabele"/>
              <w:widowControl w:val="0"/>
              <w:rPr>
                <w:sz w:val="20"/>
              </w:rPr>
            </w:pPr>
          </w:p>
          <w:p w:rsidR="00B40A77" w:rsidRPr="00A1038A" w:rsidRDefault="00B40A77" w:rsidP="00B40A77">
            <w:pPr>
              <w:pStyle w:val="Tabele"/>
              <w:widowControl w:val="0"/>
              <w:rPr>
                <w:sz w:val="20"/>
              </w:rPr>
            </w:pPr>
            <w:r w:rsidRPr="00A1038A">
              <w:rPr>
                <w:sz w:val="20"/>
              </w:rPr>
              <w:t>- Në kolonën (e) do të regjistrohet numri i kredive për të cilat, sipas bankës, klienti nuk i gjeneron të ardhurat kryesore të tij në valutë</w:t>
            </w:r>
          </w:p>
        </w:tc>
      </w:tr>
      <w:tr w:rsidR="00B40A77" w:rsidRPr="00A1038A">
        <w:trPr>
          <w:trHeight w:val="795"/>
        </w:trPr>
        <w:tc>
          <w:tcPr>
            <w:tcW w:w="5000" w:type="pct"/>
            <w:gridSpan w:val="22"/>
            <w:tcBorders>
              <w:top w:val="nil"/>
              <w:left w:val="nil"/>
              <w:right w:val="nil"/>
            </w:tcBorders>
            <w:shd w:val="clear" w:color="auto" w:fill="auto"/>
            <w:noWrap/>
            <w:vAlign w:val="bottom"/>
          </w:tcPr>
          <w:p w:rsidR="00B40A77" w:rsidRPr="00A1038A" w:rsidRDefault="00B40A77" w:rsidP="00B40A77">
            <w:pPr>
              <w:pStyle w:val="Tabele"/>
              <w:widowControl w:val="0"/>
              <w:rPr>
                <w:sz w:val="20"/>
              </w:rPr>
            </w:pPr>
          </w:p>
          <w:p w:rsidR="00B40A77" w:rsidRPr="00A1038A" w:rsidRDefault="00B40A77" w:rsidP="00B40A77">
            <w:pPr>
              <w:pStyle w:val="Tabele"/>
              <w:widowControl w:val="0"/>
              <w:rPr>
                <w:sz w:val="20"/>
              </w:rPr>
            </w:pPr>
          </w:p>
          <w:p w:rsidR="00B40A77" w:rsidRPr="00A1038A" w:rsidRDefault="00B40A77" w:rsidP="00B40A77">
            <w:pPr>
              <w:pStyle w:val="Tabele"/>
              <w:widowControl w:val="0"/>
              <w:rPr>
                <w:sz w:val="20"/>
              </w:rPr>
            </w:pPr>
          </w:p>
          <w:p w:rsidR="00B40A77" w:rsidRPr="00A1038A" w:rsidRDefault="00B40A77" w:rsidP="00B40A77">
            <w:pPr>
              <w:pStyle w:val="Tabele"/>
              <w:widowControl w:val="0"/>
              <w:rPr>
                <w:sz w:val="20"/>
              </w:rPr>
            </w:pPr>
          </w:p>
          <w:p w:rsidR="00B40A77" w:rsidRPr="00A1038A" w:rsidRDefault="00B40A77" w:rsidP="00B40A77">
            <w:pPr>
              <w:pStyle w:val="Tabele"/>
              <w:widowControl w:val="0"/>
              <w:rPr>
                <w:sz w:val="20"/>
              </w:rPr>
            </w:pPr>
          </w:p>
          <w:p w:rsidR="00B40A77" w:rsidRPr="00A1038A" w:rsidRDefault="00B40A77" w:rsidP="00B40A77">
            <w:pPr>
              <w:pStyle w:val="Tabele"/>
              <w:widowControl w:val="0"/>
              <w:rPr>
                <w:sz w:val="20"/>
              </w:rPr>
            </w:pPr>
          </w:p>
          <w:p w:rsidR="00B40A77" w:rsidRPr="00A1038A" w:rsidRDefault="00B40A77" w:rsidP="00B40A77">
            <w:pPr>
              <w:pStyle w:val="Tabele"/>
              <w:widowControl w:val="0"/>
              <w:rPr>
                <w:sz w:val="20"/>
              </w:rPr>
            </w:pPr>
          </w:p>
          <w:p w:rsidR="00B40A77" w:rsidRPr="00A1038A" w:rsidRDefault="00B40A77" w:rsidP="00B40A77">
            <w:pPr>
              <w:pStyle w:val="Tabele"/>
              <w:widowControl w:val="0"/>
              <w:rPr>
                <w:sz w:val="20"/>
              </w:rPr>
            </w:pPr>
          </w:p>
          <w:p w:rsidR="00B40A77" w:rsidRPr="00A1038A" w:rsidRDefault="00B40A77" w:rsidP="00B40A77">
            <w:pPr>
              <w:pStyle w:val="Tabele"/>
              <w:widowControl w:val="0"/>
              <w:rPr>
                <w:sz w:val="20"/>
              </w:rPr>
            </w:pPr>
          </w:p>
          <w:p w:rsidR="00B40A77" w:rsidRDefault="00B40A77" w:rsidP="00B40A77">
            <w:pPr>
              <w:pStyle w:val="Tabele"/>
              <w:widowControl w:val="0"/>
              <w:rPr>
                <w:sz w:val="20"/>
              </w:rPr>
            </w:pPr>
          </w:p>
          <w:p w:rsidR="00B40A77" w:rsidRDefault="00B40A77" w:rsidP="00B40A77">
            <w:pPr>
              <w:pStyle w:val="Tabele"/>
              <w:widowControl w:val="0"/>
              <w:rPr>
                <w:sz w:val="20"/>
              </w:rPr>
            </w:pPr>
          </w:p>
          <w:p w:rsidR="00B40A77" w:rsidRDefault="00B40A77" w:rsidP="00B40A77">
            <w:pPr>
              <w:pStyle w:val="Tabele"/>
              <w:widowControl w:val="0"/>
              <w:rPr>
                <w:sz w:val="20"/>
              </w:rPr>
            </w:pPr>
          </w:p>
          <w:p w:rsidR="00B40A77" w:rsidRDefault="00B40A77" w:rsidP="00B40A77">
            <w:pPr>
              <w:pStyle w:val="Tabele"/>
              <w:widowControl w:val="0"/>
              <w:rPr>
                <w:sz w:val="20"/>
              </w:rPr>
            </w:pPr>
          </w:p>
          <w:p w:rsidR="00B40A77" w:rsidRPr="003835EE" w:rsidRDefault="00B40A77" w:rsidP="00B40A77">
            <w:pPr>
              <w:pStyle w:val="Tabele"/>
              <w:widowControl w:val="0"/>
              <w:rPr>
                <w:b/>
                <w:sz w:val="20"/>
              </w:rPr>
            </w:pPr>
            <w:r w:rsidRPr="003835EE">
              <w:rPr>
                <w:b/>
                <w:sz w:val="20"/>
              </w:rPr>
              <w:t>Formulari nr.5</w:t>
            </w:r>
          </w:p>
          <w:p w:rsidR="00B40A77" w:rsidRPr="00A1038A" w:rsidRDefault="00B40A77" w:rsidP="00B40A77">
            <w:pPr>
              <w:pStyle w:val="Tabele"/>
              <w:widowControl w:val="0"/>
              <w:rPr>
                <w:sz w:val="20"/>
              </w:rPr>
            </w:pPr>
            <w:r w:rsidRPr="00A1038A">
              <w:rPr>
                <w:sz w:val="20"/>
              </w:rPr>
              <w:t>Kredia në valute dhe cilësia</w:t>
            </w:r>
          </w:p>
        </w:tc>
      </w:tr>
      <w:tr w:rsidR="00B40A77" w:rsidRPr="00A1038A">
        <w:trPr>
          <w:trHeight w:val="255"/>
        </w:trPr>
        <w:tc>
          <w:tcPr>
            <w:tcW w:w="493" w:type="pct"/>
            <w:tcBorders>
              <w:top w:val="single" w:sz="4" w:space="0" w:color="auto"/>
              <w:left w:val="single" w:sz="4" w:space="0" w:color="auto"/>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Objekti i kredisë në valutë</w:t>
            </w:r>
          </w:p>
        </w:tc>
        <w:tc>
          <w:tcPr>
            <w:tcW w:w="437" w:type="pct"/>
            <w:gridSpan w:val="3"/>
            <w:tcBorders>
              <w:top w:val="single" w:sz="4" w:space="0" w:color="auto"/>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Teprica e kredisë</w:t>
            </w:r>
          </w:p>
        </w:tc>
        <w:tc>
          <w:tcPr>
            <w:tcW w:w="435" w:type="pct"/>
            <w:gridSpan w:val="3"/>
            <w:tcBorders>
              <w:top w:val="single" w:sz="4" w:space="0" w:color="auto"/>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Në euro</w:t>
            </w:r>
          </w:p>
        </w:tc>
        <w:tc>
          <w:tcPr>
            <w:tcW w:w="510" w:type="pct"/>
            <w:tcBorders>
              <w:top w:val="single" w:sz="4" w:space="0" w:color="auto"/>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xml:space="preserve">Kredi me </w:t>
            </w:r>
          </w:p>
        </w:tc>
        <w:tc>
          <w:tcPr>
            <w:tcW w:w="510" w:type="pct"/>
            <w:gridSpan w:val="2"/>
            <w:tcBorders>
              <w:top w:val="single" w:sz="4" w:space="0" w:color="auto"/>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Kursi mesatar i</w:t>
            </w:r>
          </w:p>
        </w:tc>
        <w:tc>
          <w:tcPr>
            <w:tcW w:w="509" w:type="pct"/>
            <w:gridSpan w:val="3"/>
            <w:tcBorders>
              <w:top w:val="single" w:sz="4" w:space="0" w:color="auto"/>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Totali i provigjioneve</w:t>
            </w:r>
          </w:p>
        </w:tc>
        <w:tc>
          <w:tcPr>
            <w:tcW w:w="367" w:type="pct"/>
            <w:tcBorders>
              <w:top w:val="single" w:sz="4" w:space="0" w:color="auto"/>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Në USD</w:t>
            </w:r>
          </w:p>
        </w:tc>
        <w:tc>
          <w:tcPr>
            <w:tcW w:w="433" w:type="pct"/>
            <w:gridSpan w:val="2"/>
            <w:tcBorders>
              <w:top w:val="single" w:sz="4" w:space="0" w:color="auto"/>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xml:space="preserve">Kredi me </w:t>
            </w:r>
          </w:p>
        </w:tc>
        <w:tc>
          <w:tcPr>
            <w:tcW w:w="437" w:type="pct"/>
            <w:gridSpan w:val="2"/>
            <w:tcBorders>
              <w:top w:val="single" w:sz="4" w:space="0" w:color="auto"/>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Kursi mesatar i këmbimit</w:t>
            </w:r>
          </w:p>
        </w:tc>
        <w:tc>
          <w:tcPr>
            <w:tcW w:w="364" w:type="pct"/>
            <w:gridSpan w:val="2"/>
            <w:tcBorders>
              <w:top w:val="single" w:sz="4" w:space="0" w:color="auto"/>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xml:space="preserve">Totali i </w:t>
            </w:r>
          </w:p>
        </w:tc>
        <w:tc>
          <w:tcPr>
            <w:tcW w:w="506" w:type="pct"/>
            <w:gridSpan w:val="2"/>
            <w:tcBorders>
              <w:top w:val="single" w:sz="4" w:space="0" w:color="auto"/>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Totali i provigjioneve</w:t>
            </w:r>
          </w:p>
        </w:tc>
      </w:tr>
      <w:tr w:rsidR="00B40A77" w:rsidRPr="00A1038A">
        <w:trPr>
          <w:trHeight w:val="255"/>
        </w:trPr>
        <w:tc>
          <w:tcPr>
            <w:tcW w:w="493" w:type="pct"/>
            <w:tcBorders>
              <w:top w:val="nil"/>
              <w:left w:val="single" w:sz="4" w:space="0" w:color="auto"/>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7" w:type="pct"/>
            <w:gridSpan w:val="3"/>
            <w:tcBorders>
              <w:top w:val="nil"/>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në valutë, ku klienti</w:t>
            </w:r>
          </w:p>
        </w:tc>
        <w:tc>
          <w:tcPr>
            <w:tcW w:w="435" w:type="pct"/>
            <w:gridSpan w:val="3"/>
            <w:tcBorders>
              <w:top w:val="nil"/>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10" w:type="pct"/>
            <w:tcBorders>
              <w:top w:val="nil"/>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probleme</w:t>
            </w:r>
          </w:p>
        </w:tc>
        <w:tc>
          <w:tcPr>
            <w:tcW w:w="510" w:type="pct"/>
            <w:gridSpan w:val="2"/>
            <w:tcBorders>
              <w:top w:val="nil"/>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këmbimit (EUR/Lek)</w:t>
            </w:r>
          </w:p>
        </w:tc>
        <w:tc>
          <w:tcPr>
            <w:tcW w:w="509" w:type="pct"/>
            <w:gridSpan w:val="3"/>
            <w:tcBorders>
              <w:top w:val="nil"/>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për kredinë në euro</w:t>
            </w:r>
          </w:p>
        </w:tc>
        <w:tc>
          <w:tcPr>
            <w:tcW w:w="367" w:type="pct"/>
            <w:tcBorders>
              <w:top w:val="nil"/>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3" w:type="pct"/>
            <w:gridSpan w:val="2"/>
            <w:tcBorders>
              <w:top w:val="nil"/>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probleme</w:t>
            </w:r>
          </w:p>
        </w:tc>
        <w:tc>
          <w:tcPr>
            <w:tcW w:w="437" w:type="pct"/>
            <w:gridSpan w:val="2"/>
            <w:tcBorders>
              <w:top w:val="nil"/>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xml:space="preserve">(USD/Lek) në momentin e </w:t>
            </w:r>
          </w:p>
        </w:tc>
        <w:tc>
          <w:tcPr>
            <w:tcW w:w="364" w:type="pct"/>
            <w:gridSpan w:val="2"/>
            <w:tcBorders>
              <w:top w:val="nil"/>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provigjioneve</w:t>
            </w:r>
          </w:p>
        </w:tc>
        <w:tc>
          <w:tcPr>
            <w:tcW w:w="506" w:type="pct"/>
            <w:gridSpan w:val="2"/>
            <w:tcBorders>
              <w:top w:val="nil"/>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r>
      <w:tr w:rsidR="00B40A77" w:rsidRPr="00A1038A">
        <w:trPr>
          <w:trHeight w:val="255"/>
        </w:trPr>
        <w:tc>
          <w:tcPr>
            <w:tcW w:w="493" w:type="pct"/>
            <w:tcBorders>
              <w:top w:val="nil"/>
              <w:left w:val="single" w:sz="4" w:space="0" w:color="auto"/>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7" w:type="pct"/>
            <w:gridSpan w:val="3"/>
            <w:tcBorders>
              <w:top w:val="nil"/>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xml:space="preserve">nuk kryen aktivitet </w:t>
            </w:r>
          </w:p>
        </w:tc>
        <w:tc>
          <w:tcPr>
            <w:tcW w:w="435" w:type="pct"/>
            <w:gridSpan w:val="3"/>
            <w:tcBorders>
              <w:top w:val="nil"/>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10" w:type="pct"/>
            <w:tcBorders>
              <w:top w:val="nil"/>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10" w:type="pct"/>
            <w:gridSpan w:val="2"/>
            <w:tcBorders>
              <w:top w:val="nil"/>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në momentin e disbursimit</w:t>
            </w:r>
          </w:p>
        </w:tc>
        <w:tc>
          <w:tcPr>
            <w:tcW w:w="509" w:type="pct"/>
            <w:gridSpan w:val="3"/>
            <w:tcBorders>
              <w:top w:val="nil"/>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367" w:type="pct"/>
            <w:tcBorders>
              <w:top w:val="nil"/>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3" w:type="pct"/>
            <w:gridSpan w:val="2"/>
            <w:tcBorders>
              <w:top w:val="nil"/>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7" w:type="pct"/>
            <w:gridSpan w:val="2"/>
            <w:tcBorders>
              <w:top w:val="nil"/>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disbursimit të plotë</w:t>
            </w:r>
          </w:p>
        </w:tc>
        <w:tc>
          <w:tcPr>
            <w:tcW w:w="364" w:type="pct"/>
            <w:gridSpan w:val="2"/>
            <w:tcBorders>
              <w:top w:val="nil"/>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për kredinë në USD</w:t>
            </w:r>
          </w:p>
        </w:tc>
        <w:tc>
          <w:tcPr>
            <w:tcW w:w="506" w:type="pct"/>
            <w:gridSpan w:val="2"/>
            <w:tcBorders>
              <w:top w:val="nil"/>
              <w:left w:val="nil"/>
              <w:bottom w:val="nil"/>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r>
      <w:tr w:rsidR="00B40A77" w:rsidRPr="00A1038A">
        <w:trPr>
          <w:trHeight w:val="255"/>
        </w:trPr>
        <w:tc>
          <w:tcPr>
            <w:tcW w:w="493" w:type="pct"/>
            <w:tcBorders>
              <w:top w:val="nil"/>
              <w:left w:val="single" w:sz="4" w:space="0" w:color="auto"/>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7" w:type="pct"/>
            <w:gridSpan w:val="3"/>
            <w:tcBorders>
              <w:top w:val="nil"/>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në valutë.</w:t>
            </w:r>
          </w:p>
        </w:tc>
        <w:tc>
          <w:tcPr>
            <w:tcW w:w="435" w:type="pct"/>
            <w:gridSpan w:val="3"/>
            <w:tcBorders>
              <w:top w:val="nil"/>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10" w:type="pct"/>
            <w:tcBorders>
              <w:top w:val="nil"/>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10" w:type="pct"/>
            <w:gridSpan w:val="2"/>
            <w:tcBorders>
              <w:top w:val="nil"/>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të plotë</w:t>
            </w:r>
          </w:p>
        </w:tc>
        <w:tc>
          <w:tcPr>
            <w:tcW w:w="509" w:type="pct"/>
            <w:gridSpan w:val="3"/>
            <w:tcBorders>
              <w:top w:val="nil"/>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367" w:type="pct"/>
            <w:tcBorders>
              <w:top w:val="nil"/>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3" w:type="pct"/>
            <w:gridSpan w:val="2"/>
            <w:tcBorders>
              <w:top w:val="nil"/>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7" w:type="pct"/>
            <w:gridSpan w:val="2"/>
            <w:tcBorders>
              <w:top w:val="nil"/>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364" w:type="pct"/>
            <w:gridSpan w:val="2"/>
            <w:tcBorders>
              <w:top w:val="nil"/>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06" w:type="pct"/>
            <w:gridSpan w:val="2"/>
            <w:tcBorders>
              <w:top w:val="nil"/>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r>
      <w:tr w:rsidR="00B40A77" w:rsidRPr="00A1038A">
        <w:trPr>
          <w:trHeight w:val="270"/>
        </w:trPr>
        <w:tc>
          <w:tcPr>
            <w:tcW w:w="493"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7"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xml:space="preserve">                (000 lekë)</w:t>
            </w:r>
          </w:p>
        </w:tc>
        <w:tc>
          <w:tcPr>
            <w:tcW w:w="435"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xml:space="preserve">                (000 lekë)</w:t>
            </w:r>
          </w:p>
        </w:tc>
        <w:tc>
          <w:tcPr>
            <w:tcW w:w="510"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xml:space="preserve">                (000 lekë)</w:t>
            </w:r>
          </w:p>
        </w:tc>
        <w:tc>
          <w:tcPr>
            <w:tcW w:w="510"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09"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xml:space="preserve">                (000 lekë)</w:t>
            </w:r>
          </w:p>
        </w:tc>
        <w:tc>
          <w:tcPr>
            <w:tcW w:w="367"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xml:space="preserve">                (000 lekë)</w:t>
            </w:r>
          </w:p>
        </w:tc>
        <w:tc>
          <w:tcPr>
            <w:tcW w:w="433"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xml:space="preserve">                (000 lekë)</w:t>
            </w:r>
          </w:p>
        </w:tc>
        <w:tc>
          <w:tcPr>
            <w:tcW w:w="437"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364"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xml:space="preserve">                (000 lekë)</w:t>
            </w:r>
          </w:p>
        </w:tc>
        <w:tc>
          <w:tcPr>
            <w:tcW w:w="506"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xml:space="preserve">                (000 lekë)</w:t>
            </w:r>
          </w:p>
        </w:tc>
      </w:tr>
      <w:tr w:rsidR="00B40A77" w:rsidRPr="00A1038A">
        <w:trPr>
          <w:trHeight w:val="255"/>
        </w:trPr>
        <w:tc>
          <w:tcPr>
            <w:tcW w:w="493"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xml:space="preserve">    '(1) = (2) + (6)</w:t>
            </w:r>
          </w:p>
        </w:tc>
        <w:tc>
          <w:tcPr>
            <w:tcW w:w="435" w:type="pct"/>
            <w:gridSpan w:val="3"/>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(2)</w:t>
            </w:r>
          </w:p>
        </w:tc>
        <w:tc>
          <w:tcPr>
            <w:tcW w:w="510" w:type="pct"/>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(3)</w:t>
            </w:r>
          </w:p>
        </w:tc>
        <w:tc>
          <w:tcPr>
            <w:tcW w:w="510"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(4)</w:t>
            </w:r>
          </w:p>
        </w:tc>
        <w:tc>
          <w:tcPr>
            <w:tcW w:w="509" w:type="pct"/>
            <w:gridSpan w:val="3"/>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(5)</w:t>
            </w:r>
          </w:p>
        </w:tc>
        <w:tc>
          <w:tcPr>
            <w:tcW w:w="367" w:type="pct"/>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(6)</w:t>
            </w:r>
          </w:p>
        </w:tc>
        <w:tc>
          <w:tcPr>
            <w:tcW w:w="433"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(7)</w:t>
            </w:r>
          </w:p>
        </w:tc>
        <w:tc>
          <w:tcPr>
            <w:tcW w:w="437"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(8)</w:t>
            </w:r>
          </w:p>
        </w:tc>
        <w:tc>
          <w:tcPr>
            <w:tcW w:w="364"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(9)</w:t>
            </w:r>
          </w:p>
        </w:tc>
        <w:tc>
          <w:tcPr>
            <w:tcW w:w="506"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(10) = (5) + (9)</w:t>
            </w:r>
          </w:p>
        </w:tc>
      </w:tr>
      <w:tr w:rsidR="00B40A77" w:rsidRPr="00A1038A">
        <w:trPr>
          <w:trHeight w:val="255"/>
        </w:trPr>
        <w:tc>
          <w:tcPr>
            <w:tcW w:w="493"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7"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5"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10"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10"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09"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367"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3"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7"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364"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06"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r>
      <w:tr w:rsidR="00B40A77" w:rsidRPr="00A1038A">
        <w:trPr>
          <w:trHeight w:val="255"/>
        </w:trPr>
        <w:tc>
          <w:tcPr>
            <w:tcW w:w="4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Për tregti</w:t>
            </w:r>
          </w:p>
        </w:tc>
        <w:tc>
          <w:tcPr>
            <w:tcW w:w="437" w:type="pct"/>
            <w:gridSpan w:val="3"/>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5" w:type="pct"/>
            <w:gridSpan w:val="3"/>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10" w:type="pct"/>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10"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09" w:type="pct"/>
            <w:gridSpan w:val="3"/>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367" w:type="pct"/>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3"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7"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364"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06"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r>
      <w:tr w:rsidR="00B40A77" w:rsidRPr="00A1038A">
        <w:trPr>
          <w:trHeight w:val="255"/>
        </w:trPr>
        <w:tc>
          <w:tcPr>
            <w:tcW w:w="493"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7"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5"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10"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10"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09"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367"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3"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7"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364"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06"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r>
      <w:tr w:rsidR="00B40A77" w:rsidRPr="00A1038A">
        <w:trPr>
          <w:trHeight w:val="255"/>
        </w:trPr>
        <w:tc>
          <w:tcPr>
            <w:tcW w:w="4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Për pasuri të paluajtshme</w:t>
            </w:r>
          </w:p>
        </w:tc>
        <w:tc>
          <w:tcPr>
            <w:tcW w:w="437" w:type="pct"/>
            <w:gridSpan w:val="3"/>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5" w:type="pct"/>
            <w:gridSpan w:val="3"/>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10" w:type="pct"/>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10"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09" w:type="pct"/>
            <w:gridSpan w:val="3"/>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367" w:type="pct"/>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3"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7"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364"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06"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r>
      <w:tr w:rsidR="00B40A77" w:rsidRPr="00A1038A">
        <w:trPr>
          <w:trHeight w:val="255"/>
        </w:trPr>
        <w:tc>
          <w:tcPr>
            <w:tcW w:w="493"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7"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5"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10"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10"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09"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367"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3"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7"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364"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06"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r>
      <w:tr w:rsidR="00B40A77" w:rsidRPr="00A1038A">
        <w:trPr>
          <w:trHeight w:val="255"/>
        </w:trPr>
        <w:tc>
          <w:tcPr>
            <w:tcW w:w="4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Për zhvillim biznesi</w:t>
            </w:r>
          </w:p>
        </w:tc>
        <w:tc>
          <w:tcPr>
            <w:tcW w:w="437" w:type="pct"/>
            <w:gridSpan w:val="3"/>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5" w:type="pct"/>
            <w:gridSpan w:val="3"/>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10" w:type="pct"/>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10"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09" w:type="pct"/>
            <w:gridSpan w:val="3"/>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367" w:type="pct"/>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3"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7"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364"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06"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r>
      <w:tr w:rsidR="00B40A77" w:rsidRPr="00A1038A">
        <w:trPr>
          <w:trHeight w:val="255"/>
        </w:trPr>
        <w:tc>
          <w:tcPr>
            <w:tcW w:w="493"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7"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5"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10"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10"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09"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367"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3"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7"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364"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06"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r>
      <w:tr w:rsidR="00B40A77" w:rsidRPr="00A1038A">
        <w:trPr>
          <w:trHeight w:val="255"/>
        </w:trPr>
        <w:tc>
          <w:tcPr>
            <w:tcW w:w="4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Kredi konsumatore</w:t>
            </w:r>
          </w:p>
        </w:tc>
        <w:tc>
          <w:tcPr>
            <w:tcW w:w="437" w:type="pct"/>
            <w:gridSpan w:val="3"/>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5" w:type="pct"/>
            <w:gridSpan w:val="3"/>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10" w:type="pct"/>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10"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09" w:type="pct"/>
            <w:gridSpan w:val="3"/>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367" w:type="pct"/>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3"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7"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364"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06"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r>
      <w:tr w:rsidR="00B40A77" w:rsidRPr="00A1038A">
        <w:trPr>
          <w:trHeight w:val="255"/>
        </w:trPr>
        <w:tc>
          <w:tcPr>
            <w:tcW w:w="493"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7"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5"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10"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10"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09"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367"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3"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7"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364"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06"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r>
      <w:tr w:rsidR="00B40A77" w:rsidRPr="00A1038A">
        <w:trPr>
          <w:trHeight w:val="255"/>
        </w:trPr>
        <w:tc>
          <w:tcPr>
            <w:tcW w:w="4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Të tjera</w:t>
            </w:r>
          </w:p>
        </w:tc>
        <w:tc>
          <w:tcPr>
            <w:tcW w:w="437" w:type="pct"/>
            <w:gridSpan w:val="3"/>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5" w:type="pct"/>
            <w:gridSpan w:val="3"/>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10" w:type="pct"/>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10"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09" w:type="pct"/>
            <w:gridSpan w:val="3"/>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367" w:type="pct"/>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3"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7"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364"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06"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r>
      <w:tr w:rsidR="00B40A77" w:rsidRPr="00A1038A">
        <w:trPr>
          <w:trHeight w:val="255"/>
        </w:trPr>
        <w:tc>
          <w:tcPr>
            <w:tcW w:w="493"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7"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5"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10"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10"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09"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367"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3"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7"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364"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06"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r>
      <w:tr w:rsidR="00B40A77" w:rsidRPr="00A1038A">
        <w:trPr>
          <w:trHeight w:val="270"/>
        </w:trPr>
        <w:tc>
          <w:tcPr>
            <w:tcW w:w="4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Totali</w:t>
            </w:r>
          </w:p>
        </w:tc>
        <w:tc>
          <w:tcPr>
            <w:tcW w:w="437" w:type="pct"/>
            <w:gridSpan w:val="3"/>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5" w:type="pct"/>
            <w:gridSpan w:val="3"/>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10" w:type="pct"/>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10"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09" w:type="pct"/>
            <w:gridSpan w:val="3"/>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367" w:type="pct"/>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3"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7"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364"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06" w:type="pct"/>
            <w:gridSpan w:val="2"/>
            <w:tcBorders>
              <w:top w:val="single" w:sz="4" w:space="0" w:color="auto"/>
              <w:left w:val="nil"/>
              <w:bottom w:val="single" w:sz="4" w:space="0" w:color="auto"/>
              <w:right w:val="single" w:sz="4" w:space="0" w:color="auto"/>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r>
      <w:tr w:rsidR="00B40A77" w:rsidRPr="00A1038A">
        <w:trPr>
          <w:trHeight w:val="270"/>
        </w:trPr>
        <w:tc>
          <w:tcPr>
            <w:tcW w:w="493"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7"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5"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10"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10"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09" w:type="pct"/>
            <w:gridSpan w:val="3"/>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367" w:type="pct"/>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3"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437"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364"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c>
          <w:tcPr>
            <w:tcW w:w="506" w:type="pct"/>
            <w:gridSpan w:val="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p>
        </w:tc>
      </w:tr>
      <w:tr w:rsidR="00B40A77" w:rsidRPr="00A1038A">
        <w:trPr>
          <w:trHeight w:val="270"/>
        </w:trPr>
        <w:tc>
          <w:tcPr>
            <w:tcW w:w="5000" w:type="pct"/>
            <w:gridSpan w:val="22"/>
            <w:tcBorders>
              <w:top w:val="nil"/>
              <w:left w:val="nil"/>
              <w:bottom w:val="nil"/>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Kursi  i këmbimit i përdorur në plotësimin e formularit: 1 EUR =  ________  Lek ;     1 USD = ________ Lek                             Burimi : ___________________</w:t>
            </w:r>
          </w:p>
        </w:tc>
      </w:tr>
      <w:tr w:rsidR="00B40A77" w:rsidRPr="00A1038A">
        <w:trPr>
          <w:trHeight w:val="270"/>
        </w:trPr>
        <w:tc>
          <w:tcPr>
            <w:tcW w:w="493" w:type="pct"/>
            <w:tcBorders>
              <w:top w:val="nil"/>
              <w:left w:val="nil"/>
              <w:bottom w:val="single" w:sz="8" w:space="0" w:color="auto"/>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7" w:type="pct"/>
            <w:gridSpan w:val="3"/>
            <w:tcBorders>
              <w:top w:val="nil"/>
              <w:left w:val="nil"/>
              <w:bottom w:val="single" w:sz="8" w:space="0" w:color="auto"/>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5" w:type="pct"/>
            <w:gridSpan w:val="3"/>
            <w:tcBorders>
              <w:top w:val="nil"/>
              <w:left w:val="nil"/>
              <w:bottom w:val="single" w:sz="8" w:space="0" w:color="auto"/>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10" w:type="pct"/>
            <w:tcBorders>
              <w:top w:val="nil"/>
              <w:left w:val="nil"/>
              <w:bottom w:val="single" w:sz="8" w:space="0" w:color="auto"/>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10" w:type="pct"/>
            <w:gridSpan w:val="2"/>
            <w:tcBorders>
              <w:top w:val="nil"/>
              <w:left w:val="nil"/>
              <w:bottom w:val="single" w:sz="8" w:space="0" w:color="auto"/>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09" w:type="pct"/>
            <w:gridSpan w:val="3"/>
            <w:tcBorders>
              <w:top w:val="nil"/>
              <w:left w:val="nil"/>
              <w:bottom w:val="single" w:sz="8" w:space="0" w:color="auto"/>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367" w:type="pct"/>
            <w:tcBorders>
              <w:top w:val="nil"/>
              <w:left w:val="nil"/>
              <w:bottom w:val="single" w:sz="8" w:space="0" w:color="auto"/>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3" w:type="pct"/>
            <w:gridSpan w:val="2"/>
            <w:tcBorders>
              <w:top w:val="nil"/>
              <w:left w:val="nil"/>
              <w:bottom w:val="single" w:sz="8" w:space="0" w:color="auto"/>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437" w:type="pct"/>
            <w:gridSpan w:val="2"/>
            <w:tcBorders>
              <w:top w:val="nil"/>
              <w:left w:val="nil"/>
              <w:bottom w:val="single" w:sz="8" w:space="0" w:color="auto"/>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364" w:type="pct"/>
            <w:gridSpan w:val="2"/>
            <w:tcBorders>
              <w:top w:val="nil"/>
              <w:left w:val="nil"/>
              <w:bottom w:val="single" w:sz="8" w:space="0" w:color="auto"/>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c>
          <w:tcPr>
            <w:tcW w:w="506" w:type="pct"/>
            <w:gridSpan w:val="2"/>
            <w:tcBorders>
              <w:top w:val="nil"/>
              <w:left w:val="nil"/>
              <w:bottom w:val="single" w:sz="8" w:space="0" w:color="auto"/>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 </w:t>
            </w:r>
          </w:p>
        </w:tc>
      </w:tr>
      <w:tr w:rsidR="00B40A77" w:rsidRPr="00A1038A">
        <w:trPr>
          <w:trHeight w:val="2105"/>
        </w:trPr>
        <w:tc>
          <w:tcPr>
            <w:tcW w:w="5000" w:type="pct"/>
            <w:gridSpan w:val="22"/>
            <w:tcBorders>
              <w:top w:val="nil"/>
              <w:left w:val="nil"/>
              <w:right w:val="nil"/>
            </w:tcBorders>
            <w:shd w:val="clear" w:color="auto" w:fill="auto"/>
            <w:noWrap/>
            <w:vAlign w:val="bottom"/>
          </w:tcPr>
          <w:p w:rsidR="00B40A77" w:rsidRPr="00A1038A" w:rsidRDefault="00B40A77" w:rsidP="00B40A77">
            <w:pPr>
              <w:pStyle w:val="Tabele"/>
              <w:widowControl w:val="0"/>
              <w:rPr>
                <w:sz w:val="20"/>
              </w:rPr>
            </w:pPr>
            <w:r w:rsidRPr="00A1038A">
              <w:rPr>
                <w:sz w:val="20"/>
              </w:rPr>
              <w:t>Sqarim :</w:t>
            </w:r>
          </w:p>
          <w:p w:rsidR="00B40A77" w:rsidRPr="00A1038A" w:rsidRDefault="00B40A77" w:rsidP="00B40A77">
            <w:pPr>
              <w:pStyle w:val="Tabele"/>
              <w:widowControl w:val="0"/>
              <w:rPr>
                <w:sz w:val="20"/>
              </w:rPr>
            </w:pPr>
            <w:r w:rsidRPr="00A1038A">
              <w:rPr>
                <w:sz w:val="20"/>
              </w:rPr>
              <w:t xml:space="preserve"> Kolonat e këtij formulari (nga numri (2) deri në numrin (10)) plotësohen në funksion të natyrës së kredisë të paraqitur në kolonën (1).</w:t>
            </w:r>
          </w:p>
          <w:p w:rsidR="00B40A77" w:rsidRPr="00A1038A" w:rsidRDefault="00B40A77" w:rsidP="00B40A77">
            <w:pPr>
              <w:pStyle w:val="Tabele"/>
              <w:widowControl w:val="0"/>
              <w:rPr>
                <w:sz w:val="20"/>
              </w:rPr>
            </w:pPr>
            <w:r w:rsidRPr="00A1038A">
              <w:rPr>
                <w:sz w:val="20"/>
              </w:rPr>
              <w:t xml:space="preserve"> </w:t>
            </w:r>
          </w:p>
          <w:p w:rsidR="00B40A77" w:rsidRPr="00A1038A" w:rsidRDefault="00B40A77" w:rsidP="00B40A77">
            <w:pPr>
              <w:pStyle w:val="Tabele"/>
              <w:widowControl w:val="0"/>
              <w:rPr>
                <w:sz w:val="20"/>
              </w:rPr>
            </w:pPr>
            <w:r w:rsidRPr="00A1038A">
              <w:rPr>
                <w:sz w:val="20"/>
              </w:rPr>
              <w:t>Në kolonen (1) shenohen vlerat  që merren nga kolona (e) e formularit nr.4." Kredia në valutë dhe flukset e fondeve te klienteve"</w:t>
            </w:r>
          </w:p>
          <w:p w:rsidR="00B40A77" w:rsidRPr="00A1038A" w:rsidRDefault="00B40A77" w:rsidP="00B40A77">
            <w:pPr>
              <w:pStyle w:val="Tabele"/>
              <w:widowControl w:val="0"/>
              <w:rPr>
                <w:sz w:val="20"/>
              </w:rPr>
            </w:pPr>
          </w:p>
          <w:p w:rsidR="00B40A77" w:rsidRPr="00A1038A" w:rsidRDefault="00B40A77" w:rsidP="00B40A77">
            <w:pPr>
              <w:pStyle w:val="Tabele"/>
              <w:widowControl w:val="0"/>
              <w:rPr>
                <w:sz w:val="20"/>
              </w:rPr>
            </w:pPr>
            <w:r w:rsidRPr="00A1038A">
              <w:rPr>
                <w:sz w:val="20"/>
              </w:rPr>
              <w:t xml:space="preserve">Kolona (3) mbushet sipas kuptimit të termit "kredi me probleme", përkufizuar në rregulloren "Për administrimin e rrezikut të kredisë". </w:t>
            </w:r>
          </w:p>
          <w:p w:rsidR="00B40A77" w:rsidRPr="00A1038A" w:rsidRDefault="00B40A77" w:rsidP="00B40A77">
            <w:pPr>
              <w:pStyle w:val="Tabele"/>
              <w:widowControl w:val="0"/>
              <w:rPr>
                <w:sz w:val="20"/>
              </w:rPr>
            </w:pPr>
          </w:p>
          <w:p w:rsidR="00B40A77" w:rsidRPr="00A1038A" w:rsidRDefault="00B40A77" w:rsidP="00B40A77">
            <w:pPr>
              <w:pStyle w:val="Tabele"/>
              <w:widowControl w:val="0"/>
              <w:rPr>
                <w:sz w:val="20"/>
              </w:rPr>
            </w:pPr>
            <w:r w:rsidRPr="00A1038A">
              <w:rPr>
                <w:sz w:val="20"/>
              </w:rPr>
              <w:t>Për kreditë që janë disbursuar me disa këste, kursi i këmbimit në momentin e disbursimit të plotë, do të jetë kursi i këmbimit mesatar i ponderuar me pjesët e kredisë të disbursuara, në momentin e disbursimit.</w:t>
            </w:r>
          </w:p>
        </w:tc>
      </w:tr>
    </w:tbl>
    <w:p w:rsidR="00B40A77" w:rsidRPr="00D464D2" w:rsidRDefault="00B40A77" w:rsidP="00B40A77">
      <w:pPr>
        <w:pStyle w:val="Paragrafi"/>
        <w:rPr>
          <w:szCs w:val="22"/>
        </w:rPr>
      </w:pPr>
    </w:p>
    <w:tbl>
      <w:tblPr>
        <w:tblW w:w="5297" w:type="pct"/>
        <w:tblInd w:w="-176" w:type="dxa"/>
        <w:tblLayout w:type="fixed"/>
        <w:tblCellMar>
          <w:left w:w="0" w:type="dxa"/>
          <w:right w:w="0" w:type="dxa"/>
        </w:tblCellMar>
        <w:tblLook w:val="0000" w:firstRow="0" w:lastRow="0" w:firstColumn="0" w:lastColumn="0" w:noHBand="0" w:noVBand="0"/>
      </w:tblPr>
      <w:tblGrid>
        <w:gridCol w:w="1068"/>
        <w:gridCol w:w="966"/>
        <w:gridCol w:w="967"/>
        <w:gridCol w:w="963"/>
        <w:gridCol w:w="965"/>
        <w:gridCol w:w="969"/>
        <w:gridCol w:w="961"/>
        <w:gridCol w:w="828"/>
        <w:gridCol w:w="965"/>
        <w:gridCol w:w="957"/>
      </w:tblGrid>
      <w:tr w:rsidR="00B40A77" w:rsidRPr="00EF0F19">
        <w:trPr>
          <w:trHeight w:val="1050"/>
        </w:trPr>
        <w:tc>
          <w:tcPr>
            <w:tcW w:w="5000" w:type="pct"/>
            <w:gridSpan w:val="10"/>
            <w:tcBorders>
              <w:top w:val="nil"/>
              <w:left w:val="nil"/>
              <w:right w:val="nil"/>
            </w:tcBorders>
            <w:shd w:val="clear" w:color="auto" w:fill="auto"/>
            <w:noWrap/>
            <w:vAlign w:val="center"/>
          </w:tcPr>
          <w:p w:rsidR="00B40A77" w:rsidRPr="003835EE" w:rsidRDefault="00B40A77" w:rsidP="00B40A77">
            <w:pPr>
              <w:pStyle w:val="Tabele"/>
              <w:widowControl w:val="0"/>
              <w:rPr>
                <w:b/>
                <w:sz w:val="20"/>
              </w:rPr>
            </w:pPr>
            <w:r w:rsidRPr="003835EE">
              <w:rPr>
                <w:b/>
                <w:sz w:val="20"/>
              </w:rPr>
              <w:t>Formulari nr.6</w:t>
            </w:r>
          </w:p>
          <w:p w:rsidR="00B40A77" w:rsidRPr="00EF0F19" w:rsidRDefault="00B40A77" w:rsidP="00B40A77">
            <w:pPr>
              <w:pStyle w:val="Tabele"/>
              <w:widowControl w:val="0"/>
              <w:rPr>
                <w:sz w:val="20"/>
              </w:rPr>
            </w:pPr>
          </w:p>
          <w:p w:rsidR="00B40A77" w:rsidRPr="00EF0F19" w:rsidRDefault="00B40A77" w:rsidP="00B40A77">
            <w:pPr>
              <w:pStyle w:val="Tabele"/>
              <w:widowControl w:val="0"/>
              <w:rPr>
                <w:sz w:val="20"/>
              </w:rPr>
            </w:pPr>
            <w:r w:rsidRPr="00EF0F19">
              <w:rPr>
                <w:sz w:val="20"/>
              </w:rPr>
              <w:t>Kredia në valutë dhe struktura e kohëzgjatjes</w:t>
            </w:r>
          </w:p>
        </w:tc>
      </w:tr>
      <w:tr w:rsidR="00B40A77" w:rsidRPr="00EF0F19">
        <w:trPr>
          <w:trHeight w:val="255"/>
        </w:trPr>
        <w:tc>
          <w:tcPr>
            <w:tcW w:w="556" w:type="pct"/>
            <w:tcBorders>
              <w:top w:val="single" w:sz="4" w:space="0" w:color="auto"/>
              <w:left w:val="single" w:sz="4" w:space="0" w:color="auto"/>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Objekti i kredisë në valutë</w:t>
            </w:r>
          </w:p>
        </w:tc>
        <w:tc>
          <w:tcPr>
            <w:tcW w:w="503" w:type="pct"/>
            <w:tcBorders>
              <w:top w:val="single" w:sz="4" w:space="0" w:color="auto"/>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Teprica e kredisë</w:t>
            </w:r>
          </w:p>
        </w:tc>
        <w:tc>
          <w:tcPr>
            <w:tcW w:w="503" w:type="pct"/>
            <w:tcBorders>
              <w:top w:val="single" w:sz="4" w:space="0" w:color="auto"/>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Në euro</w:t>
            </w:r>
          </w:p>
        </w:tc>
        <w:tc>
          <w:tcPr>
            <w:tcW w:w="501" w:type="pct"/>
            <w:tcBorders>
              <w:top w:val="single" w:sz="4" w:space="0" w:color="auto"/>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Mbetur në maturim</w:t>
            </w:r>
          </w:p>
        </w:tc>
        <w:tc>
          <w:tcPr>
            <w:tcW w:w="502" w:type="pct"/>
            <w:tcBorders>
              <w:top w:val="single" w:sz="4" w:space="0" w:color="auto"/>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Mbetur në maturim</w:t>
            </w:r>
          </w:p>
        </w:tc>
        <w:tc>
          <w:tcPr>
            <w:tcW w:w="504" w:type="pct"/>
            <w:tcBorders>
              <w:top w:val="single" w:sz="4" w:space="0" w:color="auto"/>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Mbetur në maturim</w:t>
            </w:r>
          </w:p>
        </w:tc>
        <w:tc>
          <w:tcPr>
            <w:tcW w:w="500" w:type="pct"/>
            <w:tcBorders>
              <w:top w:val="single" w:sz="4" w:space="0" w:color="auto"/>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Në USD</w:t>
            </w:r>
          </w:p>
        </w:tc>
        <w:tc>
          <w:tcPr>
            <w:tcW w:w="431" w:type="pct"/>
            <w:tcBorders>
              <w:top w:val="single" w:sz="4" w:space="0" w:color="auto"/>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Mbetur në maturim</w:t>
            </w:r>
          </w:p>
        </w:tc>
        <w:tc>
          <w:tcPr>
            <w:tcW w:w="502" w:type="pct"/>
            <w:tcBorders>
              <w:top w:val="single" w:sz="4" w:space="0" w:color="auto"/>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Mbetur në maturim</w:t>
            </w:r>
          </w:p>
        </w:tc>
        <w:tc>
          <w:tcPr>
            <w:tcW w:w="498" w:type="pct"/>
            <w:tcBorders>
              <w:top w:val="single" w:sz="4" w:space="0" w:color="auto"/>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Mbetur në maturim</w:t>
            </w:r>
          </w:p>
        </w:tc>
      </w:tr>
      <w:tr w:rsidR="00B40A77" w:rsidRPr="00EF0F19">
        <w:trPr>
          <w:trHeight w:val="255"/>
        </w:trPr>
        <w:tc>
          <w:tcPr>
            <w:tcW w:w="556" w:type="pct"/>
            <w:tcBorders>
              <w:top w:val="nil"/>
              <w:left w:val="single" w:sz="4" w:space="0" w:color="auto"/>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3" w:type="pct"/>
            <w:tcBorders>
              <w:top w:val="nil"/>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në valutë, ku klienti</w:t>
            </w:r>
          </w:p>
        </w:tc>
        <w:tc>
          <w:tcPr>
            <w:tcW w:w="503" w:type="pct"/>
            <w:tcBorders>
              <w:top w:val="nil"/>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1" w:type="pct"/>
            <w:tcBorders>
              <w:top w:val="nil"/>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deri në 1 vit</w:t>
            </w:r>
          </w:p>
        </w:tc>
        <w:tc>
          <w:tcPr>
            <w:tcW w:w="502" w:type="pct"/>
            <w:tcBorders>
              <w:top w:val="nil"/>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deri në 5 vjet</w:t>
            </w:r>
          </w:p>
        </w:tc>
        <w:tc>
          <w:tcPr>
            <w:tcW w:w="504" w:type="pct"/>
            <w:tcBorders>
              <w:top w:val="nil"/>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mbi 5 vjet</w:t>
            </w:r>
          </w:p>
        </w:tc>
        <w:tc>
          <w:tcPr>
            <w:tcW w:w="500" w:type="pct"/>
            <w:tcBorders>
              <w:top w:val="nil"/>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431" w:type="pct"/>
            <w:tcBorders>
              <w:top w:val="nil"/>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deri në 1 vit</w:t>
            </w:r>
          </w:p>
        </w:tc>
        <w:tc>
          <w:tcPr>
            <w:tcW w:w="502" w:type="pct"/>
            <w:tcBorders>
              <w:top w:val="nil"/>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deri në 5 vjet</w:t>
            </w:r>
          </w:p>
        </w:tc>
        <w:tc>
          <w:tcPr>
            <w:tcW w:w="498" w:type="pct"/>
            <w:tcBorders>
              <w:top w:val="nil"/>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mbi 5 vjet</w:t>
            </w:r>
          </w:p>
        </w:tc>
      </w:tr>
      <w:tr w:rsidR="00B40A77" w:rsidRPr="00EF0F19">
        <w:trPr>
          <w:trHeight w:val="255"/>
        </w:trPr>
        <w:tc>
          <w:tcPr>
            <w:tcW w:w="556" w:type="pct"/>
            <w:tcBorders>
              <w:top w:val="nil"/>
              <w:left w:val="single" w:sz="4" w:space="0" w:color="auto"/>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3" w:type="pct"/>
            <w:tcBorders>
              <w:top w:val="nil"/>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xml:space="preserve">nuk kryen aktivitet </w:t>
            </w:r>
          </w:p>
        </w:tc>
        <w:tc>
          <w:tcPr>
            <w:tcW w:w="503" w:type="pct"/>
            <w:tcBorders>
              <w:top w:val="nil"/>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1" w:type="pct"/>
            <w:tcBorders>
              <w:top w:val="nil"/>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2" w:type="pct"/>
            <w:tcBorders>
              <w:top w:val="nil"/>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4" w:type="pct"/>
            <w:tcBorders>
              <w:top w:val="nil"/>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0" w:type="pct"/>
            <w:tcBorders>
              <w:top w:val="nil"/>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431" w:type="pct"/>
            <w:tcBorders>
              <w:top w:val="nil"/>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2" w:type="pct"/>
            <w:tcBorders>
              <w:top w:val="nil"/>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498" w:type="pct"/>
            <w:tcBorders>
              <w:top w:val="nil"/>
              <w:left w:val="nil"/>
              <w:bottom w:val="nil"/>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r>
      <w:tr w:rsidR="00B40A77" w:rsidRPr="00EF0F19">
        <w:trPr>
          <w:trHeight w:val="255"/>
        </w:trPr>
        <w:tc>
          <w:tcPr>
            <w:tcW w:w="556" w:type="pct"/>
            <w:tcBorders>
              <w:top w:val="nil"/>
              <w:left w:val="single" w:sz="4" w:space="0" w:color="auto"/>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3" w:type="pct"/>
            <w:tcBorders>
              <w:top w:val="nil"/>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në valutë*</w:t>
            </w:r>
          </w:p>
        </w:tc>
        <w:tc>
          <w:tcPr>
            <w:tcW w:w="503" w:type="pct"/>
            <w:tcBorders>
              <w:top w:val="nil"/>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1" w:type="pct"/>
            <w:tcBorders>
              <w:top w:val="nil"/>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2" w:type="pct"/>
            <w:tcBorders>
              <w:top w:val="nil"/>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4" w:type="pct"/>
            <w:tcBorders>
              <w:top w:val="nil"/>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0" w:type="pct"/>
            <w:tcBorders>
              <w:top w:val="nil"/>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431" w:type="pct"/>
            <w:tcBorders>
              <w:top w:val="nil"/>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2" w:type="pct"/>
            <w:tcBorders>
              <w:top w:val="nil"/>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498" w:type="pct"/>
            <w:tcBorders>
              <w:top w:val="nil"/>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r>
      <w:tr w:rsidR="00B40A77" w:rsidRPr="00EF0F19">
        <w:trPr>
          <w:trHeight w:val="270"/>
        </w:trPr>
        <w:tc>
          <w:tcPr>
            <w:tcW w:w="556"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3"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r w:rsidRPr="00EF0F19">
              <w:rPr>
                <w:sz w:val="20"/>
              </w:rPr>
              <w:t>(000 lekë)</w:t>
            </w:r>
          </w:p>
        </w:tc>
        <w:tc>
          <w:tcPr>
            <w:tcW w:w="503"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r w:rsidRPr="00EF0F19">
              <w:rPr>
                <w:sz w:val="20"/>
              </w:rPr>
              <w:t>(000 lekë)</w:t>
            </w:r>
          </w:p>
        </w:tc>
        <w:tc>
          <w:tcPr>
            <w:tcW w:w="501"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r w:rsidRPr="00EF0F19">
              <w:rPr>
                <w:sz w:val="20"/>
              </w:rPr>
              <w:t>(000 lekë)</w:t>
            </w:r>
          </w:p>
        </w:tc>
        <w:tc>
          <w:tcPr>
            <w:tcW w:w="502"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r w:rsidRPr="00EF0F19">
              <w:rPr>
                <w:sz w:val="20"/>
              </w:rPr>
              <w:t>(000 lekë)</w:t>
            </w:r>
          </w:p>
        </w:tc>
        <w:tc>
          <w:tcPr>
            <w:tcW w:w="504"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r w:rsidRPr="00EF0F19">
              <w:rPr>
                <w:sz w:val="20"/>
              </w:rPr>
              <w:t>(000 lekë)</w:t>
            </w:r>
          </w:p>
        </w:tc>
        <w:tc>
          <w:tcPr>
            <w:tcW w:w="500"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r w:rsidRPr="00EF0F19">
              <w:rPr>
                <w:sz w:val="20"/>
              </w:rPr>
              <w:t>(000 lekë)</w:t>
            </w:r>
          </w:p>
        </w:tc>
        <w:tc>
          <w:tcPr>
            <w:tcW w:w="431"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r w:rsidRPr="00EF0F19">
              <w:rPr>
                <w:sz w:val="20"/>
              </w:rPr>
              <w:t>(000 lekë)</w:t>
            </w:r>
          </w:p>
        </w:tc>
        <w:tc>
          <w:tcPr>
            <w:tcW w:w="502"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r w:rsidRPr="00EF0F19">
              <w:rPr>
                <w:sz w:val="20"/>
              </w:rPr>
              <w:t>(000 lekë)</w:t>
            </w:r>
          </w:p>
        </w:tc>
        <w:tc>
          <w:tcPr>
            <w:tcW w:w="498"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r w:rsidRPr="00EF0F19">
              <w:rPr>
                <w:sz w:val="20"/>
              </w:rPr>
              <w:t>(000 lekë)</w:t>
            </w:r>
          </w:p>
        </w:tc>
      </w:tr>
      <w:tr w:rsidR="00B40A77" w:rsidRPr="00EF0F19">
        <w:trPr>
          <w:trHeight w:val="255"/>
        </w:trPr>
        <w:tc>
          <w:tcPr>
            <w:tcW w:w="556"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(1) = (2) + (6)</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jc w:val="both"/>
              <w:rPr>
                <w:sz w:val="20"/>
              </w:rPr>
            </w:pPr>
            <w:r>
              <w:rPr>
                <w:sz w:val="20"/>
              </w:rPr>
              <w:t>(2)=(3+</w:t>
            </w:r>
            <w:r w:rsidRPr="00EF0F19">
              <w:rPr>
                <w:sz w:val="20"/>
              </w:rPr>
              <w:t>4)+(5)</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jc w:val="center"/>
              <w:rPr>
                <w:sz w:val="20"/>
              </w:rPr>
            </w:pPr>
            <w:r w:rsidRPr="00EF0F19">
              <w:rPr>
                <w:sz w:val="20"/>
              </w:rPr>
              <w:t>(3)</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jc w:val="center"/>
              <w:rPr>
                <w:sz w:val="20"/>
              </w:rPr>
            </w:pPr>
            <w:r w:rsidRPr="00EF0F19">
              <w:rPr>
                <w:sz w:val="20"/>
              </w:rPr>
              <w:t>(4)</w:t>
            </w:r>
          </w:p>
        </w:tc>
        <w:tc>
          <w:tcPr>
            <w:tcW w:w="504"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jc w:val="center"/>
              <w:rPr>
                <w:sz w:val="20"/>
              </w:rPr>
            </w:pPr>
            <w:r w:rsidRPr="00EF0F19">
              <w:rPr>
                <w:sz w:val="20"/>
              </w:rPr>
              <w:t>(5)</w:t>
            </w:r>
          </w:p>
        </w:tc>
        <w:tc>
          <w:tcPr>
            <w:tcW w:w="500"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jc w:val="both"/>
              <w:rPr>
                <w:sz w:val="20"/>
              </w:rPr>
            </w:pPr>
            <w:r>
              <w:rPr>
                <w:sz w:val="20"/>
              </w:rPr>
              <w:t>(6)=</w:t>
            </w:r>
            <w:r w:rsidRPr="00EF0F19">
              <w:rPr>
                <w:sz w:val="20"/>
              </w:rPr>
              <w:t>(7)+(8)+ (9)</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jc w:val="center"/>
              <w:rPr>
                <w:sz w:val="20"/>
              </w:rPr>
            </w:pPr>
            <w:r w:rsidRPr="00EF0F19">
              <w:rPr>
                <w:sz w:val="20"/>
              </w:rPr>
              <w:t>(7)</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jc w:val="center"/>
              <w:rPr>
                <w:sz w:val="20"/>
              </w:rPr>
            </w:pPr>
            <w:r w:rsidRPr="00EF0F19">
              <w:rPr>
                <w:sz w:val="20"/>
              </w:rPr>
              <w:t>(8)</w:t>
            </w:r>
          </w:p>
        </w:tc>
        <w:tc>
          <w:tcPr>
            <w:tcW w:w="498"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jc w:val="center"/>
              <w:rPr>
                <w:sz w:val="20"/>
              </w:rPr>
            </w:pPr>
            <w:r w:rsidRPr="00EF0F19">
              <w:rPr>
                <w:sz w:val="20"/>
              </w:rPr>
              <w:t>(9)</w:t>
            </w:r>
          </w:p>
        </w:tc>
      </w:tr>
      <w:tr w:rsidR="00B40A77" w:rsidRPr="00EF0F19">
        <w:trPr>
          <w:trHeight w:val="255"/>
        </w:trPr>
        <w:tc>
          <w:tcPr>
            <w:tcW w:w="556"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3"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3"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1"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2"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4"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0"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431"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2"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498"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r>
      <w:tr w:rsidR="00B40A77" w:rsidRPr="00EF0F19">
        <w:trPr>
          <w:trHeight w:val="255"/>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Për tregti</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4"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0"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498"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r>
      <w:tr w:rsidR="00B40A77" w:rsidRPr="00EF0F19">
        <w:trPr>
          <w:trHeight w:val="255"/>
        </w:trPr>
        <w:tc>
          <w:tcPr>
            <w:tcW w:w="556"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3"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3"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1"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2"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4"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0"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431"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2"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498"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r>
      <w:tr w:rsidR="00B40A77" w:rsidRPr="00EF0F19">
        <w:trPr>
          <w:trHeight w:val="255"/>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Për pasuri të paluajtshme</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4"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0"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498"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r>
      <w:tr w:rsidR="00B40A77" w:rsidRPr="00EF0F19">
        <w:trPr>
          <w:trHeight w:val="255"/>
        </w:trPr>
        <w:tc>
          <w:tcPr>
            <w:tcW w:w="556"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3"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3"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1"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2"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4"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0"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431"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2"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498"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r>
      <w:tr w:rsidR="00B40A77" w:rsidRPr="00EF0F19">
        <w:trPr>
          <w:trHeight w:val="255"/>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Për zhvillim biznesi</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4"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0"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498"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r>
      <w:tr w:rsidR="00B40A77" w:rsidRPr="00EF0F19">
        <w:trPr>
          <w:trHeight w:val="255"/>
        </w:trPr>
        <w:tc>
          <w:tcPr>
            <w:tcW w:w="556"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3"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3"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1"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2"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4"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0"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431"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2"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498"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r>
      <w:tr w:rsidR="00B40A77" w:rsidRPr="00EF0F19">
        <w:trPr>
          <w:trHeight w:val="255"/>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Kredi konsumatore</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4"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0"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498"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r>
      <w:tr w:rsidR="00B40A77" w:rsidRPr="00EF0F19">
        <w:trPr>
          <w:trHeight w:val="255"/>
        </w:trPr>
        <w:tc>
          <w:tcPr>
            <w:tcW w:w="556"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3"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3"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1"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2"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4"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0"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431"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2"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498"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r>
      <w:tr w:rsidR="00B40A77" w:rsidRPr="00EF0F19">
        <w:trPr>
          <w:trHeight w:val="255"/>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Të tjera</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4"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0"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498"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r>
      <w:tr w:rsidR="00B40A77" w:rsidRPr="00EF0F19">
        <w:trPr>
          <w:trHeight w:val="255"/>
        </w:trPr>
        <w:tc>
          <w:tcPr>
            <w:tcW w:w="556"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3"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3"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1"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2"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4"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0"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431"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2"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498"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r>
      <w:tr w:rsidR="00B40A77" w:rsidRPr="00EF0F19">
        <w:trPr>
          <w:trHeight w:val="270"/>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Totali</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4"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0"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c>
          <w:tcPr>
            <w:tcW w:w="498" w:type="pct"/>
            <w:tcBorders>
              <w:top w:val="single" w:sz="4" w:space="0" w:color="auto"/>
              <w:left w:val="nil"/>
              <w:bottom w:val="single" w:sz="4" w:space="0" w:color="auto"/>
              <w:right w:val="single" w:sz="4" w:space="0" w:color="auto"/>
            </w:tcBorders>
            <w:shd w:val="clear" w:color="auto" w:fill="auto"/>
            <w:noWrap/>
            <w:vAlign w:val="center"/>
          </w:tcPr>
          <w:p w:rsidR="00B40A77" w:rsidRPr="00EF0F19" w:rsidRDefault="00B40A77" w:rsidP="00B40A77">
            <w:pPr>
              <w:pStyle w:val="Tabele"/>
              <w:widowControl w:val="0"/>
              <w:rPr>
                <w:sz w:val="20"/>
              </w:rPr>
            </w:pPr>
            <w:r w:rsidRPr="00EF0F19">
              <w:rPr>
                <w:sz w:val="20"/>
              </w:rPr>
              <w:t> </w:t>
            </w:r>
          </w:p>
        </w:tc>
      </w:tr>
      <w:tr w:rsidR="00B40A77" w:rsidRPr="00EF0F19">
        <w:trPr>
          <w:trHeight w:val="270"/>
        </w:trPr>
        <w:tc>
          <w:tcPr>
            <w:tcW w:w="556"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3"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3"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1"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2"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4"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0"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431"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502"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c>
          <w:tcPr>
            <w:tcW w:w="498" w:type="pct"/>
            <w:tcBorders>
              <w:top w:val="nil"/>
              <w:left w:val="nil"/>
              <w:bottom w:val="nil"/>
              <w:right w:val="nil"/>
            </w:tcBorders>
            <w:shd w:val="clear" w:color="auto" w:fill="auto"/>
            <w:noWrap/>
            <w:vAlign w:val="center"/>
          </w:tcPr>
          <w:p w:rsidR="00B40A77" w:rsidRPr="00EF0F19" w:rsidRDefault="00B40A77" w:rsidP="00B40A77">
            <w:pPr>
              <w:pStyle w:val="Tabele"/>
              <w:widowControl w:val="0"/>
              <w:rPr>
                <w:sz w:val="20"/>
              </w:rPr>
            </w:pPr>
          </w:p>
        </w:tc>
      </w:tr>
      <w:tr w:rsidR="00B40A77" w:rsidRPr="00EF0F19">
        <w:trPr>
          <w:trHeight w:val="660"/>
        </w:trPr>
        <w:tc>
          <w:tcPr>
            <w:tcW w:w="5000" w:type="pct"/>
            <w:gridSpan w:val="10"/>
            <w:tcBorders>
              <w:top w:val="nil"/>
              <w:left w:val="nil"/>
              <w:right w:val="nil"/>
            </w:tcBorders>
            <w:shd w:val="clear" w:color="auto" w:fill="auto"/>
            <w:noWrap/>
            <w:vAlign w:val="center"/>
          </w:tcPr>
          <w:p w:rsidR="00B40A77" w:rsidRPr="00EF0F19" w:rsidRDefault="00B40A77" w:rsidP="00B40A77">
            <w:pPr>
              <w:pStyle w:val="Tabele"/>
              <w:widowControl w:val="0"/>
              <w:rPr>
                <w:sz w:val="20"/>
              </w:rPr>
            </w:pPr>
            <w:r w:rsidRPr="00EF0F19">
              <w:rPr>
                <w:sz w:val="20"/>
              </w:rPr>
              <w:t xml:space="preserve">Kursi  i këmbimit i përdorur në plotësimin e formularit : 1 EUR =  ________  Lek ;     1 USD = ________ Lek                             </w:t>
            </w:r>
          </w:p>
          <w:p w:rsidR="00B40A77" w:rsidRPr="00EF0F19" w:rsidRDefault="00B40A77" w:rsidP="00B40A77">
            <w:pPr>
              <w:pStyle w:val="Tabele"/>
              <w:widowControl w:val="0"/>
              <w:rPr>
                <w:sz w:val="20"/>
              </w:rPr>
            </w:pPr>
            <w:r w:rsidRPr="00EF0F19">
              <w:rPr>
                <w:sz w:val="20"/>
              </w:rPr>
              <w:t>Burimi : ___________________</w:t>
            </w:r>
          </w:p>
        </w:tc>
      </w:tr>
    </w:tbl>
    <w:p w:rsidR="00B40A77" w:rsidRPr="00D464D2" w:rsidRDefault="00B40A77" w:rsidP="00B40A77">
      <w:pPr>
        <w:pStyle w:val="Paragrafi"/>
        <w:rPr>
          <w:szCs w:val="22"/>
        </w:rPr>
      </w:pPr>
    </w:p>
    <w:p w:rsidR="00B40A77" w:rsidRPr="00D464D2" w:rsidRDefault="00B40A77" w:rsidP="00B40A77">
      <w:pPr>
        <w:pStyle w:val="Paragrafi"/>
        <w:rPr>
          <w:szCs w:val="22"/>
        </w:rPr>
      </w:pPr>
    </w:p>
    <w:p w:rsidR="00A0784B" w:rsidRPr="003941D1" w:rsidRDefault="00A0784B" w:rsidP="003941D1">
      <w:pPr>
        <w:pStyle w:val="Paragrafi"/>
      </w:pPr>
    </w:p>
    <w:sectPr w:rsidR="00A0784B" w:rsidRPr="003941D1" w:rsidSect="00B40A77">
      <w:footerReference w:type="even" r:id="rId7"/>
      <w:footerReference w:type="default" r:id="rId8"/>
      <w:pgSz w:w="11906" w:h="16838" w:code="9"/>
      <w:pgMar w:top="1418" w:right="1418" w:bottom="1418" w:left="1418" w:header="0" w:footer="1134" w:gutter="0"/>
      <w:pgNumType w:start="340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73103">
      <w:r>
        <w:separator/>
      </w:r>
    </w:p>
  </w:endnote>
  <w:endnote w:type="continuationSeparator" w:id="0">
    <w:p w:rsidR="00000000" w:rsidRDefault="00773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A77" w:rsidRDefault="00B40A77" w:rsidP="00B40A7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40A77" w:rsidRDefault="00B40A77" w:rsidP="00B40A7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A77" w:rsidRPr="00D464D2" w:rsidRDefault="00B40A77" w:rsidP="00B40A77">
    <w:pPr>
      <w:pStyle w:val="Footer"/>
      <w:framePr w:wrap="around" w:vAnchor="text" w:hAnchor="margin" w:xAlign="outside" w:y="1"/>
      <w:rPr>
        <w:rStyle w:val="PageNumber"/>
        <w:rFonts w:ascii="CG Times" w:hAnsi="CG Times"/>
        <w:sz w:val="22"/>
        <w:szCs w:val="22"/>
      </w:rPr>
    </w:pPr>
    <w:r w:rsidRPr="00D464D2">
      <w:rPr>
        <w:rStyle w:val="PageNumber"/>
        <w:rFonts w:ascii="CG Times" w:hAnsi="CG Times"/>
        <w:sz w:val="22"/>
        <w:szCs w:val="22"/>
      </w:rPr>
      <w:fldChar w:fldCharType="begin"/>
    </w:r>
    <w:r w:rsidRPr="00D464D2">
      <w:rPr>
        <w:rStyle w:val="PageNumber"/>
        <w:rFonts w:ascii="CG Times" w:hAnsi="CG Times"/>
        <w:sz w:val="22"/>
        <w:szCs w:val="22"/>
      </w:rPr>
      <w:instrText xml:space="preserve">PAGE  </w:instrText>
    </w:r>
    <w:r w:rsidRPr="00D464D2">
      <w:rPr>
        <w:rStyle w:val="PageNumber"/>
        <w:rFonts w:ascii="CG Times" w:hAnsi="CG Times"/>
        <w:sz w:val="22"/>
        <w:szCs w:val="22"/>
      </w:rPr>
      <w:fldChar w:fldCharType="separate"/>
    </w:r>
    <w:r w:rsidR="00773103">
      <w:rPr>
        <w:rStyle w:val="PageNumber"/>
        <w:rFonts w:ascii="CG Times" w:hAnsi="CG Times"/>
        <w:sz w:val="22"/>
        <w:szCs w:val="22"/>
      </w:rPr>
      <w:t>3410</w:t>
    </w:r>
    <w:r w:rsidRPr="00D464D2">
      <w:rPr>
        <w:rStyle w:val="PageNumber"/>
        <w:rFonts w:ascii="CG Times" w:hAnsi="CG Times"/>
        <w:sz w:val="22"/>
        <w:szCs w:val="22"/>
      </w:rPr>
      <w:fldChar w:fldCharType="end"/>
    </w:r>
  </w:p>
  <w:p w:rsidR="00B40A77" w:rsidRDefault="00B40A77" w:rsidP="00B40A7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73103">
      <w:r>
        <w:separator/>
      </w:r>
    </w:p>
  </w:footnote>
  <w:footnote w:type="continuationSeparator" w:id="0">
    <w:p w:rsidR="00000000" w:rsidRDefault="007731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73103"/>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40A77"/>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E2DBF13-B030-46CE-91CC-62B0C1D53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A77"/>
    <w:pPr>
      <w:widowControl w:val="0"/>
    </w:pPr>
    <w:rPr>
      <w:noProof/>
      <w:color w:val="000000"/>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B40A77"/>
    <w:pPr>
      <w:keepNext/>
      <w:widowControl/>
      <w:ind w:right="-334"/>
      <w:jc w:val="center"/>
      <w:outlineLvl w:val="3"/>
    </w:pPr>
    <w:rPr>
      <w:rFonts w:ascii="Arial" w:eastAsia="Batang" w:hAnsi="Arial" w:cs="Arial"/>
      <w:b/>
      <w:noProof w:val="0"/>
      <w:color w:val="auto"/>
      <w:sz w:val="24"/>
      <w:szCs w:val="24"/>
      <w:u w:val="single"/>
      <w:lang w:val="sq-AL"/>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B40A77"/>
    <w:pPr>
      <w:tabs>
        <w:tab w:val="center" w:pos="4320"/>
        <w:tab w:val="right" w:pos="8640"/>
      </w:tabs>
    </w:pPr>
  </w:style>
  <w:style w:type="character" w:styleId="PageNumber">
    <w:name w:val="page number"/>
    <w:basedOn w:val="DefaultParagraphFont"/>
    <w:rsid w:val="00B40A77"/>
  </w:style>
  <w:style w:type="paragraph" w:styleId="BodyText">
    <w:name w:val="Body Text"/>
    <w:basedOn w:val="Normal"/>
    <w:rsid w:val="00B40A77"/>
    <w:pPr>
      <w:widowControl/>
      <w:jc w:val="both"/>
    </w:pPr>
    <w:rPr>
      <w:rFonts w:eastAsia="Batang"/>
      <w:noProof w:val="0"/>
      <w:color w:val="auto"/>
      <w:sz w:val="24"/>
    </w:rPr>
  </w:style>
  <w:style w:type="paragraph" w:styleId="PlainText">
    <w:name w:val="Plain Text"/>
    <w:basedOn w:val="Normal"/>
    <w:rsid w:val="00B40A77"/>
    <w:pPr>
      <w:widowControl/>
    </w:pPr>
    <w:rPr>
      <w:rFonts w:ascii="Courier New" w:eastAsia="Batang" w:hAnsi="Courier New"/>
      <w:noProof w:val="0"/>
      <w:color w:val="auto"/>
    </w:rPr>
  </w:style>
  <w:style w:type="paragraph" w:styleId="BodyText2">
    <w:name w:val="Body Text 2"/>
    <w:basedOn w:val="Normal"/>
    <w:rsid w:val="00B40A77"/>
    <w:rPr>
      <w:rFonts w:eastAsia="Batang"/>
      <w:b/>
      <w:noProof w:val="0"/>
      <w:snapToGrid w:val="0"/>
      <w:color w:val="auto"/>
      <w:sz w:val="24"/>
    </w:rPr>
  </w:style>
  <w:style w:type="paragraph" w:styleId="BlockText">
    <w:name w:val="Block Text"/>
    <w:basedOn w:val="Normal"/>
    <w:rsid w:val="00B40A77"/>
    <w:pPr>
      <w:widowControl/>
      <w:ind w:left="1080" w:right="-334"/>
      <w:jc w:val="both"/>
    </w:pPr>
    <w:rPr>
      <w:rFonts w:eastAsia="Batang"/>
      <w:noProof w:val="0"/>
      <w:color w:val="auto"/>
      <w:sz w:val="24"/>
    </w:rPr>
  </w:style>
  <w:style w:type="paragraph" w:styleId="BodyText3">
    <w:name w:val="Body Text 3"/>
    <w:basedOn w:val="Normal"/>
    <w:rsid w:val="00B40A77"/>
    <w:pPr>
      <w:widowControl/>
      <w:jc w:val="both"/>
    </w:pPr>
    <w:rPr>
      <w:rFonts w:ascii="Arial" w:eastAsia="Batang" w:hAnsi="Arial"/>
      <w:b/>
      <w:noProof w:val="0"/>
      <w:color w:val="auto"/>
      <w:sz w:val="24"/>
    </w:rPr>
  </w:style>
  <w:style w:type="paragraph" w:styleId="Title">
    <w:name w:val="Title"/>
    <w:basedOn w:val="Normal"/>
    <w:qFormat/>
    <w:rsid w:val="00B40A77"/>
    <w:pPr>
      <w:widowControl/>
      <w:jc w:val="center"/>
    </w:pPr>
    <w:rPr>
      <w:rFonts w:eastAsia="Batang"/>
      <w:noProof w:val="0"/>
      <w:color w:val="auto"/>
      <w:sz w:val="24"/>
      <w:lang w:val="en-GB"/>
    </w:rPr>
  </w:style>
  <w:style w:type="paragraph" w:styleId="Date">
    <w:name w:val="Date"/>
    <w:basedOn w:val="Normal"/>
    <w:next w:val="Normal"/>
    <w:rsid w:val="00B40A77"/>
    <w:pPr>
      <w:widowControl/>
      <w:spacing w:after="220"/>
      <w:jc w:val="both"/>
    </w:pPr>
    <w:rPr>
      <w:rFonts w:ascii="Garamond" w:eastAsia="Batang" w:hAnsi="Garamond"/>
      <w:noProof w:val="0"/>
      <w:color w:val="auto"/>
      <w:kern w:val="18"/>
    </w:rPr>
  </w:style>
  <w:style w:type="paragraph" w:styleId="BodyTextIndent3">
    <w:name w:val="Body Text Indent 3"/>
    <w:basedOn w:val="Normal"/>
    <w:rsid w:val="00B40A77"/>
    <w:pPr>
      <w:widowControl/>
      <w:ind w:left="360" w:firstLine="360"/>
      <w:jc w:val="both"/>
    </w:pPr>
    <w:rPr>
      <w:rFonts w:eastAsia="Batang"/>
      <w:b/>
      <w:noProof w:val="0"/>
      <w:color w:val="auto"/>
      <w:sz w:val="24"/>
    </w:rPr>
  </w:style>
  <w:style w:type="paragraph" w:styleId="BodyTextIndent">
    <w:name w:val="Body Text Indent"/>
    <w:basedOn w:val="Normal"/>
    <w:rsid w:val="00B40A77"/>
    <w:pPr>
      <w:widowControl/>
    </w:pPr>
    <w:rPr>
      <w:rFonts w:ascii="Arial" w:hAnsi="Arial"/>
      <w:noProof w:val="0"/>
      <w:color w:val="auto"/>
      <w:sz w:val="24"/>
    </w:rPr>
  </w:style>
  <w:style w:type="paragraph" w:styleId="Header">
    <w:name w:val="header"/>
    <w:basedOn w:val="Normal"/>
    <w:rsid w:val="00B40A77"/>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4747</Words>
  <Characters>27061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2019-03-14T17:27:00Z</dcterms:created>
  <dcterms:modified xsi:type="dcterms:W3CDTF">2019-03-14T17:27:00Z</dcterms:modified>
</cp:coreProperties>
</file>