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C9E" w:rsidRPr="00C95704" w:rsidRDefault="00554C9E" w:rsidP="00554C9E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C95704">
        <w:rPr>
          <w:sz w:val="21"/>
          <w:szCs w:val="21"/>
          <w:lang w:val="it-IT"/>
        </w:rPr>
        <w:t>VENDIM</w:t>
      </w:r>
    </w:p>
    <w:p w:rsidR="00554C9E" w:rsidRPr="00C95704" w:rsidRDefault="00554C9E" w:rsidP="00554C9E">
      <w:pPr>
        <w:pStyle w:val="NumriData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Nr.83, datë 15.11.2006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Titulli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PËR MIRATIMIN E  RREGULLORES “MBI ORGANIZIMIN E KLERINGUT TË ÇEQEVE NË LEKË NË BANKËN E SHQIPËRISË”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BazLigjPropozues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Në bazë dhe për zbatim të nenit 3 pika 4 shkronja “dh” të nenit 12, të nenit 21 dhe të nenit 43 shkronja “c” të ligjit nr.8269, datë 23.12.1997 “Për Bankën e Shqipërisë” të ndryshuar, të nenit 26 pika 3 shkronja “ç” dhe d”  të ligjit nr.8365, datë 2.7.1998 “Për bankat në Republikën e Shqipërisë”, me propozim të Departamentit të Kontabilitetit dhe Pagesave, Këshilli Mbikëqyrës i Bankës së Shqipërisë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VENDOSI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VENDOSI: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1. Të miratojë rregulloren “Mbi organizimin e kleringut të çeqeve në lekë në Bankën e Shqipërisë”, sipas tekstit bashkëlidhur këtij vendimi.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2. Ngarkohet Departamenti i Marrëdhënieve me Jashtë, Integrimit Europian dhe Komunikimit për publikimin e këtij vendimi në Fletoren Zyrtare dhe Buletinin Zyrtar të Bankës së Shqipërisë.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3. Ngarkohet Departamenti i Kontabilitetit dhe Pagesave me zbatimin e këtij vendimi.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4. Me hyrjen në fuqi të këtij vendimi, shfuqizohet vendimi i Këshillit Mbikëqyrës të Bankës së Shqipërisë nr.87, datë 27.8.1999 “Për organizimin e shërbimit të kleringut në Bankën e Shqipërisë”.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5. Ky vendim hyn në fuqi 15 ditë pas publikimit në Fletoren Zyrtare të Republikës së Shqipërisë.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Autoriteti"/>
        <w:keepNext w:val="0"/>
        <w:ind w:firstLine="72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KRYETARI</w:t>
      </w:r>
    </w:p>
    <w:p w:rsidR="00554C9E" w:rsidRPr="00C95704" w:rsidRDefault="00554C9E" w:rsidP="00554C9E">
      <w:pPr>
        <w:pStyle w:val="AutoritetiEmer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 xml:space="preserve">Ardian Fullani 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Titulli"/>
        <w:keepNext w:val="0"/>
        <w:rPr>
          <w:sz w:val="21"/>
          <w:szCs w:val="21"/>
          <w:lang w:val="it-IT"/>
        </w:rPr>
      </w:pPr>
    </w:p>
    <w:p w:rsidR="00554C9E" w:rsidRPr="00C95704" w:rsidRDefault="00554C9E" w:rsidP="00554C9E">
      <w:pPr>
        <w:pStyle w:val="Titulli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RREGULLORE</w:t>
      </w:r>
    </w:p>
    <w:p w:rsidR="00554C9E" w:rsidRPr="00C95704" w:rsidRDefault="00554C9E" w:rsidP="00554C9E">
      <w:pPr>
        <w:pStyle w:val="TitulliTitull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MBI ORGANIZIMIN E KLERINGUT TË ÇEQEVE NË LEKË NË BANKËN E SHQIPËRISË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KreuNr"/>
        <w:keepNext w:val="0"/>
        <w:rPr>
          <w:sz w:val="21"/>
          <w:szCs w:val="21"/>
        </w:rPr>
      </w:pPr>
      <w:r w:rsidRPr="00C95704">
        <w:rPr>
          <w:sz w:val="21"/>
          <w:szCs w:val="21"/>
        </w:rPr>
        <w:t>KREU I</w:t>
      </w:r>
    </w:p>
    <w:p w:rsidR="00554C9E" w:rsidRPr="00C95704" w:rsidRDefault="00554C9E" w:rsidP="00554C9E">
      <w:pPr>
        <w:pStyle w:val="KreuTitull"/>
        <w:keepNext w:val="0"/>
        <w:rPr>
          <w:sz w:val="21"/>
          <w:szCs w:val="21"/>
        </w:rPr>
      </w:pPr>
      <w:r w:rsidRPr="00C95704">
        <w:rPr>
          <w:sz w:val="21"/>
          <w:szCs w:val="21"/>
        </w:rPr>
        <w:t>Të përgjithshme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NeniNr"/>
        <w:keepNext w:val="0"/>
        <w:rPr>
          <w:sz w:val="21"/>
          <w:szCs w:val="21"/>
        </w:rPr>
      </w:pPr>
      <w:r w:rsidRPr="00C95704">
        <w:rPr>
          <w:sz w:val="21"/>
          <w:szCs w:val="21"/>
        </w:rPr>
        <w:t>Neni 1</w:t>
      </w:r>
    </w:p>
    <w:p w:rsidR="00554C9E" w:rsidRPr="00C95704" w:rsidRDefault="00554C9E" w:rsidP="00554C9E">
      <w:pPr>
        <w:pStyle w:val="NeniTitull"/>
        <w:keepNext w:val="0"/>
        <w:rPr>
          <w:sz w:val="21"/>
          <w:szCs w:val="21"/>
        </w:rPr>
      </w:pPr>
      <w:r w:rsidRPr="00C95704">
        <w:rPr>
          <w:sz w:val="21"/>
          <w:szCs w:val="21"/>
        </w:rPr>
        <w:t>Objekti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Objekti i kësaj rregulloreje është përcaktimi i rregullave të organizimit dhe funksionimit  të kleringut të çeqeve në lekë në Bankën e Shqipërisë.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NeniNr"/>
        <w:keepNext w:val="0"/>
        <w:rPr>
          <w:sz w:val="21"/>
          <w:szCs w:val="21"/>
        </w:rPr>
      </w:pPr>
      <w:r w:rsidRPr="00C95704">
        <w:rPr>
          <w:sz w:val="21"/>
          <w:szCs w:val="21"/>
        </w:rPr>
        <w:t>Neni 2</w:t>
      </w:r>
    </w:p>
    <w:p w:rsidR="00554C9E" w:rsidRPr="00C95704" w:rsidRDefault="00554C9E" w:rsidP="00554C9E">
      <w:pPr>
        <w:pStyle w:val="NeniTitull"/>
        <w:keepNext w:val="0"/>
        <w:rPr>
          <w:sz w:val="21"/>
          <w:szCs w:val="21"/>
        </w:rPr>
      </w:pPr>
      <w:r w:rsidRPr="00C95704">
        <w:rPr>
          <w:sz w:val="21"/>
          <w:szCs w:val="21"/>
        </w:rPr>
        <w:t>Baza juridike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Kjo rregullore nxirret në përputhje dhe në zbatim: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a) të ligjit nr.8269, datë 23.12.1997 “Për Bankën e Shqipërisë”, të ndryshuar, nenit 1 pika 4 shkronja “b”, nenit 3 pika 2 dhe pika 4, shkronja “dh”, nenit 12 shkronja “a” dhe nenit 21;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b) të ligjit nr.8365, datë 2.7.1998 “Për bankat në Republikën e Shqipërisë” neni 26 pika 3 shkronjat “ç” dhe “d”;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c) të ligjit nr.3702, datë 8.7.1963 “Për çekun”, i ndryshuar;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 xml:space="preserve">d) të rregullores “Për sistemin dhe instrumentet e pagesave”, të miratuar nga Këshilli Mbikëqyrës i Bankës së Shqipërisë. 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NeniNr"/>
        <w:keepNext w:val="0"/>
        <w:rPr>
          <w:sz w:val="21"/>
          <w:szCs w:val="21"/>
        </w:rPr>
      </w:pPr>
      <w:r w:rsidRPr="00C95704">
        <w:rPr>
          <w:sz w:val="21"/>
          <w:szCs w:val="21"/>
        </w:rPr>
        <w:t>Neni 3</w:t>
      </w:r>
    </w:p>
    <w:p w:rsidR="00554C9E" w:rsidRPr="00C95704" w:rsidRDefault="00554C9E" w:rsidP="00554C9E">
      <w:pPr>
        <w:pStyle w:val="NeniTitull"/>
        <w:keepNext w:val="0"/>
        <w:rPr>
          <w:sz w:val="21"/>
          <w:szCs w:val="21"/>
        </w:rPr>
      </w:pPr>
      <w:r w:rsidRPr="00C95704">
        <w:rPr>
          <w:sz w:val="21"/>
          <w:szCs w:val="21"/>
        </w:rPr>
        <w:t>Përkufizime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Në zbatim të kësaj rregulloreje, termat e mëposhtëm kanë këtë kuptim: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a) Klering i çeqeve–është procesi i transmetimit, rakordimit dhe/ose i konfirmimit të çeqeve përpara shlyerjes, që përfshin netimin e instruksioneve dhe përcaktimin e pozicioneve përfundimtare për shlyerje.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lastRenderedPageBreak/>
        <w:t>b) Seancë kleringu–është periudha kohore brenda të cilës kryhet shkëmbimi i informacionit mbi çeqet ndërmjet pjesëmarrësve në klering.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 xml:space="preserve">c) Pjesëmarrës–janë bankat e anëtarësuara në shërbimin e kleringut dhe </w:t>
      </w:r>
      <w:smartTag w:uri="urn:schemas-microsoft-com:office:smarttags" w:element="place">
        <w:r w:rsidRPr="00C95704">
          <w:rPr>
            <w:rFonts w:cs="Arial"/>
            <w:sz w:val="21"/>
            <w:szCs w:val="21"/>
          </w:rPr>
          <w:t>Banka</w:t>
        </w:r>
      </w:smartTag>
      <w:r w:rsidRPr="00C95704">
        <w:rPr>
          <w:rFonts w:cs="Arial"/>
          <w:sz w:val="21"/>
          <w:szCs w:val="21"/>
        </w:rPr>
        <w:t xml:space="preserve"> e Shqipërisë.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 xml:space="preserve">d) Bankë–është çdo subjekt i licencuar nga </w:t>
      </w:r>
      <w:smartTag w:uri="urn:schemas-microsoft-com:office:smarttags" w:element="place">
        <w:r w:rsidRPr="00C95704">
          <w:rPr>
            <w:rFonts w:cs="Arial"/>
            <w:sz w:val="21"/>
            <w:szCs w:val="21"/>
          </w:rPr>
          <w:t>Banka</w:t>
        </w:r>
      </w:smartTag>
      <w:r w:rsidRPr="00C95704">
        <w:rPr>
          <w:rFonts w:cs="Arial"/>
          <w:sz w:val="21"/>
          <w:szCs w:val="21"/>
        </w:rPr>
        <w:t xml:space="preserve"> e Shqipërisë për të kryer veprimtari bankare dhe financiare brenda territorit të Republikës së Shqipërisë.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e) Bankë dërguese–është banka që prezanton çeqet në seancën e kleringut, në adresë të bankës që i ka lëshuar.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f) Bankë marrëse–është banka që merr çeqet e prezantuara në seancën e kleringut nga banka dërguese.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g) Netimi–është procesi i kompensimit të një numri të madh detyrimesh individuale, duke i reduktuar ato në një numër më të vogël detyrimesh.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</w:rPr>
        <w:t xml:space="preserve">h) Instruksioni i shlyerjes neto–është një instruksion shumëpalësh, i dërguar nga drejtuesi i seancës në sistemin AIPS në fund të një seance kleringu të çeqeve në lekë (formulari 4, pjesë e kësaj rregulloreje), në të cilin listohen pozicionet neto debitore apo kreditore të çdo pjesëmarrësi në fund të seancës së kleringut, dhe që përdoret nga AIPS për kryerjen e shlyerjes.  </w:t>
      </w:r>
      <w:r w:rsidRPr="00C95704">
        <w:rPr>
          <w:rFonts w:cs="Arial"/>
          <w:sz w:val="21"/>
          <w:szCs w:val="21"/>
          <w:lang w:val="it-IT"/>
        </w:rPr>
        <w:t>Pozicionet neto debitore ose kreditore dalin si rezultat i diferencës mes shumës së çeqeve të marra dhe atyre të dërguara.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i) AIPS–është sistemi i shlyerjes bruto në kohë reale i administruar nga Banka e Shqipërisë, në të cilin shlyhen sistematikisht pagesa të rëndësishme në lekë brenda territorit të Shqipërisë, pa vonesë (në kohë reale) dhe në mënyrë individuale (bruto).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j) Shlyerje–është një tërësi transfertash parash midis llogarive të shlyerjeve të pjesëmarrësve në sistemin AIPS, të iniciuara kur drejtuesi i seancës së kleringut të çeqeve dërgon një instruksion shlyerjeje neto në AIPS, menjëherë pas përfundimit të një seance kleringu.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k) Dublikata–është kopja e çekut, e cila zëvendëson çekun e paraqitur fillimisht në klering, që ka humbur përpara pagesës përfundimtare, dhe të cilën banka lejohet ta lëshojë të shoqëruar nga një deklaratë e nënshkruar nga një firmë e autorizuar e kategorisë së parë të kësaj banke.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l) Dokument kontabël–është bashkësia e kopjeve të formularëve 2, 3 dhe 4, pjesë e kësaj rregulloreje, që lidhen në datën kontabël.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KapitulliNr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KREU II</w:t>
      </w:r>
    </w:p>
    <w:p w:rsidR="00554C9E" w:rsidRPr="00C95704" w:rsidRDefault="00554C9E" w:rsidP="00554C9E">
      <w:pPr>
        <w:pStyle w:val="KreuTitull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ORGANIZIMI I KLERINGUT TË ÇEQEVE NË LEKË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NeniNr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Neni 4</w:t>
      </w:r>
    </w:p>
    <w:p w:rsidR="00554C9E" w:rsidRPr="00C95704" w:rsidRDefault="00554C9E" w:rsidP="00554C9E">
      <w:pPr>
        <w:pStyle w:val="NeniTitull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Seanca e kleringut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1. Seanca e kleringut zhvillohet çdo ditë-punë, në orën 13:00, në ambientet e Bankës së Shqipërisë, në Tiranë.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2. Gjatë seancës së kleringut të çeqeve, pjesëmarrësit shkëmbejnë informacion mbi çeqet në lekë.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3. Rezultati i seancës së kleringut të çeqeve llogaritet në bazë multilaterale neto dhe paraqitet në formularin e instruksionit të shlyerjes neto (formulari 4, pjesë e kësaj rregulloreje).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4. Drejtimi i seancës së kleringut kryhet nga një prej specialistëve të Zyrës së Kleringut pranë Departamentit të Kontabilitetit dhe Pagesave në Bankën e Shqipërisë.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NeniNr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Neni 5</w:t>
      </w:r>
    </w:p>
    <w:p w:rsidR="00554C9E" w:rsidRPr="00C95704" w:rsidRDefault="00554C9E" w:rsidP="00554C9E">
      <w:pPr>
        <w:pStyle w:val="NeniTitull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Pjesëmarrja në seancën e kleringut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1. Çdo bankë paraqet pranë Bankës së Shqipërisë formularin e kërkesës për anëtarësim në klering (formulari 1, pjesë e kësaj rregulloreje). Në kërkesë përcaktohet data e fillimit të pjesëmarrjes dhe emrat e përfaqësuesve të autorizuar për përfaqësim në seancat e kleringut.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2. Çdo bankë përfaqësohet në seancën e kleringut nga një përfaqësues i autorizuar prej saj për këtë qëllim.  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3. Me qëllim marrjen e dokumenteve nga pjesëmarrësit e tjerë, banka përfaqësohet në seancën e kleringut edhe në rastet kur nuk ka çeqe për të dërguar te këta pjesëmarrës. 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4. Çdo bankë i komunikon me shkrim të gjithë pjesëmarrësve të tjerë: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a) emrat e personave të autorizuar prej saj, për përfaqësimin në seancat e kleringut;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b) nënshkrimet e autorizuara për të kryer veprime në klering;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c) shfuqizimin e autorizimit ose ndryshimin e personave të autorizuar, si dhe datën në të cilën këto ndryshime hyjnë në fuqi.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NeniNr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Neni 6</w:t>
      </w:r>
    </w:p>
    <w:p w:rsidR="00554C9E" w:rsidRPr="00C95704" w:rsidRDefault="00554C9E" w:rsidP="00554C9E">
      <w:pPr>
        <w:pStyle w:val="NeniTitull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Përgatitja e dokumenteve para seancës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Banka dërguese, përpara përfaqësimit në seancën e kliringut, ndjek procedurat e mëposhtme për përgatitjen e dokumentacionit: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1. Kontrollon dhe vulos çeqet e paraqitura me emrin e saj.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2. Në rast të konstatimit të humbjes së çekut, paraqet dublikatën përkatëse, të shoqëruar nga një deklaratë e nënshkruar nga një firmë e autorizuar e kategorisë së parë të kësaj banke.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3. Vendos çeqet e paraqitura në zarfe të veçanta, sipas llojit të çekut, bankar ose personal, dhe sipas bankës marrëse.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4. Shënon në pjesën e pasme të çdo zarfi numrin dhe shumën e çeqeve të mbyllura në të.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5. Plotëson formularin për dërgimin e çeqeve në lekë në klering (formulari 2, pjesë e kësaj rregulloreje) dhe e firmos atë nga dy persona të autorizuar (nënshkrimet e autorizuara).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NeniNr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Neni 7</w:t>
      </w:r>
    </w:p>
    <w:p w:rsidR="00554C9E" w:rsidRPr="00C95704" w:rsidRDefault="00554C9E" w:rsidP="00554C9E">
      <w:pPr>
        <w:pStyle w:val="NeniTitull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Procedura e kleringut të çeqeve në lekë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1. Përfaqësuesit e autorizuar të pjesëmarrësve, në seancën e kleringut të çeqeve: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a) shkëmbejnë midis tyre zarfet me çeqe;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b) plotësojnë formularin përkatës për kleringun e çeqeve (formulari 3, pjesë e kësaj rregulloreje) përkatësisht sipas llojit të çekut, bankar ose personal, me numrin dhe shumat e çeqeve të sjella, në bazë të informacionit të shkruar në pjesën e pasme të zarfeve;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c) llogarisin dhe shkruajnë shumën neto për të cilën debitohet ose kreditohet llogaria rrjedhëse e tyre në Bankën e Shqipërisë;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d) nënshkruajnë dhe dorëzojnë formularin 3, të plotësuar në përputhje me shkronjat “b” dhe “c” të pikës 1 të këtij neni, te drejtuesi i seancës së kleringut.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2. Drejtuesi i seancës së kleringut, në seancën e kleringut të çeqeve: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a) plotëson formularin e instruksionit të shlyerjes neto për të gjithë pjesëmarrësit, sipas llojit të çekut, bankar ose personal (formulari 4, pjesë e kësaj rregulloreje);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b) kontrollon nëse shuma e veprimeve të hedhura në formularin 4 është e barabartë me zero;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c) në rast se shuma e veprimeve të hedhura në formularin 4 nuk është e barabartë me zero, evidenton dhe korrigjon gabimin në praninë e  përfaqësuesve të pjesëmarrësve;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d) njeh përfaqësuesit e pjesëmarrësve me rezultatet neto të seancës së kleringut;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e) deklaron të mbyllur seancën e kleringut të çeqeve dhe më pas nënshkruan  formularin 4.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NeniNr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Neni 8</w:t>
      </w:r>
    </w:p>
    <w:p w:rsidR="00554C9E" w:rsidRPr="00C95704" w:rsidRDefault="00554C9E" w:rsidP="00554C9E">
      <w:pPr>
        <w:pStyle w:val="NeniTitull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Shlyerja e rezultatit të seancës së kleringut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Drejtuesi i seancës së kleringut, pas deklarimit të mbyllur të seancës: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1. dorëzon instruksionin e shlyerjes neto, me rezultatin e seancës së kleringut në Zyrën e Shlyerjeve (AIPS) të Departamentit të Kontabilitetit dhe Pagesave, për të vazhduar sipas procedurave dhe orareve të shlyerjes së këtij sistemi;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2. përgatit dhe shpërndan dokumentet kontabël, nga të cilat një kopje e dërgon për t’u lidhur në dokumentet e datës kontabël në Sektorin e Kontabilitetit të Departamentit të Kontabilitetit dhe Pagesave dhe një kopje ia dërgon bankave pjesëmarrëse në procedurën përkatëse të kleringut, nëpërmjet postës kontabël.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Default="00554C9E" w:rsidP="00554C9E">
      <w:pPr>
        <w:pStyle w:val="NeniNr"/>
        <w:keepNext w:val="0"/>
        <w:rPr>
          <w:sz w:val="21"/>
          <w:szCs w:val="21"/>
          <w:lang w:val="it-IT"/>
        </w:rPr>
      </w:pPr>
    </w:p>
    <w:p w:rsidR="00554C9E" w:rsidRDefault="00554C9E" w:rsidP="00554C9E">
      <w:pPr>
        <w:pStyle w:val="NeniNr"/>
        <w:keepNext w:val="0"/>
        <w:rPr>
          <w:sz w:val="21"/>
          <w:szCs w:val="21"/>
          <w:lang w:val="it-IT"/>
        </w:rPr>
      </w:pPr>
    </w:p>
    <w:p w:rsidR="00554C9E" w:rsidRPr="00C95704" w:rsidRDefault="00554C9E" w:rsidP="00554C9E">
      <w:pPr>
        <w:pStyle w:val="NeniNr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Neni 9</w:t>
      </w:r>
    </w:p>
    <w:p w:rsidR="00554C9E" w:rsidRPr="00C95704" w:rsidRDefault="00554C9E" w:rsidP="00554C9E">
      <w:pPr>
        <w:pStyle w:val="NeniTitull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Verifikimi dhe kthimi i çeqeve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1. Afati i verifikimit të çeqeve personale nga banka marrëse është 3 ditë-punë. Me kalimin e këtij afati, çeqet personale konsiderohen të konfirmuara.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2. Mosmarrëveshjet e lindura nga moszbatimi i afatit të përcaktuar për verifikimin e çekut, prej njërit prej pjesëmarrësve, zgjidhen jashtë seancës së kleringut, me mirëkuptim midis pjesëmarrësve </w:t>
      </w:r>
      <w:r w:rsidRPr="00C95704">
        <w:rPr>
          <w:rFonts w:cs="Arial"/>
          <w:sz w:val="21"/>
          <w:szCs w:val="21"/>
          <w:lang w:val="it-IT"/>
        </w:rPr>
        <w:lastRenderedPageBreak/>
        <w:t>përkatës.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3. Çeqet e gatshme për t’u marrë nga banka marrëse, të cilat nuk merren prej tyre në ditën e zhvillimit të seancës së kleringut, për qëllime rregullimi dhe kthimi në kohën e duhur konsiderohen si të dorëzuara në po këtë ditë dhe përgjegjësia bie mbi bankën marrëse.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4. Banka marrëse kontrollon menjëherë çeqet, në ambientet ku zhvillohet seanca e kleringut, për t’u siguruar për rregullshmërinë e tyre.  Në rast të konstatimit të parregullsive, pjesëmarrësit nuk i përfshijnë këto çeqe në llogaritjen e rezultatit të seancës.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5. Në rast të konstatimit të parregullsive pas përfundimit të seancës së kleringut, banka marrëse njofton menjëherë bankën dërguese: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a) për gabimet që gjen në çeqet e marra; ose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b) për rastet kur merr çeqe të një banke tjetër marrëse.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6. Banka marrëse kthen çeqet e marra, në seancën pasardhëse të kliringut, por jo më vonë se 3 ditë-punë, në rast të parregullsive të përcaktuara si në pikën 5 të këtij neni ose kur çeqet e marra janë të pambuluara me fonde në lekë.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7. Kthimi i çeqeve në seancën e kleringut konsiderohet i njëjtë me prezantimin e tyre.  Banka që kthen çeqet plotëson formularin 2 dhe përshkruan arsyen e kthimit te pjesa e shënimit në formular. Kthimi i çeqeve shoqërohet me kreditimin dhe debitimin e llogarive përkatëse.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NeniNr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Neni 10</w:t>
      </w:r>
    </w:p>
    <w:p w:rsidR="00554C9E" w:rsidRPr="00C95704" w:rsidRDefault="00554C9E" w:rsidP="00554C9E">
      <w:pPr>
        <w:pStyle w:val="NeniTitull"/>
        <w:keepNext w:val="0"/>
        <w:rPr>
          <w:sz w:val="21"/>
          <w:szCs w:val="21"/>
          <w:lang w:val="it-IT"/>
        </w:rPr>
      </w:pPr>
      <w:r w:rsidRPr="00C95704">
        <w:rPr>
          <w:sz w:val="21"/>
          <w:szCs w:val="21"/>
          <w:lang w:val="it-IT"/>
        </w:rPr>
        <w:t>Të drejtat dhe detyrimet e pjesëmarrësve në klering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1. Çdo bankë pjesëmarrëse ka këto të drejta e detyrime: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a) Përgatit me kujdesin e duhur dokumentet që do të paraqiten në seancën e kleringut, në përputhje me dispozitat e nenit 6 të kësaj rregulloreje.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b) Respekton orarin e përcaktuar për fillimin e seancës së kliringut.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c) Paraqitet në çdo seancë kleringu, edhe në rast se nuk ka për të prezantuar çeqe.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d) Verifikon saktësinë e dokumenteve të marra.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e) Njofton bankën dërguese për parregullsi në dokumentacionin e marrë.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f) Kthen çeqet në seancën më të afërt të kliringut.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g) Pranon kthimin e veprimeve në emër të saj në rast se dërgon çeqe në adresë të gabuar.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h) Mban përgjegjësi për çeqet e marra deri në momentin e kleringut apo kthimit të tyre. Banka marrëse mban çeqet në mirëbesim gjatë kohës së  kryerjes së verifikimeve të domosdoshme për kthim të tyre, sipas dispozitave të nenit 9 të kësaj rregulloreje.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i) Mban përgjegjësi për sigurimin e gjendjes së mjaftueshme në llogarinë e saj pranë Bankës së Shqipërisë, për të përballuar pagesat që rezultojnë nga kleringu i çeqeve. 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2. Banka e Shqipërisë ka këto kompetenca: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a) Organizon dhe administron shërbimin e kleringut të çeqeve në lekë.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b) Krijon kushte lehtësuese për zhvillimin e seancave të kliringut.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c) Llogarit rezultatin neto të seancës për secilin pjesëmarrës.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 xml:space="preserve">d) Ekzekuton shlyerjen e instruksionit të shlyerjes neto pas përfundimit të seancës, nëpërmjet debitimit dhe kreditimit të llogarive rrjedhëse që mbajnë pjesëmarrësit në Bankën e Shqipërisë.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 xml:space="preserve">e) Në rast ndryshimi të orarit, njofton bankat për këtë ndryshim, jo më vonë se 5 ditë-punë nga data e ndryshimit të orarit.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f) ushtron të gjitha kompetencat dhe të gjitha të drejtat që i njeh ligji “Për bankat në Republikën e Shqipërisë”, për marrjen e sanksioneve ndaj çdo banke e cila vepron në kundërshtim me dispozitat e kësaj rregulloreje.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Default="00554C9E" w:rsidP="00554C9E">
      <w:pPr>
        <w:pStyle w:val="NeniNr"/>
        <w:keepNext w:val="0"/>
        <w:rPr>
          <w:sz w:val="21"/>
          <w:szCs w:val="21"/>
        </w:rPr>
      </w:pPr>
    </w:p>
    <w:p w:rsidR="00554C9E" w:rsidRDefault="00554C9E" w:rsidP="00554C9E">
      <w:pPr>
        <w:pStyle w:val="NeniNr"/>
        <w:keepNext w:val="0"/>
        <w:rPr>
          <w:sz w:val="21"/>
          <w:szCs w:val="21"/>
        </w:rPr>
      </w:pPr>
    </w:p>
    <w:p w:rsidR="00554C9E" w:rsidRDefault="00554C9E" w:rsidP="00554C9E">
      <w:pPr>
        <w:pStyle w:val="NeniNr"/>
        <w:keepNext w:val="0"/>
        <w:rPr>
          <w:sz w:val="21"/>
          <w:szCs w:val="21"/>
        </w:rPr>
      </w:pPr>
    </w:p>
    <w:p w:rsidR="00554C9E" w:rsidRPr="00C95704" w:rsidRDefault="00554C9E" w:rsidP="00554C9E">
      <w:pPr>
        <w:pStyle w:val="NeniNr"/>
        <w:keepNext w:val="0"/>
        <w:rPr>
          <w:sz w:val="21"/>
          <w:szCs w:val="21"/>
        </w:rPr>
      </w:pPr>
      <w:r w:rsidRPr="00C95704">
        <w:rPr>
          <w:sz w:val="21"/>
          <w:szCs w:val="21"/>
        </w:rPr>
        <w:t>Neni 11</w:t>
      </w:r>
    </w:p>
    <w:p w:rsidR="00554C9E" w:rsidRPr="00C95704" w:rsidRDefault="00554C9E" w:rsidP="00554C9E">
      <w:pPr>
        <w:pStyle w:val="NeniTitull"/>
        <w:keepNext w:val="0"/>
        <w:rPr>
          <w:sz w:val="21"/>
          <w:szCs w:val="21"/>
        </w:rPr>
      </w:pPr>
      <w:r w:rsidRPr="00C95704">
        <w:rPr>
          <w:sz w:val="21"/>
          <w:szCs w:val="21"/>
        </w:rPr>
        <w:t>Përjashtimi nga përgjegjësia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 xml:space="preserve">1. </w:t>
      </w:r>
      <w:smartTag w:uri="urn:schemas-microsoft-com:office:smarttags" w:element="place">
        <w:r w:rsidRPr="00C95704">
          <w:rPr>
            <w:rFonts w:cs="Arial"/>
            <w:sz w:val="21"/>
            <w:szCs w:val="21"/>
          </w:rPr>
          <w:t>Banka</w:t>
        </w:r>
      </w:smartTag>
      <w:r w:rsidRPr="00C95704">
        <w:rPr>
          <w:rFonts w:cs="Arial"/>
          <w:sz w:val="21"/>
          <w:szCs w:val="21"/>
        </w:rPr>
        <w:t xml:space="preserve"> e Shqipërisë nuk është përgjegjëse për humbjet që pëson një bankë lidhur me pjesëmarrjen e saj në seancën e kleringut, me përjashtim të rasteve kur humbja është pasojë e neglizhencës ose mosdrejtimit të mirë të seancave të kleringut nga </w:t>
      </w:r>
      <w:smartTag w:uri="urn:schemas-microsoft-com:office:smarttags" w:element="place">
        <w:r w:rsidRPr="00C95704">
          <w:rPr>
            <w:rFonts w:cs="Arial"/>
            <w:sz w:val="21"/>
            <w:szCs w:val="21"/>
          </w:rPr>
          <w:t>Banka</w:t>
        </w:r>
      </w:smartTag>
      <w:r w:rsidRPr="00C95704">
        <w:rPr>
          <w:rFonts w:cs="Arial"/>
          <w:sz w:val="21"/>
          <w:szCs w:val="21"/>
        </w:rPr>
        <w:t xml:space="preserve"> e Shqipërisë.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 xml:space="preserve">2. Përveç rasteve të parashikuara më lart, pjesëmarrësit në klering nuk mbajnë përgjegjësi për </w:t>
      </w:r>
      <w:r w:rsidRPr="00C95704">
        <w:rPr>
          <w:rFonts w:cs="Arial"/>
          <w:sz w:val="21"/>
          <w:szCs w:val="21"/>
        </w:rPr>
        <w:lastRenderedPageBreak/>
        <w:t>dëmet që rrjedhin nga mospërmbushja e detyrimeve të përcaktuara në këtë rregullore, që vijnë si pasojë e gjendjeve të shpallura të jashtëzakonshme, luftrave, grevave, demonstratave, turbullirave të tjera civile, fatkeqësive natyrore, për çdo rrethanë tjetër jashtë kontrollit të tyre, si dhe si pasojë e çdo force tjetër madhore.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554C9E" w:rsidRDefault="00554C9E" w:rsidP="00554C9E">
      <w:pPr>
        <w:pStyle w:val="KreuNr"/>
        <w:keepNext w:val="0"/>
        <w:rPr>
          <w:sz w:val="21"/>
          <w:szCs w:val="21"/>
          <w:lang w:val="de-DE"/>
        </w:rPr>
      </w:pPr>
      <w:r w:rsidRPr="00554C9E">
        <w:rPr>
          <w:sz w:val="21"/>
          <w:szCs w:val="21"/>
          <w:lang w:val="de-DE"/>
        </w:rPr>
        <w:t>KREU IV</w:t>
      </w:r>
    </w:p>
    <w:p w:rsidR="00554C9E" w:rsidRPr="00554C9E" w:rsidRDefault="00554C9E" w:rsidP="00554C9E">
      <w:pPr>
        <w:pStyle w:val="KreuTitull"/>
        <w:keepNext w:val="0"/>
        <w:rPr>
          <w:sz w:val="21"/>
          <w:szCs w:val="21"/>
          <w:lang w:val="de-DE"/>
        </w:rPr>
      </w:pPr>
      <w:r w:rsidRPr="00554C9E">
        <w:rPr>
          <w:sz w:val="21"/>
          <w:szCs w:val="21"/>
          <w:lang w:val="de-DE"/>
        </w:rPr>
        <w:t>DISPOZITA TË FUNDIT</w:t>
      </w:r>
    </w:p>
    <w:p w:rsidR="00554C9E" w:rsidRPr="00554C9E" w:rsidRDefault="00554C9E" w:rsidP="00554C9E">
      <w:pPr>
        <w:pStyle w:val="Paragrafi"/>
        <w:rPr>
          <w:rFonts w:cs="Arial"/>
          <w:sz w:val="21"/>
          <w:szCs w:val="21"/>
          <w:lang w:val="de-DE"/>
        </w:rPr>
      </w:pPr>
    </w:p>
    <w:p w:rsidR="00554C9E" w:rsidRPr="00554C9E" w:rsidRDefault="00554C9E" w:rsidP="00554C9E">
      <w:pPr>
        <w:pStyle w:val="NeniNr"/>
        <w:keepNext w:val="0"/>
        <w:rPr>
          <w:sz w:val="21"/>
          <w:szCs w:val="21"/>
          <w:lang w:val="de-DE"/>
        </w:rPr>
      </w:pPr>
      <w:r w:rsidRPr="00554C9E">
        <w:rPr>
          <w:sz w:val="21"/>
          <w:szCs w:val="21"/>
          <w:lang w:val="de-DE"/>
        </w:rPr>
        <w:t>Neni  12</w:t>
      </w:r>
    </w:p>
    <w:p w:rsidR="00554C9E" w:rsidRPr="00554C9E" w:rsidRDefault="00554C9E" w:rsidP="00554C9E">
      <w:pPr>
        <w:pStyle w:val="Paragrafi"/>
        <w:rPr>
          <w:rFonts w:cs="Arial"/>
          <w:sz w:val="21"/>
          <w:szCs w:val="21"/>
          <w:lang w:val="de-DE"/>
        </w:rPr>
      </w:pPr>
    </w:p>
    <w:p w:rsidR="00554C9E" w:rsidRPr="00554C9E" w:rsidRDefault="00554C9E" w:rsidP="00554C9E">
      <w:pPr>
        <w:pStyle w:val="Paragrafi"/>
        <w:rPr>
          <w:rFonts w:cs="Arial"/>
          <w:sz w:val="21"/>
          <w:szCs w:val="21"/>
          <w:lang w:val="de-DE"/>
        </w:rPr>
      </w:pPr>
      <w:r w:rsidRPr="00554C9E">
        <w:rPr>
          <w:rFonts w:cs="Arial"/>
          <w:sz w:val="21"/>
          <w:szCs w:val="21"/>
          <w:lang w:val="de-DE"/>
        </w:rPr>
        <w:t>1. Ngarkohet Departamenti i Kontabilitetit dhe Pagesave në Bankën e Shqipërisë  dhe pjesëmarrësit e tjerë në seancat e kleringut për zbatimin e kësaj rregulloreje.</w:t>
      </w:r>
    </w:p>
    <w:p w:rsidR="00554C9E" w:rsidRPr="00554C9E" w:rsidRDefault="00554C9E" w:rsidP="00554C9E">
      <w:pPr>
        <w:pStyle w:val="Paragrafi"/>
        <w:rPr>
          <w:rFonts w:cs="Arial"/>
          <w:sz w:val="21"/>
          <w:szCs w:val="21"/>
          <w:lang w:val="de-DE"/>
        </w:rPr>
      </w:pPr>
      <w:r w:rsidRPr="00554C9E">
        <w:rPr>
          <w:rFonts w:cs="Arial"/>
          <w:sz w:val="21"/>
          <w:szCs w:val="21"/>
          <w:lang w:val="de-DE"/>
        </w:rPr>
        <w:t>2. Ngarkohet Departamenti i Kontabilitetit dhe Pagesave me njoftimin e bankave të nivelit të dytë për këtë rregullore.</w:t>
      </w:r>
    </w:p>
    <w:p w:rsidR="00554C9E" w:rsidRPr="00554C9E" w:rsidRDefault="00554C9E" w:rsidP="00554C9E">
      <w:pPr>
        <w:pStyle w:val="Paragrafi"/>
        <w:rPr>
          <w:rFonts w:cs="Arial"/>
          <w:sz w:val="21"/>
          <w:szCs w:val="21"/>
          <w:lang w:val="de-DE"/>
        </w:rPr>
      </w:pPr>
      <w:r w:rsidRPr="00554C9E">
        <w:rPr>
          <w:rFonts w:cs="Arial"/>
          <w:sz w:val="21"/>
          <w:szCs w:val="21"/>
          <w:lang w:val="de-DE"/>
        </w:rPr>
        <w:t>3. Me hyrjen në fuqi të kësaj rregulloreje, shfuqizohet rregullorja “Për organizimin e shërbimit të kleringut në Bankën e Shqipërisë”, miratuar me vendimin e Këshillit Mbikëqyrës të Bankës së Shqipërisë nr.87, datë 27.8.1999.</w:t>
      </w:r>
    </w:p>
    <w:p w:rsidR="00554C9E" w:rsidRPr="00554C9E" w:rsidRDefault="00554C9E" w:rsidP="00554C9E">
      <w:pPr>
        <w:pStyle w:val="Paragrafi"/>
        <w:rPr>
          <w:rFonts w:cs="Arial"/>
          <w:sz w:val="21"/>
          <w:szCs w:val="21"/>
          <w:lang w:val="de-DE"/>
        </w:rPr>
      </w:pPr>
      <w:r w:rsidRPr="00554C9E">
        <w:rPr>
          <w:rFonts w:cs="Arial"/>
          <w:sz w:val="21"/>
          <w:szCs w:val="21"/>
          <w:lang w:val="de-DE"/>
        </w:rPr>
        <w:t>4. Kjo rregullore hyn në fuqi 15 ditë pas publikimit në Fletoren Zyrtare të Republikës së Shqipërisë.</w:t>
      </w:r>
    </w:p>
    <w:p w:rsidR="00554C9E" w:rsidRPr="00554C9E" w:rsidRDefault="00554C9E" w:rsidP="00554C9E">
      <w:pPr>
        <w:pStyle w:val="Paragrafi"/>
        <w:rPr>
          <w:rFonts w:cs="Arial"/>
          <w:sz w:val="21"/>
          <w:szCs w:val="21"/>
          <w:lang w:val="de-DE"/>
        </w:rPr>
      </w:pPr>
    </w:p>
    <w:p w:rsidR="00554C9E" w:rsidRPr="00C95704" w:rsidRDefault="00554C9E" w:rsidP="00554C9E">
      <w:pPr>
        <w:pStyle w:val="Autoriteti"/>
        <w:keepNext w:val="0"/>
        <w:rPr>
          <w:sz w:val="21"/>
          <w:szCs w:val="21"/>
        </w:rPr>
      </w:pPr>
      <w:r w:rsidRPr="00C95704">
        <w:rPr>
          <w:sz w:val="21"/>
          <w:szCs w:val="21"/>
        </w:rPr>
        <w:t>KRYETAR I KËSHILLIT MBIKËQYRËS</w:t>
      </w:r>
    </w:p>
    <w:p w:rsidR="00554C9E" w:rsidRPr="00C95704" w:rsidRDefault="00554C9E" w:rsidP="00554C9E">
      <w:pPr>
        <w:pStyle w:val="AutoritetiEmer"/>
        <w:rPr>
          <w:sz w:val="21"/>
          <w:szCs w:val="21"/>
        </w:rPr>
      </w:pPr>
      <w:r w:rsidRPr="00C95704">
        <w:rPr>
          <w:sz w:val="21"/>
          <w:szCs w:val="21"/>
        </w:rPr>
        <w:t xml:space="preserve">Ardian Fullani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br w:type="page"/>
      </w:r>
      <w:r w:rsidRPr="00C95704">
        <w:rPr>
          <w:rFonts w:cs="Arial"/>
          <w:sz w:val="21"/>
          <w:szCs w:val="21"/>
        </w:rPr>
        <w:lastRenderedPageBreak/>
        <w:t xml:space="preserve">Formular nr. 1 – Formulari i kërkesës për anëtarësim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554C9E" w:rsidRDefault="00554C9E" w:rsidP="00554C9E">
      <w:pPr>
        <w:pStyle w:val="Paragrafi"/>
        <w:rPr>
          <w:rFonts w:cs="Arial"/>
          <w:sz w:val="21"/>
          <w:szCs w:val="21"/>
          <w:lang w:val="de-DE"/>
        </w:rPr>
      </w:pPr>
      <w:r w:rsidRPr="00554C9E">
        <w:rPr>
          <w:rFonts w:cs="Arial"/>
          <w:sz w:val="21"/>
          <w:szCs w:val="21"/>
          <w:lang w:val="de-DE"/>
        </w:rPr>
        <w:t>Banka ___________________________</w:t>
      </w:r>
    </w:p>
    <w:p w:rsidR="00554C9E" w:rsidRPr="00554C9E" w:rsidRDefault="00554C9E" w:rsidP="00554C9E">
      <w:pPr>
        <w:pStyle w:val="Paragrafi"/>
        <w:rPr>
          <w:rFonts w:cs="Arial"/>
          <w:sz w:val="21"/>
          <w:szCs w:val="21"/>
          <w:lang w:val="de-DE"/>
        </w:rPr>
      </w:pPr>
    </w:p>
    <w:p w:rsidR="00554C9E" w:rsidRPr="00554C9E" w:rsidRDefault="00554C9E" w:rsidP="00554C9E">
      <w:pPr>
        <w:pStyle w:val="Paragrafi"/>
        <w:rPr>
          <w:rFonts w:cs="Arial"/>
          <w:sz w:val="21"/>
          <w:szCs w:val="21"/>
          <w:lang w:val="de-DE"/>
        </w:rPr>
      </w:pPr>
    </w:p>
    <w:p w:rsidR="00554C9E" w:rsidRPr="00554C9E" w:rsidRDefault="00554C9E" w:rsidP="00554C9E">
      <w:pPr>
        <w:pStyle w:val="Paragrafi"/>
        <w:jc w:val="center"/>
        <w:rPr>
          <w:rFonts w:cs="Arial"/>
          <w:sz w:val="21"/>
          <w:szCs w:val="21"/>
          <w:lang w:val="de-DE"/>
        </w:rPr>
      </w:pPr>
      <w:r w:rsidRPr="00554C9E">
        <w:rPr>
          <w:rFonts w:cs="Arial"/>
          <w:sz w:val="21"/>
          <w:szCs w:val="21"/>
          <w:lang w:val="de-DE"/>
        </w:rPr>
        <w:t>K Ë R K E S Ë</w:t>
      </w:r>
    </w:p>
    <w:p w:rsidR="00554C9E" w:rsidRPr="00554C9E" w:rsidRDefault="00554C9E" w:rsidP="00554C9E">
      <w:pPr>
        <w:pStyle w:val="Paragrafi"/>
        <w:rPr>
          <w:rFonts w:cs="Arial"/>
          <w:sz w:val="21"/>
          <w:szCs w:val="21"/>
          <w:lang w:val="de-DE"/>
        </w:rPr>
      </w:pPr>
    </w:p>
    <w:p w:rsidR="00554C9E" w:rsidRPr="00554C9E" w:rsidRDefault="00554C9E" w:rsidP="00554C9E">
      <w:pPr>
        <w:pStyle w:val="Paragrafi"/>
        <w:rPr>
          <w:rFonts w:cs="Arial"/>
          <w:sz w:val="21"/>
          <w:szCs w:val="21"/>
          <w:lang w:val="de-DE"/>
        </w:rPr>
      </w:pPr>
      <w:r w:rsidRPr="00554C9E">
        <w:rPr>
          <w:rFonts w:cs="Arial"/>
          <w:sz w:val="21"/>
          <w:szCs w:val="21"/>
          <w:lang w:val="de-DE"/>
        </w:rPr>
        <w:t>Data:               _________</w:t>
      </w:r>
    </w:p>
    <w:p w:rsidR="00554C9E" w:rsidRPr="00554C9E" w:rsidRDefault="00554C9E" w:rsidP="00554C9E">
      <w:pPr>
        <w:pStyle w:val="Paragrafi"/>
        <w:rPr>
          <w:rFonts w:cs="Arial"/>
          <w:sz w:val="21"/>
          <w:szCs w:val="21"/>
          <w:lang w:val="de-DE"/>
        </w:rPr>
      </w:pPr>
    </w:p>
    <w:p w:rsidR="00554C9E" w:rsidRPr="00554C9E" w:rsidRDefault="00554C9E" w:rsidP="00554C9E">
      <w:pPr>
        <w:pStyle w:val="Paragrafi"/>
        <w:rPr>
          <w:rFonts w:cs="Arial"/>
          <w:sz w:val="21"/>
          <w:szCs w:val="21"/>
          <w:lang w:val="de-DE"/>
        </w:rPr>
      </w:pPr>
      <w:r w:rsidRPr="00554C9E">
        <w:rPr>
          <w:rFonts w:cs="Arial"/>
          <w:sz w:val="21"/>
          <w:szCs w:val="21"/>
          <w:lang w:val="de-DE"/>
        </w:rPr>
        <w:t>Nga :               Banka ________________________</w:t>
      </w:r>
    </w:p>
    <w:p w:rsidR="00554C9E" w:rsidRPr="00554C9E" w:rsidRDefault="00554C9E" w:rsidP="00554C9E">
      <w:pPr>
        <w:pStyle w:val="Paragrafi"/>
        <w:rPr>
          <w:rFonts w:cs="Arial"/>
          <w:sz w:val="21"/>
          <w:szCs w:val="21"/>
          <w:lang w:val="de-DE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Për :                Bankën e Shqipërisë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Departamenti i  Kontabilitetit dhe Pagesave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Tiranë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Objekti : Anëtarësimi në kleringun ditor të çeqeve në lekë.</w:t>
      </w:r>
    </w:p>
    <w:p w:rsidR="00554C9E" w:rsidRPr="00C95704" w:rsidRDefault="00554C9E" w:rsidP="00554C9E">
      <w:pPr>
        <w:pStyle w:val="Paragrafi"/>
        <w:ind w:firstLine="0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1. Pasi u njohëm me rregulloren “Mbi organizimin e kleringut të çeqeve në lekë në Bankën e Shqipërisë”, kërkojmë të anëtarësohemi në shërbimin e kleringut të çeqeve në lekë, të organizuar nga Banka e Shqipërisë. 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2. Gjithashtu, deklarojmë se jemi njohur dhe pranojmë marrëveshjet e lidhura që kanë si objekt veprimtarinë me çeqet në lekë.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3. Ju njoftojmë emrat e përfaqësuesve të autorizuar në kleringun e çeqeve si më poshtë: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Z/Zj ___________________________________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Z/Zj ___________________________________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  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                                                           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Titullari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_________________________________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emër mbiemër, nënshkrimi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br w:type="page"/>
        <w:t xml:space="preserve">Formular  nr. 2 – Formulari për dërgimin e çeqeve në lekë në klering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Banka ___________________________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DËRGIMI NË KLERING I ÇEQEVE: </w:t>
      </w:r>
      <w:r w:rsidRPr="00C95704">
        <w:rPr>
          <w:rFonts w:cs="Arial"/>
          <w:sz w:val="21"/>
          <w:szCs w:val="21"/>
          <w:lang w:val="it-IT"/>
        </w:rPr>
        <w:tab/>
      </w:r>
      <w:r w:rsidRPr="00C95704">
        <w:rPr>
          <w:rFonts w:ascii="Arial" w:hAnsi="Arial" w:cs="Arial"/>
          <w:sz w:val="21"/>
          <w:szCs w:val="21"/>
        </w:rPr>
        <w:t></w:t>
      </w:r>
      <w:r w:rsidRPr="00C95704">
        <w:rPr>
          <w:rFonts w:ascii="Arial" w:hAnsi="Arial" w:cs="Arial"/>
          <w:sz w:val="21"/>
          <w:szCs w:val="21"/>
          <w:lang w:val="it-IT"/>
        </w:rPr>
        <w:t xml:space="preserve"> </w:t>
      </w:r>
      <w:r w:rsidRPr="00C95704">
        <w:rPr>
          <w:rFonts w:cs="CG Times"/>
          <w:sz w:val="21"/>
          <w:szCs w:val="21"/>
          <w:lang w:val="it-IT"/>
        </w:rPr>
        <w:t xml:space="preserve">BANKARE           </w:t>
      </w:r>
      <w:r w:rsidRPr="00C95704">
        <w:rPr>
          <w:rFonts w:ascii="Arial" w:hAnsi="Arial" w:cs="Arial"/>
          <w:sz w:val="21"/>
          <w:szCs w:val="21"/>
        </w:rPr>
        <w:t></w:t>
      </w:r>
      <w:r w:rsidRPr="00C95704">
        <w:rPr>
          <w:rFonts w:cs="CG Times"/>
          <w:sz w:val="21"/>
          <w:szCs w:val="21"/>
          <w:lang w:val="it-IT"/>
        </w:rPr>
        <w:t xml:space="preserve"> PERSONALE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Data    __________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smartTag w:uri="urn:schemas-microsoft-com:office:smarttags" w:element="place">
        <w:r w:rsidRPr="00C95704">
          <w:rPr>
            <w:rFonts w:cs="Arial"/>
            <w:sz w:val="21"/>
            <w:szCs w:val="21"/>
          </w:rPr>
          <w:t>Banka</w:t>
        </w:r>
      </w:smartTag>
      <w:r w:rsidRPr="00C95704">
        <w:rPr>
          <w:rFonts w:cs="Arial"/>
          <w:sz w:val="21"/>
          <w:szCs w:val="21"/>
        </w:rPr>
        <w:t xml:space="preserve"> _______________________________ (pranuese)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Për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Bankën           ______________________________ (lëshuese)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ind w:firstLine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tbl>
      <w:tblPr>
        <w:tblW w:w="630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340"/>
        <w:gridCol w:w="2880"/>
      </w:tblGrid>
      <w:tr w:rsidR="00554C9E" w:rsidRPr="00C95704">
        <w:trPr>
          <w:jc w:val="center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C95704">
              <w:rPr>
                <w:sz w:val="21"/>
                <w:szCs w:val="21"/>
              </w:rPr>
              <w:t>Nr.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C95704">
              <w:rPr>
                <w:sz w:val="21"/>
                <w:szCs w:val="21"/>
              </w:rPr>
              <w:t>Numri i çekut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C95704">
              <w:rPr>
                <w:sz w:val="21"/>
                <w:szCs w:val="21"/>
              </w:rPr>
              <w:t>Shuma në lekë</w:t>
            </w:r>
          </w:p>
        </w:tc>
      </w:tr>
      <w:tr w:rsidR="00554C9E" w:rsidRPr="00C95704">
        <w:trPr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554C9E" w:rsidRPr="00C95704">
        <w:trPr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554C9E" w:rsidRPr="00C95704">
        <w:trPr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554C9E" w:rsidRPr="00C95704">
        <w:trPr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554C9E" w:rsidRPr="00C95704">
        <w:trPr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554C9E" w:rsidRPr="00C95704">
        <w:trPr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554C9E" w:rsidRPr="00C95704">
        <w:trPr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  <w:r w:rsidRPr="00C95704">
              <w:rPr>
                <w:sz w:val="21"/>
                <w:szCs w:val="21"/>
              </w:rPr>
              <w:t>Totali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</w:tbl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Shënim: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_____________________________________________________________________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_____________________________________________________________________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Nënshkrimi i autorizuar                                             Nënshkrimi i autorizuar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__________________                                                        __________________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Emër, mbiemër, nënshkrimi                                      Emër, mbiemër, nënshkrimi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br w:type="page"/>
        <w:t>Formular nr.3-Formulari i kleringut të çeqeve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Banka ___________________________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D87C4E" w:rsidRDefault="00554C9E" w:rsidP="00554C9E">
      <w:pPr>
        <w:pStyle w:val="Paragrafi"/>
        <w:rPr>
          <w:rFonts w:ascii="Arial" w:hAnsi="Arial"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Kleringu i çeqeve  </w:t>
      </w:r>
      <w:r w:rsidRPr="00C95704">
        <w:rPr>
          <w:rFonts w:cs="Arial"/>
          <w:sz w:val="21"/>
          <w:szCs w:val="21"/>
          <w:lang w:val="it-IT"/>
        </w:rPr>
        <w:tab/>
      </w:r>
      <w:r w:rsidRPr="00C95704">
        <w:rPr>
          <w:rFonts w:cs="Arial"/>
          <w:sz w:val="21"/>
          <w:szCs w:val="21"/>
          <w:lang w:val="it-IT"/>
        </w:rPr>
        <w:tab/>
      </w:r>
      <w:r w:rsidRPr="00D87C4E">
        <w:rPr>
          <w:rFonts w:ascii="Arial" w:hAnsi="Arial" w:cs="Arial"/>
          <w:sz w:val="21"/>
          <w:szCs w:val="21"/>
        </w:rPr>
        <w:t></w:t>
      </w:r>
      <w:r w:rsidRPr="00D87C4E">
        <w:rPr>
          <w:rFonts w:ascii="Arial" w:hAnsi="Arial" w:cs="Arial"/>
          <w:sz w:val="21"/>
          <w:szCs w:val="21"/>
          <w:lang w:val="it-IT"/>
        </w:rPr>
        <w:t xml:space="preserve"> BANKARE              </w:t>
      </w:r>
      <w:r w:rsidRPr="00D87C4E">
        <w:rPr>
          <w:rFonts w:ascii="Arial" w:hAnsi="Arial" w:cs="Arial"/>
          <w:sz w:val="21"/>
          <w:szCs w:val="21"/>
        </w:rPr>
        <w:t></w:t>
      </w:r>
      <w:r w:rsidRPr="00D87C4E">
        <w:rPr>
          <w:rFonts w:ascii="Arial" w:hAnsi="Arial" w:cs="Arial"/>
          <w:sz w:val="21"/>
          <w:szCs w:val="21"/>
          <w:lang w:val="it-IT"/>
        </w:rPr>
        <w:t xml:space="preserve"> PERSONALE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 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 xml:space="preserve">                                                           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  <w:r w:rsidRPr="00C95704">
        <w:rPr>
          <w:rFonts w:cs="Arial"/>
          <w:sz w:val="21"/>
          <w:szCs w:val="21"/>
          <w:lang w:val="it-IT"/>
        </w:rPr>
        <w:t>Data ___________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  <w:lang w:val="it-IT"/>
        </w:rPr>
      </w:pPr>
    </w:p>
    <w:tbl>
      <w:tblPr>
        <w:tblW w:w="9382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1"/>
        <w:gridCol w:w="2809"/>
        <w:gridCol w:w="900"/>
        <w:gridCol w:w="1620"/>
        <w:gridCol w:w="1440"/>
        <w:gridCol w:w="1462"/>
      </w:tblGrid>
      <w:tr w:rsidR="00554C9E" w:rsidRPr="00C95704">
        <w:trPr>
          <w:jc w:val="center"/>
        </w:trPr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C95704">
              <w:rPr>
                <w:sz w:val="21"/>
                <w:szCs w:val="21"/>
                <w:lang w:val="it-IT"/>
              </w:rPr>
              <w:t>Nr. Llog.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C95704">
              <w:rPr>
                <w:sz w:val="21"/>
                <w:szCs w:val="21"/>
                <w:lang w:val="it-IT"/>
              </w:rPr>
              <w:t>Bankat pjesëmarrëse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C95704">
              <w:rPr>
                <w:sz w:val="21"/>
                <w:szCs w:val="21"/>
                <w:lang w:val="it-IT"/>
              </w:rPr>
              <w:t>Nr.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C95704">
              <w:rPr>
                <w:sz w:val="21"/>
                <w:szCs w:val="21"/>
                <w:lang w:val="it-IT"/>
              </w:rPr>
              <w:t>Shuma e sj</w:t>
            </w:r>
            <w:r w:rsidRPr="00C95704">
              <w:rPr>
                <w:sz w:val="21"/>
                <w:szCs w:val="21"/>
              </w:rPr>
              <w:t>ellë (K)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C95704">
              <w:rPr>
                <w:sz w:val="21"/>
                <w:szCs w:val="21"/>
              </w:rPr>
              <w:t>Shuma e marrë (D)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C95704">
              <w:rPr>
                <w:sz w:val="21"/>
                <w:szCs w:val="21"/>
              </w:rPr>
              <w:t>Shuma neto</w:t>
            </w:r>
          </w:p>
        </w:tc>
      </w:tr>
      <w:tr w:rsidR="00554C9E" w:rsidRPr="00C95704">
        <w:trPr>
          <w:jc w:val="center"/>
        </w:trPr>
        <w:tc>
          <w:tcPr>
            <w:tcW w:w="11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554C9E" w:rsidRPr="00C95704">
        <w:trPr>
          <w:jc w:val="center"/>
        </w:trPr>
        <w:tc>
          <w:tcPr>
            <w:tcW w:w="11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554C9E" w:rsidRPr="00C95704">
        <w:trPr>
          <w:jc w:val="center"/>
        </w:trPr>
        <w:tc>
          <w:tcPr>
            <w:tcW w:w="11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554C9E" w:rsidRPr="00C95704">
        <w:trPr>
          <w:jc w:val="center"/>
        </w:trPr>
        <w:tc>
          <w:tcPr>
            <w:tcW w:w="11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554C9E" w:rsidRPr="00C95704">
        <w:trPr>
          <w:jc w:val="center"/>
        </w:trPr>
        <w:tc>
          <w:tcPr>
            <w:tcW w:w="11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</w:tbl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ind w:firstLine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Nënshkrimi i përfaqësuesit në klering.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_____________________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 xml:space="preserve">Emër, mbiemër, nënshkrimi             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br w:type="page"/>
        <w:t>Formular nr.4 – Instruksioni i shlyerjes neto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smartTag w:uri="urn:schemas-microsoft-com:office:smarttags" w:element="place">
        <w:r w:rsidRPr="00C95704">
          <w:rPr>
            <w:rFonts w:cs="Arial"/>
            <w:sz w:val="21"/>
            <w:szCs w:val="21"/>
          </w:rPr>
          <w:t>BANKA</w:t>
        </w:r>
      </w:smartTag>
      <w:r w:rsidRPr="00C95704">
        <w:rPr>
          <w:rFonts w:cs="Arial"/>
          <w:sz w:val="21"/>
          <w:szCs w:val="21"/>
        </w:rPr>
        <w:t xml:space="preserve"> </w:t>
      </w:r>
      <w:smartTag w:uri="urn:schemas-microsoft-com:office:smarttags" w:element="place">
        <w:r w:rsidRPr="00C95704">
          <w:rPr>
            <w:rFonts w:cs="Arial"/>
            <w:sz w:val="21"/>
            <w:szCs w:val="21"/>
          </w:rPr>
          <w:t>E SHQIPËRISË</w:t>
        </w:r>
      </w:smartTag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 xml:space="preserve">Kleringu i çeqeve  </w:t>
      </w:r>
      <w:r w:rsidRPr="00C95704">
        <w:rPr>
          <w:rFonts w:cs="Arial"/>
          <w:sz w:val="21"/>
          <w:szCs w:val="21"/>
        </w:rPr>
        <w:tab/>
      </w:r>
      <w:r w:rsidRPr="00C95704">
        <w:rPr>
          <w:rFonts w:cs="Arial"/>
          <w:sz w:val="21"/>
          <w:szCs w:val="21"/>
        </w:rPr>
        <w:tab/>
      </w:r>
      <w:r w:rsidRPr="00C95704">
        <w:rPr>
          <w:rFonts w:cs="Arial"/>
          <w:sz w:val="21"/>
          <w:szCs w:val="21"/>
        </w:rPr>
        <w:tab/>
      </w:r>
      <w:r w:rsidRPr="00D87C4E">
        <w:rPr>
          <w:rFonts w:ascii="Arial" w:hAnsi="Arial" w:cs="Arial"/>
          <w:sz w:val="21"/>
          <w:szCs w:val="21"/>
        </w:rPr>
        <w:t xml:space="preserve"> BANKARE              </w:t>
      </w:r>
      <w:r w:rsidRPr="00D87C4E">
        <w:rPr>
          <w:rFonts w:ascii="Arial" w:hAnsi="Arial" w:cs="Arial"/>
          <w:sz w:val="21"/>
          <w:szCs w:val="21"/>
        </w:rPr>
        <w:t> PERSONALE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 xml:space="preserve">                                                           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Data ___________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tbl>
      <w:tblPr>
        <w:tblW w:w="931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2405"/>
        <w:gridCol w:w="2405"/>
      </w:tblGrid>
      <w:tr w:rsidR="00554C9E" w:rsidRPr="00C95704">
        <w:trPr>
          <w:jc w:val="center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C95704">
              <w:rPr>
                <w:sz w:val="21"/>
                <w:szCs w:val="21"/>
              </w:rPr>
              <w:t>Nr. Llog.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C95704">
              <w:rPr>
                <w:sz w:val="21"/>
                <w:szCs w:val="21"/>
              </w:rPr>
              <w:t>Bankat pjesëmarrëse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C95704">
              <w:rPr>
                <w:sz w:val="21"/>
                <w:szCs w:val="21"/>
              </w:rPr>
              <w:t>Neto për t’u debituar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C95704">
              <w:rPr>
                <w:sz w:val="21"/>
                <w:szCs w:val="21"/>
              </w:rPr>
              <w:t>Neto për t’u kredituar</w:t>
            </w:r>
          </w:p>
        </w:tc>
      </w:tr>
      <w:tr w:rsidR="00554C9E" w:rsidRPr="00C95704">
        <w:trPr>
          <w:jc w:val="center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554C9E" w:rsidRPr="00C95704">
        <w:trPr>
          <w:jc w:val="center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554C9E" w:rsidRPr="00C95704">
        <w:trPr>
          <w:jc w:val="center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554C9E" w:rsidRPr="00C95704">
        <w:trPr>
          <w:jc w:val="center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554C9E" w:rsidRPr="00C95704">
        <w:trPr>
          <w:jc w:val="center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C95704">
              <w:rPr>
                <w:sz w:val="21"/>
                <w:szCs w:val="21"/>
              </w:rPr>
              <w:t>Totali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C9E" w:rsidRPr="00C95704" w:rsidRDefault="00554C9E" w:rsidP="00554C9E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</w:p>
        </w:tc>
      </w:tr>
    </w:tbl>
    <w:p w:rsidR="00554C9E" w:rsidRPr="00C95704" w:rsidRDefault="00554C9E" w:rsidP="00554C9E">
      <w:pPr>
        <w:pStyle w:val="Paragrafi"/>
        <w:ind w:firstLine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ind w:firstLine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Nënshkrimi i drejtuesit të seancës së kleringut</w:t>
      </w:r>
    </w:p>
    <w:p w:rsidR="00554C9E" w:rsidRPr="00C95704" w:rsidRDefault="00554C9E" w:rsidP="00554C9E">
      <w:pPr>
        <w:pStyle w:val="Paragrafi"/>
        <w:ind w:firstLine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_____________________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 xml:space="preserve">Emër, mbiemër, nënshkrimi              </w:t>
      </w: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Paragrafi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  <w:r w:rsidRPr="00C95704">
        <w:rPr>
          <w:rFonts w:cs="Arial"/>
          <w:sz w:val="21"/>
          <w:szCs w:val="21"/>
        </w:rPr>
        <w:t> </w:t>
      </w: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p w:rsidR="00554C9E" w:rsidRPr="00C95704" w:rsidRDefault="00554C9E" w:rsidP="00554C9E">
      <w:pPr>
        <w:pStyle w:val="Akti"/>
        <w:keepNext w:val="0"/>
        <w:rPr>
          <w:rFonts w:cs="Arial"/>
          <w:sz w:val="21"/>
          <w:szCs w:val="21"/>
        </w:rPr>
      </w:pPr>
    </w:p>
    <w:sectPr w:rsidR="00554C9E" w:rsidRPr="00C9570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54C9E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4560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37272D-7320-4B64-A8A1-3CAD1DFB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C9E"/>
    <w:rPr>
      <w:rFonts w:eastAsia="MS Mincho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554C9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554C9E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2498</Words>
  <Characters>14240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2019-03-16T14:07:00Z</dcterms:created>
  <dcterms:modified xsi:type="dcterms:W3CDTF">2019-03-16T14:07:00Z</dcterms:modified>
</cp:coreProperties>
</file>