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5E07" w:rsidRPr="00B92C39" w:rsidRDefault="00D25E07" w:rsidP="00D25E07">
      <w:pPr>
        <w:pStyle w:val="Akti"/>
        <w:keepNext w:val="0"/>
        <w:rPr>
          <w:rFonts w:ascii="Garamond" w:hAnsi="Garamond"/>
          <w:sz w:val="24"/>
          <w:szCs w:val="24"/>
        </w:rPr>
      </w:pPr>
      <w:r w:rsidRPr="00B92C39">
        <w:rPr>
          <w:rFonts w:ascii="Garamond" w:hAnsi="Garamond"/>
          <w:sz w:val="24"/>
          <w:szCs w:val="24"/>
        </w:rPr>
        <w:t>VENDIM</w:t>
      </w:r>
    </w:p>
    <w:p w:rsidR="00D25E07" w:rsidRPr="00B92C39" w:rsidRDefault="00D25E07" w:rsidP="00D25E07">
      <w:pPr>
        <w:pStyle w:val="NumriData"/>
        <w:keepNext w:val="0"/>
        <w:rPr>
          <w:rFonts w:ascii="Garamond" w:hAnsi="Garamond"/>
          <w:sz w:val="24"/>
          <w:szCs w:val="24"/>
        </w:rPr>
      </w:pPr>
      <w:r w:rsidRPr="00B92C39">
        <w:rPr>
          <w:rFonts w:ascii="Garamond" w:hAnsi="Garamond"/>
          <w:sz w:val="24"/>
          <w:szCs w:val="24"/>
        </w:rPr>
        <w:t>Nr.71, datë 14.10.2009</w:t>
      </w:r>
    </w:p>
    <w:p w:rsidR="00D25E07" w:rsidRPr="00B92C39" w:rsidRDefault="00D25E07" w:rsidP="00D25E07">
      <w:pPr>
        <w:pStyle w:val="Titulli0"/>
        <w:keepNext w:val="0"/>
        <w:rPr>
          <w:rFonts w:ascii="Garamond" w:hAnsi="Garamond"/>
          <w:sz w:val="24"/>
          <w:szCs w:val="24"/>
        </w:rPr>
      </w:pPr>
      <w:r w:rsidRPr="00B92C39">
        <w:rPr>
          <w:rFonts w:ascii="Garamond" w:hAnsi="Garamond"/>
          <w:sz w:val="24"/>
          <w:szCs w:val="24"/>
        </w:rPr>
        <w:t xml:space="preserve">Për miratimin e rregullores </w:t>
      </w:r>
    </w:p>
    <w:p w:rsidR="00D25E07" w:rsidRPr="00B92C39" w:rsidRDefault="00D25E07" w:rsidP="00D25E07">
      <w:pPr>
        <w:pStyle w:val="Titulli0"/>
        <w:keepNext w:val="0"/>
        <w:rPr>
          <w:rFonts w:ascii="Garamond" w:hAnsi="Garamond"/>
          <w:sz w:val="24"/>
          <w:szCs w:val="24"/>
        </w:rPr>
      </w:pPr>
      <w:r w:rsidRPr="00B92C39">
        <w:rPr>
          <w:rFonts w:ascii="Garamond" w:hAnsi="Garamond"/>
          <w:sz w:val="24"/>
          <w:szCs w:val="24"/>
        </w:rPr>
        <w:t xml:space="preserve">“Për administrimin e rrezikut të likuiditetit”  </w:t>
      </w:r>
    </w:p>
    <w:p w:rsidR="00F12A81" w:rsidRPr="00B92C39" w:rsidRDefault="00F12A81" w:rsidP="00F12A81">
      <w:pPr>
        <w:jc w:val="center"/>
        <w:rPr>
          <w:rFonts w:ascii="Garamond" w:hAnsi="Garamond"/>
          <w:lang w:val="en-GB"/>
        </w:rPr>
      </w:pPr>
      <w:r w:rsidRPr="00B92C39">
        <w:rPr>
          <w:rFonts w:ascii="Garamond" w:hAnsi="Garamond"/>
          <w:lang w:val="en-GB"/>
        </w:rPr>
        <w:t>(</w:t>
      </w:r>
      <w:r w:rsidRPr="00B92C39">
        <w:rPr>
          <w:rFonts w:ascii="Garamond" w:hAnsi="Garamond"/>
          <w:i/>
          <w:lang w:val="en-GB"/>
        </w:rPr>
        <w:t>Ndryshuar me vendimin nr. 75, datë 26.10.2011</w:t>
      </w:r>
      <w:r w:rsidRPr="00B92C39">
        <w:rPr>
          <w:rFonts w:ascii="Garamond" w:hAnsi="Garamond"/>
          <w:lang w:val="en-GB"/>
        </w:rPr>
        <w:t>)</w:t>
      </w:r>
    </w:p>
    <w:p w:rsidR="00F12A81" w:rsidRPr="00B92C39" w:rsidRDefault="00F12A81" w:rsidP="00F12A81">
      <w:pPr>
        <w:pStyle w:val="Paragrafi0"/>
        <w:tabs>
          <w:tab w:val="left" w:pos="7560"/>
        </w:tabs>
        <w:jc w:val="right"/>
        <w:rPr>
          <w:rFonts w:ascii="Garamond" w:hAnsi="Garamond"/>
          <w:sz w:val="24"/>
          <w:szCs w:val="24"/>
        </w:rPr>
      </w:pPr>
      <w:r w:rsidRPr="00B92C39">
        <w:rPr>
          <w:rFonts w:ascii="Garamond" w:hAnsi="Garamond"/>
          <w:sz w:val="24"/>
          <w:szCs w:val="24"/>
        </w:rPr>
        <w:tab/>
        <w:t>(</w:t>
      </w:r>
      <w:proofErr w:type="gramStart"/>
      <w:r w:rsidRPr="00B92C39">
        <w:rPr>
          <w:rFonts w:ascii="Garamond" w:hAnsi="Garamond"/>
          <w:i/>
          <w:sz w:val="24"/>
          <w:szCs w:val="24"/>
        </w:rPr>
        <w:t>i</w:t>
      </w:r>
      <w:proofErr w:type="gramEnd"/>
      <w:r w:rsidRPr="00B92C39">
        <w:rPr>
          <w:rFonts w:ascii="Garamond" w:hAnsi="Garamond"/>
          <w:i/>
          <w:sz w:val="24"/>
          <w:szCs w:val="24"/>
        </w:rPr>
        <w:t xml:space="preserve"> përditësuar</w:t>
      </w:r>
      <w:r w:rsidRPr="00B92C39">
        <w:rPr>
          <w:rFonts w:ascii="Garamond" w:hAnsi="Garamond"/>
          <w:sz w:val="24"/>
          <w:szCs w:val="24"/>
        </w:rPr>
        <w:t>)</w:t>
      </w:r>
    </w:p>
    <w:p w:rsidR="00D25E07" w:rsidRPr="00B92C39" w:rsidRDefault="00D25E07" w:rsidP="00D25E07">
      <w:pPr>
        <w:pStyle w:val="Paragrafi0"/>
        <w:rPr>
          <w:rFonts w:ascii="Garamond" w:hAnsi="Garamond"/>
          <w:sz w:val="24"/>
          <w:szCs w:val="24"/>
        </w:rPr>
      </w:pPr>
    </w:p>
    <w:p w:rsidR="00D25E07" w:rsidRPr="00B92C39" w:rsidRDefault="00D25E07" w:rsidP="00D25E07">
      <w:pPr>
        <w:pStyle w:val="Paragrafi0"/>
        <w:rPr>
          <w:rFonts w:ascii="Garamond" w:hAnsi="Garamond"/>
          <w:sz w:val="24"/>
          <w:szCs w:val="24"/>
        </w:rPr>
      </w:pPr>
      <w:r w:rsidRPr="00B92C39">
        <w:rPr>
          <w:rFonts w:ascii="Garamond" w:hAnsi="Garamond"/>
          <w:sz w:val="24"/>
          <w:szCs w:val="24"/>
        </w:rPr>
        <w:t>Në bazë dhe për zbatim të nenit 3 pika 3, nenit 12 shkronja “a” dhe nenit 43 shkronja “c” të ligjit nr.8269, datë 23.12.1997 “Për Bankën e Shqipërisë”, i ndryshuar, të nenit 26 pika 1 shkronja “a”, nenit 57 pikat 2, 3, 4 dhe 5, të nenit 58 pika 1 dhe nenit 66 të ligjit nr.9662, datë 18.12.2006 “Për bankat në Republikën e Shqipërisë”, me propozim të Departamentit të Mbikëqyrjes, Këshilli Mbikëqyrës i Bankës së Shqipërisë,</w:t>
      </w:r>
    </w:p>
    <w:p w:rsidR="00D25E07" w:rsidRPr="00B92C39" w:rsidRDefault="00D25E07" w:rsidP="00D25E07">
      <w:pPr>
        <w:pStyle w:val="Paragrafi0"/>
        <w:rPr>
          <w:rFonts w:ascii="Garamond" w:hAnsi="Garamond"/>
          <w:sz w:val="24"/>
          <w:szCs w:val="24"/>
        </w:rPr>
      </w:pPr>
    </w:p>
    <w:p w:rsidR="00D25E07" w:rsidRPr="00B92C39" w:rsidRDefault="00D25E07" w:rsidP="00D25E07">
      <w:pPr>
        <w:pStyle w:val="VENDOSI0"/>
        <w:keepNext w:val="0"/>
        <w:rPr>
          <w:rFonts w:ascii="Garamond" w:hAnsi="Garamond"/>
          <w:sz w:val="24"/>
          <w:szCs w:val="24"/>
        </w:rPr>
      </w:pPr>
      <w:r w:rsidRPr="00B92C39">
        <w:rPr>
          <w:rFonts w:ascii="Garamond" w:hAnsi="Garamond"/>
          <w:sz w:val="24"/>
          <w:szCs w:val="24"/>
        </w:rPr>
        <w:t>VENDOSI:</w:t>
      </w:r>
    </w:p>
    <w:p w:rsidR="00D25E07" w:rsidRPr="00B92C39" w:rsidRDefault="00D25E07" w:rsidP="00D25E07">
      <w:pPr>
        <w:pStyle w:val="Paragrafi0"/>
        <w:rPr>
          <w:rFonts w:ascii="Garamond" w:hAnsi="Garamond"/>
          <w:sz w:val="24"/>
          <w:szCs w:val="24"/>
        </w:rPr>
      </w:pPr>
    </w:p>
    <w:p w:rsidR="00D25E07" w:rsidRPr="00B92C39" w:rsidRDefault="00D25E07" w:rsidP="00D25E07">
      <w:pPr>
        <w:pStyle w:val="Paragrafi0"/>
        <w:rPr>
          <w:rFonts w:ascii="Garamond" w:hAnsi="Garamond"/>
          <w:sz w:val="24"/>
          <w:szCs w:val="24"/>
        </w:rPr>
      </w:pPr>
      <w:r w:rsidRPr="00B92C39">
        <w:rPr>
          <w:rFonts w:ascii="Garamond" w:hAnsi="Garamond"/>
          <w:sz w:val="24"/>
          <w:szCs w:val="24"/>
        </w:rPr>
        <w:t>1. Të miratojë rregulloren “Për administrimin e rrezikut të likuiditetit” dhe anekset nr.1 dhe nr.2 të saj, sipas tekstit bashkëlidhur këtij vendimi.</w:t>
      </w:r>
    </w:p>
    <w:p w:rsidR="00D25E07" w:rsidRPr="00B92C39" w:rsidRDefault="00D25E07" w:rsidP="00D25E07">
      <w:pPr>
        <w:pStyle w:val="Paragrafi0"/>
        <w:rPr>
          <w:rFonts w:ascii="Garamond" w:hAnsi="Garamond"/>
          <w:sz w:val="24"/>
          <w:szCs w:val="24"/>
        </w:rPr>
      </w:pPr>
      <w:r w:rsidRPr="00B92C39">
        <w:rPr>
          <w:rFonts w:ascii="Garamond" w:hAnsi="Garamond"/>
          <w:sz w:val="24"/>
          <w:szCs w:val="24"/>
        </w:rPr>
        <w:t>2. Ngarkohet Departamenti i Mbikëqyrjes dhe Departamenti i Statistikave në Bankën e Shqipërisë për zbatimin e këtij vendimi.</w:t>
      </w:r>
    </w:p>
    <w:p w:rsidR="00D25E07" w:rsidRPr="00B92C39" w:rsidRDefault="00D25E07" w:rsidP="00D25E07">
      <w:pPr>
        <w:pStyle w:val="Paragrafi0"/>
        <w:rPr>
          <w:rFonts w:ascii="Garamond" w:hAnsi="Garamond"/>
          <w:sz w:val="24"/>
          <w:szCs w:val="24"/>
        </w:rPr>
      </w:pPr>
      <w:r w:rsidRPr="00B92C39">
        <w:rPr>
          <w:rFonts w:ascii="Garamond" w:hAnsi="Garamond"/>
          <w:sz w:val="24"/>
          <w:szCs w:val="24"/>
        </w:rPr>
        <w:t>3. Ngarkohet Departamenti i Marrëdhënieve me Jashtë, Integrimit Evropian dhe Komunikimit, për publikimin e kësaj rregulloreje në Buletinin Zyrtar të Bankës së Shqipërisë dhe në Fletoren Zyrtare të Republikës së Shqipërisë.</w:t>
      </w:r>
    </w:p>
    <w:p w:rsidR="00D25E07" w:rsidRPr="00B92C39" w:rsidRDefault="00D25E07" w:rsidP="00D25E07">
      <w:pPr>
        <w:pStyle w:val="Paragrafi0"/>
        <w:rPr>
          <w:rFonts w:ascii="Garamond" w:hAnsi="Garamond"/>
          <w:sz w:val="24"/>
          <w:szCs w:val="24"/>
        </w:rPr>
      </w:pPr>
      <w:r w:rsidRPr="00B92C39">
        <w:rPr>
          <w:rFonts w:ascii="Garamond" w:hAnsi="Garamond"/>
          <w:sz w:val="24"/>
          <w:szCs w:val="24"/>
        </w:rPr>
        <w:t>4. Me hyrjen në fuqi të kësaj rregulloreje shfuqizohet udhëzimi “Për likuiditetin e bankave”, miratuar me vendimin nr.04, datë 19.01.2000, ndryshuar me vendimin nr.08, datë 12.02.2003 të Këshillit Mbikëqyrës të Bankës së Shqipërisë</w:t>
      </w:r>
    </w:p>
    <w:p w:rsidR="00D25E07" w:rsidRPr="00B92C39" w:rsidRDefault="00D25E07" w:rsidP="00D25E07">
      <w:pPr>
        <w:pStyle w:val="Paragrafi0"/>
        <w:rPr>
          <w:rFonts w:ascii="Garamond" w:hAnsi="Garamond"/>
          <w:sz w:val="24"/>
          <w:szCs w:val="24"/>
        </w:rPr>
      </w:pPr>
      <w:r w:rsidRPr="00B92C39">
        <w:rPr>
          <w:rFonts w:ascii="Garamond" w:hAnsi="Garamond"/>
          <w:sz w:val="24"/>
          <w:szCs w:val="24"/>
        </w:rPr>
        <w:t>Kjo rregullore hyn në fuqi 15 (pesëmbëdhjetë) ditë pas botimit në Fletoren Zyrtare të Republikës së Shqipërisë.</w:t>
      </w:r>
    </w:p>
    <w:p w:rsidR="00D25E07" w:rsidRPr="00B92C39" w:rsidRDefault="00D25E07" w:rsidP="00D25E07">
      <w:pPr>
        <w:pStyle w:val="Paragrafi0"/>
        <w:rPr>
          <w:rFonts w:ascii="Garamond" w:hAnsi="Garamond"/>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28"/>
        <w:gridCol w:w="4543"/>
      </w:tblGrid>
      <w:tr w:rsidR="00D25E07" w:rsidRPr="00B92C39" w:rsidTr="00D25E07">
        <w:tc>
          <w:tcPr>
            <w:tcW w:w="4643" w:type="dxa"/>
          </w:tcPr>
          <w:p w:rsidR="00D25E07" w:rsidRPr="00B92C39" w:rsidRDefault="00D25E07" w:rsidP="00D25E07">
            <w:pPr>
              <w:pStyle w:val="Paragrafi0"/>
              <w:ind w:firstLine="0"/>
              <w:rPr>
                <w:rFonts w:ascii="Garamond" w:hAnsi="Garamond"/>
                <w:sz w:val="24"/>
                <w:szCs w:val="24"/>
              </w:rPr>
            </w:pPr>
            <w:r w:rsidRPr="00B92C39">
              <w:rPr>
                <w:rFonts w:ascii="Garamond" w:hAnsi="Garamond"/>
                <w:sz w:val="24"/>
                <w:szCs w:val="24"/>
              </w:rPr>
              <w:tab/>
            </w:r>
          </w:p>
        </w:tc>
        <w:tc>
          <w:tcPr>
            <w:tcW w:w="4644" w:type="dxa"/>
          </w:tcPr>
          <w:p w:rsidR="00D25E07" w:rsidRPr="00B92C39" w:rsidRDefault="00D25E07" w:rsidP="00D25E07">
            <w:pPr>
              <w:pStyle w:val="Autoriteti"/>
              <w:rPr>
                <w:rFonts w:ascii="Garamond" w:hAnsi="Garamond"/>
                <w:sz w:val="24"/>
                <w:szCs w:val="24"/>
              </w:rPr>
            </w:pPr>
            <w:r w:rsidRPr="00B92C39">
              <w:rPr>
                <w:rFonts w:ascii="Garamond" w:hAnsi="Garamond"/>
                <w:sz w:val="24"/>
                <w:szCs w:val="24"/>
              </w:rPr>
              <w:t xml:space="preserve">KRYETARI </w:t>
            </w:r>
          </w:p>
          <w:p w:rsidR="00D25E07" w:rsidRPr="00B92C39" w:rsidRDefault="00D25E07" w:rsidP="00D25E07">
            <w:pPr>
              <w:pStyle w:val="AutoritetiEmer"/>
              <w:rPr>
                <w:rFonts w:ascii="Garamond" w:hAnsi="Garamond"/>
                <w:sz w:val="24"/>
                <w:szCs w:val="24"/>
              </w:rPr>
            </w:pPr>
            <w:r w:rsidRPr="00B92C39">
              <w:rPr>
                <w:rFonts w:ascii="Garamond" w:hAnsi="Garamond"/>
                <w:sz w:val="24"/>
                <w:szCs w:val="24"/>
              </w:rPr>
              <w:t>Ardian Fullani</w:t>
            </w:r>
          </w:p>
        </w:tc>
      </w:tr>
    </w:tbl>
    <w:p w:rsidR="00D25E07" w:rsidRPr="00B92C39" w:rsidRDefault="00D25E07" w:rsidP="00D25E07">
      <w:pPr>
        <w:pStyle w:val="Paragrafi0"/>
        <w:rPr>
          <w:rFonts w:ascii="Garamond" w:hAnsi="Garamond"/>
          <w:sz w:val="24"/>
          <w:szCs w:val="24"/>
        </w:rPr>
      </w:pPr>
    </w:p>
    <w:p w:rsidR="00380876" w:rsidRPr="00B92C39" w:rsidRDefault="00380876" w:rsidP="00380876">
      <w:pPr>
        <w:pStyle w:val="AneksiTitull"/>
        <w:widowControl w:val="0"/>
        <w:rPr>
          <w:rFonts w:ascii="Garamond" w:hAnsi="Garamond"/>
          <w:b/>
        </w:rPr>
      </w:pPr>
      <w:r w:rsidRPr="00B92C39">
        <w:rPr>
          <w:rFonts w:ascii="Garamond" w:hAnsi="Garamond"/>
          <w:b/>
        </w:rPr>
        <w:t>BANKA E SHQIPËRISË</w:t>
      </w:r>
    </w:p>
    <w:p w:rsidR="00380876" w:rsidRPr="00B92C39" w:rsidRDefault="00380876" w:rsidP="00380876">
      <w:pPr>
        <w:pStyle w:val="AneksiTitull"/>
        <w:widowControl w:val="0"/>
        <w:rPr>
          <w:rFonts w:ascii="Garamond" w:hAnsi="Garamond"/>
          <w:b/>
        </w:rPr>
      </w:pPr>
      <w:r w:rsidRPr="00B92C39">
        <w:rPr>
          <w:rFonts w:ascii="Garamond" w:hAnsi="Garamond"/>
          <w:b/>
        </w:rPr>
        <w:t>KËSHILLI MBIKËQYRËS</w:t>
      </w:r>
    </w:p>
    <w:p w:rsidR="00380876" w:rsidRPr="00B92C39" w:rsidRDefault="00380876" w:rsidP="00380876">
      <w:pPr>
        <w:pStyle w:val="Paragrafi0"/>
        <w:rPr>
          <w:rFonts w:ascii="Garamond" w:hAnsi="Garamond"/>
          <w:sz w:val="24"/>
          <w:szCs w:val="24"/>
        </w:rPr>
      </w:pPr>
    </w:p>
    <w:p w:rsidR="00380876" w:rsidRPr="00B92C39" w:rsidRDefault="00380876" w:rsidP="00380876">
      <w:pPr>
        <w:pStyle w:val="VENDOSI0"/>
        <w:keepNext w:val="0"/>
        <w:rPr>
          <w:rFonts w:ascii="Garamond" w:hAnsi="Garamond"/>
          <w:sz w:val="24"/>
          <w:szCs w:val="24"/>
        </w:rPr>
      </w:pPr>
      <w:r w:rsidRPr="00B92C39">
        <w:rPr>
          <w:rFonts w:ascii="Garamond" w:hAnsi="Garamond"/>
          <w:sz w:val="24"/>
          <w:szCs w:val="24"/>
        </w:rPr>
        <w:t>RREGULLORE</w:t>
      </w:r>
    </w:p>
    <w:p w:rsidR="00380876" w:rsidRPr="00B92C39" w:rsidRDefault="00380876" w:rsidP="00380876">
      <w:pPr>
        <w:pStyle w:val="VENDOSI0"/>
        <w:keepNext w:val="0"/>
        <w:rPr>
          <w:rFonts w:ascii="Garamond" w:hAnsi="Garamond"/>
          <w:sz w:val="24"/>
          <w:szCs w:val="24"/>
        </w:rPr>
      </w:pPr>
      <w:r w:rsidRPr="00B92C39">
        <w:rPr>
          <w:rFonts w:ascii="Garamond" w:hAnsi="Garamond"/>
          <w:sz w:val="24"/>
          <w:szCs w:val="24"/>
        </w:rPr>
        <w:t>“Për administrimin e rrezikut të likuiditetit”</w:t>
      </w: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r w:rsidRPr="00B92C39">
        <w:rPr>
          <w:rFonts w:ascii="Garamond" w:hAnsi="Garamond"/>
          <w:sz w:val="24"/>
          <w:szCs w:val="24"/>
        </w:rPr>
        <w:t>(Miratuar me vendimin nr.71, datë 14.10.2009 të Këshillit Mbikëqyrës të Bankës së Shqipërisë).</w:t>
      </w:r>
    </w:p>
    <w:p w:rsidR="00380876" w:rsidRPr="00B92C39" w:rsidRDefault="00380876" w:rsidP="00380876">
      <w:pPr>
        <w:pStyle w:val="Paragrafi0"/>
        <w:rPr>
          <w:rFonts w:ascii="Garamond" w:hAnsi="Garamond"/>
          <w:sz w:val="24"/>
          <w:szCs w:val="24"/>
        </w:rPr>
      </w:pPr>
    </w:p>
    <w:p w:rsidR="00380876" w:rsidRPr="00B92C39" w:rsidRDefault="00380876" w:rsidP="00380876">
      <w:pPr>
        <w:pStyle w:val="KreuNr"/>
        <w:keepNext w:val="0"/>
        <w:rPr>
          <w:rFonts w:ascii="Garamond" w:hAnsi="Garamond"/>
          <w:sz w:val="24"/>
          <w:szCs w:val="24"/>
        </w:rPr>
      </w:pPr>
      <w:r w:rsidRPr="00B92C39">
        <w:rPr>
          <w:rFonts w:ascii="Garamond" w:hAnsi="Garamond"/>
          <w:sz w:val="24"/>
          <w:szCs w:val="24"/>
        </w:rPr>
        <w:t>Kreu I</w:t>
      </w:r>
    </w:p>
    <w:p w:rsidR="00380876" w:rsidRPr="00B92C39" w:rsidRDefault="00380876" w:rsidP="00380876">
      <w:pPr>
        <w:pStyle w:val="KreuTitull"/>
        <w:keepNext w:val="0"/>
        <w:rPr>
          <w:rFonts w:ascii="Garamond" w:hAnsi="Garamond"/>
          <w:sz w:val="24"/>
          <w:szCs w:val="24"/>
        </w:rPr>
      </w:pPr>
      <w:r w:rsidRPr="00B92C39">
        <w:rPr>
          <w:rFonts w:ascii="Garamond" w:hAnsi="Garamond"/>
          <w:sz w:val="24"/>
          <w:szCs w:val="24"/>
        </w:rPr>
        <w:t>Të përgjithshme</w:t>
      </w:r>
    </w:p>
    <w:p w:rsidR="00380876" w:rsidRPr="00B92C39" w:rsidRDefault="00380876" w:rsidP="00380876">
      <w:pPr>
        <w:pStyle w:val="Paragrafi0"/>
        <w:rPr>
          <w:rFonts w:ascii="Garamond" w:hAnsi="Garamond"/>
          <w:sz w:val="24"/>
          <w:szCs w:val="24"/>
        </w:rPr>
      </w:pPr>
    </w:p>
    <w:p w:rsidR="00380876" w:rsidRPr="00B92C39" w:rsidRDefault="00380876" w:rsidP="00380876">
      <w:pPr>
        <w:pStyle w:val="NeniNr"/>
        <w:keepNext w:val="0"/>
        <w:rPr>
          <w:rFonts w:ascii="Garamond" w:hAnsi="Garamond"/>
          <w:sz w:val="24"/>
          <w:szCs w:val="24"/>
        </w:rPr>
      </w:pPr>
      <w:r w:rsidRPr="00B92C39">
        <w:rPr>
          <w:rFonts w:ascii="Garamond" w:hAnsi="Garamond"/>
          <w:sz w:val="24"/>
          <w:szCs w:val="24"/>
        </w:rPr>
        <w:t>Neni 1</w:t>
      </w:r>
    </w:p>
    <w:p w:rsidR="00380876" w:rsidRPr="00B92C39" w:rsidRDefault="00380876" w:rsidP="00380876">
      <w:pPr>
        <w:pStyle w:val="NeniTitull"/>
        <w:keepNext w:val="0"/>
        <w:rPr>
          <w:rFonts w:ascii="Garamond" w:hAnsi="Garamond"/>
          <w:sz w:val="24"/>
          <w:szCs w:val="24"/>
        </w:rPr>
      </w:pPr>
      <w:r w:rsidRPr="00B92C39">
        <w:rPr>
          <w:rFonts w:ascii="Garamond" w:hAnsi="Garamond"/>
          <w:sz w:val="24"/>
          <w:szCs w:val="24"/>
        </w:rPr>
        <w:t>Objekti</w:t>
      </w: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Objekt i kësaj rregulloreje është përcaktimi i kërkesave dhe standardeve </w:t>
      </w:r>
      <w:proofErr w:type="gramStart"/>
      <w:r w:rsidRPr="00B92C39">
        <w:rPr>
          <w:rFonts w:ascii="Garamond" w:hAnsi="Garamond"/>
          <w:sz w:val="24"/>
          <w:szCs w:val="24"/>
        </w:rPr>
        <w:t>minimale  për</w:t>
      </w:r>
      <w:proofErr w:type="gramEnd"/>
      <w:r w:rsidRPr="00B92C39">
        <w:rPr>
          <w:rFonts w:ascii="Garamond" w:hAnsi="Garamond"/>
          <w:sz w:val="24"/>
          <w:szCs w:val="24"/>
        </w:rPr>
        <w:t xml:space="preserve"> administrimin efektiv të rrezikut të likuiditetit, nga subjektet e kësaj rregulloreje.</w:t>
      </w:r>
    </w:p>
    <w:p w:rsidR="00380876" w:rsidRPr="00B92C39" w:rsidRDefault="00380876" w:rsidP="00380876">
      <w:pPr>
        <w:pStyle w:val="Paragrafi0"/>
        <w:rPr>
          <w:rFonts w:ascii="Garamond" w:hAnsi="Garamond"/>
          <w:sz w:val="24"/>
          <w:szCs w:val="24"/>
        </w:rPr>
      </w:pPr>
    </w:p>
    <w:p w:rsidR="00380876" w:rsidRPr="00B92C39" w:rsidRDefault="00380876" w:rsidP="00380876">
      <w:pPr>
        <w:pStyle w:val="NeniNr"/>
        <w:keepNext w:val="0"/>
        <w:rPr>
          <w:rFonts w:ascii="Garamond" w:hAnsi="Garamond"/>
          <w:sz w:val="24"/>
          <w:szCs w:val="24"/>
        </w:rPr>
      </w:pPr>
      <w:r w:rsidRPr="00B92C39">
        <w:rPr>
          <w:rFonts w:ascii="Garamond" w:hAnsi="Garamond"/>
          <w:sz w:val="24"/>
          <w:szCs w:val="24"/>
        </w:rPr>
        <w:t xml:space="preserve">Neni 2 </w:t>
      </w:r>
    </w:p>
    <w:p w:rsidR="00380876" w:rsidRPr="00B92C39" w:rsidRDefault="00380876" w:rsidP="00380876">
      <w:pPr>
        <w:pStyle w:val="NeniTitull"/>
        <w:keepNext w:val="0"/>
        <w:rPr>
          <w:rFonts w:ascii="Garamond" w:hAnsi="Garamond"/>
          <w:sz w:val="24"/>
          <w:szCs w:val="24"/>
        </w:rPr>
      </w:pPr>
      <w:r w:rsidRPr="00B92C39">
        <w:rPr>
          <w:rFonts w:ascii="Garamond" w:hAnsi="Garamond"/>
          <w:sz w:val="24"/>
          <w:szCs w:val="24"/>
        </w:rPr>
        <w:t>Subjektet</w:t>
      </w: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Subjekte të kësaj rregulloreje janë bankat dhe degët e bankave të huaja, të cilat ushtrojnë veprimtari bankare dhe financiare në Republikën e Shqipërisë. Këto subjekte, këtu e më poshtë në këtë rregullore, do të quhen “banka”.    </w:t>
      </w:r>
    </w:p>
    <w:p w:rsidR="00380876" w:rsidRPr="00B92C39" w:rsidRDefault="00380876" w:rsidP="00380876">
      <w:pPr>
        <w:pStyle w:val="Paragrafi0"/>
        <w:rPr>
          <w:rFonts w:ascii="Garamond" w:hAnsi="Garamond"/>
          <w:sz w:val="24"/>
          <w:szCs w:val="24"/>
        </w:rPr>
      </w:pPr>
    </w:p>
    <w:p w:rsidR="00380876" w:rsidRPr="00B92C39" w:rsidRDefault="00380876" w:rsidP="00380876">
      <w:pPr>
        <w:pStyle w:val="NeniNr"/>
        <w:keepNext w:val="0"/>
        <w:rPr>
          <w:rFonts w:ascii="Garamond" w:hAnsi="Garamond"/>
          <w:sz w:val="24"/>
          <w:szCs w:val="24"/>
        </w:rPr>
      </w:pPr>
      <w:r w:rsidRPr="00B92C39">
        <w:rPr>
          <w:rFonts w:ascii="Garamond" w:hAnsi="Garamond"/>
          <w:sz w:val="24"/>
          <w:szCs w:val="24"/>
        </w:rPr>
        <w:t>Neni 3</w:t>
      </w:r>
    </w:p>
    <w:p w:rsidR="00380876" w:rsidRPr="00B92C39" w:rsidRDefault="00380876" w:rsidP="00380876">
      <w:pPr>
        <w:pStyle w:val="NeniTitull"/>
        <w:keepNext w:val="0"/>
        <w:rPr>
          <w:rFonts w:ascii="Garamond" w:hAnsi="Garamond"/>
          <w:sz w:val="24"/>
          <w:szCs w:val="24"/>
        </w:rPr>
      </w:pPr>
      <w:r w:rsidRPr="00B92C39">
        <w:rPr>
          <w:rFonts w:ascii="Garamond" w:hAnsi="Garamond"/>
          <w:sz w:val="24"/>
          <w:szCs w:val="24"/>
        </w:rPr>
        <w:t>Baza ligjore</w:t>
      </w: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r w:rsidRPr="00B92C39">
        <w:rPr>
          <w:rFonts w:ascii="Garamond" w:hAnsi="Garamond"/>
          <w:sz w:val="24"/>
          <w:szCs w:val="24"/>
        </w:rPr>
        <w:t>Kjo rregullore nxirret në bazë dhe për zbatim të nenit 3 pika 3, nenit 12 shkronja ‘’a’’, dhe nenit 43 shkronja “c” të ligjit nr.8269, datë 23.12.1997 ‘’Për Bankën e Shqipërisë’’, i ndryshuar, si dhe të nenit 26 pika 1 shkronja “a”, nenit 57 pikat 2,3, 4 dhe 5, të nenit 58 pika 1, dhe nenit 66  të ligjit nr. 9662, datë 18.12.2006 ‘’Për bankat në Republikën e Shqipërisë’’.</w:t>
      </w:r>
    </w:p>
    <w:p w:rsidR="00380876" w:rsidRPr="00B92C39" w:rsidRDefault="00380876" w:rsidP="00380876">
      <w:pPr>
        <w:pStyle w:val="Paragrafi0"/>
        <w:rPr>
          <w:rFonts w:ascii="Garamond" w:hAnsi="Garamond"/>
          <w:sz w:val="24"/>
          <w:szCs w:val="24"/>
        </w:rPr>
      </w:pPr>
    </w:p>
    <w:p w:rsidR="00380876" w:rsidRPr="00B92C39" w:rsidRDefault="00380876" w:rsidP="00380876">
      <w:pPr>
        <w:pStyle w:val="NeniNr"/>
        <w:keepNext w:val="0"/>
        <w:rPr>
          <w:rFonts w:ascii="Garamond" w:hAnsi="Garamond"/>
          <w:sz w:val="24"/>
          <w:szCs w:val="24"/>
        </w:rPr>
      </w:pPr>
      <w:r w:rsidRPr="00B92C39">
        <w:rPr>
          <w:rFonts w:ascii="Garamond" w:hAnsi="Garamond"/>
          <w:sz w:val="24"/>
          <w:szCs w:val="24"/>
        </w:rPr>
        <w:t>Neni 4</w:t>
      </w:r>
    </w:p>
    <w:p w:rsidR="00380876" w:rsidRPr="00B92C39" w:rsidRDefault="00380876" w:rsidP="00380876">
      <w:pPr>
        <w:pStyle w:val="NeniTitull"/>
        <w:keepNext w:val="0"/>
        <w:rPr>
          <w:rFonts w:ascii="Garamond" w:hAnsi="Garamond"/>
          <w:sz w:val="24"/>
          <w:szCs w:val="24"/>
        </w:rPr>
      </w:pPr>
      <w:r w:rsidRPr="00B92C39">
        <w:rPr>
          <w:rFonts w:ascii="Garamond" w:hAnsi="Garamond"/>
          <w:sz w:val="24"/>
          <w:szCs w:val="24"/>
        </w:rPr>
        <w:t>Përkufizime</w:t>
      </w:r>
    </w:p>
    <w:p w:rsidR="00F12A81" w:rsidRPr="00B92C39" w:rsidRDefault="00F12A81" w:rsidP="00F12A81">
      <w:pPr>
        <w:jc w:val="center"/>
        <w:rPr>
          <w:rFonts w:ascii="Garamond" w:hAnsi="Garamond"/>
          <w:i/>
          <w:lang w:val="en-GB"/>
        </w:rPr>
      </w:pPr>
      <w:r w:rsidRPr="00B92C39">
        <w:rPr>
          <w:rFonts w:ascii="Garamond" w:hAnsi="Garamond"/>
          <w:i/>
          <w:lang w:val="en-GB"/>
        </w:rPr>
        <w:t>(Shtuar shkronja “k”, në pikën 2 me vendimin nr. 75, datë 26.10.2011)</w:t>
      </w: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r w:rsidRPr="00B92C39">
        <w:rPr>
          <w:rFonts w:ascii="Garamond" w:hAnsi="Garamond"/>
          <w:sz w:val="24"/>
          <w:szCs w:val="24"/>
        </w:rPr>
        <w:t>1. Termat e përdorur në këtë rregullore kanë të njëjtin kuptim me termat e përkufizuar në nenin 4 të ligjit nr. 9662, datë 18.12.2006 “Për bankat në Republikën e Shqipërisë”.</w:t>
      </w:r>
    </w:p>
    <w:p w:rsidR="00380876" w:rsidRPr="00B92C39" w:rsidRDefault="00380876" w:rsidP="00380876">
      <w:pPr>
        <w:pStyle w:val="Paragrafi0"/>
        <w:rPr>
          <w:rFonts w:ascii="Garamond" w:hAnsi="Garamond"/>
          <w:sz w:val="24"/>
          <w:szCs w:val="24"/>
        </w:rPr>
      </w:pPr>
      <w:proofErr w:type="gramStart"/>
      <w:r w:rsidRPr="00B92C39">
        <w:rPr>
          <w:rFonts w:ascii="Garamond" w:hAnsi="Garamond"/>
          <w:sz w:val="24"/>
          <w:szCs w:val="24"/>
        </w:rPr>
        <w:t>2. Përveç sa</w:t>
      </w:r>
      <w:proofErr w:type="gramEnd"/>
      <w:r w:rsidRPr="00B92C39">
        <w:rPr>
          <w:rFonts w:ascii="Garamond" w:hAnsi="Garamond"/>
          <w:sz w:val="24"/>
          <w:szCs w:val="24"/>
        </w:rPr>
        <w:t xml:space="preserve"> parashikohet në pikën 1 të këtij neni, për qëllime të zbatimit të kësaj rregulloreje, termat e mëposhtëm do të kenë këto kuptime:</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a) “Mungesë likuiditeti” do të konsiderohet çdo situatë në të cilën </w:t>
      </w:r>
      <w:proofErr w:type="gramStart"/>
      <w:r w:rsidRPr="00B92C39">
        <w:rPr>
          <w:rFonts w:ascii="Garamond" w:hAnsi="Garamond"/>
          <w:sz w:val="24"/>
          <w:szCs w:val="24"/>
        </w:rPr>
        <w:t>banka</w:t>
      </w:r>
      <w:proofErr w:type="gramEnd"/>
      <w:r w:rsidRPr="00B92C39">
        <w:rPr>
          <w:rFonts w:ascii="Garamond" w:hAnsi="Garamond"/>
          <w:sz w:val="24"/>
          <w:szCs w:val="24"/>
        </w:rPr>
        <w:t>:</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i) </w:t>
      </w:r>
      <w:proofErr w:type="gramStart"/>
      <w:r w:rsidRPr="00B92C39">
        <w:rPr>
          <w:rFonts w:ascii="Garamond" w:hAnsi="Garamond"/>
          <w:sz w:val="24"/>
          <w:szCs w:val="24"/>
        </w:rPr>
        <w:t>nuk</w:t>
      </w:r>
      <w:proofErr w:type="gramEnd"/>
      <w:r w:rsidRPr="00B92C39">
        <w:rPr>
          <w:rFonts w:ascii="Garamond" w:hAnsi="Garamond"/>
          <w:sz w:val="24"/>
          <w:szCs w:val="24"/>
        </w:rPr>
        <w:t xml:space="preserve"> disponon aktive likuide të mjaftueshme ose ka vështirësi për t’i realizuar ato në treg, me qëllim përmbushjen e detyrimeve kur ato maturohen dhe kërkohen nga depozituesit ose kreditorët e tjerë, ose </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ii) </w:t>
      </w:r>
      <w:proofErr w:type="gramStart"/>
      <w:r w:rsidRPr="00B92C39">
        <w:rPr>
          <w:rFonts w:ascii="Garamond" w:hAnsi="Garamond"/>
          <w:sz w:val="24"/>
          <w:szCs w:val="24"/>
        </w:rPr>
        <w:t>nuk</w:t>
      </w:r>
      <w:proofErr w:type="gramEnd"/>
      <w:r w:rsidRPr="00B92C39">
        <w:rPr>
          <w:rFonts w:ascii="Garamond" w:hAnsi="Garamond"/>
          <w:sz w:val="24"/>
          <w:szCs w:val="24"/>
        </w:rPr>
        <w:t xml:space="preserve"> ka mundësi të financojë rritjen e aktiveve të veta.</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b) “Rreziku i likuiditetit” është mundësia e humbjes financiare si rezultat i mungesës së likuiditetit;</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c) “Kushte/situata jo të zakonshme” janë ato situata në të cilat ekziston një kërcënim real që mund të çojë bankën në mungesë likuiditeti;</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d) “Plani i emergjencës” është një dokument i hartuar nga </w:t>
      </w:r>
      <w:proofErr w:type="gramStart"/>
      <w:r w:rsidRPr="00B92C39">
        <w:rPr>
          <w:rFonts w:ascii="Garamond" w:hAnsi="Garamond"/>
          <w:sz w:val="24"/>
          <w:szCs w:val="24"/>
        </w:rPr>
        <w:t>banka</w:t>
      </w:r>
      <w:proofErr w:type="gramEnd"/>
      <w:r w:rsidRPr="00B92C39">
        <w:rPr>
          <w:rFonts w:ascii="Garamond" w:hAnsi="Garamond"/>
          <w:sz w:val="24"/>
          <w:szCs w:val="24"/>
        </w:rPr>
        <w:t xml:space="preserve">, në të cilin pasqyrohen rregullat dhe procedurat që duhen ndjekur në kushte jo të zakonshme, si dhe procedurat për mundësimin e fondeve të emergjencës; </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e) “Fluksi neto i parasë” </w:t>
      </w:r>
      <w:proofErr w:type="gramStart"/>
      <w:r w:rsidRPr="00B92C39">
        <w:rPr>
          <w:rFonts w:ascii="Garamond" w:hAnsi="Garamond"/>
          <w:sz w:val="24"/>
          <w:szCs w:val="24"/>
        </w:rPr>
        <w:t>është  diferenca</w:t>
      </w:r>
      <w:proofErr w:type="gramEnd"/>
      <w:r w:rsidRPr="00B92C39">
        <w:rPr>
          <w:rFonts w:ascii="Garamond" w:hAnsi="Garamond"/>
          <w:sz w:val="24"/>
          <w:szCs w:val="24"/>
        </w:rPr>
        <w:t xml:space="preserve"> ndërmjet flukseve hyrëse dhe flukseve dalëse të parasë për një periudhë të përcaktuar kohe, duke u reflektuar kështu në rritje apo ulje të sasisë së cash-it;</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f) “Maturiteti kontraktual i mbetur i të drejtave dhe detyrimeve” </w:t>
      </w:r>
      <w:proofErr w:type="gramStart"/>
      <w:r w:rsidRPr="00B92C39">
        <w:rPr>
          <w:rFonts w:ascii="Garamond" w:hAnsi="Garamond"/>
          <w:sz w:val="24"/>
          <w:szCs w:val="24"/>
        </w:rPr>
        <w:t>është  periudha</w:t>
      </w:r>
      <w:proofErr w:type="gramEnd"/>
      <w:r w:rsidRPr="00B92C39">
        <w:rPr>
          <w:rFonts w:ascii="Garamond" w:hAnsi="Garamond"/>
          <w:sz w:val="24"/>
          <w:szCs w:val="24"/>
        </w:rPr>
        <w:t xml:space="preserve"> kohore e mbetur deri në përfundimin e afatit të maturimit të të drejtave dhe detyrimeve kontraktore;</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g) “Përqendrimi në burimet e financimit” është gjendja kur një vendimmarrje e vetme apo një faktor i jashtëm i vetëm mund të shkaktojë tërheqje të menjëhershme dhe të konsiderueshme të fondeve, duke detyruar kështu bankën të ndryshojë ndjeshëm strategjinë e saj të financimit;</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h) “Stress-test-ing” është teknikë e administrimit të rrezikut e përdorur për të vlerësuar ndikimin e mundshëm të një ose me shumë faktorëve të brendshëm dhe të jashtëm mbi qëndrueshmërinë financiare dhe/ose likuiditetin e bankës. Stress test-et mund të përfshijnë analiza të skenarëve apo analiza të ndjeshmërisë;</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i) “Depozitues të mëdhenj” konsiderohen njëzet depozituesit me vlerën më të madhe të depozitave në totalin e depozitave të bankës; </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j) “Gap-i” është diferenca midis aktiveve dhe pasiveve të bankës, sipas intervaleve të maturitetit.</w:t>
      </w:r>
    </w:p>
    <w:p w:rsidR="00B93ADD" w:rsidRPr="00B92C39" w:rsidRDefault="00B93ADD" w:rsidP="00B93ADD">
      <w:pPr>
        <w:pStyle w:val="Paragrafi0"/>
        <w:rPr>
          <w:rFonts w:ascii="Garamond" w:hAnsi="Garamond"/>
          <w:sz w:val="24"/>
          <w:szCs w:val="24"/>
          <w:lang w:val="sq-AL"/>
        </w:rPr>
      </w:pPr>
      <w:r w:rsidRPr="00B92C39">
        <w:rPr>
          <w:rFonts w:ascii="Garamond" w:hAnsi="Garamond"/>
          <w:sz w:val="24"/>
          <w:szCs w:val="24"/>
          <w:lang w:val="sq-AL"/>
        </w:rPr>
        <w:t>k) “Haircut” është përqindja me të cilën pakësohet vlera e aktivit likuid për qëllime të përllogaritjes së treguesit të likuiditetit, në përputhje me përcaktimet e kësaj rregulloreje.</w:t>
      </w:r>
    </w:p>
    <w:p w:rsidR="00B93ADD" w:rsidRPr="00B92C39" w:rsidRDefault="00B93ADD" w:rsidP="00380876">
      <w:pPr>
        <w:pStyle w:val="Paragrafi0"/>
        <w:rPr>
          <w:rFonts w:ascii="Garamond" w:hAnsi="Garamond"/>
          <w:sz w:val="24"/>
          <w:szCs w:val="24"/>
        </w:rPr>
      </w:pPr>
    </w:p>
    <w:p w:rsidR="00380876" w:rsidRPr="00B92C39" w:rsidRDefault="00380876" w:rsidP="00380876">
      <w:pPr>
        <w:pStyle w:val="Paragrafi0"/>
        <w:ind w:firstLine="0"/>
        <w:rPr>
          <w:rFonts w:ascii="Garamond" w:hAnsi="Garamond"/>
          <w:sz w:val="24"/>
          <w:szCs w:val="24"/>
        </w:rPr>
      </w:pPr>
    </w:p>
    <w:p w:rsidR="00380876" w:rsidRPr="00B92C39" w:rsidRDefault="00380876" w:rsidP="00380876">
      <w:pPr>
        <w:pStyle w:val="KreuNr"/>
        <w:keepNext w:val="0"/>
        <w:rPr>
          <w:rFonts w:ascii="Garamond" w:hAnsi="Garamond"/>
          <w:sz w:val="24"/>
          <w:szCs w:val="24"/>
        </w:rPr>
      </w:pPr>
      <w:r w:rsidRPr="00B92C39">
        <w:rPr>
          <w:rFonts w:ascii="Garamond" w:hAnsi="Garamond"/>
          <w:sz w:val="24"/>
          <w:szCs w:val="24"/>
        </w:rPr>
        <w:t>Kreu II</w:t>
      </w:r>
    </w:p>
    <w:p w:rsidR="00380876" w:rsidRPr="00B92C39" w:rsidRDefault="00380876" w:rsidP="00380876">
      <w:pPr>
        <w:pStyle w:val="KreuTitull"/>
        <w:keepNext w:val="0"/>
        <w:rPr>
          <w:rFonts w:ascii="Garamond" w:hAnsi="Garamond"/>
          <w:sz w:val="24"/>
          <w:szCs w:val="24"/>
        </w:rPr>
      </w:pPr>
      <w:r w:rsidRPr="00B92C39">
        <w:rPr>
          <w:rFonts w:ascii="Garamond" w:hAnsi="Garamond"/>
          <w:sz w:val="24"/>
          <w:szCs w:val="24"/>
        </w:rPr>
        <w:t>Sistemi i administrimit të rrezikut të likuiditetit</w:t>
      </w:r>
    </w:p>
    <w:p w:rsidR="00380876" w:rsidRPr="00B92C39" w:rsidRDefault="00380876" w:rsidP="00380876">
      <w:pPr>
        <w:pStyle w:val="Paragrafi0"/>
        <w:rPr>
          <w:rFonts w:ascii="Garamond" w:hAnsi="Garamond"/>
          <w:sz w:val="24"/>
          <w:szCs w:val="24"/>
        </w:rPr>
      </w:pPr>
    </w:p>
    <w:p w:rsidR="00380876" w:rsidRPr="00B92C39" w:rsidRDefault="00380876" w:rsidP="00380876">
      <w:pPr>
        <w:pStyle w:val="NeniNr"/>
        <w:keepNext w:val="0"/>
        <w:rPr>
          <w:rFonts w:ascii="Garamond" w:hAnsi="Garamond"/>
          <w:sz w:val="24"/>
          <w:szCs w:val="24"/>
        </w:rPr>
      </w:pPr>
      <w:r w:rsidRPr="00B92C39">
        <w:rPr>
          <w:rFonts w:ascii="Garamond" w:hAnsi="Garamond"/>
          <w:sz w:val="24"/>
          <w:szCs w:val="24"/>
        </w:rPr>
        <w:t>Neni 5</w:t>
      </w:r>
    </w:p>
    <w:p w:rsidR="00380876" w:rsidRPr="00B92C39" w:rsidRDefault="00380876" w:rsidP="00380876">
      <w:pPr>
        <w:pStyle w:val="NeniTitull"/>
        <w:keepNext w:val="0"/>
        <w:rPr>
          <w:rFonts w:ascii="Garamond" w:hAnsi="Garamond"/>
          <w:sz w:val="24"/>
          <w:szCs w:val="24"/>
        </w:rPr>
      </w:pPr>
      <w:r w:rsidRPr="00B92C39">
        <w:rPr>
          <w:rFonts w:ascii="Garamond" w:hAnsi="Garamond"/>
          <w:sz w:val="24"/>
          <w:szCs w:val="24"/>
        </w:rPr>
        <w:t xml:space="preserve">Sistemi i administrimit  </w:t>
      </w: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r w:rsidRPr="00B92C39">
        <w:rPr>
          <w:rFonts w:ascii="Garamond" w:hAnsi="Garamond"/>
          <w:sz w:val="24"/>
          <w:szCs w:val="24"/>
        </w:rPr>
        <w:t>1. Bankat krijojnë sistemin e administrimit të rrezikut të likuiditetit, i cili ka për qëllim miradministrimin e rrezikut të likuiditetit. Bankat sigurojnë që sistemi i administrimit të rrezikut të likuiditetit, në mënyrë sasiore dhe cilësore, të jetë në përputhje me madhësinë e bankës, tipologjinë e aktivitetit dhe nivelin e ekspozimit ndaj rrezikut të likuiditetit.</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2. Sistemi i administrimit të rrezikut të likuiditetit përfshin minimalisht:</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a) </w:t>
      </w:r>
      <w:proofErr w:type="gramStart"/>
      <w:r w:rsidRPr="00B92C39">
        <w:rPr>
          <w:rFonts w:ascii="Garamond" w:hAnsi="Garamond"/>
          <w:sz w:val="24"/>
          <w:szCs w:val="24"/>
        </w:rPr>
        <w:t>strategjinë</w:t>
      </w:r>
      <w:proofErr w:type="gramEnd"/>
      <w:r w:rsidRPr="00B92C39">
        <w:rPr>
          <w:rFonts w:ascii="Garamond" w:hAnsi="Garamond"/>
          <w:sz w:val="24"/>
          <w:szCs w:val="24"/>
        </w:rPr>
        <w:t xml:space="preserve"> dhe politikat për administrimin e rrezikut të likuiditetit; </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b) </w:t>
      </w:r>
      <w:proofErr w:type="gramStart"/>
      <w:r w:rsidRPr="00B92C39">
        <w:rPr>
          <w:rFonts w:ascii="Garamond" w:hAnsi="Garamond"/>
          <w:sz w:val="24"/>
          <w:szCs w:val="24"/>
        </w:rPr>
        <w:t>strukturën</w:t>
      </w:r>
      <w:proofErr w:type="gramEnd"/>
      <w:r w:rsidRPr="00B92C39">
        <w:rPr>
          <w:rFonts w:ascii="Garamond" w:hAnsi="Garamond"/>
          <w:sz w:val="24"/>
          <w:szCs w:val="24"/>
        </w:rPr>
        <w:t xml:space="preserve"> organizative të krijuar për administrimin e rrezikut të likuiditetit;</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c) </w:t>
      </w:r>
      <w:proofErr w:type="gramStart"/>
      <w:r w:rsidRPr="00B92C39">
        <w:rPr>
          <w:rFonts w:ascii="Garamond" w:hAnsi="Garamond"/>
          <w:sz w:val="24"/>
          <w:szCs w:val="24"/>
        </w:rPr>
        <w:t>sistemin</w:t>
      </w:r>
      <w:proofErr w:type="gramEnd"/>
      <w:r w:rsidRPr="00B92C39">
        <w:rPr>
          <w:rFonts w:ascii="Garamond" w:hAnsi="Garamond"/>
          <w:sz w:val="24"/>
          <w:szCs w:val="24"/>
        </w:rPr>
        <w:t xml:space="preserve"> e kontrollit të brendshëm;</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d) </w:t>
      </w:r>
      <w:proofErr w:type="gramStart"/>
      <w:r w:rsidRPr="00B92C39">
        <w:rPr>
          <w:rFonts w:ascii="Garamond" w:hAnsi="Garamond"/>
          <w:sz w:val="24"/>
          <w:szCs w:val="24"/>
        </w:rPr>
        <w:t>sistemin</w:t>
      </w:r>
      <w:proofErr w:type="gramEnd"/>
      <w:r w:rsidRPr="00B92C39">
        <w:rPr>
          <w:rFonts w:ascii="Garamond" w:hAnsi="Garamond"/>
          <w:sz w:val="24"/>
          <w:szCs w:val="24"/>
        </w:rPr>
        <w:t xml:space="preserve"> e administrimit të informacionit;</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e) </w:t>
      </w:r>
      <w:proofErr w:type="gramStart"/>
      <w:r w:rsidRPr="00B92C39">
        <w:rPr>
          <w:rFonts w:ascii="Garamond" w:hAnsi="Garamond"/>
          <w:sz w:val="24"/>
          <w:szCs w:val="24"/>
        </w:rPr>
        <w:t>planin</w:t>
      </w:r>
      <w:proofErr w:type="gramEnd"/>
      <w:r w:rsidRPr="00B92C39">
        <w:rPr>
          <w:rFonts w:ascii="Garamond" w:hAnsi="Garamond"/>
          <w:sz w:val="24"/>
          <w:szCs w:val="24"/>
        </w:rPr>
        <w:t xml:space="preserve"> e emergjencës.</w:t>
      </w:r>
    </w:p>
    <w:p w:rsidR="00380876" w:rsidRPr="00B92C39" w:rsidRDefault="00380876" w:rsidP="00380876">
      <w:pPr>
        <w:pStyle w:val="Paragrafi0"/>
        <w:rPr>
          <w:rFonts w:ascii="Garamond" w:hAnsi="Garamond"/>
          <w:sz w:val="24"/>
          <w:szCs w:val="24"/>
        </w:rPr>
      </w:pPr>
    </w:p>
    <w:p w:rsidR="00380876" w:rsidRPr="00B92C39" w:rsidRDefault="00380876" w:rsidP="00380876">
      <w:pPr>
        <w:pStyle w:val="NeniNr"/>
        <w:keepNext w:val="0"/>
        <w:rPr>
          <w:rFonts w:ascii="Garamond" w:hAnsi="Garamond"/>
          <w:sz w:val="24"/>
          <w:szCs w:val="24"/>
        </w:rPr>
      </w:pPr>
      <w:r w:rsidRPr="00B92C39">
        <w:rPr>
          <w:rFonts w:ascii="Garamond" w:hAnsi="Garamond"/>
          <w:sz w:val="24"/>
          <w:szCs w:val="24"/>
        </w:rPr>
        <w:t>Neni 6</w:t>
      </w:r>
    </w:p>
    <w:p w:rsidR="00380876" w:rsidRPr="00B92C39" w:rsidRDefault="00380876" w:rsidP="00380876">
      <w:pPr>
        <w:pStyle w:val="NeniTitull"/>
        <w:keepNext w:val="0"/>
        <w:rPr>
          <w:rFonts w:ascii="Garamond" w:hAnsi="Garamond"/>
          <w:sz w:val="24"/>
          <w:szCs w:val="24"/>
        </w:rPr>
      </w:pPr>
      <w:r w:rsidRPr="00B92C39">
        <w:rPr>
          <w:rFonts w:ascii="Garamond" w:hAnsi="Garamond"/>
          <w:sz w:val="24"/>
          <w:szCs w:val="24"/>
        </w:rPr>
        <w:t>Strategjia dhe politikat</w:t>
      </w: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1. Bankat hartojnë strategjinë dhe politikat për administrimin e rrezikut të likuiditetit. </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2. Strategjia për administrimin e rrezikut të likuiditetit përmban minimalisht elementët e mëposhtëm:</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a) </w:t>
      </w:r>
      <w:proofErr w:type="gramStart"/>
      <w:r w:rsidRPr="00B92C39">
        <w:rPr>
          <w:rFonts w:ascii="Garamond" w:hAnsi="Garamond"/>
          <w:sz w:val="24"/>
          <w:szCs w:val="24"/>
        </w:rPr>
        <w:t>objektivat</w:t>
      </w:r>
      <w:proofErr w:type="gramEnd"/>
      <w:r w:rsidRPr="00B92C39">
        <w:rPr>
          <w:rFonts w:ascii="Garamond" w:hAnsi="Garamond"/>
          <w:sz w:val="24"/>
          <w:szCs w:val="24"/>
        </w:rPr>
        <w:t xml:space="preserve"> e strategjisë;</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b) </w:t>
      </w:r>
      <w:proofErr w:type="gramStart"/>
      <w:r w:rsidRPr="00B92C39">
        <w:rPr>
          <w:rFonts w:ascii="Garamond" w:hAnsi="Garamond"/>
          <w:sz w:val="24"/>
          <w:szCs w:val="24"/>
        </w:rPr>
        <w:t>parimet</w:t>
      </w:r>
      <w:proofErr w:type="gramEnd"/>
      <w:r w:rsidRPr="00B92C39">
        <w:rPr>
          <w:rFonts w:ascii="Garamond" w:hAnsi="Garamond"/>
          <w:sz w:val="24"/>
          <w:szCs w:val="24"/>
        </w:rPr>
        <w:t xml:space="preserve"> për administrimin e rrezikut të likuiditetit;</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c) </w:t>
      </w:r>
      <w:proofErr w:type="gramStart"/>
      <w:r w:rsidRPr="00B92C39">
        <w:rPr>
          <w:rFonts w:ascii="Garamond" w:hAnsi="Garamond"/>
          <w:sz w:val="24"/>
          <w:szCs w:val="24"/>
        </w:rPr>
        <w:t>metodologjinë</w:t>
      </w:r>
      <w:proofErr w:type="gramEnd"/>
      <w:r w:rsidRPr="00B92C39">
        <w:rPr>
          <w:rFonts w:ascii="Garamond" w:hAnsi="Garamond"/>
          <w:sz w:val="24"/>
          <w:szCs w:val="24"/>
        </w:rPr>
        <w:t xml:space="preserve"> e përgjithshme që banka do të zbatojë për administrimin e rrezikut të likuiditetit në periudha afatshkurtra dhe afatgjata; </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d) </w:t>
      </w:r>
      <w:proofErr w:type="gramStart"/>
      <w:r w:rsidRPr="00B92C39">
        <w:rPr>
          <w:rFonts w:ascii="Garamond" w:hAnsi="Garamond"/>
          <w:sz w:val="24"/>
          <w:szCs w:val="24"/>
        </w:rPr>
        <w:t>metodologjinë</w:t>
      </w:r>
      <w:proofErr w:type="gramEnd"/>
      <w:r w:rsidRPr="00B92C39">
        <w:rPr>
          <w:rFonts w:ascii="Garamond" w:hAnsi="Garamond"/>
          <w:sz w:val="24"/>
          <w:szCs w:val="24"/>
        </w:rPr>
        <w:t xml:space="preserve"> e përgjithshme dhe vizionin e bankës për të hyrë në shumë tregje dhe burime financimi; dhe</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e) </w:t>
      </w:r>
      <w:proofErr w:type="gramStart"/>
      <w:r w:rsidRPr="00B92C39">
        <w:rPr>
          <w:rFonts w:ascii="Garamond" w:hAnsi="Garamond"/>
          <w:sz w:val="24"/>
          <w:szCs w:val="24"/>
        </w:rPr>
        <w:t>politikat</w:t>
      </w:r>
      <w:proofErr w:type="gramEnd"/>
      <w:r w:rsidRPr="00B92C39">
        <w:rPr>
          <w:rFonts w:ascii="Garamond" w:hAnsi="Garamond"/>
          <w:sz w:val="24"/>
          <w:szCs w:val="24"/>
        </w:rPr>
        <w:t xml:space="preserve"> për administrimin e rrezikut të likuiditetit.</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3. Strategjia për administrimin e rrezikut të likuiditetit hartohet si një dokument i veçantë ose si një pjesë e planit strategjik të bankës, dhe rishikohet periodikisht të paktën një herë në 2 (</w:t>
      </w:r>
      <w:proofErr w:type="gramStart"/>
      <w:r w:rsidRPr="00B92C39">
        <w:rPr>
          <w:rFonts w:ascii="Garamond" w:hAnsi="Garamond"/>
          <w:sz w:val="24"/>
          <w:szCs w:val="24"/>
        </w:rPr>
        <w:t>dy</w:t>
      </w:r>
      <w:proofErr w:type="gramEnd"/>
      <w:r w:rsidRPr="00B92C39">
        <w:rPr>
          <w:rFonts w:ascii="Garamond" w:hAnsi="Garamond"/>
          <w:sz w:val="24"/>
          <w:szCs w:val="24"/>
        </w:rPr>
        <w:t>) vjet.</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4. Politikat për administrimin e rrezikut të likuiditetit rishikohen periodikisht të paktën një herë në vit. Këto politika përfshijnë minimalisht elementët e mëposhtëm:</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a) </w:t>
      </w:r>
      <w:proofErr w:type="gramStart"/>
      <w:r w:rsidRPr="00B92C39">
        <w:rPr>
          <w:rFonts w:ascii="Garamond" w:hAnsi="Garamond"/>
          <w:sz w:val="24"/>
          <w:szCs w:val="24"/>
        </w:rPr>
        <w:t>identifikimin</w:t>
      </w:r>
      <w:proofErr w:type="gramEnd"/>
      <w:r w:rsidRPr="00B92C39">
        <w:rPr>
          <w:rFonts w:ascii="Garamond" w:hAnsi="Garamond"/>
          <w:sz w:val="24"/>
          <w:szCs w:val="24"/>
        </w:rPr>
        <w:t xml:space="preserve"> e rrezikut të likuiditetit që rrjedh nga produkte dhe aktivitete të reja;</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b) </w:t>
      </w:r>
      <w:proofErr w:type="gramStart"/>
      <w:r w:rsidRPr="00B92C39">
        <w:rPr>
          <w:rFonts w:ascii="Garamond" w:hAnsi="Garamond"/>
          <w:sz w:val="24"/>
          <w:szCs w:val="24"/>
        </w:rPr>
        <w:t>matjen</w:t>
      </w:r>
      <w:proofErr w:type="gramEnd"/>
      <w:r w:rsidRPr="00B92C39">
        <w:rPr>
          <w:rFonts w:ascii="Garamond" w:hAnsi="Garamond"/>
          <w:sz w:val="24"/>
          <w:szCs w:val="24"/>
        </w:rPr>
        <w:t xml:space="preserve"> e rrezikut të likuiditetit, veçanërisht të:</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i) </w:t>
      </w:r>
      <w:proofErr w:type="gramStart"/>
      <w:r w:rsidRPr="00B92C39">
        <w:rPr>
          <w:rFonts w:ascii="Garamond" w:hAnsi="Garamond"/>
          <w:sz w:val="24"/>
          <w:szCs w:val="24"/>
        </w:rPr>
        <w:t>pozicionit</w:t>
      </w:r>
      <w:proofErr w:type="gramEnd"/>
      <w:r w:rsidRPr="00B92C39">
        <w:rPr>
          <w:rFonts w:ascii="Garamond" w:hAnsi="Garamond"/>
          <w:sz w:val="24"/>
          <w:szCs w:val="24"/>
        </w:rPr>
        <w:t xml:space="preserve"> aktual të likuiditetit duke përfshirë vlerësimin e gjendjes së aktiveve likuide dhe të kolateraleve,</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ii) </w:t>
      </w:r>
      <w:proofErr w:type="gramStart"/>
      <w:r w:rsidRPr="00B92C39">
        <w:rPr>
          <w:rFonts w:ascii="Garamond" w:hAnsi="Garamond"/>
          <w:sz w:val="24"/>
          <w:szCs w:val="24"/>
        </w:rPr>
        <w:t>parashikimin</w:t>
      </w:r>
      <w:proofErr w:type="gramEnd"/>
      <w:r w:rsidRPr="00B92C39">
        <w:rPr>
          <w:rFonts w:ascii="Garamond" w:hAnsi="Garamond"/>
          <w:sz w:val="24"/>
          <w:szCs w:val="24"/>
        </w:rPr>
        <w:t xml:space="preserve"> e flukseve hyrëse dhe flukseve dalëse të cash-it,</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iii) </w:t>
      </w:r>
      <w:proofErr w:type="gramStart"/>
      <w:r w:rsidRPr="00B92C39">
        <w:rPr>
          <w:rFonts w:ascii="Garamond" w:hAnsi="Garamond"/>
          <w:sz w:val="24"/>
          <w:szCs w:val="24"/>
        </w:rPr>
        <w:t>krahasimin</w:t>
      </w:r>
      <w:proofErr w:type="gramEnd"/>
      <w:r w:rsidRPr="00B92C39">
        <w:rPr>
          <w:rFonts w:ascii="Garamond" w:hAnsi="Garamond"/>
          <w:sz w:val="24"/>
          <w:szCs w:val="24"/>
        </w:rPr>
        <w:t xml:space="preserve"> (match) e afatit të maturimit të fondeve dhe të burimeve të financimit,</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iv) </w:t>
      </w:r>
      <w:proofErr w:type="gramStart"/>
      <w:r w:rsidRPr="00B92C39">
        <w:rPr>
          <w:rFonts w:ascii="Garamond" w:hAnsi="Garamond"/>
          <w:sz w:val="24"/>
          <w:szCs w:val="24"/>
        </w:rPr>
        <w:t>përqendrimin</w:t>
      </w:r>
      <w:proofErr w:type="gramEnd"/>
      <w:r w:rsidRPr="00B92C39">
        <w:rPr>
          <w:rFonts w:ascii="Garamond" w:hAnsi="Garamond"/>
          <w:sz w:val="24"/>
          <w:szCs w:val="24"/>
        </w:rPr>
        <w:t xml:space="preserve"> e depozitave dhe burimeve të tjera të financimit sipas maturiteteve, llojit dhe strukturës së klientelës,</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v) </w:t>
      </w:r>
      <w:proofErr w:type="gramStart"/>
      <w:r w:rsidRPr="00B92C39">
        <w:rPr>
          <w:rFonts w:ascii="Garamond" w:hAnsi="Garamond"/>
          <w:sz w:val="24"/>
          <w:szCs w:val="24"/>
        </w:rPr>
        <w:t>nivelin</w:t>
      </w:r>
      <w:proofErr w:type="gramEnd"/>
      <w:r w:rsidRPr="00B92C39">
        <w:rPr>
          <w:rFonts w:ascii="Garamond" w:hAnsi="Garamond"/>
          <w:sz w:val="24"/>
          <w:szCs w:val="24"/>
        </w:rPr>
        <w:t xml:space="preserve"> e luhatshmërisë së depozitave,</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vi) </w:t>
      </w:r>
      <w:proofErr w:type="gramStart"/>
      <w:r w:rsidRPr="00B92C39">
        <w:rPr>
          <w:rFonts w:ascii="Garamond" w:hAnsi="Garamond"/>
          <w:sz w:val="24"/>
          <w:szCs w:val="24"/>
        </w:rPr>
        <w:t>përcaktimin</w:t>
      </w:r>
      <w:proofErr w:type="gramEnd"/>
      <w:r w:rsidRPr="00B92C39">
        <w:rPr>
          <w:rFonts w:ascii="Garamond" w:hAnsi="Garamond"/>
          <w:sz w:val="24"/>
          <w:szCs w:val="24"/>
        </w:rPr>
        <w:t xml:space="preserve"> e treguesve të likuiditetit dhe përdorimin e tyre në procesin e monitorimit të likuiditetit në bankë,</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vii) </w:t>
      </w:r>
      <w:proofErr w:type="gramStart"/>
      <w:r w:rsidRPr="00B92C39">
        <w:rPr>
          <w:rFonts w:ascii="Garamond" w:hAnsi="Garamond"/>
          <w:sz w:val="24"/>
          <w:szCs w:val="24"/>
        </w:rPr>
        <w:t>përdorimin</w:t>
      </w:r>
      <w:proofErr w:type="gramEnd"/>
      <w:r w:rsidRPr="00B92C39">
        <w:rPr>
          <w:rFonts w:ascii="Garamond" w:hAnsi="Garamond"/>
          <w:sz w:val="24"/>
          <w:szCs w:val="24"/>
        </w:rPr>
        <w:t xml:space="preserve"> e stress test-it si element/pjesë e monitorimit të rrezikut të likuiditetit.</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c) Vlerësimin periodik të ecurisë së tregjeve ku plotësohen nevojat për likuiditete.</w:t>
      </w:r>
    </w:p>
    <w:p w:rsidR="00380876" w:rsidRPr="00B92C39" w:rsidRDefault="00380876" w:rsidP="00380876">
      <w:pPr>
        <w:pStyle w:val="Paragrafi0"/>
        <w:rPr>
          <w:rFonts w:ascii="Garamond" w:hAnsi="Garamond"/>
          <w:sz w:val="24"/>
          <w:szCs w:val="24"/>
        </w:rPr>
      </w:pPr>
    </w:p>
    <w:p w:rsidR="00380876" w:rsidRPr="00B92C39" w:rsidRDefault="00380876" w:rsidP="00380876">
      <w:pPr>
        <w:pStyle w:val="NeniNr"/>
        <w:keepNext w:val="0"/>
        <w:rPr>
          <w:rFonts w:ascii="Garamond" w:hAnsi="Garamond"/>
          <w:sz w:val="24"/>
          <w:szCs w:val="24"/>
        </w:rPr>
      </w:pPr>
      <w:r w:rsidRPr="00B92C39">
        <w:rPr>
          <w:rFonts w:ascii="Garamond" w:hAnsi="Garamond"/>
          <w:sz w:val="24"/>
          <w:szCs w:val="24"/>
        </w:rPr>
        <w:lastRenderedPageBreak/>
        <w:t>Neni 7</w:t>
      </w:r>
    </w:p>
    <w:p w:rsidR="00380876" w:rsidRPr="00B92C39" w:rsidRDefault="00380876" w:rsidP="00380876">
      <w:pPr>
        <w:pStyle w:val="NeniTitull"/>
        <w:keepNext w:val="0"/>
        <w:rPr>
          <w:rFonts w:ascii="Garamond" w:hAnsi="Garamond"/>
          <w:sz w:val="24"/>
          <w:szCs w:val="24"/>
        </w:rPr>
      </w:pPr>
      <w:r w:rsidRPr="00B92C39">
        <w:rPr>
          <w:rFonts w:ascii="Garamond" w:hAnsi="Garamond"/>
          <w:sz w:val="24"/>
          <w:szCs w:val="24"/>
        </w:rPr>
        <w:t>Struktura organizative për administrimin e rrezikut të likuiditetit</w:t>
      </w: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1. Banka krijon strukturë organizative të përshtatshme për administrimin e rrezikut të likuiditetit, si dhe përcakton qartë kompetencat dhe ndarjen e përgjegjësive të njësive/funksioneve organizative të bankës që realizojnë monitorimin dhe administrimin e rrezikut të likuiditetit. </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2. Këshilli drejtues i bankës ose organi kompetent i bankës mëmë për degën e bankës së huaj, për qëllime të administrimit të rrezikut të likuiditetit kryen veprimet e mëposhtme:</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a) </w:t>
      </w:r>
      <w:proofErr w:type="gramStart"/>
      <w:r w:rsidRPr="00B92C39">
        <w:rPr>
          <w:rFonts w:ascii="Garamond" w:hAnsi="Garamond"/>
          <w:sz w:val="24"/>
          <w:szCs w:val="24"/>
        </w:rPr>
        <w:t>shqyrton</w:t>
      </w:r>
      <w:proofErr w:type="gramEnd"/>
      <w:r w:rsidRPr="00B92C39">
        <w:rPr>
          <w:rFonts w:ascii="Garamond" w:hAnsi="Garamond"/>
          <w:sz w:val="24"/>
          <w:szCs w:val="24"/>
        </w:rPr>
        <w:t xml:space="preserve"> dhe miraton strategjinë, politikën/at dhe procedurat e  administrimit të rrezikut të likuiditetit si dhe monitoron zbatimin e tyre, duke përfshirë miratimin dhe monitorimin e planit të emergjencës;</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b) </w:t>
      </w:r>
      <w:proofErr w:type="gramStart"/>
      <w:r w:rsidRPr="00B92C39">
        <w:rPr>
          <w:rFonts w:ascii="Garamond" w:hAnsi="Garamond"/>
          <w:sz w:val="24"/>
          <w:szCs w:val="24"/>
        </w:rPr>
        <w:t>shqyrton</w:t>
      </w:r>
      <w:proofErr w:type="gramEnd"/>
      <w:r w:rsidRPr="00B92C39">
        <w:rPr>
          <w:rFonts w:ascii="Garamond" w:hAnsi="Garamond"/>
          <w:sz w:val="24"/>
          <w:szCs w:val="24"/>
        </w:rPr>
        <w:t xml:space="preserve"> çdo vit përshtatshmërinë e strategjisë dhe politikave të zbatuara, si dhe në çdo rast që paraqiten zhvillime të rëndësishme që ndikojnë në veprimtarinë e bankës;  </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c) </w:t>
      </w:r>
      <w:proofErr w:type="gramStart"/>
      <w:r w:rsidRPr="00B92C39">
        <w:rPr>
          <w:rFonts w:ascii="Garamond" w:hAnsi="Garamond"/>
          <w:sz w:val="24"/>
          <w:szCs w:val="24"/>
        </w:rPr>
        <w:t>miraton</w:t>
      </w:r>
      <w:proofErr w:type="gramEnd"/>
      <w:r w:rsidRPr="00B92C39">
        <w:rPr>
          <w:rFonts w:ascii="Garamond" w:hAnsi="Garamond"/>
          <w:sz w:val="24"/>
          <w:szCs w:val="24"/>
        </w:rPr>
        <w:t xml:space="preserve"> kufijtë e brendshëm të ekspozimit ndaj rrezikut të likuiditetit në përputhje me profilin e saj të rrezikut, strategjinë e biznesit dhe rolin e saj në sistemin financiar;</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d) </w:t>
      </w:r>
      <w:proofErr w:type="gramStart"/>
      <w:r w:rsidRPr="00B92C39">
        <w:rPr>
          <w:rFonts w:ascii="Garamond" w:hAnsi="Garamond"/>
          <w:sz w:val="24"/>
          <w:szCs w:val="24"/>
        </w:rPr>
        <w:t>shqyrton</w:t>
      </w:r>
      <w:proofErr w:type="gramEnd"/>
      <w:r w:rsidRPr="00B92C39">
        <w:rPr>
          <w:rFonts w:ascii="Garamond" w:hAnsi="Garamond"/>
          <w:sz w:val="24"/>
          <w:szCs w:val="24"/>
        </w:rPr>
        <w:t xml:space="preserve"> dhe analizon raportin për administrimin e rrezikut të likuiditetit, shmangiet nga politikat e miratuara, si dhe miraton dhe monitoron strategjitë për rregullimin e këtyre shmangieve;</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e) </w:t>
      </w:r>
      <w:proofErr w:type="gramStart"/>
      <w:r w:rsidRPr="00B92C39">
        <w:rPr>
          <w:rFonts w:ascii="Garamond" w:hAnsi="Garamond"/>
          <w:sz w:val="24"/>
          <w:szCs w:val="24"/>
        </w:rPr>
        <w:t>shqyrton</w:t>
      </w:r>
      <w:proofErr w:type="gramEnd"/>
      <w:r w:rsidRPr="00B92C39">
        <w:rPr>
          <w:rFonts w:ascii="Garamond" w:hAnsi="Garamond"/>
          <w:sz w:val="24"/>
          <w:szCs w:val="24"/>
        </w:rPr>
        <w:t xml:space="preserve"> rezultatet e gjeneruara nga stress test-et dhe përcakton, në përputhje me këto të fundit, masat për rregullimin e profilit të likuiditetit në përshtatje me tolerancën e rrezikut;</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f) </w:t>
      </w:r>
      <w:proofErr w:type="gramStart"/>
      <w:r w:rsidRPr="00B92C39">
        <w:rPr>
          <w:rFonts w:ascii="Garamond" w:hAnsi="Garamond"/>
          <w:sz w:val="24"/>
          <w:szCs w:val="24"/>
        </w:rPr>
        <w:t>sigurohet</w:t>
      </w:r>
      <w:proofErr w:type="gramEnd"/>
      <w:r w:rsidRPr="00B92C39">
        <w:rPr>
          <w:rFonts w:ascii="Garamond" w:hAnsi="Garamond"/>
          <w:sz w:val="24"/>
          <w:szCs w:val="24"/>
        </w:rPr>
        <w:t xml:space="preserve"> që struktura/t përgjegjëse administron/jnë rrezikun e likuiditetit në mënyrë efektive, duke vlerësuar paralelisht rreziqet e tjera, veçanërisht ato të tregut dhe të kreditit;</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g) </w:t>
      </w:r>
      <w:proofErr w:type="gramStart"/>
      <w:r w:rsidRPr="00B92C39">
        <w:rPr>
          <w:rFonts w:ascii="Garamond" w:hAnsi="Garamond"/>
          <w:sz w:val="24"/>
          <w:szCs w:val="24"/>
        </w:rPr>
        <w:t>vlerëson</w:t>
      </w:r>
      <w:proofErr w:type="gramEnd"/>
      <w:r w:rsidRPr="00B92C39">
        <w:rPr>
          <w:rFonts w:ascii="Garamond" w:hAnsi="Garamond"/>
          <w:sz w:val="24"/>
          <w:szCs w:val="24"/>
        </w:rPr>
        <w:t xml:space="preserve"> dhe monitoron eficencën e sistemit të kontrollit të brendshëm në funksion të administrimit të rrezikut të likuiditetit;</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h) </w:t>
      </w:r>
      <w:proofErr w:type="gramStart"/>
      <w:r w:rsidRPr="00B92C39">
        <w:rPr>
          <w:rFonts w:ascii="Garamond" w:hAnsi="Garamond"/>
          <w:sz w:val="24"/>
          <w:szCs w:val="24"/>
        </w:rPr>
        <w:t>miraton</w:t>
      </w:r>
      <w:proofErr w:type="gramEnd"/>
      <w:r w:rsidRPr="00B92C39">
        <w:rPr>
          <w:rFonts w:ascii="Garamond" w:hAnsi="Garamond"/>
          <w:sz w:val="24"/>
          <w:szCs w:val="24"/>
        </w:rPr>
        <w:t xml:space="preserve"> procedurat e nevojshme për matjen dhe monitorimin e flukseve neto të parasë, si dhe për monitorimin e likuiditetit në monedhat kryesore dhe në total.</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3. Këshilli drejtues i bankës ose organi kompetent i bankës mëmë për degën e bankës së huaj, krijon komitete/struktura për administrimin e rrezikut/qeve. Këto komitete/struktura, krahas administrimit të rreziqeve të tjera të subjektit, janë përgjegjëse edhe për administrimin e rrezikut të likuiditetit dhe realizojnë në funksion të këtij të fundit:</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a) </w:t>
      </w:r>
      <w:proofErr w:type="gramStart"/>
      <w:r w:rsidRPr="00B92C39">
        <w:rPr>
          <w:rFonts w:ascii="Garamond" w:hAnsi="Garamond"/>
          <w:sz w:val="24"/>
          <w:szCs w:val="24"/>
        </w:rPr>
        <w:t>hartimin</w:t>
      </w:r>
      <w:proofErr w:type="gramEnd"/>
      <w:r w:rsidRPr="00B92C39">
        <w:rPr>
          <w:rFonts w:ascii="Garamond" w:hAnsi="Garamond"/>
          <w:sz w:val="24"/>
          <w:szCs w:val="24"/>
        </w:rPr>
        <w:t xml:space="preserve"> dhe zbatimin e strategjisë, politikave dhe procedurave për administrimin e rrezikut të likuiditetit dhe dhënien e propozimeve për rishikimin e treguesve të tij;</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b) </w:t>
      </w:r>
      <w:proofErr w:type="gramStart"/>
      <w:r w:rsidRPr="00B92C39">
        <w:rPr>
          <w:rFonts w:ascii="Garamond" w:hAnsi="Garamond"/>
          <w:sz w:val="24"/>
          <w:szCs w:val="24"/>
        </w:rPr>
        <w:t>zhvillimin</w:t>
      </w:r>
      <w:proofErr w:type="gramEnd"/>
      <w:r w:rsidRPr="00B92C39">
        <w:rPr>
          <w:rFonts w:ascii="Garamond" w:hAnsi="Garamond"/>
          <w:sz w:val="24"/>
          <w:szCs w:val="24"/>
        </w:rPr>
        <w:t xml:space="preserve"> dhe vlerësimin e sistemit të administrimit të rrezikut të likuiditetit me qëllim ruajtjen e eficiencës së tij;</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c) </w:t>
      </w:r>
      <w:proofErr w:type="gramStart"/>
      <w:r w:rsidRPr="00B92C39">
        <w:rPr>
          <w:rFonts w:ascii="Garamond" w:hAnsi="Garamond"/>
          <w:sz w:val="24"/>
          <w:szCs w:val="24"/>
        </w:rPr>
        <w:t>shqyrtimin</w:t>
      </w:r>
      <w:proofErr w:type="gramEnd"/>
      <w:r w:rsidRPr="00B92C39">
        <w:rPr>
          <w:rFonts w:ascii="Garamond" w:hAnsi="Garamond"/>
          <w:sz w:val="24"/>
          <w:szCs w:val="24"/>
        </w:rPr>
        <w:t xml:space="preserve"> e raporteve lidhur me gjendjen e likuiditetit të bankës dhe përcaktimin e monitorimin e veprimeve të nevojshme për administrimin e rrezikut të likuiditetit;</w:t>
      </w:r>
    </w:p>
    <w:p w:rsidR="00380876" w:rsidRPr="00B92C39" w:rsidRDefault="00380876" w:rsidP="00F12A81">
      <w:pPr>
        <w:pStyle w:val="Paragrafi0"/>
        <w:rPr>
          <w:rFonts w:ascii="Garamond" w:hAnsi="Garamond"/>
          <w:sz w:val="24"/>
          <w:szCs w:val="24"/>
        </w:rPr>
      </w:pPr>
      <w:r w:rsidRPr="00B92C39">
        <w:rPr>
          <w:rFonts w:ascii="Garamond" w:hAnsi="Garamond"/>
          <w:sz w:val="24"/>
          <w:szCs w:val="24"/>
        </w:rPr>
        <w:t xml:space="preserve">d) </w:t>
      </w:r>
      <w:proofErr w:type="gramStart"/>
      <w:r w:rsidRPr="00B92C39">
        <w:rPr>
          <w:rFonts w:ascii="Garamond" w:hAnsi="Garamond"/>
          <w:sz w:val="24"/>
          <w:szCs w:val="24"/>
        </w:rPr>
        <w:t>rishikimin</w:t>
      </w:r>
      <w:proofErr w:type="gramEnd"/>
      <w:r w:rsidRPr="00B92C39">
        <w:rPr>
          <w:rFonts w:ascii="Garamond" w:hAnsi="Garamond"/>
          <w:sz w:val="24"/>
          <w:szCs w:val="24"/>
        </w:rPr>
        <w:t xml:space="preserve"> periodik të kufijve të ekspozimit ndaj rrezikut të likuiditetit dhe propozimin e ndryshimit të këtyre kufijve;</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e) </w:t>
      </w:r>
      <w:proofErr w:type="gramStart"/>
      <w:r w:rsidRPr="00B92C39">
        <w:rPr>
          <w:rFonts w:ascii="Garamond" w:hAnsi="Garamond"/>
          <w:sz w:val="24"/>
          <w:szCs w:val="24"/>
        </w:rPr>
        <w:t>hartimin</w:t>
      </w:r>
      <w:proofErr w:type="gramEnd"/>
      <w:r w:rsidRPr="00B92C39">
        <w:rPr>
          <w:rFonts w:ascii="Garamond" w:hAnsi="Garamond"/>
          <w:sz w:val="24"/>
          <w:szCs w:val="24"/>
        </w:rPr>
        <w:t xml:space="preserve"> e metodologjisë së kryerjes së stress test-eve dhe procedurave për raportimin e rezultateve të gjeneruara prej tyre, si dhe raportimin periodik pranë Këshillit Drejtues mbi gjendjen dhe perspektivën e likuiditetit të bankës;</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f) </w:t>
      </w:r>
      <w:proofErr w:type="gramStart"/>
      <w:r w:rsidRPr="00B92C39">
        <w:rPr>
          <w:rFonts w:ascii="Garamond" w:hAnsi="Garamond"/>
          <w:sz w:val="24"/>
          <w:szCs w:val="24"/>
        </w:rPr>
        <w:t>sugjeron</w:t>
      </w:r>
      <w:proofErr w:type="gramEnd"/>
      <w:r w:rsidRPr="00B92C39">
        <w:rPr>
          <w:rFonts w:ascii="Garamond" w:hAnsi="Garamond"/>
          <w:sz w:val="24"/>
          <w:szCs w:val="24"/>
        </w:rPr>
        <w:t xml:space="preserve"> zgjidhjen e çdo problemi potencial të likuiditetit dhe siguron vazhdimësinë e operacioneve të bankës;</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g) </w:t>
      </w:r>
      <w:proofErr w:type="gramStart"/>
      <w:r w:rsidRPr="00B92C39">
        <w:rPr>
          <w:rFonts w:ascii="Garamond" w:hAnsi="Garamond"/>
          <w:sz w:val="24"/>
          <w:szCs w:val="24"/>
        </w:rPr>
        <w:t>siguron</w:t>
      </w:r>
      <w:proofErr w:type="gramEnd"/>
      <w:r w:rsidRPr="00B92C39">
        <w:rPr>
          <w:rFonts w:ascii="Garamond" w:hAnsi="Garamond"/>
          <w:sz w:val="24"/>
          <w:szCs w:val="24"/>
        </w:rPr>
        <w:t xml:space="preserve"> kushtet për funksionimin efektiv të sistemit të kontrollit të brendshëm;</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h) </w:t>
      </w:r>
      <w:proofErr w:type="gramStart"/>
      <w:r w:rsidRPr="00B92C39">
        <w:rPr>
          <w:rFonts w:ascii="Garamond" w:hAnsi="Garamond"/>
          <w:sz w:val="24"/>
          <w:szCs w:val="24"/>
        </w:rPr>
        <w:t>çdo</w:t>
      </w:r>
      <w:proofErr w:type="gramEnd"/>
      <w:r w:rsidRPr="00B92C39">
        <w:rPr>
          <w:rFonts w:ascii="Garamond" w:hAnsi="Garamond"/>
          <w:sz w:val="24"/>
          <w:szCs w:val="24"/>
        </w:rPr>
        <w:t xml:space="preserve"> veprim tjetër që vlerësohet i nevojshëm në funksion të administrimit të rrezikut të likuiditetit.</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4. Banka mund të krijojë edhe një strukturë/funksion të veçantë, e cila është përgjegjëse për zbatimin operacional të politikës së administrimit të rrezikut të likuiditetit nëpërmjet monitorimit dhe kontrollit ditor të rrezikut të likuiditetit.</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 </w:t>
      </w:r>
    </w:p>
    <w:p w:rsidR="00380876" w:rsidRPr="00B92C39" w:rsidRDefault="00380876" w:rsidP="00380876">
      <w:pPr>
        <w:pStyle w:val="NeniNr"/>
        <w:keepNext w:val="0"/>
        <w:rPr>
          <w:rFonts w:ascii="Garamond" w:hAnsi="Garamond"/>
          <w:sz w:val="24"/>
          <w:szCs w:val="24"/>
        </w:rPr>
      </w:pPr>
      <w:r w:rsidRPr="00B92C39">
        <w:rPr>
          <w:rFonts w:ascii="Garamond" w:hAnsi="Garamond"/>
          <w:sz w:val="24"/>
          <w:szCs w:val="24"/>
        </w:rPr>
        <w:t>Neni 8</w:t>
      </w:r>
    </w:p>
    <w:p w:rsidR="00380876" w:rsidRPr="00B92C39" w:rsidRDefault="00380876" w:rsidP="00380876">
      <w:pPr>
        <w:pStyle w:val="NeniTitull"/>
        <w:keepNext w:val="0"/>
        <w:rPr>
          <w:rFonts w:ascii="Garamond" w:hAnsi="Garamond"/>
          <w:sz w:val="24"/>
          <w:szCs w:val="24"/>
        </w:rPr>
      </w:pPr>
      <w:r w:rsidRPr="00B92C39">
        <w:rPr>
          <w:rFonts w:ascii="Garamond" w:hAnsi="Garamond"/>
          <w:sz w:val="24"/>
          <w:szCs w:val="24"/>
        </w:rPr>
        <w:t>Sistemi i kontrollit të brendshëm</w:t>
      </w: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1. Banka miraton procedura për kontrollin e brendshëm, të cilat duhet të sigurojnë përfshirjen e procesit të administrimit të rrezikut të likuiditetit </w:t>
      </w:r>
      <w:proofErr w:type="gramStart"/>
      <w:r w:rsidRPr="00B92C39">
        <w:rPr>
          <w:rFonts w:ascii="Garamond" w:hAnsi="Garamond"/>
          <w:sz w:val="24"/>
          <w:szCs w:val="24"/>
        </w:rPr>
        <w:t>brenda</w:t>
      </w:r>
      <w:proofErr w:type="gramEnd"/>
      <w:r w:rsidRPr="00B92C39">
        <w:rPr>
          <w:rFonts w:ascii="Garamond" w:hAnsi="Garamond"/>
          <w:sz w:val="24"/>
          <w:szCs w:val="24"/>
        </w:rPr>
        <w:t xml:space="preserve"> procesit të administrimit të rrezikut në tërësi. Funksioni i kontrollit të brendshëm të administrimit të rrezikut të likuiditetit është pjesë përbërëse e sistemit të përgjithshëm të kontrollit të bankës. </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2. Funksioni i kontrollit të brendshëm për administrimin e rrezikut të likuiditetit përfshin minimalisht elementët e mëposhtëm:</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a) </w:t>
      </w:r>
      <w:proofErr w:type="gramStart"/>
      <w:r w:rsidRPr="00B92C39">
        <w:rPr>
          <w:rFonts w:ascii="Garamond" w:hAnsi="Garamond"/>
          <w:sz w:val="24"/>
          <w:szCs w:val="24"/>
        </w:rPr>
        <w:t>monitorimin</w:t>
      </w:r>
      <w:proofErr w:type="gramEnd"/>
      <w:r w:rsidRPr="00B92C39">
        <w:rPr>
          <w:rFonts w:ascii="Garamond" w:hAnsi="Garamond"/>
          <w:sz w:val="24"/>
          <w:szCs w:val="24"/>
        </w:rPr>
        <w:t xml:space="preserve"> e përputhshmërisë së treguesve të likuiditetit me kufijtë e përcaktuar dhe raportimin mbi tejkalimet e mundshme të tyre;</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b) </w:t>
      </w:r>
      <w:proofErr w:type="gramStart"/>
      <w:r w:rsidRPr="00B92C39">
        <w:rPr>
          <w:rFonts w:ascii="Garamond" w:hAnsi="Garamond"/>
          <w:sz w:val="24"/>
          <w:szCs w:val="24"/>
        </w:rPr>
        <w:t>kontrollin</w:t>
      </w:r>
      <w:proofErr w:type="gramEnd"/>
      <w:r w:rsidRPr="00B92C39">
        <w:rPr>
          <w:rFonts w:ascii="Garamond" w:hAnsi="Garamond"/>
          <w:sz w:val="24"/>
          <w:szCs w:val="24"/>
        </w:rPr>
        <w:t xml:space="preserve"> periodik të afateve, saktësisë dhe plotësisë së të dhënave dhe supozimeve të përdorura për qëllime të matjes dhe monitorimit të rrezikut të likuiditetit;</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c) </w:t>
      </w:r>
      <w:proofErr w:type="gramStart"/>
      <w:r w:rsidRPr="00B92C39">
        <w:rPr>
          <w:rFonts w:ascii="Garamond" w:hAnsi="Garamond"/>
          <w:sz w:val="24"/>
          <w:szCs w:val="24"/>
        </w:rPr>
        <w:t>aplikimin</w:t>
      </w:r>
      <w:proofErr w:type="gramEnd"/>
      <w:r w:rsidRPr="00B92C39">
        <w:rPr>
          <w:rFonts w:ascii="Garamond" w:hAnsi="Garamond"/>
          <w:sz w:val="24"/>
          <w:szCs w:val="24"/>
        </w:rPr>
        <w:t xml:space="preserve"> e masave për korrektimin e dobësive të konstatuara;</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d) </w:t>
      </w:r>
      <w:proofErr w:type="gramStart"/>
      <w:r w:rsidRPr="00B92C39">
        <w:rPr>
          <w:rFonts w:ascii="Garamond" w:hAnsi="Garamond"/>
          <w:sz w:val="24"/>
          <w:szCs w:val="24"/>
        </w:rPr>
        <w:t>zhvillimin</w:t>
      </w:r>
      <w:proofErr w:type="gramEnd"/>
      <w:r w:rsidRPr="00B92C39">
        <w:rPr>
          <w:rFonts w:ascii="Garamond" w:hAnsi="Garamond"/>
          <w:sz w:val="24"/>
          <w:szCs w:val="24"/>
        </w:rPr>
        <w:t xml:space="preserve"> e vazhdueshëm të metodave dhe metodologjive për matjen dhe kontrollin e rrezikut të likuiditetit;</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e) </w:t>
      </w:r>
      <w:proofErr w:type="gramStart"/>
      <w:r w:rsidRPr="00B92C39">
        <w:rPr>
          <w:rFonts w:ascii="Garamond" w:hAnsi="Garamond"/>
          <w:sz w:val="24"/>
          <w:szCs w:val="24"/>
        </w:rPr>
        <w:t>sigurimin</w:t>
      </w:r>
      <w:proofErr w:type="gramEnd"/>
      <w:r w:rsidRPr="00B92C39">
        <w:rPr>
          <w:rFonts w:ascii="Garamond" w:hAnsi="Garamond"/>
          <w:sz w:val="24"/>
          <w:szCs w:val="24"/>
        </w:rPr>
        <w:t xml:space="preserve"> e përputhshmërisë me të gjitha ligjet, rregulloret dhe aktet e tjera nënligjore të Bankës së Shqipërisë, si dhe me rregullat e brendshme të bankës.</w:t>
      </w:r>
    </w:p>
    <w:p w:rsidR="00380876" w:rsidRPr="00B92C39" w:rsidRDefault="00380876" w:rsidP="00380876">
      <w:pPr>
        <w:pStyle w:val="Paragrafi0"/>
        <w:rPr>
          <w:rFonts w:ascii="Garamond" w:hAnsi="Garamond"/>
          <w:sz w:val="24"/>
          <w:szCs w:val="24"/>
        </w:rPr>
      </w:pPr>
    </w:p>
    <w:p w:rsidR="00380876" w:rsidRPr="00B92C39" w:rsidRDefault="00380876" w:rsidP="00380876">
      <w:pPr>
        <w:pStyle w:val="NeniNr"/>
        <w:keepNext w:val="0"/>
        <w:rPr>
          <w:rFonts w:ascii="Garamond" w:hAnsi="Garamond"/>
          <w:sz w:val="24"/>
          <w:szCs w:val="24"/>
        </w:rPr>
      </w:pPr>
      <w:r w:rsidRPr="00B92C39">
        <w:rPr>
          <w:rFonts w:ascii="Garamond" w:hAnsi="Garamond"/>
          <w:sz w:val="24"/>
          <w:szCs w:val="24"/>
        </w:rPr>
        <w:t>Neni 9</w:t>
      </w:r>
    </w:p>
    <w:p w:rsidR="00380876" w:rsidRPr="00B92C39" w:rsidRDefault="00380876" w:rsidP="00380876">
      <w:pPr>
        <w:pStyle w:val="NeniTitull"/>
        <w:keepNext w:val="0"/>
        <w:rPr>
          <w:rFonts w:ascii="Garamond" w:hAnsi="Garamond"/>
          <w:sz w:val="24"/>
          <w:szCs w:val="24"/>
        </w:rPr>
      </w:pPr>
      <w:r w:rsidRPr="00B92C39">
        <w:rPr>
          <w:rFonts w:ascii="Garamond" w:hAnsi="Garamond"/>
          <w:sz w:val="24"/>
          <w:szCs w:val="24"/>
        </w:rPr>
        <w:t>Sistemi i administrimit të informacionit</w:t>
      </w: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r w:rsidRPr="00B92C39">
        <w:rPr>
          <w:rFonts w:ascii="Garamond" w:hAnsi="Garamond"/>
          <w:sz w:val="24"/>
          <w:szCs w:val="24"/>
        </w:rPr>
        <w:t>1. Banka krijon një sistem informacioni, i cili siguron në kohë dhe në mënyrë të qëndrueshme për procesin e vendimmarrjes, të dhënat e nevojshme për matjen, monitorimin, kontrollin dhe raportimin e treguesve të rrezikut të likuiditetit me qëllim administrimin e këtij të fundit.</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2. Sistemi i informacionit i krijuar sipas pikës 1 të këtij neni, duhet </w:t>
      </w:r>
      <w:proofErr w:type="gramStart"/>
      <w:r w:rsidRPr="00B92C39">
        <w:rPr>
          <w:rFonts w:ascii="Garamond" w:hAnsi="Garamond"/>
          <w:sz w:val="24"/>
          <w:szCs w:val="24"/>
        </w:rPr>
        <w:t>të  sigurojë</w:t>
      </w:r>
      <w:proofErr w:type="gramEnd"/>
      <w:r w:rsidRPr="00B92C39">
        <w:rPr>
          <w:rFonts w:ascii="Garamond" w:hAnsi="Garamond"/>
          <w:sz w:val="24"/>
          <w:szCs w:val="24"/>
        </w:rPr>
        <w:t xml:space="preserve"> të dhëna dhe informacion minimalisht për çështjet e mëposhtme:</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a) </w:t>
      </w:r>
      <w:proofErr w:type="gramStart"/>
      <w:r w:rsidRPr="00B92C39">
        <w:rPr>
          <w:rFonts w:ascii="Garamond" w:hAnsi="Garamond"/>
          <w:sz w:val="24"/>
          <w:szCs w:val="24"/>
        </w:rPr>
        <w:t>matjen</w:t>
      </w:r>
      <w:proofErr w:type="gramEnd"/>
      <w:r w:rsidRPr="00B92C39">
        <w:rPr>
          <w:rFonts w:ascii="Garamond" w:hAnsi="Garamond"/>
          <w:sz w:val="24"/>
          <w:szCs w:val="24"/>
        </w:rPr>
        <w:t>, kontrollin dhe monitorimin e likuiditetit të bankës mbi baza ditore dhe në periudha kohore të përcaktuara qartë;</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b) </w:t>
      </w:r>
      <w:proofErr w:type="gramStart"/>
      <w:r w:rsidRPr="00B92C39">
        <w:rPr>
          <w:rFonts w:ascii="Garamond" w:hAnsi="Garamond"/>
          <w:sz w:val="24"/>
          <w:szCs w:val="24"/>
        </w:rPr>
        <w:t>matjen</w:t>
      </w:r>
      <w:proofErr w:type="gramEnd"/>
      <w:r w:rsidRPr="00B92C39">
        <w:rPr>
          <w:rFonts w:ascii="Garamond" w:hAnsi="Garamond"/>
          <w:sz w:val="24"/>
          <w:szCs w:val="24"/>
        </w:rPr>
        <w:t xml:space="preserve">, kontrollin dhe monitorimin e likuiditetit të bankës për çdo monedhë të huaj, e cila ndikon në mënyrë të konsiderueshme në likuiditetin e përgjithshëm të bankës, mbi baza individuale dhe të agreguara; </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c) </w:t>
      </w:r>
      <w:proofErr w:type="gramStart"/>
      <w:r w:rsidRPr="00B92C39">
        <w:rPr>
          <w:rFonts w:ascii="Garamond" w:hAnsi="Garamond"/>
          <w:sz w:val="24"/>
          <w:szCs w:val="24"/>
        </w:rPr>
        <w:t>monitorimin</w:t>
      </w:r>
      <w:proofErr w:type="gramEnd"/>
      <w:r w:rsidRPr="00B92C39">
        <w:rPr>
          <w:rFonts w:ascii="Garamond" w:hAnsi="Garamond"/>
          <w:sz w:val="24"/>
          <w:szCs w:val="24"/>
        </w:rPr>
        <w:t xml:space="preserve"> e përputhshmërisë së treguesve të likuiditetit me kufijtë e përcaktuar për ekspozimin ndaj rrezikut të likuiditetit;</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d) </w:t>
      </w:r>
      <w:proofErr w:type="gramStart"/>
      <w:r w:rsidRPr="00B92C39">
        <w:rPr>
          <w:rFonts w:ascii="Garamond" w:hAnsi="Garamond"/>
          <w:sz w:val="24"/>
          <w:szCs w:val="24"/>
        </w:rPr>
        <w:t>gjenerimin</w:t>
      </w:r>
      <w:proofErr w:type="gramEnd"/>
      <w:r w:rsidRPr="00B92C39">
        <w:rPr>
          <w:rFonts w:ascii="Garamond" w:hAnsi="Garamond"/>
          <w:sz w:val="24"/>
          <w:szCs w:val="24"/>
        </w:rPr>
        <w:t xml:space="preserve"> e të dhënave me qëllim llogaritjen e treguesve të likuiditetit dhe përgatitjen e formave të raportimit për nevoja të strukturave drejtuese të bankës dhe të gjithë personave të tjerë të përfshirë në procesin e administrimit të rrezikut të likuiditetit;</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e) </w:t>
      </w:r>
      <w:proofErr w:type="gramStart"/>
      <w:r w:rsidRPr="00B92C39">
        <w:rPr>
          <w:rFonts w:ascii="Garamond" w:hAnsi="Garamond"/>
          <w:sz w:val="24"/>
          <w:szCs w:val="24"/>
        </w:rPr>
        <w:t>raportet</w:t>
      </w:r>
      <w:proofErr w:type="gramEnd"/>
      <w:r w:rsidRPr="00B92C39">
        <w:rPr>
          <w:rFonts w:ascii="Garamond" w:hAnsi="Garamond"/>
          <w:sz w:val="24"/>
          <w:szCs w:val="24"/>
        </w:rPr>
        <w:t xml:space="preserve"> e përqendrimit të depozitave dhe monitorimin e  qëndrueshmërisë së tyre; </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f) Software për kryerjen e stress test-eve të likuiditetit. </w:t>
      </w:r>
    </w:p>
    <w:p w:rsidR="00380876" w:rsidRPr="00B92C39" w:rsidRDefault="00380876" w:rsidP="00380876">
      <w:pPr>
        <w:pStyle w:val="Paragrafi0"/>
        <w:rPr>
          <w:rFonts w:ascii="Garamond" w:hAnsi="Garamond"/>
          <w:sz w:val="24"/>
          <w:szCs w:val="24"/>
        </w:rPr>
      </w:pPr>
    </w:p>
    <w:p w:rsidR="00380876" w:rsidRPr="00B92C39" w:rsidRDefault="00380876" w:rsidP="00380876">
      <w:pPr>
        <w:pStyle w:val="NeniNr"/>
        <w:keepNext w:val="0"/>
        <w:rPr>
          <w:rFonts w:ascii="Garamond" w:hAnsi="Garamond"/>
          <w:sz w:val="24"/>
          <w:szCs w:val="24"/>
        </w:rPr>
      </w:pPr>
      <w:r w:rsidRPr="00B92C39">
        <w:rPr>
          <w:rFonts w:ascii="Garamond" w:hAnsi="Garamond"/>
          <w:sz w:val="24"/>
          <w:szCs w:val="24"/>
        </w:rPr>
        <w:t>Neni 10</w:t>
      </w:r>
    </w:p>
    <w:p w:rsidR="00380876" w:rsidRPr="00B92C39" w:rsidRDefault="00380876" w:rsidP="00380876">
      <w:pPr>
        <w:pStyle w:val="NeniTitull"/>
        <w:keepNext w:val="0"/>
        <w:rPr>
          <w:rFonts w:ascii="Garamond" w:hAnsi="Garamond"/>
          <w:sz w:val="24"/>
          <w:szCs w:val="24"/>
        </w:rPr>
      </w:pPr>
      <w:r w:rsidRPr="00B92C39">
        <w:rPr>
          <w:rFonts w:ascii="Garamond" w:hAnsi="Garamond"/>
          <w:sz w:val="24"/>
          <w:szCs w:val="24"/>
        </w:rPr>
        <w:t>Stress-testing</w:t>
      </w: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1. Banka administron likuiditetin </w:t>
      </w:r>
      <w:proofErr w:type="gramStart"/>
      <w:r w:rsidRPr="00B92C39">
        <w:rPr>
          <w:rFonts w:ascii="Garamond" w:hAnsi="Garamond"/>
          <w:sz w:val="24"/>
          <w:szCs w:val="24"/>
        </w:rPr>
        <w:t>jo</w:t>
      </w:r>
      <w:proofErr w:type="gramEnd"/>
      <w:r w:rsidRPr="00B92C39">
        <w:rPr>
          <w:rFonts w:ascii="Garamond" w:hAnsi="Garamond"/>
          <w:sz w:val="24"/>
          <w:szCs w:val="24"/>
        </w:rPr>
        <w:t xml:space="preserve"> vetëm në kushte/rrethana normale, por përgatitet për administrimin e tij dhe në kushte/rrethana të jashtëzakonshme. </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2. Banka kryen në mënyrë periodike stress test-e, me qëllim identifikimin dhe matjen e ekspozimit të saj ndaj rrezikut të likuiditetit, si në kushte/situata normale të aktivitetit të përditshëm, ashtu dhe në situata </w:t>
      </w:r>
      <w:proofErr w:type="gramStart"/>
      <w:r w:rsidRPr="00B92C39">
        <w:rPr>
          <w:rFonts w:ascii="Garamond" w:hAnsi="Garamond"/>
          <w:sz w:val="24"/>
          <w:szCs w:val="24"/>
        </w:rPr>
        <w:t>jo</w:t>
      </w:r>
      <w:proofErr w:type="gramEnd"/>
      <w:r w:rsidRPr="00B92C39">
        <w:rPr>
          <w:rFonts w:ascii="Garamond" w:hAnsi="Garamond"/>
          <w:sz w:val="24"/>
          <w:szCs w:val="24"/>
        </w:rPr>
        <w:t xml:space="preserve"> të zakonshme. Për këtë qëllim, banka kryen analizën e ndikimit në fluksin e parave, të aftësisë paguese afatshkurtër dhe afatgjatë, të përgatitjes  për të vepruar në kushte/situata jo të zakonshme, si dhe vlerëson kapacitetin e saj për të rritur aktivet nëpërmjet identifikimit të burimeve më të favorshme të financimit. </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3. Periodiciteti me të cilën </w:t>
      </w:r>
      <w:proofErr w:type="gramStart"/>
      <w:r w:rsidRPr="00B92C39">
        <w:rPr>
          <w:rFonts w:ascii="Garamond" w:hAnsi="Garamond"/>
          <w:sz w:val="24"/>
          <w:szCs w:val="24"/>
        </w:rPr>
        <w:t>banka</w:t>
      </w:r>
      <w:proofErr w:type="gramEnd"/>
      <w:r w:rsidRPr="00B92C39">
        <w:rPr>
          <w:rFonts w:ascii="Garamond" w:hAnsi="Garamond"/>
          <w:sz w:val="24"/>
          <w:szCs w:val="24"/>
        </w:rPr>
        <w:t xml:space="preserve"> kryen stress test-et përcaktohet prej saj në përputhje me </w:t>
      </w:r>
      <w:r w:rsidRPr="00B92C39">
        <w:rPr>
          <w:rFonts w:ascii="Garamond" w:hAnsi="Garamond"/>
          <w:sz w:val="24"/>
          <w:szCs w:val="24"/>
        </w:rPr>
        <w:lastRenderedPageBreak/>
        <w:t>madhësinë e veprimtarisë së bankës, ekspozimin e saj ndaj rrezikut të likuiditetit dhe peshën e saj në sistemin bankar, me kusht që ky periodicitet të mos jetë më pak se 4 (katër) herë në vit. Banka e Shqipërisë mund t’i kërkojë në çdo rast bankës kryerjen e stress test-eve në periudha më të shpeshta.</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4. Rezultatet e stress test-eve shqyrtohen nga Këshilli Drejtues i bankës të paktën çdo 3 (tre) muaj dhe përdoren për:</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a) </w:t>
      </w:r>
      <w:proofErr w:type="gramStart"/>
      <w:r w:rsidRPr="00B92C39">
        <w:rPr>
          <w:rFonts w:ascii="Garamond" w:hAnsi="Garamond"/>
          <w:sz w:val="24"/>
          <w:szCs w:val="24"/>
        </w:rPr>
        <w:t>përmirësimin</w:t>
      </w:r>
      <w:proofErr w:type="gramEnd"/>
      <w:r w:rsidRPr="00B92C39">
        <w:rPr>
          <w:rFonts w:ascii="Garamond" w:hAnsi="Garamond"/>
          <w:sz w:val="24"/>
          <w:szCs w:val="24"/>
        </w:rPr>
        <w:t xml:space="preserve"> e strategjive dhe politikave të administrimit të rrezikut të likuiditetit;</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b) </w:t>
      </w:r>
      <w:proofErr w:type="gramStart"/>
      <w:r w:rsidRPr="00B92C39">
        <w:rPr>
          <w:rFonts w:ascii="Garamond" w:hAnsi="Garamond"/>
          <w:sz w:val="24"/>
          <w:szCs w:val="24"/>
        </w:rPr>
        <w:t>hartimin</w:t>
      </w:r>
      <w:proofErr w:type="gramEnd"/>
      <w:r w:rsidRPr="00B92C39">
        <w:rPr>
          <w:rFonts w:ascii="Garamond" w:hAnsi="Garamond"/>
          <w:sz w:val="24"/>
          <w:szCs w:val="24"/>
        </w:rPr>
        <w:t xml:space="preserve"> dhe përmirësimin e kuadrit rregullativ të nevojshëm për zgjidhjen e çështjeve kryesore  lidhur me pozicionin e likuiditetit të bankës;</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c) </w:t>
      </w:r>
      <w:proofErr w:type="gramStart"/>
      <w:r w:rsidRPr="00B92C39">
        <w:rPr>
          <w:rFonts w:ascii="Garamond" w:hAnsi="Garamond"/>
          <w:sz w:val="24"/>
          <w:szCs w:val="24"/>
        </w:rPr>
        <w:t>zhvillimin</w:t>
      </w:r>
      <w:proofErr w:type="gramEnd"/>
      <w:r w:rsidRPr="00B92C39">
        <w:rPr>
          <w:rFonts w:ascii="Garamond" w:hAnsi="Garamond"/>
          <w:sz w:val="24"/>
          <w:szCs w:val="24"/>
        </w:rPr>
        <w:t xml:space="preserve"> e planeve efektive të emergjencës.</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5. Stress-test-et e realizuara nga banka përfshijnë përdorimin e skenarëve të veçantë bazuar në faktorë të brendshëm</w:t>
      </w:r>
      <w:proofErr w:type="gramStart"/>
      <w:r w:rsidRPr="00B92C39">
        <w:rPr>
          <w:rFonts w:ascii="Garamond" w:hAnsi="Garamond"/>
          <w:sz w:val="24"/>
          <w:szCs w:val="24"/>
        </w:rPr>
        <w:t>,  të</w:t>
      </w:r>
      <w:proofErr w:type="gramEnd"/>
      <w:r w:rsidRPr="00B92C39">
        <w:rPr>
          <w:rFonts w:ascii="Garamond" w:hAnsi="Garamond"/>
          <w:sz w:val="24"/>
          <w:szCs w:val="24"/>
        </w:rPr>
        <w:t xml:space="preserve"> skenarëve të bazuar në kushtet e tregut ku banka vepron, si dhe në faktorë makroekonomikë (faktorë të jashtëm). </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6. Skenarët për kryerjen e stress test-eve mund të përfshijnë supozimet e mëposhtme:</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a) </w:t>
      </w:r>
      <w:proofErr w:type="gramStart"/>
      <w:r w:rsidRPr="00B92C39">
        <w:rPr>
          <w:rFonts w:ascii="Garamond" w:hAnsi="Garamond"/>
          <w:sz w:val="24"/>
          <w:szCs w:val="24"/>
        </w:rPr>
        <w:t>tërheqje</w:t>
      </w:r>
      <w:proofErr w:type="gramEnd"/>
      <w:r w:rsidRPr="00B92C39">
        <w:rPr>
          <w:rFonts w:ascii="Garamond" w:hAnsi="Garamond"/>
          <w:sz w:val="24"/>
          <w:szCs w:val="24"/>
        </w:rPr>
        <w:t xml:space="preserve"> masive të depozitave;</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b) </w:t>
      </w:r>
      <w:proofErr w:type="gramStart"/>
      <w:r w:rsidRPr="00B92C39">
        <w:rPr>
          <w:rFonts w:ascii="Garamond" w:hAnsi="Garamond"/>
          <w:sz w:val="24"/>
          <w:szCs w:val="24"/>
        </w:rPr>
        <w:t>përkeqësim</w:t>
      </w:r>
      <w:proofErr w:type="gramEnd"/>
      <w:r w:rsidRPr="00B92C39">
        <w:rPr>
          <w:rFonts w:ascii="Garamond" w:hAnsi="Garamond"/>
          <w:sz w:val="24"/>
          <w:szCs w:val="24"/>
        </w:rPr>
        <w:t xml:space="preserve"> i mundshëm i aftësisë së kredimarrësve për të shlyer detyrimet, që nënkupton përkeqësim të cilësisë së portofolit të kredisë;</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c) </w:t>
      </w:r>
      <w:proofErr w:type="gramStart"/>
      <w:r w:rsidRPr="00B92C39">
        <w:rPr>
          <w:rFonts w:ascii="Garamond" w:hAnsi="Garamond"/>
          <w:sz w:val="24"/>
          <w:szCs w:val="24"/>
        </w:rPr>
        <w:t>pamundësi</w:t>
      </w:r>
      <w:proofErr w:type="gramEnd"/>
      <w:r w:rsidRPr="00B92C39">
        <w:rPr>
          <w:rFonts w:ascii="Garamond" w:hAnsi="Garamond"/>
          <w:sz w:val="24"/>
          <w:szCs w:val="24"/>
        </w:rPr>
        <w:t xml:space="preserve"> të konvertimit me lehtësi dhe pa humbje të konsiderueshme të aktiveve në cash; </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d) </w:t>
      </w:r>
      <w:proofErr w:type="gramStart"/>
      <w:r w:rsidRPr="00B92C39">
        <w:rPr>
          <w:rFonts w:ascii="Garamond" w:hAnsi="Garamond"/>
          <w:sz w:val="24"/>
          <w:szCs w:val="24"/>
        </w:rPr>
        <w:t>mundësinë</w:t>
      </w:r>
      <w:proofErr w:type="gramEnd"/>
      <w:r w:rsidRPr="00B92C39">
        <w:rPr>
          <w:rFonts w:ascii="Garamond" w:hAnsi="Garamond"/>
          <w:sz w:val="24"/>
          <w:szCs w:val="24"/>
        </w:rPr>
        <w:t xml:space="preserve"> e shlyerjes së parakohshme të detyrimeve në kushtet e ekzistencës së opsioneve kontraktuale që e mundësojnë këtë shlyerje;</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e) </w:t>
      </w:r>
      <w:proofErr w:type="gramStart"/>
      <w:r w:rsidRPr="00B92C39">
        <w:rPr>
          <w:rFonts w:ascii="Garamond" w:hAnsi="Garamond"/>
          <w:sz w:val="24"/>
          <w:szCs w:val="24"/>
        </w:rPr>
        <w:t>rrezikun</w:t>
      </w:r>
      <w:proofErr w:type="gramEnd"/>
      <w:r w:rsidRPr="00B92C39">
        <w:rPr>
          <w:rFonts w:ascii="Garamond" w:hAnsi="Garamond"/>
          <w:sz w:val="24"/>
          <w:szCs w:val="24"/>
        </w:rPr>
        <w:t xml:space="preserve"> operacional dhe shkallën e ndikimit të tij në rritjen e rrezikut të likuiditetit;</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f) </w:t>
      </w:r>
      <w:proofErr w:type="gramStart"/>
      <w:r w:rsidRPr="00B92C39">
        <w:rPr>
          <w:rFonts w:ascii="Garamond" w:hAnsi="Garamond"/>
          <w:sz w:val="24"/>
          <w:szCs w:val="24"/>
        </w:rPr>
        <w:t>ndryshimet</w:t>
      </w:r>
      <w:proofErr w:type="gramEnd"/>
      <w:r w:rsidRPr="00B92C39">
        <w:rPr>
          <w:rFonts w:ascii="Garamond" w:hAnsi="Garamond"/>
          <w:sz w:val="24"/>
          <w:szCs w:val="24"/>
        </w:rPr>
        <w:t xml:space="preserve"> në kushtet ekonomike në sektorët ndaj të cilëve banka është ekspozuar dhe përkeqësimin e ekonomisë në tërësi;</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g) </w:t>
      </w:r>
      <w:proofErr w:type="gramStart"/>
      <w:r w:rsidRPr="00B92C39">
        <w:rPr>
          <w:rFonts w:ascii="Garamond" w:hAnsi="Garamond"/>
          <w:sz w:val="24"/>
          <w:szCs w:val="24"/>
        </w:rPr>
        <w:t>përkeqësim</w:t>
      </w:r>
      <w:proofErr w:type="gramEnd"/>
      <w:r w:rsidRPr="00B92C39">
        <w:rPr>
          <w:rFonts w:ascii="Garamond" w:hAnsi="Garamond"/>
          <w:sz w:val="24"/>
          <w:szCs w:val="24"/>
        </w:rPr>
        <w:t xml:space="preserve"> të funksionimit të tregjeve në të cilat banka operon dhe/ose një reduktim të ndjeshëm të besimit në këto tregje;</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h) shock-un e normës së interesit dhe atë të kursit të këmbimit;</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i) </w:t>
      </w:r>
      <w:proofErr w:type="gramStart"/>
      <w:r w:rsidRPr="00B92C39">
        <w:rPr>
          <w:rFonts w:ascii="Garamond" w:hAnsi="Garamond"/>
          <w:sz w:val="24"/>
          <w:szCs w:val="24"/>
        </w:rPr>
        <w:t>efektin</w:t>
      </w:r>
      <w:proofErr w:type="gramEnd"/>
      <w:r w:rsidRPr="00B92C39">
        <w:rPr>
          <w:rFonts w:ascii="Garamond" w:hAnsi="Garamond"/>
          <w:sz w:val="24"/>
          <w:szCs w:val="24"/>
        </w:rPr>
        <w:t xml:space="preserve"> e ndryshimeve të ndjeshme në vlerën e aktiveve të bankës dhe/ose aktiveve të pranuara prej saj si garanci (kolateral);</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j) </w:t>
      </w:r>
      <w:proofErr w:type="gramStart"/>
      <w:r w:rsidRPr="00B92C39">
        <w:rPr>
          <w:rFonts w:ascii="Garamond" w:hAnsi="Garamond"/>
          <w:sz w:val="24"/>
          <w:szCs w:val="24"/>
        </w:rPr>
        <w:t>kufizimin</w:t>
      </w:r>
      <w:proofErr w:type="gramEnd"/>
      <w:r w:rsidRPr="00B92C39">
        <w:rPr>
          <w:rFonts w:ascii="Garamond" w:hAnsi="Garamond"/>
          <w:sz w:val="24"/>
          <w:szCs w:val="24"/>
        </w:rPr>
        <w:t xml:space="preserve"> e pjesshëm apo të plotë të financimit nga burimet kryesore të financimit, duke përfshirë mundësinë e vazhdueshmërisë së financimit nga banka mëmë; </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k) </w:t>
      </w:r>
      <w:proofErr w:type="gramStart"/>
      <w:r w:rsidRPr="00B92C39">
        <w:rPr>
          <w:rFonts w:ascii="Garamond" w:hAnsi="Garamond"/>
          <w:sz w:val="24"/>
          <w:szCs w:val="24"/>
        </w:rPr>
        <w:t>ndikimin</w:t>
      </w:r>
      <w:proofErr w:type="gramEnd"/>
      <w:r w:rsidRPr="00B92C39">
        <w:rPr>
          <w:rFonts w:ascii="Garamond" w:hAnsi="Garamond"/>
          <w:sz w:val="24"/>
          <w:szCs w:val="24"/>
        </w:rPr>
        <w:t xml:space="preserve"> e zhvillimeve negative ekonomike në shkallë rajonale dhe globale;</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l) </w:t>
      </w:r>
      <w:proofErr w:type="gramStart"/>
      <w:r w:rsidRPr="00B92C39">
        <w:rPr>
          <w:rFonts w:ascii="Garamond" w:hAnsi="Garamond"/>
          <w:sz w:val="24"/>
          <w:szCs w:val="24"/>
        </w:rPr>
        <w:t>çdo</w:t>
      </w:r>
      <w:proofErr w:type="gramEnd"/>
      <w:r w:rsidRPr="00B92C39">
        <w:rPr>
          <w:rFonts w:ascii="Garamond" w:hAnsi="Garamond"/>
          <w:sz w:val="24"/>
          <w:szCs w:val="24"/>
        </w:rPr>
        <w:t xml:space="preserve"> situatë tjetër të mundshme që vlerësohet si e përshtatshme.</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7. Supozimet e renditura në pikën 6 të këtij neni kanë vlerë udhëzuese për bankën, ndërkohë që </w:t>
      </w:r>
      <w:proofErr w:type="gramStart"/>
      <w:r w:rsidRPr="00B92C39">
        <w:rPr>
          <w:rFonts w:ascii="Garamond" w:hAnsi="Garamond"/>
          <w:sz w:val="24"/>
          <w:szCs w:val="24"/>
        </w:rPr>
        <w:t>banka</w:t>
      </w:r>
      <w:proofErr w:type="gramEnd"/>
      <w:r w:rsidRPr="00B92C39">
        <w:rPr>
          <w:rFonts w:ascii="Garamond" w:hAnsi="Garamond"/>
          <w:sz w:val="24"/>
          <w:szCs w:val="24"/>
        </w:rPr>
        <w:t xml:space="preserve"> përdor ato situata që përshtaten më mirë me kompleksitetin, profilin e rrezikut dhe peshën e saj në sistemin bankar. </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8. Banka përcakton metodologjinë për realizimin e stress test-eve, supozimet e përdorura, si dhe veprimet në kundërpërgjigje të rezultateve të gjeneruara, e cila përfshin:</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a) </w:t>
      </w:r>
      <w:proofErr w:type="gramStart"/>
      <w:r w:rsidRPr="00B92C39">
        <w:rPr>
          <w:rFonts w:ascii="Garamond" w:hAnsi="Garamond"/>
          <w:sz w:val="24"/>
          <w:szCs w:val="24"/>
        </w:rPr>
        <w:t>zbatimin</w:t>
      </w:r>
      <w:proofErr w:type="gramEnd"/>
      <w:r w:rsidRPr="00B92C39">
        <w:rPr>
          <w:rFonts w:ascii="Garamond" w:hAnsi="Garamond"/>
          <w:sz w:val="24"/>
          <w:szCs w:val="24"/>
        </w:rPr>
        <w:t>, analizën e skenarëve të stress test-eve dhe periodicitetin e realizimit të tyre;</w:t>
      </w:r>
    </w:p>
    <w:p w:rsidR="00380876" w:rsidRPr="00B92C39" w:rsidRDefault="00380876" w:rsidP="00F12A81">
      <w:pPr>
        <w:pStyle w:val="Paragrafi0"/>
        <w:rPr>
          <w:rFonts w:ascii="Garamond" w:hAnsi="Garamond"/>
          <w:sz w:val="24"/>
          <w:szCs w:val="24"/>
        </w:rPr>
      </w:pPr>
      <w:r w:rsidRPr="00B92C39">
        <w:rPr>
          <w:rFonts w:ascii="Garamond" w:hAnsi="Garamond"/>
          <w:sz w:val="24"/>
          <w:szCs w:val="24"/>
        </w:rPr>
        <w:t xml:space="preserve">b) </w:t>
      </w:r>
      <w:proofErr w:type="gramStart"/>
      <w:r w:rsidRPr="00B92C39">
        <w:rPr>
          <w:rFonts w:ascii="Garamond" w:hAnsi="Garamond"/>
          <w:sz w:val="24"/>
          <w:szCs w:val="24"/>
        </w:rPr>
        <w:t>realizimin</w:t>
      </w:r>
      <w:proofErr w:type="gramEnd"/>
      <w:r w:rsidRPr="00B92C39">
        <w:rPr>
          <w:rFonts w:ascii="Garamond" w:hAnsi="Garamond"/>
          <w:sz w:val="24"/>
          <w:szCs w:val="24"/>
        </w:rPr>
        <w:t xml:space="preserve"> e stress  test-eve për skenarë individualë dhe skenarë të kombinuar, në kushtet e ndodhjes së njëkohshme të disa skenarëve;</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c) </w:t>
      </w:r>
      <w:proofErr w:type="gramStart"/>
      <w:r w:rsidRPr="00B92C39">
        <w:rPr>
          <w:rFonts w:ascii="Garamond" w:hAnsi="Garamond"/>
          <w:sz w:val="24"/>
          <w:szCs w:val="24"/>
        </w:rPr>
        <w:t>dokumentimin</w:t>
      </w:r>
      <w:proofErr w:type="gramEnd"/>
      <w:r w:rsidRPr="00B92C39">
        <w:rPr>
          <w:rFonts w:ascii="Garamond" w:hAnsi="Garamond"/>
          <w:sz w:val="24"/>
          <w:szCs w:val="24"/>
        </w:rPr>
        <w:t xml:space="preserve"> dhe rishikimin në mënyrë periodike të supozimeve të përdorura për kryerjen e stress  test-eve; </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d) </w:t>
      </w:r>
      <w:proofErr w:type="gramStart"/>
      <w:r w:rsidRPr="00B92C39">
        <w:rPr>
          <w:rFonts w:ascii="Garamond" w:hAnsi="Garamond"/>
          <w:sz w:val="24"/>
          <w:szCs w:val="24"/>
        </w:rPr>
        <w:t>formën</w:t>
      </w:r>
      <w:proofErr w:type="gramEnd"/>
      <w:r w:rsidRPr="00B92C39">
        <w:rPr>
          <w:rFonts w:ascii="Garamond" w:hAnsi="Garamond"/>
          <w:sz w:val="24"/>
          <w:szCs w:val="24"/>
        </w:rPr>
        <w:t xml:space="preserve"> dhe periodicitetin e raportimit të rezultateve të stress test-eve në strukturat drejtuese;</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e) </w:t>
      </w:r>
      <w:proofErr w:type="gramStart"/>
      <w:r w:rsidRPr="00B92C39">
        <w:rPr>
          <w:rFonts w:ascii="Garamond" w:hAnsi="Garamond"/>
          <w:sz w:val="24"/>
          <w:szCs w:val="24"/>
        </w:rPr>
        <w:t>veprimet</w:t>
      </w:r>
      <w:proofErr w:type="gramEnd"/>
      <w:r w:rsidRPr="00B92C39">
        <w:rPr>
          <w:rFonts w:ascii="Garamond" w:hAnsi="Garamond"/>
          <w:sz w:val="24"/>
          <w:szCs w:val="24"/>
        </w:rPr>
        <w:t xml:space="preserve"> që duhet të ndërmerren nga strukturat drejtuese apo/dhe strukturat e veçanta të ngarkuara për administrimin e rrezikut të likuiditetit, mbështetur në rezultatet e stress test-eve. </w:t>
      </w:r>
    </w:p>
    <w:p w:rsidR="00380876" w:rsidRPr="00B92C39" w:rsidRDefault="00380876" w:rsidP="00380876">
      <w:pPr>
        <w:pStyle w:val="Paragrafi0"/>
        <w:rPr>
          <w:rFonts w:ascii="Garamond" w:hAnsi="Garamond"/>
          <w:sz w:val="24"/>
          <w:szCs w:val="24"/>
        </w:rPr>
      </w:pPr>
    </w:p>
    <w:p w:rsidR="00F12A81" w:rsidRPr="00B92C39" w:rsidRDefault="00F12A81" w:rsidP="00380876">
      <w:pPr>
        <w:pStyle w:val="NeniNr"/>
        <w:keepNext w:val="0"/>
        <w:rPr>
          <w:rFonts w:ascii="Garamond" w:hAnsi="Garamond"/>
          <w:sz w:val="24"/>
          <w:szCs w:val="24"/>
        </w:rPr>
      </w:pPr>
    </w:p>
    <w:p w:rsidR="00F12A81" w:rsidRPr="00B92C39" w:rsidRDefault="00F12A81" w:rsidP="00380876">
      <w:pPr>
        <w:pStyle w:val="NeniNr"/>
        <w:keepNext w:val="0"/>
        <w:rPr>
          <w:rFonts w:ascii="Garamond" w:hAnsi="Garamond"/>
          <w:sz w:val="24"/>
          <w:szCs w:val="24"/>
        </w:rPr>
      </w:pPr>
    </w:p>
    <w:p w:rsidR="00F12A81" w:rsidRPr="00B92C39" w:rsidRDefault="00F12A81" w:rsidP="00380876">
      <w:pPr>
        <w:pStyle w:val="NeniNr"/>
        <w:keepNext w:val="0"/>
        <w:rPr>
          <w:rFonts w:ascii="Garamond" w:hAnsi="Garamond"/>
          <w:sz w:val="24"/>
          <w:szCs w:val="24"/>
        </w:rPr>
      </w:pPr>
    </w:p>
    <w:p w:rsidR="00380876" w:rsidRPr="00B92C39" w:rsidRDefault="00380876" w:rsidP="00380876">
      <w:pPr>
        <w:pStyle w:val="NeniNr"/>
        <w:keepNext w:val="0"/>
        <w:rPr>
          <w:rFonts w:ascii="Garamond" w:hAnsi="Garamond"/>
          <w:sz w:val="24"/>
          <w:szCs w:val="24"/>
        </w:rPr>
      </w:pPr>
      <w:r w:rsidRPr="00B92C39">
        <w:rPr>
          <w:rFonts w:ascii="Garamond" w:hAnsi="Garamond"/>
          <w:sz w:val="24"/>
          <w:szCs w:val="24"/>
        </w:rPr>
        <w:lastRenderedPageBreak/>
        <w:t>Neni 11</w:t>
      </w:r>
    </w:p>
    <w:p w:rsidR="00380876" w:rsidRPr="00B92C39" w:rsidRDefault="00380876" w:rsidP="00380876">
      <w:pPr>
        <w:pStyle w:val="NeniTitull"/>
        <w:keepNext w:val="0"/>
        <w:rPr>
          <w:rFonts w:ascii="Garamond" w:hAnsi="Garamond"/>
          <w:sz w:val="24"/>
          <w:szCs w:val="24"/>
        </w:rPr>
      </w:pPr>
      <w:r w:rsidRPr="00B92C39">
        <w:rPr>
          <w:rFonts w:ascii="Garamond" w:hAnsi="Garamond"/>
          <w:sz w:val="24"/>
          <w:szCs w:val="24"/>
        </w:rPr>
        <w:t>Plani i emergjencës</w:t>
      </w: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r w:rsidRPr="00B92C39">
        <w:rPr>
          <w:rFonts w:ascii="Garamond" w:hAnsi="Garamond"/>
          <w:sz w:val="24"/>
          <w:szCs w:val="24"/>
        </w:rPr>
        <w:t>1. Banka zhvillon një plan emergjence për administrimin e rrezikut të likuiditetit në kushte të jashtëzakonshme, të cilin e teston në mënyrë periodike të paktën çdo 2 (</w:t>
      </w:r>
      <w:proofErr w:type="gramStart"/>
      <w:r w:rsidRPr="00B92C39">
        <w:rPr>
          <w:rFonts w:ascii="Garamond" w:hAnsi="Garamond"/>
          <w:sz w:val="24"/>
          <w:szCs w:val="24"/>
        </w:rPr>
        <w:t>dy</w:t>
      </w:r>
      <w:proofErr w:type="gramEnd"/>
      <w:r w:rsidRPr="00B92C39">
        <w:rPr>
          <w:rFonts w:ascii="Garamond" w:hAnsi="Garamond"/>
          <w:sz w:val="24"/>
          <w:szCs w:val="24"/>
        </w:rPr>
        <w:t>) vjet.</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2. Plani i emergjencës është pjesë e sistemit të administrimit të rrezikut të likuiditetit dhe përmban:</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a) </w:t>
      </w:r>
      <w:proofErr w:type="gramStart"/>
      <w:r w:rsidRPr="00B92C39">
        <w:rPr>
          <w:rFonts w:ascii="Garamond" w:hAnsi="Garamond"/>
          <w:sz w:val="24"/>
          <w:szCs w:val="24"/>
        </w:rPr>
        <w:t>ndarje</w:t>
      </w:r>
      <w:proofErr w:type="gramEnd"/>
      <w:r w:rsidRPr="00B92C39">
        <w:rPr>
          <w:rFonts w:ascii="Garamond" w:hAnsi="Garamond"/>
          <w:sz w:val="24"/>
          <w:szCs w:val="24"/>
        </w:rPr>
        <w:t xml:space="preserve"> të qartë të detyrave, kompetencave, përgjegjësive dhe vendimmarrjes në lidhje me vënien në zbatim të planit; </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b) </w:t>
      </w:r>
      <w:proofErr w:type="gramStart"/>
      <w:r w:rsidRPr="00B92C39">
        <w:rPr>
          <w:rFonts w:ascii="Garamond" w:hAnsi="Garamond"/>
          <w:sz w:val="24"/>
          <w:szCs w:val="24"/>
        </w:rPr>
        <w:t>treguesit</w:t>
      </w:r>
      <w:proofErr w:type="gramEnd"/>
      <w:r w:rsidRPr="00B92C39">
        <w:rPr>
          <w:rFonts w:ascii="Garamond" w:hAnsi="Garamond"/>
          <w:sz w:val="24"/>
          <w:szCs w:val="24"/>
        </w:rPr>
        <w:t xml:space="preserve"> e paralajmërimit të hershëm të përdorur si sinjalizues për zhvillimin e kushteve të jashtëzakonshme si dhe përcaktimin e personave përgjegjës brenda bankës për monitorimin dhe raportimin e këtyre treguesve, disa prej këtyre treguesve parashikohen në Aneksin nr.1, bashkëngjitur dhe pjesë përbërëse e kësaj rregulloreje;   </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c) </w:t>
      </w:r>
      <w:proofErr w:type="gramStart"/>
      <w:r w:rsidRPr="00B92C39">
        <w:rPr>
          <w:rFonts w:ascii="Garamond" w:hAnsi="Garamond"/>
          <w:sz w:val="24"/>
          <w:szCs w:val="24"/>
        </w:rPr>
        <w:t>kushtet</w:t>
      </w:r>
      <w:proofErr w:type="gramEnd"/>
      <w:r w:rsidRPr="00B92C39">
        <w:rPr>
          <w:rFonts w:ascii="Garamond" w:hAnsi="Garamond"/>
          <w:sz w:val="24"/>
          <w:szCs w:val="24"/>
        </w:rPr>
        <w:t xml:space="preserve"> në të cilat do të zbatohet plani;</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d) </w:t>
      </w:r>
      <w:proofErr w:type="gramStart"/>
      <w:r w:rsidRPr="00B92C39">
        <w:rPr>
          <w:rFonts w:ascii="Garamond" w:hAnsi="Garamond"/>
          <w:sz w:val="24"/>
          <w:szCs w:val="24"/>
        </w:rPr>
        <w:t>përcaktimin</w:t>
      </w:r>
      <w:proofErr w:type="gramEnd"/>
      <w:r w:rsidRPr="00B92C39">
        <w:rPr>
          <w:rFonts w:ascii="Garamond" w:hAnsi="Garamond"/>
          <w:sz w:val="24"/>
          <w:szCs w:val="24"/>
        </w:rPr>
        <w:t xml:space="preserve"> e veprimtarive që duhet të ndërmerren, identifikimin e burimeve të mundshme të fondeve, nivelin e tyre dhe përparësitë në përdorim, si dhe përcaktimin e intervaleve kohore brenda të cilëve këto veprimtari duhet të ndërmerren;</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e) </w:t>
      </w:r>
      <w:proofErr w:type="gramStart"/>
      <w:r w:rsidRPr="00B92C39">
        <w:rPr>
          <w:rFonts w:ascii="Garamond" w:hAnsi="Garamond"/>
          <w:sz w:val="24"/>
          <w:szCs w:val="24"/>
        </w:rPr>
        <w:t>komunikimin</w:t>
      </w:r>
      <w:proofErr w:type="gramEnd"/>
      <w:r w:rsidRPr="00B92C39">
        <w:rPr>
          <w:rFonts w:ascii="Garamond" w:hAnsi="Garamond"/>
          <w:sz w:val="24"/>
          <w:szCs w:val="24"/>
        </w:rPr>
        <w:t xml:space="preserve"> me depozituesit kryesorë, partnerët e biznesit, klientët e tjerë dhe publikun;</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f) </w:t>
      </w:r>
      <w:proofErr w:type="gramStart"/>
      <w:r w:rsidRPr="00B92C39">
        <w:rPr>
          <w:rFonts w:ascii="Garamond" w:hAnsi="Garamond"/>
          <w:sz w:val="24"/>
          <w:szCs w:val="24"/>
        </w:rPr>
        <w:t>të</w:t>
      </w:r>
      <w:proofErr w:type="gramEnd"/>
      <w:r w:rsidRPr="00B92C39">
        <w:rPr>
          <w:rFonts w:ascii="Garamond" w:hAnsi="Garamond"/>
          <w:sz w:val="24"/>
          <w:szCs w:val="24"/>
        </w:rPr>
        <w:t xml:space="preserve"> dhënat e kontaktit  të personave përgjegjës për zbatimin e planit. </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3. Banka e rishikon planin e emergjencës në mënyrë periodike, me qëllim marrjen në konsideratë të ndryshimeve të mundshme të kushteve të brendshme dhe të jashtme të operacioneve të bankës.</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4. Në kushte të situatave të vështirësive ekonomiko-financiare, </w:t>
      </w:r>
      <w:proofErr w:type="gramStart"/>
      <w:r w:rsidRPr="00B92C39">
        <w:rPr>
          <w:rFonts w:ascii="Garamond" w:hAnsi="Garamond"/>
          <w:sz w:val="24"/>
          <w:szCs w:val="24"/>
        </w:rPr>
        <w:t>banka</w:t>
      </w:r>
      <w:proofErr w:type="gramEnd"/>
      <w:r w:rsidRPr="00B92C39">
        <w:rPr>
          <w:rFonts w:ascii="Garamond" w:hAnsi="Garamond"/>
          <w:sz w:val="24"/>
          <w:szCs w:val="24"/>
        </w:rPr>
        <w:t xml:space="preserve"> bashkëpunon ngushtësisht me Bankën e Shqipërisë dhe shkëmben informacion të vazhdueshëm me të mbi gjendjen e saj financiare, si dhe mbi veprimet e ndërmarra për rikthimin e saj në parametra të kënaqshëm.</w:t>
      </w:r>
    </w:p>
    <w:p w:rsidR="00380876" w:rsidRPr="00B92C39" w:rsidRDefault="00380876" w:rsidP="00380876">
      <w:pPr>
        <w:pStyle w:val="Paragrafi0"/>
        <w:ind w:firstLine="0"/>
        <w:rPr>
          <w:rFonts w:ascii="Garamond" w:hAnsi="Garamond"/>
          <w:sz w:val="24"/>
          <w:szCs w:val="24"/>
        </w:rPr>
      </w:pPr>
    </w:p>
    <w:p w:rsidR="00380876" w:rsidRPr="00B92C39" w:rsidRDefault="00380876" w:rsidP="00380876">
      <w:pPr>
        <w:pStyle w:val="KreuNr"/>
        <w:keepNext w:val="0"/>
        <w:rPr>
          <w:rFonts w:ascii="Garamond" w:hAnsi="Garamond"/>
          <w:sz w:val="24"/>
          <w:szCs w:val="24"/>
        </w:rPr>
      </w:pPr>
      <w:r w:rsidRPr="00B92C39">
        <w:rPr>
          <w:rFonts w:ascii="Garamond" w:hAnsi="Garamond"/>
          <w:sz w:val="24"/>
          <w:szCs w:val="24"/>
        </w:rPr>
        <w:t>Kreu III</w:t>
      </w:r>
    </w:p>
    <w:p w:rsidR="00380876" w:rsidRPr="00B92C39" w:rsidRDefault="00380876" w:rsidP="00380876">
      <w:pPr>
        <w:pStyle w:val="KreuTitull"/>
        <w:keepNext w:val="0"/>
        <w:rPr>
          <w:rFonts w:ascii="Garamond" w:hAnsi="Garamond"/>
          <w:sz w:val="24"/>
          <w:szCs w:val="24"/>
        </w:rPr>
      </w:pPr>
      <w:r w:rsidRPr="00B92C39">
        <w:rPr>
          <w:rFonts w:ascii="Garamond" w:hAnsi="Garamond"/>
          <w:sz w:val="24"/>
          <w:szCs w:val="24"/>
        </w:rPr>
        <w:t>Parimet, treguesit dhe masat për administrimin e rrezikut të likuiditetit</w:t>
      </w:r>
    </w:p>
    <w:p w:rsidR="00380876" w:rsidRPr="00B92C39" w:rsidRDefault="00380876" w:rsidP="00380876">
      <w:pPr>
        <w:pStyle w:val="Paragrafi0"/>
        <w:rPr>
          <w:rFonts w:ascii="Garamond" w:hAnsi="Garamond"/>
          <w:sz w:val="24"/>
          <w:szCs w:val="24"/>
        </w:rPr>
      </w:pPr>
    </w:p>
    <w:p w:rsidR="00380876" w:rsidRPr="00B92C39" w:rsidRDefault="00380876" w:rsidP="00380876">
      <w:pPr>
        <w:pStyle w:val="NeniNr"/>
        <w:keepNext w:val="0"/>
        <w:rPr>
          <w:rFonts w:ascii="Garamond" w:hAnsi="Garamond"/>
          <w:sz w:val="24"/>
          <w:szCs w:val="24"/>
        </w:rPr>
      </w:pPr>
      <w:r w:rsidRPr="00B92C39">
        <w:rPr>
          <w:rFonts w:ascii="Garamond" w:hAnsi="Garamond"/>
          <w:sz w:val="24"/>
          <w:szCs w:val="24"/>
        </w:rPr>
        <w:t>Neni 12</w:t>
      </w:r>
    </w:p>
    <w:p w:rsidR="00380876" w:rsidRPr="00B92C39" w:rsidRDefault="00380876" w:rsidP="00380876">
      <w:pPr>
        <w:pStyle w:val="NeniTitull"/>
        <w:keepNext w:val="0"/>
        <w:rPr>
          <w:rFonts w:ascii="Garamond" w:hAnsi="Garamond"/>
          <w:sz w:val="24"/>
          <w:szCs w:val="24"/>
        </w:rPr>
      </w:pPr>
      <w:r w:rsidRPr="00B92C39">
        <w:rPr>
          <w:rFonts w:ascii="Garamond" w:hAnsi="Garamond"/>
          <w:sz w:val="24"/>
          <w:szCs w:val="24"/>
        </w:rPr>
        <w:t>Elementët kryesorë për identifikimin, vlerësimin dhe administrimin e rrezikut të likuiditetit</w:t>
      </w: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Banka identifikon, vlerëson dhe administron rrezikun e likuiditetit, duke u bazuar në elementët e mëposhtëm: </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a) </w:t>
      </w:r>
      <w:proofErr w:type="gramStart"/>
      <w:r w:rsidRPr="00B92C39">
        <w:rPr>
          <w:rFonts w:ascii="Garamond" w:hAnsi="Garamond"/>
          <w:sz w:val="24"/>
          <w:szCs w:val="24"/>
        </w:rPr>
        <w:t>parimet</w:t>
      </w:r>
      <w:proofErr w:type="gramEnd"/>
      <w:r w:rsidRPr="00B92C39">
        <w:rPr>
          <w:rFonts w:ascii="Garamond" w:hAnsi="Garamond"/>
          <w:sz w:val="24"/>
          <w:szCs w:val="24"/>
        </w:rPr>
        <w:t xml:space="preserve"> e vlerësimit të rrezikut të likuiditetit; </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b) </w:t>
      </w:r>
      <w:proofErr w:type="gramStart"/>
      <w:r w:rsidRPr="00B92C39">
        <w:rPr>
          <w:rFonts w:ascii="Garamond" w:hAnsi="Garamond"/>
          <w:sz w:val="24"/>
          <w:szCs w:val="24"/>
        </w:rPr>
        <w:t>planifikimin</w:t>
      </w:r>
      <w:proofErr w:type="gramEnd"/>
      <w:r w:rsidRPr="00B92C39">
        <w:rPr>
          <w:rFonts w:ascii="Garamond" w:hAnsi="Garamond"/>
          <w:sz w:val="24"/>
          <w:szCs w:val="24"/>
        </w:rPr>
        <w:t xml:space="preserve"> dhe monitorimin e fondeve (flukseve) hyrëse dhe dalëse;</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c) </w:t>
      </w:r>
      <w:proofErr w:type="gramStart"/>
      <w:r w:rsidRPr="00B92C39">
        <w:rPr>
          <w:rFonts w:ascii="Garamond" w:hAnsi="Garamond"/>
          <w:sz w:val="24"/>
          <w:szCs w:val="24"/>
        </w:rPr>
        <w:t>përcaktimin</w:t>
      </w:r>
      <w:proofErr w:type="gramEnd"/>
      <w:r w:rsidRPr="00B92C39">
        <w:rPr>
          <w:rFonts w:ascii="Garamond" w:hAnsi="Garamond"/>
          <w:sz w:val="24"/>
          <w:szCs w:val="24"/>
        </w:rPr>
        <w:t xml:space="preserve"> dhe ruajtjen e një strukture të përshtatshme të maturitetit;</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d) </w:t>
      </w:r>
      <w:proofErr w:type="gramStart"/>
      <w:r w:rsidRPr="00B92C39">
        <w:rPr>
          <w:rFonts w:ascii="Garamond" w:hAnsi="Garamond"/>
          <w:sz w:val="24"/>
          <w:szCs w:val="24"/>
        </w:rPr>
        <w:t>monitorimin</w:t>
      </w:r>
      <w:proofErr w:type="gramEnd"/>
      <w:r w:rsidRPr="00B92C39">
        <w:rPr>
          <w:rFonts w:ascii="Garamond" w:hAnsi="Garamond"/>
          <w:sz w:val="24"/>
          <w:szCs w:val="24"/>
        </w:rPr>
        <w:t xml:space="preserve"> e burimeve të financimit dhe përqendrimit të tyre;</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e) </w:t>
      </w:r>
      <w:proofErr w:type="gramStart"/>
      <w:r w:rsidRPr="00B92C39">
        <w:rPr>
          <w:rFonts w:ascii="Garamond" w:hAnsi="Garamond"/>
          <w:sz w:val="24"/>
          <w:szCs w:val="24"/>
        </w:rPr>
        <w:t>monitorimin</w:t>
      </w:r>
      <w:proofErr w:type="gramEnd"/>
      <w:r w:rsidRPr="00B92C39">
        <w:rPr>
          <w:rFonts w:ascii="Garamond" w:hAnsi="Garamond"/>
          <w:sz w:val="24"/>
          <w:szCs w:val="24"/>
        </w:rPr>
        <w:t xml:space="preserve"> e garancive (kolateralit) për qëllime të likuiditetit; </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f) </w:t>
      </w:r>
      <w:proofErr w:type="gramStart"/>
      <w:r w:rsidRPr="00B92C39">
        <w:rPr>
          <w:rFonts w:ascii="Garamond" w:hAnsi="Garamond"/>
          <w:sz w:val="24"/>
          <w:szCs w:val="24"/>
        </w:rPr>
        <w:t>monitorimin</w:t>
      </w:r>
      <w:proofErr w:type="gramEnd"/>
      <w:r w:rsidRPr="00B92C39">
        <w:rPr>
          <w:rFonts w:ascii="Garamond" w:hAnsi="Garamond"/>
          <w:sz w:val="24"/>
          <w:szCs w:val="24"/>
        </w:rPr>
        <w:t xml:space="preserve"> e linjave të financimit; </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g) </w:t>
      </w:r>
      <w:proofErr w:type="gramStart"/>
      <w:r w:rsidRPr="00B92C39">
        <w:rPr>
          <w:rFonts w:ascii="Garamond" w:hAnsi="Garamond"/>
          <w:sz w:val="24"/>
          <w:szCs w:val="24"/>
        </w:rPr>
        <w:t>normat</w:t>
      </w:r>
      <w:proofErr w:type="gramEnd"/>
      <w:r w:rsidRPr="00B92C39">
        <w:rPr>
          <w:rFonts w:ascii="Garamond" w:hAnsi="Garamond"/>
          <w:sz w:val="24"/>
          <w:szCs w:val="24"/>
        </w:rPr>
        <w:t xml:space="preserve"> e likuiditetit.</w:t>
      </w: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NeniNr"/>
        <w:keepNext w:val="0"/>
        <w:rPr>
          <w:rFonts w:ascii="Garamond" w:hAnsi="Garamond"/>
          <w:sz w:val="24"/>
          <w:szCs w:val="24"/>
        </w:rPr>
      </w:pPr>
      <w:r w:rsidRPr="00B92C39">
        <w:rPr>
          <w:rFonts w:ascii="Garamond" w:hAnsi="Garamond"/>
          <w:sz w:val="24"/>
          <w:szCs w:val="24"/>
        </w:rPr>
        <w:t>Neni 13</w:t>
      </w:r>
    </w:p>
    <w:p w:rsidR="00380876" w:rsidRPr="00B92C39" w:rsidRDefault="00380876" w:rsidP="00380876">
      <w:pPr>
        <w:pStyle w:val="NeniTitull"/>
        <w:keepNext w:val="0"/>
        <w:rPr>
          <w:rFonts w:ascii="Garamond" w:hAnsi="Garamond"/>
          <w:sz w:val="24"/>
          <w:szCs w:val="24"/>
        </w:rPr>
      </w:pPr>
      <w:r w:rsidRPr="00B92C39">
        <w:rPr>
          <w:rFonts w:ascii="Garamond" w:hAnsi="Garamond"/>
          <w:sz w:val="24"/>
          <w:szCs w:val="24"/>
        </w:rPr>
        <w:t>Parimet e administrimit të rrezikut të likuiditetit</w:t>
      </w: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r w:rsidRPr="00B92C39">
        <w:rPr>
          <w:rFonts w:ascii="Garamond" w:hAnsi="Garamond"/>
          <w:sz w:val="24"/>
          <w:szCs w:val="24"/>
        </w:rPr>
        <w:lastRenderedPageBreak/>
        <w:t>Banka identifikon, vlerëson dhe administron rrezikun e likuiditetit</w:t>
      </w:r>
      <w:proofErr w:type="gramStart"/>
      <w:r w:rsidRPr="00B92C39">
        <w:rPr>
          <w:rFonts w:ascii="Garamond" w:hAnsi="Garamond"/>
          <w:sz w:val="24"/>
          <w:szCs w:val="24"/>
        </w:rPr>
        <w:t>,  duke</w:t>
      </w:r>
      <w:proofErr w:type="gramEnd"/>
      <w:r w:rsidRPr="00B92C39">
        <w:rPr>
          <w:rFonts w:ascii="Garamond" w:hAnsi="Garamond"/>
          <w:sz w:val="24"/>
          <w:szCs w:val="24"/>
        </w:rPr>
        <w:t xml:space="preserve"> u bazuar minimalisht në parimet e mëposhtme:</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a) </w:t>
      </w:r>
      <w:proofErr w:type="gramStart"/>
      <w:r w:rsidRPr="00B92C39">
        <w:rPr>
          <w:rFonts w:ascii="Garamond" w:hAnsi="Garamond"/>
          <w:sz w:val="24"/>
          <w:szCs w:val="24"/>
        </w:rPr>
        <w:t>parimin</w:t>
      </w:r>
      <w:proofErr w:type="gramEnd"/>
      <w:r w:rsidRPr="00B92C39">
        <w:rPr>
          <w:rFonts w:ascii="Garamond" w:hAnsi="Garamond"/>
          <w:sz w:val="24"/>
          <w:szCs w:val="24"/>
        </w:rPr>
        <w:t xml:space="preserve"> e mbështetjes në burime të qëndrueshme financimi;</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b) </w:t>
      </w:r>
      <w:proofErr w:type="gramStart"/>
      <w:r w:rsidRPr="00B92C39">
        <w:rPr>
          <w:rFonts w:ascii="Garamond" w:hAnsi="Garamond"/>
          <w:sz w:val="24"/>
          <w:szCs w:val="24"/>
        </w:rPr>
        <w:t>parimin</w:t>
      </w:r>
      <w:proofErr w:type="gramEnd"/>
      <w:r w:rsidRPr="00B92C39">
        <w:rPr>
          <w:rFonts w:ascii="Garamond" w:hAnsi="Garamond"/>
          <w:sz w:val="24"/>
          <w:szCs w:val="24"/>
        </w:rPr>
        <w:t xml:space="preserve"> e minimizimit të diferencave midis maturiteteve në momentin e vlerësimit dhe atyre të parashikuara në kontratë;</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c) </w:t>
      </w:r>
      <w:proofErr w:type="gramStart"/>
      <w:r w:rsidRPr="00B92C39">
        <w:rPr>
          <w:rFonts w:ascii="Garamond" w:hAnsi="Garamond"/>
          <w:sz w:val="24"/>
          <w:szCs w:val="24"/>
        </w:rPr>
        <w:t>parimin</w:t>
      </w:r>
      <w:proofErr w:type="gramEnd"/>
      <w:r w:rsidRPr="00B92C39">
        <w:rPr>
          <w:rFonts w:ascii="Garamond" w:hAnsi="Garamond"/>
          <w:sz w:val="24"/>
          <w:szCs w:val="24"/>
        </w:rPr>
        <w:t xml:space="preserve"> e diversifikimit të burimeve të financimit sipas llojit, monedhës, instrumenteve, maturimit, numrit të klientëve dhe tregjeve, duke konsideruar nivelin e likuiditetit të tyre;</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d) </w:t>
      </w:r>
      <w:proofErr w:type="gramStart"/>
      <w:r w:rsidRPr="00B92C39">
        <w:rPr>
          <w:rFonts w:ascii="Garamond" w:hAnsi="Garamond"/>
          <w:sz w:val="24"/>
          <w:szCs w:val="24"/>
        </w:rPr>
        <w:t>parimin</w:t>
      </w:r>
      <w:proofErr w:type="gramEnd"/>
      <w:r w:rsidRPr="00B92C39">
        <w:rPr>
          <w:rFonts w:ascii="Garamond" w:hAnsi="Garamond"/>
          <w:sz w:val="24"/>
          <w:szCs w:val="24"/>
        </w:rPr>
        <w:t xml:space="preserve"> e zgjerimit të ekuilibruar/të kontrolluar të veprimtarisë dhe të ruajtjes së një vlere të mjaftueshme të aktiveve likuide;</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e) </w:t>
      </w:r>
      <w:proofErr w:type="gramStart"/>
      <w:r w:rsidRPr="00B92C39">
        <w:rPr>
          <w:rFonts w:ascii="Garamond" w:hAnsi="Garamond"/>
          <w:sz w:val="24"/>
          <w:szCs w:val="24"/>
        </w:rPr>
        <w:t>parimet</w:t>
      </w:r>
      <w:proofErr w:type="gramEnd"/>
      <w:r w:rsidRPr="00B92C39">
        <w:rPr>
          <w:rFonts w:ascii="Garamond" w:hAnsi="Garamond"/>
          <w:sz w:val="24"/>
          <w:szCs w:val="24"/>
        </w:rPr>
        <w:t xml:space="preserve"> e disponueshmërisë së burimeve njerëzore për administrimin efektiv të rrezikut të likuiditetit.</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 </w:t>
      </w:r>
    </w:p>
    <w:p w:rsidR="00380876" w:rsidRPr="00B92C39" w:rsidRDefault="00380876" w:rsidP="00380876">
      <w:pPr>
        <w:pStyle w:val="NeniNr"/>
        <w:keepNext w:val="0"/>
        <w:rPr>
          <w:rFonts w:ascii="Garamond" w:hAnsi="Garamond"/>
          <w:sz w:val="24"/>
          <w:szCs w:val="24"/>
        </w:rPr>
      </w:pPr>
      <w:r w:rsidRPr="00B92C39">
        <w:rPr>
          <w:rFonts w:ascii="Garamond" w:hAnsi="Garamond"/>
          <w:sz w:val="24"/>
          <w:szCs w:val="24"/>
        </w:rPr>
        <w:t>Neni 14</w:t>
      </w:r>
    </w:p>
    <w:p w:rsidR="00380876" w:rsidRPr="00B92C39" w:rsidRDefault="00380876" w:rsidP="00380876">
      <w:pPr>
        <w:pStyle w:val="NeniTitull"/>
        <w:keepNext w:val="0"/>
        <w:rPr>
          <w:rFonts w:ascii="Garamond" w:hAnsi="Garamond"/>
          <w:sz w:val="24"/>
          <w:szCs w:val="24"/>
        </w:rPr>
      </w:pPr>
      <w:r w:rsidRPr="00B92C39">
        <w:rPr>
          <w:rFonts w:ascii="Garamond" w:hAnsi="Garamond"/>
          <w:sz w:val="24"/>
          <w:szCs w:val="24"/>
        </w:rPr>
        <w:t>Planifikimi dhe monitorimi i fondeve (flukseve) hyrëse dhe dalëse</w:t>
      </w: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1. Banka parashikon dhe monitoron flukset hyrëse dhe dalëse të fondeve për periudha të caktuara kohe. </w:t>
      </w:r>
      <w:proofErr w:type="gramStart"/>
      <w:r w:rsidRPr="00B92C39">
        <w:rPr>
          <w:rFonts w:ascii="Garamond" w:hAnsi="Garamond"/>
          <w:sz w:val="24"/>
          <w:szCs w:val="24"/>
        </w:rPr>
        <w:t>Ky</w:t>
      </w:r>
      <w:proofErr w:type="gramEnd"/>
      <w:r w:rsidRPr="00B92C39">
        <w:rPr>
          <w:rFonts w:ascii="Garamond" w:hAnsi="Garamond"/>
          <w:sz w:val="24"/>
          <w:szCs w:val="24"/>
        </w:rPr>
        <w:t xml:space="preserve"> parashikim konsideron të gjitha llojet e flukseve hyrëse dhe dalëse, duke përfshirë dhe flukset hyrëse dhe dalëse nga zërat jashtë bilancit të bankës. Banka realizon në intervale periodike krahasimin e këtij parashikimi me vlerat aktuale të flukseve hyrëse dhe dalëse. </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2. Parashikimet për flukset hyrëse përfshijnë minimalisht:</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a) </w:t>
      </w:r>
      <w:proofErr w:type="gramStart"/>
      <w:r w:rsidRPr="00B92C39">
        <w:rPr>
          <w:rFonts w:ascii="Garamond" w:hAnsi="Garamond"/>
          <w:sz w:val="24"/>
          <w:szCs w:val="24"/>
        </w:rPr>
        <w:t>shlyerjet</w:t>
      </w:r>
      <w:proofErr w:type="gramEnd"/>
      <w:r w:rsidRPr="00B92C39">
        <w:rPr>
          <w:rFonts w:ascii="Garamond" w:hAnsi="Garamond"/>
          <w:sz w:val="24"/>
          <w:szCs w:val="24"/>
        </w:rPr>
        <w:t xml:space="preserve"> aktuale të kredive (ku niveli i shlyerjeve nuk mund të jetë më i lartë se flukset hyrëse të kontraktuara, si dhe duke zbritur fondet rezervë të krijuara për humbjet e mundshme); </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b) </w:t>
      </w:r>
      <w:proofErr w:type="gramStart"/>
      <w:r w:rsidRPr="00B92C39">
        <w:rPr>
          <w:rFonts w:ascii="Garamond" w:hAnsi="Garamond"/>
          <w:sz w:val="24"/>
          <w:szCs w:val="24"/>
        </w:rPr>
        <w:t>konvertimin</w:t>
      </w:r>
      <w:proofErr w:type="gramEnd"/>
      <w:r w:rsidRPr="00B92C39">
        <w:rPr>
          <w:rFonts w:ascii="Garamond" w:hAnsi="Garamond"/>
          <w:sz w:val="24"/>
          <w:szCs w:val="24"/>
        </w:rPr>
        <w:t xml:space="preserve"> aktual në cash të aktiveve të cilat nuk kanë afat maturimi të përcaktuar;</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c) </w:t>
      </w:r>
      <w:proofErr w:type="gramStart"/>
      <w:r w:rsidRPr="00B92C39">
        <w:rPr>
          <w:rFonts w:ascii="Garamond" w:hAnsi="Garamond"/>
          <w:sz w:val="24"/>
          <w:szCs w:val="24"/>
        </w:rPr>
        <w:t>vlerat</w:t>
      </w:r>
      <w:proofErr w:type="gramEnd"/>
      <w:r w:rsidRPr="00B92C39">
        <w:rPr>
          <w:rFonts w:ascii="Garamond" w:hAnsi="Garamond"/>
          <w:sz w:val="24"/>
          <w:szCs w:val="24"/>
        </w:rPr>
        <w:t xml:space="preserve"> në cash të gjeneruara nga titujt e investimit;  </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d) </w:t>
      </w:r>
      <w:proofErr w:type="gramStart"/>
      <w:r w:rsidRPr="00B92C39">
        <w:rPr>
          <w:rFonts w:ascii="Garamond" w:hAnsi="Garamond"/>
          <w:sz w:val="24"/>
          <w:szCs w:val="24"/>
        </w:rPr>
        <w:t>mundësitë</w:t>
      </w:r>
      <w:proofErr w:type="gramEnd"/>
      <w:r w:rsidRPr="00B92C39">
        <w:rPr>
          <w:rFonts w:ascii="Garamond" w:hAnsi="Garamond"/>
          <w:sz w:val="24"/>
          <w:szCs w:val="24"/>
        </w:rPr>
        <w:t xml:space="preserve"> aktuale të shitjes së aktiveve (ku investimet e kapitalit, kreditë me probleme dhe mjetet e qëndrueshme të trupëzuara trajtohen si aktive më pak likuide, duke përjashtuar flukset hyrëse nga ekzekutimi/et e kolateralit/ëve);</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e) </w:t>
      </w:r>
      <w:proofErr w:type="gramStart"/>
      <w:r w:rsidRPr="00B92C39">
        <w:rPr>
          <w:rFonts w:ascii="Garamond" w:hAnsi="Garamond"/>
          <w:sz w:val="24"/>
          <w:szCs w:val="24"/>
        </w:rPr>
        <w:t>rritjen</w:t>
      </w:r>
      <w:proofErr w:type="gramEnd"/>
      <w:r w:rsidRPr="00B92C39">
        <w:rPr>
          <w:rFonts w:ascii="Garamond" w:hAnsi="Garamond"/>
          <w:sz w:val="24"/>
          <w:szCs w:val="24"/>
        </w:rPr>
        <w:t xml:space="preserve"> e pritshme të depozitave;</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f) </w:t>
      </w:r>
      <w:proofErr w:type="gramStart"/>
      <w:r w:rsidRPr="00B92C39">
        <w:rPr>
          <w:rFonts w:ascii="Garamond" w:hAnsi="Garamond"/>
          <w:sz w:val="24"/>
          <w:szCs w:val="24"/>
        </w:rPr>
        <w:t>aftësinë</w:t>
      </w:r>
      <w:proofErr w:type="gramEnd"/>
      <w:r w:rsidRPr="00B92C39">
        <w:rPr>
          <w:rFonts w:ascii="Garamond" w:hAnsi="Garamond"/>
          <w:sz w:val="24"/>
          <w:szCs w:val="24"/>
        </w:rPr>
        <w:t xml:space="preserve"> e bankës për të siguruar fonde nga burime të tjera dhe disponueshmërinë e burimeve të tregut për financim;</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g) flukset e tjera hyrëse, bazuar në analizën e të dhënave historike mbi nivelet dhe ecurinë e flukseve hyrëse në periudhat e mëparshme, duke patur parasysh veçoritë e operacioneve të bankës, ndikimin sezonal, ndjeshmërinë e normës së interesit dhe faktorët makroekonomikë. </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3. Parashikimet për flukset dalëse përfshijnë minimalisht:</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a) </w:t>
      </w:r>
      <w:proofErr w:type="gramStart"/>
      <w:r w:rsidRPr="00B92C39">
        <w:rPr>
          <w:rFonts w:ascii="Garamond" w:hAnsi="Garamond"/>
          <w:sz w:val="24"/>
          <w:szCs w:val="24"/>
        </w:rPr>
        <w:t>detyrimet</w:t>
      </w:r>
      <w:proofErr w:type="gramEnd"/>
      <w:r w:rsidRPr="00B92C39">
        <w:rPr>
          <w:rFonts w:ascii="Garamond" w:hAnsi="Garamond"/>
          <w:sz w:val="24"/>
          <w:szCs w:val="24"/>
        </w:rPr>
        <w:t xml:space="preserve"> që maturohen; </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b) </w:t>
      </w:r>
      <w:proofErr w:type="gramStart"/>
      <w:r w:rsidRPr="00B92C39">
        <w:rPr>
          <w:rFonts w:ascii="Garamond" w:hAnsi="Garamond"/>
          <w:sz w:val="24"/>
          <w:szCs w:val="24"/>
        </w:rPr>
        <w:t>rritjen</w:t>
      </w:r>
      <w:proofErr w:type="gramEnd"/>
      <w:r w:rsidRPr="00B92C39">
        <w:rPr>
          <w:rFonts w:ascii="Garamond" w:hAnsi="Garamond"/>
          <w:sz w:val="24"/>
          <w:szCs w:val="24"/>
        </w:rPr>
        <w:t xml:space="preserve"> e ardhshme të nivelit të kredidhënies së bankës;</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c) </w:t>
      </w:r>
      <w:proofErr w:type="gramStart"/>
      <w:r w:rsidRPr="00B92C39">
        <w:rPr>
          <w:rFonts w:ascii="Garamond" w:hAnsi="Garamond"/>
          <w:sz w:val="24"/>
          <w:szCs w:val="24"/>
        </w:rPr>
        <w:t>nivelet</w:t>
      </w:r>
      <w:proofErr w:type="gramEnd"/>
      <w:r w:rsidRPr="00B92C39">
        <w:rPr>
          <w:rFonts w:ascii="Garamond" w:hAnsi="Garamond"/>
          <w:sz w:val="24"/>
          <w:szCs w:val="24"/>
        </w:rPr>
        <w:t xml:space="preserve"> e depozitave dhe detyrimeve të tjera të qëndrueshme bazuar në luhatshmërinë e zakonshme të tyre dhe njohjen e sjelljes dhe interesave të depozituesve;</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d) </w:t>
      </w:r>
      <w:proofErr w:type="gramStart"/>
      <w:r w:rsidRPr="00B92C39">
        <w:rPr>
          <w:rFonts w:ascii="Garamond" w:hAnsi="Garamond"/>
          <w:sz w:val="24"/>
          <w:szCs w:val="24"/>
        </w:rPr>
        <w:t>depozitat</w:t>
      </w:r>
      <w:proofErr w:type="gramEnd"/>
      <w:r w:rsidRPr="00B92C39">
        <w:rPr>
          <w:rFonts w:ascii="Garamond" w:hAnsi="Garamond"/>
          <w:sz w:val="24"/>
          <w:szCs w:val="24"/>
        </w:rPr>
        <w:t xml:space="preserve"> me afat që mund të tërhiqen para afatit të maturimit dhe depozitat pa afat;</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e) </w:t>
      </w:r>
      <w:proofErr w:type="gramStart"/>
      <w:r w:rsidRPr="00B92C39">
        <w:rPr>
          <w:rFonts w:ascii="Garamond" w:hAnsi="Garamond"/>
          <w:sz w:val="24"/>
          <w:szCs w:val="24"/>
        </w:rPr>
        <w:t>ndikimin</w:t>
      </w:r>
      <w:proofErr w:type="gramEnd"/>
      <w:r w:rsidRPr="00B92C39">
        <w:rPr>
          <w:rFonts w:ascii="Garamond" w:hAnsi="Garamond"/>
          <w:sz w:val="24"/>
          <w:szCs w:val="24"/>
        </w:rPr>
        <w:t xml:space="preserve"> e ndryshimit të normës së interesit në nivelin e depozitave;</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f) </w:t>
      </w:r>
      <w:proofErr w:type="gramStart"/>
      <w:r w:rsidRPr="00B92C39">
        <w:rPr>
          <w:rFonts w:ascii="Garamond" w:hAnsi="Garamond"/>
          <w:sz w:val="24"/>
          <w:szCs w:val="24"/>
        </w:rPr>
        <w:t>nivelin</w:t>
      </w:r>
      <w:proofErr w:type="gramEnd"/>
      <w:r w:rsidRPr="00B92C39">
        <w:rPr>
          <w:rFonts w:ascii="Garamond" w:hAnsi="Garamond"/>
          <w:sz w:val="24"/>
          <w:szCs w:val="24"/>
        </w:rPr>
        <w:t xml:space="preserve"> e përqendrimit të depozitave; </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g) </w:t>
      </w:r>
      <w:proofErr w:type="gramStart"/>
      <w:r w:rsidRPr="00B92C39">
        <w:rPr>
          <w:rFonts w:ascii="Garamond" w:hAnsi="Garamond"/>
          <w:sz w:val="24"/>
          <w:szCs w:val="24"/>
        </w:rPr>
        <w:t>flukset</w:t>
      </w:r>
      <w:proofErr w:type="gramEnd"/>
      <w:r w:rsidRPr="00B92C39">
        <w:rPr>
          <w:rFonts w:ascii="Garamond" w:hAnsi="Garamond"/>
          <w:sz w:val="24"/>
          <w:szCs w:val="24"/>
        </w:rPr>
        <w:t xml:space="preserve"> dalëse nga zërat jashtë bilancit; </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h) </w:t>
      </w:r>
      <w:proofErr w:type="gramStart"/>
      <w:r w:rsidRPr="00B92C39">
        <w:rPr>
          <w:rFonts w:ascii="Garamond" w:hAnsi="Garamond"/>
          <w:sz w:val="24"/>
          <w:szCs w:val="24"/>
        </w:rPr>
        <w:t>flukse</w:t>
      </w:r>
      <w:proofErr w:type="gramEnd"/>
      <w:r w:rsidRPr="00B92C39">
        <w:rPr>
          <w:rFonts w:ascii="Garamond" w:hAnsi="Garamond"/>
          <w:sz w:val="24"/>
          <w:szCs w:val="24"/>
        </w:rPr>
        <w:t xml:space="preserve"> të tjera dalëse bazuar në analizën historike të të dhënave mbi nivelin dhe ecurinë e flukseve dalëse në periudhat e mëparshme, duke patur parasysh ndikimin sezonal, ndjeshmërinë e normës së interesit dhe faktorët makroekonomikë. </w:t>
      </w: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NeniNr"/>
        <w:keepNext w:val="0"/>
        <w:rPr>
          <w:rFonts w:ascii="Garamond" w:hAnsi="Garamond"/>
          <w:sz w:val="24"/>
          <w:szCs w:val="24"/>
        </w:rPr>
      </w:pPr>
      <w:r w:rsidRPr="00B92C39">
        <w:rPr>
          <w:rFonts w:ascii="Garamond" w:hAnsi="Garamond"/>
          <w:sz w:val="24"/>
          <w:szCs w:val="24"/>
        </w:rPr>
        <w:t>Neni 15</w:t>
      </w:r>
    </w:p>
    <w:p w:rsidR="00380876" w:rsidRPr="00B92C39" w:rsidRDefault="00380876" w:rsidP="00380876">
      <w:pPr>
        <w:pStyle w:val="NeniTitull"/>
        <w:keepNext w:val="0"/>
        <w:rPr>
          <w:rFonts w:ascii="Garamond" w:hAnsi="Garamond"/>
          <w:sz w:val="24"/>
          <w:szCs w:val="24"/>
        </w:rPr>
      </w:pPr>
      <w:r w:rsidRPr="00B92C39">
        <w:rPr>
          <w:rFonts w:ascii="Garamond" w:hAnsi="Garamond"/>
          <w:sz w:val="24"/>
          <w:szCs w:val="24"/>
        </w:rPr>
        <w:lastRenderedPageBreak/>
        <w:tab/>
        <w:t>Përcaktimi dhe ruajtja e një strukture të përshtatshme maturiteti</w:t>
      </w:r>
    </w:p>
    <w:p w:rsidR="00380876" w:rsidRPr="00B92C39" w:rsidRDefault="00380876" w:rsidP="00380876">
      <w:pPr>
        <w:pStyle w:val="NeniTitull"/>
        <w:keepNext w:val="0"/>
        <w:rPr>
          <w:rFonts w:ascii="Garamond" w:hAnsi="Garamond"/>
          <w:sz w:val="24"/>
          <w:szCs w:val="24"/>
        </w:rPr>
      </w:pPr>
    </w:p>
    <w:p w:rsidR="00380876" w:rsidRPr="00B92C39" w:rsidRDefault="00380876" w:rsidP="00380876">
      <w:pPr>
        <w:pStyle w:val="Paragrafi0"/>
        <w:rPr>
          <w:rFonts w:ascii="Garamond" w:hAnsi="Garamond"/>
          <w:sz w:val="24"/>
          <w:szCs w:val="24"/>
        </w:rPr>
      </w:pPr>
      <w:proofErr w:type="gramStart"/>
      <w:r w:rsidRPr="00B92C39">
        <w:rPr>
          <w:rFonts w:ascii="Garamond" w:hAnsi="Garamond"/>
          <w:sz w:val="24"/>
          <w:szCs w:val="24"/>
        </w:rPr>
        <w:t>1.Banka</w:t>
      </w:r>
      <w:proofErr w:type="gramEnd"/>
      <w:r w:rsidRPr="00B92C39">
        <w:rPr>
          <w:rFonts w:ascii="Garamond" w:hAnsi="Garamond"/>
          <w:sz w:val="24"/>
          <w:szCs w:val="24"/>
        </w:rPr>
        <w:t xml:space="preserve"> monitoron strukturën e maturitetit të aktiveve dhe të detyrimeve me qëllim identifikimin e gap-eve të mundshme të maturitetit. </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2. Banka, për qëllime të matjes dhe monitorimit të gap-eve, klasifikon flukset hyrëse dhe dalëse nga aktivet (të drejtat), pasivet (detyrimet) dhe zërat jashtë bilancit, sipas intervaleve të maturimit. </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3. Banka përdor si datë të arkëtimit të të drejtave datën më të fundit të mundshme të arkëtimit dhe si datë të shlyerjes së detyrimeve datën më të parë të mundshme të shlyerjes sipas intervaleve të mëposhtme:</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a) </w:t>
      </w:r>
      <w:proofErr w:type="gramStart"/>
      <w:r w:rsidRPr="00B92C39">
        <w:rPr>
          <w:rFonts w:ascii="Garamond" w:hAnsi="Garamond"/>
          <w:sz w:val="24"/>
          <w:szCs w:val="24"/>
        </w:rPr>
        <w:t>deri</w:t>
      </w:r>
      <w:proofErr w:type="gramEnd"/>
      <w:r w:rsidRPr="00B92C39">
        <w:rPr>
          <w:rFonts w:ascii="Garamond" w:hAnsi="Garamond"/>
          <w:sz w:val="24"/>
          <w:szCs w:val="24"/>
        </w:rPr>
        <w:t xml:space="preserve"> në 7 ditë,                         </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b) 7 ditë deri në 1 muaj,             </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c) 1 muaj deri në 3 muaj,           </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d) 3 muaj deri në 6 muaj,</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e) 6 muaj deri në 12 muaj.   </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4. Banka kryen në mënyrë të vazhdueshme monitorimin e gap-eve sipas maturitetit të mbetur të pritshëm, duke përdorur për këtë qëllim parashikime rreth flukseve të pritshme hyrëse dhe dalëse, si për shembull ndër të tjera probabilitetin e mbledhjes së të drejtave në momentin kur ato maturohen, probabilitetin e tërheqjes së depozitave përpara maturimit.</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5. Banka, në kuadrin e parashikimit të flukseve të ardhshme të parasë, sigurohet që supozimet e miratuara të jenë të arsyeshme, të përshtatshme, të dokumentuara dhe të rishikuara në mënyrë periodike.    </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6. Banka në përcaktimin e maturitetit të mbetur të të drejtave dhe detyrimeve, duhet:</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a) </w:t>
      </w:r>
      <w:proofErr w:type="gramStart"/>
      <w:r w:rsidRPr="00B92C39">
        <w:rPr>
          <w:rFonts w:ascii="Garamond" w:hAnsi="Garamond"/>
          <w:sz w:val="24"/>
          <w:szCs w:val="24"/>
        </w:rPr>
        <w:t>të</w:t>
      </w:r>
      <w:proofErr w:type="gramEnd"/>
      <w:r w:rsidRPr="00B92C39">
        <w:rPr>
          <w:rFonts w:ascii="Garamond" w:hAnsi="Garamond"/>
          <w:sz w:val="24"/>
          <w:szCs w:val="24"/>
        </w:rPr>
        <w:t xml:space="preserve"> disponojë një bazë të dhënash të flukseve hyrëse dhe dalëse mbi të cilat janë mbështetur supozimet;</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b) </w:t>
      </w:r>
      <w:proofErr w:type="gramStart"/>
      <w:r w:rsidRPr="00B92C39">
        <w:rPr>
          <w:rFonts w:ascii="Garamond" w:hAnsi="Garamond"/>
          <w:sz w:val="24"/>
          <w:szCs w:val="24"/>
        </w:rPr>
        <w:t>të</w:t>
      </w:r>
      <w:proofErr w:type="gramEnd"/>
      <w:r w:rsidRPr="00B92C39">
        <w:rPr>
          <w:rFonts w:ascii="Garamond" w:hAnsi="Garamond"/>
          <w:sz w:val="24"/>
          <w:szCs w:val="24"/>
        </w:rPr>
        <w:t xml:space="preserve"> rishikojë në mënyrë periodike supozimet e përdorura me qëllim pasqyrimin në këto të fundit të ndryshimeve të mundshme në kushtet e brendshme dhe të jashtme; si dhe</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c) </w:t>
      </w:r>
      <w:proofErr w:type="gramStart"/>
      <w:r w:rsidRPr="00B92C39">
        <w:rPr>
          <w:rFonts w:ascii="Garamond" w:hAnsi="Garamond"/>
          <w:sz w:val="24"/>
          <w:szCs w:val="24"/>
        </w:rPr>
        <w:t>të</w:t>
      </w:r>
      <w:proofErr w:type="gramEnd"/>
      <w:r w:rsidRPr="00B92C39">
        <w:rPr>
          <w:rFonts w:ascii="Garamond" w:hAnsi="Garamond"/>
          <w:sz w:val="24"/>
          <w:szCs w:val="24"/>
        </w:rPr>
        <w:t xml:space="preserve"> sigurojë që supozimet të marrin në konsideratë karakterin sezonal dhe ciklik të flukseve hyrëse dhe dalëse.</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7. Banka, sipas metodologjisë së miratuar, mund të klasifikojë (grupojë) flukset sipas llojit të klientit, maturitetit, monedhës, sektorit etj</w:t>
      </w:r>
      <w:proofErr w:type="gramStart"/>
      <w:r w:rsidRPr="00B92C39">
        <w:rPr>
          <w:rFonts w:ascii="Garamond" w:hAnsi="Garamond"/>
          <w:sz w:val="24"/>
          <w:szCs w:val="24"/>
        </w:rPr>
        <w:t>..</w:t>
      </w:r>
      <w:proofErr w:type="gramEnd"/>
      <w:r w:rsidRPr="00B92C39">
        <w:rPr>
          <w:rFonts w:ascii="Garamond" w:hAnsi="Garamond"/>
          <w:sz w:val="24"/>
          <w:szCs w:val="24"/>
        </w:rPr>
        <w:t xml:space="preserve"> </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8. Banka e Shqipërisë mund të kërkojë aplikimin e supozimeve të ndryshme apo të faktorëve korrigjues në parashikimin dhe monitorimin e flukseve sipas maturitetit të pritshëm, në rast se gjykon se këto veprime mundësojnë një pasqyrim më të mirë të profilit të rrezikut të bankës. </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9. Banka kryen analizën e gap-eve të likuiditetit duke u mbështetur kryesisht në kriteret e mëposhtme:</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a) </w:t>
      </w:r>
      <w:proofErr w:type="gramStart"/>
      <w:r w:rsidRPr="00B92C39">
        <w:rPr>
          <w:rFonts w:ascii="Garamond" w:hAnsi="Garamond"/>
          <w:sz w:val="24"/>
          <w:szCs w:val="24"/>
        </w:rPr>
        <w:t>klasifikimin</w:t>
      </w:r>
      <w:proofErr w:type="gramEnd"/>
      <w:r w:rsidRPr="00B92C39">
        <w:rPr>
          <w:rFonts w:ascii="Garamond" w:hAnsi="Garamond"/>
          <w:sz w:val="24"/>
          <w:szCs w:val="24"/>
        </w:rPr>
        <w:t xml:space="preserve"> e aktiveve, pasiveve dhe zërave jashtë bilancit sipas shportave të maturitetit;</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b) </w:t>
      </w:r>
      <w:proofErr w:type="gramStart"/>
      <w:r w:rsidRPr="00B92C39">
        <w:rPr>
          <w:rFonts w:ascii="Garamond" w:hAnsi="Garamond"/>
          <w:sz w:val="24"/>
          <w:szCs w:val="24"/>
        </w:rPr>
        <w:t>vlerësimin</w:t>
      </w:r>
      <w:proofErr w:type="gramEnd"/>
      <w:r w:rsidRPr="00B92C39">
        <w:rPr>
          <w:rFonts w:ascii="Garamond" w:hAnsi="Garamond"/>
          <w:sz w:val="24"/>
          <w:szCs w:val="24"/>
        </w:rPr>
        <w:t xml:space="preserve"> e qëndrueshmërisë së depozitave bazuar në të dhënat historike dhe rezultatet e stress test-eve;</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c) </w:t>
      </w:r>
      <w:proofErr w:type="gramStart"/>
      <w:r w:rsidRPr="00B92C39">
        <w:rPr>
          <w:rFonts w:ascii="Garamond" w:hAnsi="Garamond"/>
          <w:sz w:val="24"/>
          <w:szCs w:val="24"/>
        </w:rPr>
        <w:t>vendosjen</w:t>
      </w:r>
      <w:proofErr w:type="gramEnd"/>
      <w:r w:rsidRPr="00B92C39">
        <w:rPr>
          <w:rFonts w:ascii="Garamond" w:hAnsi="Garamond"/>
          <w:sz w:val="24"/>
          <w:szCs w:val="24"/>
        </w:rPr>
        <w:t xml:space="preserve"> e kufijve për gap-et e likuiditetit;</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d) </w:t>
      </w:r>
      <w:proofErr w:type="gramStart"/>
      <w:r w:rsidRPr="00B92C39">
        <w:rPr>
          <w:rFonts w:ascii="Garamond" w:hAnsi="Garamond"/>
          <w:sz w:val="24"/>
          <w:szCs w:val="24"/>
        </w:rPr>
        <w:t>përllogaritjen</w:t>
      </w:r>
      <w:proofErr w:type="gramEnd"/>
      <w:r w:rsidRPr="00B92C39">
        <w:rPr>
          <w:rFonts w:ascii="Garamond" w:hAnsi="Garamond"/>
          <w:sz w:val="24"/>
          <w:szCs w:val="24"/>
        </w:rPr>
        <w:t xml:space="preserve"> e gap-eve mbi baza javore dhe sipas monedhave;</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e) </w:t>
      </w:r>
      <w:proofErr w:type="gramStart"/>
      <w:r w:rsidRPr="00B92C39">
        <w:rPr>
          <w:rFonts w:ascii="Garamond" w:hAnsi="Garamond"/>
          <w:sz w:val="24"/>
          <w:szCs w:val="24"/>
        </w:rPr>
        <w:t>parashikimin</w:t>
      </w:r>
      <w:proofErr w:type="gramEnd"/>
      <w:r w:rsidRPr="00B92C39">
        <w:rPr>
          <w:rFonts w:ascii="Garamond" w:hAnsi="Garamond"/>
          <w:sz w:val="24"/>
          <w:szCs w:val="24"/>
        </w:rPr>
        <w:t xml:space="preserve"> e gap-eve të likuiditetit në të ardhmen;</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f) </w:t>
      </w:r>
      <w:proofErr w:type="gramStart"/>
      <w:r w:rsidRPr="00B92C39">
        <w:rPr>
          <w:rFonts w:ascii="Garamond" w:hAnsi="Garamond"/>
          <w:sz w:val="24"/>
          <w:szCs w:val="24"/>
        </w:rPr>
        <w:t>çdo</w:t>
      </w:r>
      <w:proofErr w:type="gramEnd"/>
      <w:r w:rsidRPr="00B92C39">
        <w:rPr>
          <w:rFonts w:ascii="Garamond" w:hAnsi="Garamond"/>
          <w:sz w:val="24"/>
          <w:szCs w:val="24"/>
        </w:rPr>
        <w:t xml:space="preserve"> kriter tjetër që vlerësohet si i arsyeshëm.</w:t>
      </w:r>
    </w:p>
    <w:p w:rsidR="00380876" w:rsidRPr="00B92C39" w:rsidRDefault="00380876" w:rsidP="00380876">
      <w:pPr>
        <w:pStyle w:val="Paragrafi0"/>
        <w:rPr>
          <w:rFonts w:ascii="Garamond" w:hAnsi="Garamond"/>
          <w:sz w:val="24"/>
          <w:szCs w:val="24"/>
        </w:rPr>
      </w:pPr>
    </w:p>
    <w:p w:rsidR="00380876" w:rsidRPr="00B92C39" w:rsidRDefault="00380876" w:rsidP="00380876">
      <w:pPr>
        <w:pStyle w:val="NeniNr"/>
        <w:keepNext w:val="0"/>
        <w:rPr>
          <w:rFonts w:ascii="Garamond" w:hAnsi="Garamond"/>
          <w:sz w:val="24"/>
          <w:szCs w:val="24"/>
        </w:rPr>
      </w:pPr>
      <w:r w:rsidRPr="00B92C39">
        <w:rPr>
          <w:rFonts w:ascii="Garamond" w:hAnsi="Garamond"/>
          <w:sz w:val="24"/>
          <w:szCs w:val="24"/>
        </w:rPr>
        <w:t>Neni 16</w:t>
      </w:r>
    </w:p>
    <w:p w:rsidR="00380876" w:rsidRPr="00B92C39" w:rsidRDefault="00380876" w:rsidP="00380876">
      <w:pPr>
        <w:pStyle w:val="NeniTitull"/>
        <w:keepNext w:val="0"/>
        <w:rPr>
          <w:rFonts w:ascii="Garamond" w:hAnsi="Garamond"/>
          <w:sz w:val="24"/>
          <w:szCs w:val="24"/>
        </w:rPr>
      </w:pPr>
      <w:r w:rsidRPr="00B92C39">
        <w:rPr>
          <w:rFonts w:ascii="Garamond" w:hAnsi="Garamond"/>
          <w:sz w:val="24"/>
          <w:szCs w:val="24"/>
        </w:rPr>
        <w:t>Monitorimi i burimeve të financimit dhe përqendrimit të tyre</w:t>
      </w: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r w:rsidRPr="00B92C39">
        <w:rPr>
          <w:rFonts w:ascii="Garamond" w:hAnsi="Garamond"/>
          <w:sz w:val="24"/>
          <w:szCs w:val="24"/>
        </w:rPr>
        <w:t>1. Banka monitoron në mënyrë periodike burimet e financimit me qëllim ruajtjen e një baze të diversifikuar të këtyre burimeve si dhe identifikimin e përqendrimeve të mundshme. Përqendrimet analizohen sipas burimit të financimit, llojit të financimit, tregut, përqendrimit gjeografik, monedhës dhe sipas maturitetit.</w:t>
      </w: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r w:rsidRPr="00B92C39">
        <w:rPr>
          <w:rFonts w:ascii="Garamond" w:hAnsi="Garamond"/>
          <w:sz w:val="24"/>
          <w:szCs w:val="24"/>
        </w:rPr>
        <w:t>2. Monitorimi i burimeve të financimit dhe përqendrimit të tyre përfshin:</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a) </w:t>
      </w:r>
      <w:proofErr w:type="gramStart"/>
      <w:r w:rsidRPr="00B92C39">
        <w:rPr>
          <w:rFonts w:ascii="Garamond" w:hAnsi="Garamond"/>
          <w:sz w:val="24"/>
          <w:szCs w:val="24"/>
        </w:rPr>
        <w:t>ruajtjen</w:t>
      </w:r>
      <w:proofErr w:type="gramEnd"/>
      <w:r w:rsidRPr="00B92C39">
        <w:rPr>
          <w:rFonts w:ascii="Garamond" w:hAnsi="Garamond"/>
          <w:sz w:val="24"/>
          <w:szCs w:val="24"/>
        </w:rPr>
        <w:t xml:space="preserve"> e marrëdhënieve të qëndrueshme me depozituesit më të mëdhenj, bankat korrespondente, klientët e tjerë të rëndësishëm, si dhe me partnerët e biznesit;</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b) </w:t>
      </w:r>
      <w:proofErr w:type="gramStart"/>
      <w:r w:rsidRPr="00B92C39">
        <w:rPr>
          <w:rFonts w:ascii="Garamond" w:hAnsi="Garamond"/>
          <w:sz w:val="24"/>
          <w:szCs w:val="24"/>
        </w:rPr>
        <w:t>përcaktimin</w:t>
      </w:r>
      <w:proofErr w:type="gramEnd"/>
      <w:r w:rsidRPr="00B92C39">
        <w:rPr>
          <w:rFonts w:ascii="Garamond" w:hAnsi="Garamond"/>
          <w:sz w:val="24"/>
          <w:szCs w:val="24"/>
        </w:rPr>
        <w:t xml:space="preserve"> e qëndrueshmërisë së depozitave, duke marrë në konsideratë karakteristikat e depozituesve dhe llojin e depozitës;</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c) </w:t>
      </w:r>
      <w:proofErr w:type="gramStart"/>
      <w:r w:rsidRPr="00B92C39">
        <w:rPr>
          <w:rFonts w:ascii="Garamond" w:hAnsi="Garamond"/>
          <w:sz w:val="24"/>
          <w:szCs w:val="24"/>
        </w:rPr>
        <w:t>monitorimin</w:t>
      </w:r>
      <w:proofErr w:type="gramEnd"/>
      <w:r w:rsidRPr="00B92C39">
        <w:rPr>
          <w:rFonts w:ascii="Garamond" w:hAnsi="Garamond"/>
          <w:sz w:val="24"/>
          <w:szCs w:val="24"/>
        </w:rPr>
        <w:t xml:space="preserve"> e nivelit të diversifikimit të burimeve të financimit;</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d) </w:t>
      </w:r>
      <w:proofErr w:type="gramStart"/>
      <w:r w:rsidRPr="00B92C39">
        <w:rPr>
          <w:rFonts w:ascii="Garamond" w:hAnsi="Garamond"/>
          <w:sz w:val="24"/>
          <w:szCs w:val="24"/>
        </w:rPr>
        <w:t>monitorimin</w:t>
      </w:r>
      <w:proofErr w:type="gramEnd"/>
      <w:r w:rsidRPr="00B92C39">
        <w:rPr>
          <w:rFonts w:ascii="Garamond" w:hAnsi="Garamond"/>
          <w:sz w:val="24"/>
          <w:szCs w:val="24"/>
        </w:rPr>
        <w:t xml:space="preserve"> e lëvizjeve në burimet e tjera të financimit.</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3. Banka përcakton dhe monitoron nivelin e përqendrimit të llogarive rrjedhëse dhe depozitave pa afat në monedhën vendase dhe në monedhë të huaj. </w:t>
      </w:r>
    </w:p>
    <w:p w:rsidR="00380876" w:rsidRPr="00B92C39" w:rsidRDefault="00380876" w:rsidP="00380876">
      <w:pPr>
        <w:pStyle w:val="Paragrafi0"/>
        <w:rPr>
          <w:rFonts w:ascii="Garamond" w:hAnsi="Garamond"/>
          <w:sz w:val="24"/>
          <w:szCs w:val="24"/>
        </w:rPr>
      </w:pPr>
    </w:p>
    <w:p w:rsidR="00380876" w:rsidRPr="00B92C39" w:rsidRDefault="00380876" w:rsidP="00380876">
      <w:pPr>
        <w:pStyle w:val="NeniNr"/>
        <w:keepNext w:val="0"/>
        <w:rPr>
          <w:rFonts w:ascii="Garamond" w:hAnsi="Garamond"/>
          <w:sz w:val="24"/>
          <w:szCs w:val="24"/>
        </w:rPr>
      </w:pPr>
      <w:r w:rsidRPr="00B92C39">
        <w:rPr>
          <w:rFonts w:ascii="Garamond" w:hAnsi="Garamond"/>
          <w:sz w:val="24"/>
          <w:szCs w:val="24"/>
        </w:rPr>
        <w:t>Neni 17</w:t>
      </w:r>
    </w:p>
    <w:p w:rsidR="00380876" w:rsidRPr="00B92C39" w:rsidRDefault="00380876" w:rsidP="00380876">
      <w:pPr>
        <w:pStyle w:val="NeniTitull"/>
        <w:keepNext w:val="0"/>
        <w:rPr>
          <w:rFonts w:ascii="Garamond" w:hAnsi="Garamond"/>
          <w:sz w:val="24"/>
          <w:szCs w:val="24"/>
        </w:rPr>
      </w:pPr>
      <w:r w:rsidRPr="00B92C39">
        <w:rPr>
          <w:rFonts w:ascii="Garamond" w:hAnsi="Garamond"/>
          <w:sz w:val="24"/>
          <w:szCs w:val="24"/>
        </w:rPr>
        <w:t>Monitorimi i garancive (kolateralit) për qëllime të likuiditetit</w:t>
      </w: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1. Banka monitoron madhësinë/vlerën e garancive (kolateralit) </w:t>
      </w:r>
      <w:proofErr w:type="gramStart"/>
      <w:r w:rsidRPr="00B92C39">
        <w:rPr>
          <w:rFonts w:ascii="Garamond" w:hAnsi="Garamond"/>
          <w:sz w:val="24"/>
          <w:szCs w:val="24"/>
        </w:rPr>
        <w:t>të  saj</w:t>
      </w:r>
      <w:proofErr w:type="gramEnd"/>
      <w:r w:rsidRPr="00B92C39">
        <w:rPr>
          <w:rFonts w:ascii="Garamond" w:hAnsi="Garamond"/>
          <w:sz w:val="24"/>
          <w:szCs w:val="24"/>
        </w:rPr>
        <w:t xml:space="preserve">, me qëllim bërjen e dallimit midis aktiveve të vendosura si garanci (kolateral) dhe aktiveve të lira. </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2. Monitorimi efektiv i garancive (kolateralit) synon përmbushjen e një tërësie kërkesash për kolateral lidhur me sigurimin e likuiditetit afatgjatë, afatshkurtër apo ndërditor. </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3. Banka duhet të zotërojë madhësi të mjaftueshme të garancive (kolateralit) me qëllim përmbushjen e nevojave të pritshme apo të paparashikuara për huamarrje në tregun financiar, në tregun ndërbankar dhe nga Banka e Shqipërisë, mbështetur mbi profilin e saj të financimit. </w:t>
      </w:r>
    </w:p>
    <w:p w:rsidR="00380876" w:rsidRPr="00B92C39" w:rsidRDefault="00380876" w:rsidP="00380876">
      <w:pPr>
        <w:pStyle w:val="Paragrafi0"/>
        <w:rPr>
          <w:rFonts w:ascii="Garamond" w:hAnsi="Garamond"/>
          <w:sz w:val="24"/>
          <w:szCs w:val="24"/>
        </w:rPr>
      </w:pPr>
    </w:p>
    <w:p w:rsidR="00380876" w:rsidRPr="00B92C39" w:rsidRDefault="00380876" w:rsidP="00380876">
      <w:pPr>
        <w:pStyle w:val="NeniNr"/>
        <w:keepNext w:val="0"/>
        <w:rPr>
          <w:rFonts w:ascii="Garamond" w:hAnsi="Garamond"/>
          <w:sz w:val="24"/>
          <w:szCs w:val="24"/>
        </w:rPr>
      </w:pPr>
      <w:r w:rsidRPr="00B92C39">
        <w:rPr>
          <w:rFonts w:ascii="Garamond" w:hAnsi="Garamond"/>
          <w:sz w:val="24"/>
          <w:szCs w:val="24"/>
        </w:rPr>
        <w:t>Neni 18</w:t>
      </w:r>
    </w:p>
    <w:p w:rsidR="00380876" w:rsidRPr="00B92C39" w:rsidRDefault="00380876" w:rsidP="00380876">
      <w:pPr>
        <w:pStyle w:val="NeniTitull"/>
        <w:keepNext w:val="0"/>
        <w:rPr>
          <w:rFonts w:ascii="Garamond" w:hAnsi="Garamond"/>
          <w:sz w:val="24"/>
          <w:szCs w:val="24"/>
        </w:rPr>
      </w:pPr>
      <w:r w:rsidRPr="00B92C39">
        <w:rPr>
          <w:rFonts w:ascii="Garamond" w:hAnsi="Garamond"/>
          <w:sz w:val="24"/>
          <w:szCs w:val="24"/>
        </w:rPr>
        <w:t>Monitorimi i linjave të financimit</w:t>
      </w: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1. Banka vlerëson mundësinë e ripërsëritjes (rinegocimit) të linjave të financimit dhe mundësinë që siguruesit e fondeve të reagojnë në mënyrë të njëjtë edhe në rrethana/kushte </w:t>
      </w:r>
      <w:proofErr w:type="gramStart"/>
      <w:r w:rsidRPr="00B92C39">
        <w:rPr>
          <w:rFonts w:ascii="Garamond" w:hAnsi="Garamond"/>
          <w:sz w:val="24"/>
          <w:szCs w:val="24"/>
        </w:rPr>
        <w:t>jo</w:t>
      </w:r>
      <w:proofErr w:type="gramEnd"/>
      <w:r w:rsidRPr="00B92C39">
        <w:rPr>
          <w:rFonts w:ascii="Garamond" w:hAnsi="Garamond"/>
          <w:sz w:val="24"/>
          <w:szCs w:val="24"/>
        </w:rPr>
        <w:t xml:space="preserve"> të zakonshme. </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2. Banka konsideron mundësinë (probabilitetin) e shterimit të mundësive për linja financimi në rrethana </w:t>
      </w:r>
      <w:proofErr w:type="gramStart"/>
      <w:r w:rsidRPr="00B92C39">
        <w:rPr>
          <w:rFonts w:ascii="Garamond" w:hAnsi="Garamond"/>
          <w:sz w:val="24"/>
          <w:szCs w:val="24"/>
        </w:rPr>
        <w:t>jo</w:t>
      </w:r>
      <w:proofErr w:type="gramEnd"/>
      <w:r w:rsidRPr="00B92C39">
        <w:rPr>
          <w:rFonts w:ascii="Garamond" w:hAnsi="Garamond"/>
          <w:sz w:val="24"/>
          <w:szCs w:val="24"/>
        </w:rPr>
        <w:t xml:space="preserve"> të zakonshme.</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3. Banka nuk mund të supozojë ripërsëritjen (rinegocimin) automatike të sigurt në masën 100 (njëqind) për qind të linjave me afat maturimi njëditor.  </w:t>
      </w:r>
    </w:p>
    <w:p w:rsidR="00380876" w:rsidRPr="00B92C39" w:rsidRDefault="00380876" w:rsidP="00380876">
      <w:pPr>
        <w:pStyle w:val="Paragrafi0"/>
        <w:rPr>
          <w:rFonts w:ascii="Garamond" w:hAnsi="Garamond"/>
          <w:sz w:val="24"/>
          <w:szCs w:val="24"/>
        </w:rPr>
      </w:pPr>
    </w:p>
    <w:p w:rsidR="00380876" w:rsidRPr="00B92C39" w:rsidRDefault="00380876" w:rsidP="00380876">
      <w:pPr>
        <w:pStyle w:val="NeniNr"/>
        <w:keepNext w:val="0"/>
        <w:rPr>
          <w:rFonts w:ascii="Garamond" w:hAnsi="Garamond"/>
          <w:sz w:val="24"/>
          <w:szCs w:val="24"/>
        </w:rPr>
      </w:pPr>
      <w:r w:rsidRPr="00B92C39">
        <w:rPr>
          <w:rFonts w:ascii="Garamond" w:hAnsi="Garamond"/>
          <w:sz w:val="24"/>
          <w:szCs w:val="24"/>
        </w:rPr>
        <w:t>Neni 19</w:t>
      </w:r>
    </w:p>
    <w:p w:rsidR="00380876" w:rsidRPr="00B92C39" w:rsidRDefault="00380876" w:rsidP="00380876">
      <w:pPr>
        <w:pStyle w:val="NeniTitull"/>
        <w:keepNext w:val="0"/>
        <w:rPr>
          <w:rFonts w:ascii="Garamond" w:hAnsi="Garamond"/>
          <w:sz w:val="24"/>
          <w:szCs w:val="24"/>
        </w:rPr>
      </w:pPr>
      <w:r w:rsidRPr="00B92C39">
        <w:rPr>
          <w:rFonts w:ascii="Garamond" w:hAnsi="Garamond"/>
          <w:sz w:val="24"/>
          <w:szCs w:val="24"/>
        </w:rPr>
        <w:t xml:space="preserve"> Normat e likuiditetit</w:t>
      </w:r>
    </w:p>
    <w:p w:rsidR="00F12A81" w:rsidRPr="00B92C39" w:rsidRDefault="00F12A81" w:rsidP="00F12A81">
      <w:pPr>
        <w:jc w:val="center"/>
        <w:rPr>
          <w:rFonts w:ascii="Garamond" w:hAnsi="Garamond"/>
          <w:lang w:val="en-GB"/>
        </w:rPr>
      </w:pPr>
      <w:r w:rsidRPr="00B92C39">
        <w:rPr>
          <w:rFonts w:ascii="Garamond" w:hAnsi="Garamond"/>
          <w:i/>
          <w:lang w:val="en-GB"/>
        </w:rPr>
        <w:t xml:space="preserve">(Ndryshuar pika 3, shkronja “b” në pikën 4, shtuar paragraf në pikën 4, </w:t>
      </w:r>
      <w:r w:rsidR="00B71BD9" w:rsidRPr="00B92C39">
        <w:rPr>
          <w:rFonts w:ascii="Garamond" w:hAnsi="Garamond"/>
          <w:i/>
          <w:lang w:val="en-GB"/>
        </w:rPr>
        <w:t>shtuar</w:t>
      </w:r>
      <w:r w:rsidRPr="00B92C39">
        <w:rPr>
          <w:rFonts w:ascii="Garamond" w:hAnsi="Garamond"/>
          <w:i/>
          <w:lang w:val="en-GB"/>
        </w:rPr>
        <w:t xml:space="preserve"> pika 5 dhe 6, </w:t>
      </w:r>
      <w:r w:rsidR="00B71BD9" w:rsidRPr="00B92C39">
        <w:rPr>
          <w:rFonts w:ascii="Garamond" w:hAnsi="Garamond"/>
          <w:i/>
          <w:lang w:val="en-GB"/>
        </w:rPr>
        <w:t>ndryshuar</w:t>
      </w:r>
      <w:r w:rsidRPr="00B92C39">
        <w:rPr>
          <w:rFonts w:ascii="Garamond" w:hAnsi="Garamond"/>
          <w:i/>
          <w:lang w:val="en-GB"/>
        </w:rPr>
        <w:t xml:space="preserve"> pikat 7</w:t>
      </w:r>
      <w:proofErr w:type="gramStart"/>
      <w:r w:rsidRPr="00B92C39">
        <w:rPr>
          <w:rFonts w:ascii="Garamond" w:hAnsi="Garamond"/>
          <w:i/>
          <w:lang w:val="en-GB"/>
        </w:rPr>
        <w:t>,8</w:t>
      </w:r>
      <w:proofErr w:type="gramEnd"/>
      <w:r w:rsidRPr="00B92C39">
        <w:rPr>
          <w:rFonts w:ascii="Garamond" w:hAnsi="Garamond"/>
          <w:i/>
          <w:lang w:val="en-GB"/>
        </w:rPr>
        <w:t xml:space="preserve"> dhe 9 me vendimin nr. 75, datë 26.10.2011)</w:t>
      </w:r>
    </w:p>
    <w:p w:rsidR="00380876" w:rsidRPr="00B92C39" w:rsidRDefault="00380876" w:rsidP="00F12A81">
      <w:pPr>
        <w:pStyle w:val="Paragrafi0"/>
        <w:ind w:firstLine="0"/>
        <w:rPr>
          <w:rFonts w:ascii="Garamond" w:hAnsi="Garamond"/>
          <w:sz w:val="24"/>
          <w:szCs w:val="24"/>
        </w:rPr>
      </w:pPr>
    </w:p>
    <w:p w:rsidR="00380876" w:rsidRPr="00B92C39" w:rsidRDefault="00380876" w:rsidP="00380876">
      <w:pPr>
        <w:pStyle w:val="Paragrafi0"/>
        <w:rPr>
          <w:rFonts w:ascii="Garamond" w:hAnsi="Garamond"/>
          <w:sz w:val="24"/>
          <w:szCs w:val="24"/>
        </w:rPr>
      </w:pPr>
      <w:r w:rsidRPr="00B92C39">
        <w:rPr>
          <w:rFonts w:ascii="Garamond" w:hAnsi="Garamond"/>
          <w:sz w:val="24"/>
          <w:szCs w:val="24"/>
        </w:rPr>
        <w:t>1. Banka mban likuiditetin në një shumë, strukturë dhe raporte që e lejojnë atë të përmbushë detyrimet e saj dhe angazhimet e marra sipas afateve kohore, me një kosto të arsyeshme dhe me një rrezik minimal.</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2. Banka harton dhe zbaton procedurat e nevojshme për matjen dhe monitorimin e flukseve neto të parasë, si dhe për monitorimin e likuiditetit në monedhat kryesore dhe në total. </w:t>
      </w:r>
    </w:p>
    <w:p w:rsidR="00A50CFD" w:rsidRPr="00B92C39" w:rsidRDefault="00A50CFD" w:rsidP="00A50CFD">
      <w:pPr>
        <w:pStyle w:val="Paragrafi0"/>
        <w:rPr>
          <w:rFonts w:ascii="Garamond" w:hAnsi="Garamond"/>
          <w:i/>
          <w:sz w:val="24"/>
          <w:szCs w:val="24"/>
          <w:lang w:val="sq-AL"/>
        </w:rPr>
      </w:pPr>
      <w:r w:rsidRPr="00B92C39">
        <w:rPr>
          <w:rFonts w:ascii="Garamond" w:hAnsi="Garamond"/>
          <w:i/>
          <w:sz w:val="24"/>
          <w:szCs w:val="24"/>
        </w:rPr>
        <w:t xml:space="preserve">3. </w:t>
      </w:r>
      <w:r w:rsidRPr="00B92C39">
        <w:rPr>
          <w:rFonts w:ascii="Garamond" w:hAnsi="Garamond"/>
          <w:i/>
          <w:sz w:val="24"/>
          <w:szCs w:val="24"/>
          <w:lang w:val="sq-AL"/>
        </w:rPr>
        <w:t>Banka përllogarit dhe siguron në çdo kohë respektimin e treguesit të aktiveve likuide ndaj pasiveve afatshkurtra:</w:t>
      </w:r>
    </w:p>
    <w:p w:rsidR="00A50CFD" w:rsidRPr="00B92C39" w:rsidRDefault="00A50CFD" w:rsidP="00A50CFD">
      <w:pPr>
        <w:pStyle w:val="Paragrafi0"/>
        <w:rPr>
          <w:rFonts w:ascii="Garamond" w:hAnsi="Garamond"/>
          <w:sz w:val="24"/>
          <w:szCs w:val="24"/>
          <w:lang w:val="sq-AL"/>
        </w:rPr>
      </w:pPr>
      <w:r w:rsidRPr="00B92C39">
        <w:rPr>
          <w:rFonts w:ascii="Garamond" w:hAnsi="Garamond"/>
          <w:sz w:val="24"/>
          <w:szCs w:val="24"/>
          <w:lang w:val="sq-AL"/>
        </w:rPr>
        <w:t xml:space="preserve">a) në monedhën kombëtare (lekë) dhe në monedhë të huaj në nivelin minimal 20 % (njëzet për qind); dhe </w:t>
      </w:r>
    </w:p>
    <w:p w:rsidR="00A50CFD" w:rsidRPr="00B92C39" w:rsidRDefault="00A50CFD" w:rsidP="00F068B4">
      <w:pPr>
        <w:pStyle w:val="Paragrafi0"/>
        <w:rPr>
          <w:rFonts w:ascii="Garamond" w:hAnsi="Garamond"/>
          <w:sz w:val="24"/>
          <w:szCs w:val="24"/>
          <w:lang w:val="sq-AL"/>
        </w:rPr>
      </w:pPr>
      <w:r w:rsidRPr="00B92C39">
        <w:rPr>
          <w:rFonts w:ascii="Garamond" w:hAnsi="Garamond"/>
          <w:sz w:val="24"/>
          <w:szCs w:val="24"/>
          <w:lang w:val="sq-AL"/>
        </w:rPr>
        <w:t>b) në total në nivelin minimal 25 % (njëzet e pesë për qind).</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4. Në përllogaritjen e aktiveve likuide përfshihen zërat e mëposhtëm:</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a) </w:t>
      </w:r>
      <w:proofErr w:type="gramStart"/>
      <w:r w:rsidRPr="00B92C39">
        <w:rPr>
          <w:rFonts w:ascii="Garamond" w:hAnsi="Garamond"/>
          <w:sz w:val="24"/>
          <w:szCs w:val="24"/>
        </w:rPr>
        <w:t>arka</w:t>
      </w:r>
      <w:proofErr w:type="gramEnd"/>
      <w:r w:rsidRPr="00B92C39">
        <w:rPr>
          <w:rFonts w:ascii="Garamond" w:hAnsi="Garamond"/>
          <w:sz w:val="24"/>
          <w:szCs w:val="24"/>
        </w:rPr>
        <w:t>;</w:t>
      </w:r>
    </w:p>
    <w:p w:rsidR="00C433F5" w:rsidRPr="00B92C39" w:rsidRDefault="00C4181A" w:rsidP="00C4181A">
      <w:pPr>
        <w:pStyle w:val="Paragrafi0"/>
        <w:rPr>
          <w:rFonts w:ascii="Garamond" w:hAnsi="Garamond"/>
          <w:sz w:val="24"/>
          <w:szCs w:val="24"/>
          <w:lang w:val="sq-AL"/>
        </w:rPr>
      </w:pPr>
      <w:proofErr w:type="gramStart"/>
      <w:r w:rsidRPr="00B92C39">
        <w:rPr>
          <w:rFonts w:ascii="Garamond" w:hAnsi="Garamond"/>
          <w:sz w:val="24"/>
          <w:szCs w:val="24"/>
        </w:rPr>
        <w:t>b)</w:t>
      </w:r>
      <w:r w:rsidR="00C433F5" w:rsidRPr="00B92C39">
        <w:rPr>
          <w:rFonts w:ascii="Garamond" w:hAnsi="Garamond"/>
          <w:sz w:val="24"/>
          <w:szCs w:val="24"/>
        </w:rPr>
        <w:t>l</w:t>
      </w:r>
      <w:r w:rsidRPr="00B92C39">
        <w:rPr>
          <w:rFonts w:ascii="Garamond" w:hAnsi="Garamond"/>
          <w:sz w:val="24"/>
          <w:szCs w:val="24"/>
          <w:lang w:val="sq-AL"/>
        </w:rPr>
        <w:t>logaritë</w:t>
      </w:r>
      <w:proofErr w:type="gramEnd"/>
      <w:r w:rsidRPr="00B92C39">
        <w:rPr>
          <w:rFonts w:ascii="Garamond" w:hAnsi="Garamond"/>
          <w:sz w:val="24"/>
          <w:szCs w:val="24"/>
          <w:lang w:val="sq-AL"/>
        </w:rPr>
        <w:t xml:space="preserve"> me Bankën e </w:t>
      </w:r>
      <w:r w:rsidR="00C433F5" w:rsidRPr="00B92C39">
        <w:rPr>
          <w:rFonts w:ascii="Garamond" w:hAnsi="Garamond"/>
          <w:sz w:val="24"/>
          <w:szCs w:val="24"/>
          <w:lang w:val="sq-AL"/>
        </w:rPr>
        <w:t>Shqipërisë, duke përfshirë rezervën e det</w:t>
      </w:r>
      <w:r w:rsidRPr="00B92C39">
        <w:rPr>
          <w:rFonts w:ascii="Garamond" w:hAnsi="Garamond"/>
          <w:sz w:val="24"/>
          <w:szCs w:val="24"/>
          <w:lang w:val="sq-AL"/>
        </w:rPr>
        <w:t xml:space="preserve">yrueshme deri në masën </w:t>
      </w:r>
      <w:r w:rsidRPr="00B92C39">
        <w:rPr>
          <w:rFonts w:ascii="Garamond" w:hAnsi="Garamond"/>
          <w:sz w:val="24"/>
          <w:szCs w:val="24"/>
          <w:lang w:val="sq-AL"/>
        </w:rPr>
        <w:lastRenderedPageBreak/>
        <w:t xml:space="preserve">e </w:t>
      </w:r>
      <w:r w:rsidR="00C433F5" w:rsidRPr="00B92C39">
        <w:rPr>
          <w:rFonts w:ascii="Garamond" w:hAnsi="Garamond"/>
          <w:sz w:val="24"/>
          <w:szCs w:val="24"/>
          <w:lang w:val="sq-AL"/>
        </w:rPr>
        <w:t>lejuar të përdorimit të saj, të përcaktuar me akt nënligjor të Bankës së Shqipërisë;</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c) bonot e thesarit të emetuara nga Qeveria e Republikës së Shqipërisë, të regjistruara në bilanc si “të tregtueshme“/“të vendosjes“, të cilat nuk janë përdorur si garanci në një marrëveshje riblerjeje;</w:t>
      </w:r>
    </w:p>
    <w:p w:rsidR="00380876" w:rsidRPr="00B92C39" w:rsidRDefault="00380876" w:rsidP="00AB544B">
      <w:pPr>
        <w:pStyle w:val="Paragrafi0"/>
        <w:rPr>
          <w:rFonts w:ascii="Garamond" w:hAnsi="Garamond"/>
          <w:sz w:val="24"/>
          <w:szCs w:val="24"/>
        </w:rPr>
      </w:pPr>
      <w:r w:rsidRPr="00B92C39">
        <w:rPr>
          <w:rFonts w:ascii="Garamond" w:hAnsi="Garamond"/>
          <w:sz w:val="24"/>
          <w:szCs w:val="24"/>
        </w:rPr>
        <w:t>d) 80 (tetëdhjetë) për qind të obligacioneve të emetuara nga Qeveria e Republikës së Shqipërisë të regjistruara në bilanc si “të tregtueshme“/“të vendosjes“, të cilat nuk janë përdorur si garanci në një marrëveshje riblerjeje;</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e) </w:t>
      </w:r>
      <w:proofErr w:type="gramStart"/>
      <w:r w:rsidRPr="00B92C39">
        <w:rPr>
          <w:rFonts w:ascii="Garamond" w:hAnsi="Garamond"/>
          <w:sz w:val="24"/>
          <w:szCs w:val="24"/>
        </w:rPr>
        <w:t>tituj</w:t>
      </w:r>
      <w:proofErr w:type="gramEnd"/>
      <w:r w:rsidRPr="00B92C39">
        <w:rPr>
          <w:rFonts w:ascii="Garamond" w:hAnsi="Garamond"/>
          <w:sz w:val="24"/>
          <w:szCs w:val="24"/>
        </w:rPr>
        <w:t xml:space="preserve"> “të investimit“ të Qeverisë Shqiptare (bono thesari  dhe obligacione) me maturim të mbetur deri në 1 (një) muaj;</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f) 80 (tetëdhjetë) për qind të titujve të qeverisë shqiptare (bono thesari dhe obligacione), që nuk bëjnë pjesë në shkronjat “c“, “d“ dhe “e“, të kësaj dispozite, por që plotësojnë kriteret e rregulloreve të Bankës së Shqipërisë “Mbi garancitë në operacionet kredituese të Bankës së Shqipërisë“ dhe ”Mbi marrëveshjet e riblerjes dhe të anasjellta të riblerjes“; </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g) </w:t>
      </w:r>
      <w:proofErr w:type="gramStart"/>
      <w:r w:rsidRPr="00B92C39">
        <w:rPr>
          <w:rFonts w:ascii="Garamond" w:hAnsi="Garamond"/>
          <w:sz w:val="24"/>
          <w:szCs w:val="24"/>
        </w:rPr>
        <w:t>bonot</w:t>
      </w:r>
      <w:proofErr w:type="gramEnd"/>
      <w:r w:rsidRPr="00B92C39">
        <w:rPr>
          <w:rFonts w:ascii="Garamond" w:hAnsi="Garamond"/>
          <w:sz w:val="24"/>
          <w:szCs w:val="24"/>
        </w:rPr>
        <w:t xml:space="preserve"> e thesarit të blera sipas marrëveshjeve të riblerjes, kur maturimi i mbetur i marrëveshjes së riblerjes është deri në 7 (shtatë) ditë;</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h) </w:t>
      </w:r>
      <w:proofErr w:type="gramStart"/>
      <w:r w:rsidRPr="00B92C39">
        <w:rPr>
          <w:rFonts w:ascii="Garamond" w:hAnsi="Garamond"/>
          <w:sz w:val="24"/>
          <w:szCs w:val="24"/>
        </w:rPr>
        <w:t>llogaritë</w:t>
      </w:r>
      <w:proofErr w:type="gramEnd"/>
      <w:r w:rsidRPr="00B92C39">
        <w:rPr>
          <w:rFonts w:ascii="Garamond" w:hAnsi="Garamond"/>
          <w:sz w:val="24"/>
          <w:szCs w:val="24"/>
        </w:rPr>
        <w:t xml:space="preserve"> rrjedhëse në bankat dhe institucionet e tjera financiare;</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i) </w:t>
      </w:r>
      <w:proofErr w:type="gramStart"/>
      <w:r w:rsidRPr="00B92C39">
        <w:rPr>
          <w:rFonts w:ascii="Garamond" w:hAnsi="Garamond"/>
          <w:sz w:val="24"/>
          <w:szCs w:val="24"/>
        </w:rPr>
        <w:t>depozita</w:t>
      </w:r>
      <w:proofErr w:type="gramEnd"/>
      <w:r w:rsidRPr="00B92C39">
        <w:rPr>
          <w:rFonts w:ascii="Garamond" w:hAnsi="Garamond"/>
          <w:sz w:val="24"/>
          <w:szCs w:val="24"/>
        </w:rPr>
        <w:t xml:space="preserve"> me bankat dhe institucionet e tjera financiare me maturim të mbetur deri në 7 (shtatë) ditë;</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j) </w:t>
      </w:r>
      <w:proofErr w:type="gramStart"/>
      <w:r w:rsidRPr="00B92C39">
        <w:rPr>
          <w:rFonts w:ascii="Garamond" w:hAnsi="Garamond"/>
          <w:sz w:val="24"/>
          <w:szCs w:val="24"/>
        </w:rPr>
        <w:t>hua</w:t>
      </w:r>
      <w:proofErr w:type="gramEnd"/>
      <w:r w:rsidRPr="00B92C39">
        <w:rPr>
          <w:rFonts w:ascii="Garamond" w:hAnsi="Garamond"/>
          <w:sz w:val="24"/>
          <w:szCs w:val="24"/>
        </w:rPr>
        <w:t xml:space="preserve"> për bankat dhe institucionet e tjera financiare me maturim të mbetur deri në 7 (shtatë) ditë (përjashtohet llogaria 157 ”hua të pakthyera në afat ndaj bankave dhe institucioneve të tjera financiare”);</w:t>
      </w:r>
    </w:p>
    <w:p w:rsidR="00380876" w:rsidRPr="00B92C39" w:rsidRDefault="00380876" w:rsidP="00380876">
      <w:pPr>
        <w:pStyle w:val="Paragrafi0"/>
        <w:rPr>
          <w:rFonts w:ascii="Garamond" w:hAnsi="Garamond"/>
          <w:sz w:val="24"/>
          <w:szCs w:val="24"/>
        </w:rPr>
      </w:pPr>
      <w:proofErr w:type="gramStart"/>
      <w:r w:rsidRPr="00B92C39">
        <w:rPr>
          <w:rFonts w:ascii="Garamond" w:hAnsi="Garamond"/>
          <w:sz w:val="24"/>
          <w:szCs w:val="24"/>
        </w:rPr>
        <w:t>k</w:t>
      </w:r>
      <w:proofErr w:type="gramEnd"/>
      <w:r w:rsidRPr="00B92C39">
        <w:rPr>
          <w:rFonts w:ascii="Garamond" w:hAnsi="Garamond"/>
          <w:sz w:val="24"/>
          <w:szCs w:val="24"/>
        </w:rPr>
        <w:t>) tituj “të tregtueshëm”/”të vendosjes” të emetuar nga qeveritë qendrore dhe/ose bankat qendrore dhe me vlerësim nga agjencitë ndërkombëtare të rating-ut të barazvlefshëm me vlerësimin e S&amp;P jo më pak se A +;</w:t>
      </w:r>
    </w:p>
    <w:p w:rsidR="00380876" w:rsidRPr="00B92C39" w:rsidRDefault="00380876" w:rsidP="00380876">
      <w:pPr>
        <w:pStyle w:val="Paragrafi0"/>
        <w:rPr>
          <w:rFonts w:ascii="Garamond" w:hAnsi="Garamond"/>
          <w:sz w:val="24"/>
          <w:szCs w:val="24"/>
        </w:rPr>
      </w:pPr>
      <w:proofErr w:type="gramStart"/>
      <w:r w:rsidRPr="00B92C39">
        <w:rPr>
          <w:rFonts w:ascii="Garamond" w:hAnsi="Garamond"/>
          <w:sz w:val="24"/>
          <w:szCs w:val="24"/>
        </w:rPr>
        <w:t>l</w:t>
      </w:r>
      <w:proofErr w:type="gramEnd"/>
      <w:r w:rsidRPr="00B92C39">
        <w:rPr>
          <w:rFonts w:ascii="Garamond" w:hAnsi="Garamond"/>
          <w:sz w:val="24"/>
          <w:szCs w:val="24"/>
        </w:rPr>
        <w:t>) tituj “të tregtueshëm”/”të vendosjes” të emetuar nga institucione financiare dhe me vlerësim nga agjencitë ndërkombëtare të rating-ut të barazvlefshëm me vlerësimin e S&amp;P jo më pak se A +;</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m) </w:t>
      </w:r>
      <w:proofErr w:type="gramStart"/>
      <w:r w:rsidRPr="00B92C39">
        <w:rPr>
          <w:rFonts w:ascii="Garamond" w:hAnsi="Garamond"/>
          <w:sz w:val="24"/>
          <w:szCs w:val="24"/>
        </w:rPr>
        <w:t>tituj</w:t>
      </w:r>
      <w:proofErr w:type="gramEnd"/>
      <w:r w:rsidRPr="00B92C39">
        <w:rPr>
          <w:rFonts w:ascii="Garamond" w:hAnsi="Garamond"/>
          <w:sz w:val="24"/>
          <w:szCs w:val="24"/>
        </w:rPr>
        <w:t xml:space="preserve"> “të tregtueshëm”/”të vendosjes” që nuk janë të vlerësuar, por të emetuar nga banka ndërkombëtare të zhvillimit të listuara në rregulloren e Bankës së Shqipërisë “Për administrimin e rrezikut nga ekspozimet e mëdha të bankave”;</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n) </w:t>
      </w:r>
      <w:proofErr w:type="gramStart"/>
      <w:r w:rsidRPr="00B92C39">
        <w:rPr>
          <w:rFonts w:ascii="Garamond" w:hAnsi="Garamond"/>
          <w:sz w:val="24"/>
          <w:szCs w:val="24"/>
        </w:rPr>
        <w:t>tituj</w:t>
      </w:r>
      <w:proofErr w:type="gramEnd"/>
      <w:r w:rsidRPr="00B92C39">
        <w:rPr>
          <w:rFonts w:ascii="Garamond" w:hAnsi="Garamond"/>
          <w:sz w:val="24"/>
          <w:szCs w:val="24"/>
        </w:rPr>
        <w:t xml:space="preserve"> “të investimit” me maturim të mbetur deri në 1 (një) muaj (duke përjashtuar titujt e Qeverisë Shqiptare të përfshirë në shkronjat e mësipërme); </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o) </w:t>
      </w:r>
      <w:proofErr w:type="gramStart"/>
      <w:r w:rsidRPr="00B92C39">
        <w:rPr>
          <w:rFonts w:ascii="Garamond" w:hAnsi="Garamond"/>
          <w:sz w:val="24"/>
          <w:szCs w:val="24"/>
        </w:rPr>
        <w:t>tituj</w:t>
      </w:r>
      <w:proofErr w:type="gramEnd"/>
      <w:r w:rsidRPr="00B92C39">
        <w:rPr>
          <w:rFonts w:ascii="Garamond" w:hAnsi="Garamond"/>
          <w:sz w:val="24"/>
          <w:szCs w:val="24"/>
        </w:rPr>
        <w:t xml:space="preserve"> të blerë sipas marrëveshjes së riblerjes (repo), kur maturimi i mbetur i marrëveshjes së riblerjes është deri në 7 (shtatë) ditë.</w:t>
      </w:r>
    </w:p>
    <w:p w:rsidR="00AB544B" w:rsidRPr="00B92C39" w:rsidRDefault="00F12A81" w:rsidP="00AB544B">
      <w:pPr>
        <w:pStyle w:val="Paragrafi0"/>
        <w:rPr>
          <w:rFonts w:ascii="Garamond" w:hAnsi="Garamond"/>
          <w:sz w:val="24"/>
          <w:szCs w:val="24"/>
          <w:lang w:val="sq-AL"/>
        </w:rPr>
      </w:pPr>
      <w:r w:rsidRPr="00B92C39">
        <w:rPr>
          <w:rFonts w:ascii="Garamond" w:hAnsi="Garamond"/>
          <w:sz w:val="24"/>
          <w:szCs w:val="24"/>
          <w:lang w:val="sq-AL"/>
        </w:rPr>
        <w:t xml:space="preserve"> </w:t>
      </w:r>
      <w:r w:rsidR="00AB544B" w:rsidRPr="00B92C39">
        <w:rPr>
          <w:rFonts w:ascii="Garamond" w:hAnsi="Garamond"/>
          <w:sz w:val="24"/>
          <w:szCs w:val="24"/>
          <w:lang w:val="sq-AL"/>
        </w:rPr>
        <w:t xml:space="preserve"> Aktivet e përcaktuara në shkronjat “a”, “b”, “c”, “d”, “e”, “f”, “g”, ”k”, “l” dhe “m” konsiderohen aktive me likuiditet të lartë.</w:t>
      </w:r>
    </w:p>
    <w:p w:rsidR="006C009A" w:rsidRPr="003D6634" w:rsidRDefault="006C009A" w:rsidP="006C009A">
      <w:pPr>
        <w:pStyle w:val="Paragrafi0"/>
        <w:ind w:firstLine="0"/>
        <w:rPr>
          <w:rFonts w:ascii="Garamond" w:hAnsi="Garamond"/>
          <w:sz w:val="24"/>
          <w:szCs w:val="24"/>
          <w:lang w:val="sq-AL"/>
        </w:rPr>
      </w:pPr>
      <w:r w:rsidRPr="00B92C39">
        <w:rPr>
          <w:rFonts w:ascii="Garamond" w:hAnsi="Garamond"/>
          <w:i/>
          <w:sz w:val="24"/>
          <w:szCs w:val="24"/>
          <w:lang w:val="sq-AL"/>
        </w:rPr>
        <w:t xml:space="preserve">             </w:t>
      </w:r>
      <w:bookmarkStart w:id="0" w:name="_GoBack"/>
      <w:r w:rsidRPr="003D6634">
        <w:rPr>
          <w:rFonts w:ascii="Garamond" w:hAnsi="Garamond"/>
          <w:sz w:val="24"/>
          <w:szCs w:val="24"/>
          <w:lang w:val="sq-AL"/>
        </w:rPr>
        <w:t>5. Të gjitha aktivet likuide të përcaktuara në pikën 4 të këtij neni, do të përfshihen si të tilla vetëm në rastin kur mbi to nuk ekziston asnjë marrëveshje ose angazhim, i cili kufizon aftësinë e bankës për t’i zotëruar ato lirisht dhe në mënyrë të pavarur në rast nevoje, aktualisht dhe në të ardhmen.</w:t>
      </w:r>
    </w:p>
    <w:p w:rsidR="0028065E" w:rsidRPr="003D6634" w:rsidRDefault="0028065E" w:rsidP="0028065E">
      <w:pPr>
        <w:pStyle w:val="Paragrafi0"/>
        <w:rPr>
          <w:rFonts w:ascii="Garamond" w:hAnsi="Garamond"/>
          <w:sz w:val="24"/>
          <w:szCs w:val="24"/>
          <w:lang w:val="sq-AL"/>
        </w:rPr>
      </w:pPr>
      <w:r w:rsidRPr="003D6634">
        <w:rPr>
          <w:rFonts w:ascii="Garamond" w:hAnsi="Garamond"/>
          <w:sz w:val="24"/>
          <w:szCs w:val="24"/>
          <w:lang w:val="sq-AL"/>
        </w:rPr>
        <w:t>6. Bankat përfshijnë në treguesin e aktiveve likuide, zërat e përcaktuar në shkronjat “h”, “i”, “j”, “n” dhe “o” të pikës 4 të këtij neni, duke përdorur haircut</w:t>
      </w:r>
      <w:r w:rsidRPr="003D6634">
        <w:rPr>
          <w:rFonts w:ascii="Garamond" w:hAnsi="Garamond"/>
          <w:sz w:val="24"/>
          <w:szCs w:val="24"/>
          <w:lang w:val="sq-AL"/>
        </w:rPr>
        <w:softHyphen/>
        <w:t xml:space="preserve">-et e përcaktuara në tabelën e mëposhtme: </w:t>
      </w:r>
    </w:p>
    <w:bookmarkEnd w:id="0"/>
    <w:p w:rsidR="0028065E" w:rsidRPr="00B92C39" w:rsidRDefault="0028065E" w:rsidP="0028065E">
      <w:pPr>
        <w:pStyle w:val="Paragrafi0"/>
        <w:rPr>
          <w:rFonts w:ascii="Garamond" w:hAnsi="Garamond"/>
          <w:i/>
          <w:sz w:val="24"/>
          <w:szCs w:val="24"/>
          <w:lang w:val="sq-AL"/>
        </w:rPr>
      </w:pPr>
    </w:p>
    <w:tbl>
      <w:tblPr>
        <w:tblW w:w="0" w:type="auto"/>
        <w:tblInd w:w="1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4"/>
        <w:gridCol w:w="5234"/>
        <w:gridCol w:w="1417"/>
      </w:tblGrid>
      <w:tr w:rsidR="0028065E" w:rsidRPr="00B92C39" w:rsidTr="00F12A81">
        <w:tc>
          <w:tcPr>
            <w:tcW w:w="522" w:type="dxa"/>
          </w:tcPr>
          <w:p w:rsidR="0028065E" w:rsidRPr="00B92C39" w:rsidRDefault="0028065E" w:rsidP="00F12A81">
            <w:pPr>
              <w:pStyle w:val="Paragrafi0"/>
              <w:ind w:firstLine="0"/>
              <w:jc w:val="center"/>
              <w:rPr>
                <w:rFonts w:ascii="Garamond" w:hAnsi="Garamond"/>
                <w:b/>
                <w:i/>
                <w:sz w:val="24"/>
                <w:szCs w:val="24"/>
                <w:lang w:val="sq-AL"/>
              </w:rPr>
            </w:pPr>
            <w:r w:rsidRPr="00B92C39">
              <w:rPr>
                <w:rFonts w:ascii="Garamond" w:hAnsi="Garamond"/>
                <w:b/>
                <w:i/>
                <w:sz w:val="24"/>
                <w:szCs w:val="24"/>
                <w:lang w:val="sq-AL"/>
              </w:rPr>
              <w:t>Nr.</w:t>
            </w:r>
          </w:p>
        </w:tc>
        <w:tc>
          <w:tcPr>
            <w:tcW w:w="5234" w:type="dxa"/>
          </w:tcPr>
          <w:p w:rsidR="0028065E" w:rsidRPr="00B92C39" w:rsidRDefault="0028065E" w:rsidP="00F12A81">
            <w:pPr>
              <w:pStyle w:val="Paragrafi0"/>
              <w:ind w:firstLine="0"/>
              <w:jc w:val="center"/>
              <w:rPr>
                <w:rFonts w:ascii="Garamond" w:hAnsi="Garamond"/>
                <w:b/>
                <w:i/>
                <w:sz w:val="24"/>
                <w:szCs w:val="24"/>
                <w:lang w:val="sq-AL"/>
              </w:rPr>
            </w:pPr>
            <w:r w:rsidRPr="00B92C39">
              <w:rPr>
                <w:rFonts w:ascii="Garamond" w:hAnsi="Garamond"/>
                <w:b/>
                <w:i/>
                <w:sz w:val="24"/>
                <w:szCs w:val="24"/>
                <w:lang w:val="sq-AL"/>
              </w:rPr>
              <w:t>Klasifikimi (rating) i kundërpartisë jorezidente sipas S&amp;P ose të barasvlershëm me të</w:t>
            </w:r>
          </w:p>
        </w:tc>
        <w:tc>
          <w:tcPr>
            <w:tcW w:w="1417" w:type="dxa"/>
          </w:tcPr>
          <w:p w:rsidR="0028065E" w:rsidRPr="00B92C39" w:rsidRDefault="0028065E" w:rsidP="00F12A81">
            <w:pPr>
              <w:pStyle w:val="Paragrafi0"/>
              <w:ind w:firstLine="0"/>
              <w:jc w:val="center"/>
              <w:rPr>
                <w:rFonts w:ascii="Garamond" w:hAnsi="Garamond"/>
                <w:b/>
                <w:i/>
                <w:sz w:val="24"/>
                <w:szCs w:val="24"/>
                <w:lang w:val="sq-AL"/>
              </w:rPr>
            </w:pPr>
            <w:r w:rsidRPr="00B92C39">
              <w:rPr>
                <w:rFonts w:ascii="Garamond" w:hAnsi="Garamond"/>
                <w:b/>
                <w:i/>
                <w:sz w:val="24"/>
                <w:szCs w:val="24"/>
                <w:lang w:val="sq-AL"/>
              </w:rPr>
              <w:t>Haircut</w:t>
            </w:r>
          </w:p>
        </w:tc>
      </w:tr>
      <w:tr w:rsidR="0028065E" w:rsidRPr="00B92C39" w:rsidTr="00F12A81">
        <w:tc>
          <w:tcPr>
            <w:tcW w:w="522" w:type="dxa"/>
          </w:tcPr>
          <w:p w:rsidR="0028065E" w:rsidRPr="00B92C39" w:rsidRDefault="0028065E" w:rsidP="00F12A81">
            <w:pPr>
              <w:pStyle w:val="Paragrafi0"/>
              <w:ind w:firstLine="0"/>
              <w:jc w:val="right"/>
              <w:rPr>
                <w:rFonts w:ascii="Garamond" w:hAnsi="Garamond"/>
                <w:i/>
                <w:sz w:val="24"/>
                <w:szCs w:val="24"/>
                <w:lang w:val="sq-AL"/>
              </w:rPr>
            </w:pPr>
            <w:r w:rsidRPr="00B92C39">
              <w:rPr>
                <w:rFonts w:ascii="Garamond" w:hAnsi="Garamond"/>
                <w:i/>
                <w:sz w:val="24"/>
                <w:szCs w:val="24"/>
                <w:lang w:val="sq-AL"/>
              </w:rPr>
              <w:t>1.</w:t>
            </w:r>
          </w:p>
        </w:tc>
        <w:tc>
          <w:tcPr>
            <w:tcW w:w="5234" w:type="dxa"/>
          </w:tcPr>
          <w:p w:rsidR="0028065E" w:rsidRPr="00B92C39" w:rsidRDefault="0028065E" w:rsidP="00F12A81">
            <w:pPr>
              <w:pStyle w:val="Paragrafi0"/>
              <w:ind w:firstLine="0"/>
              <w:rPr>
                <w:rFonts w:ascii="Garamond" w:hAnsi="Garamond"/>
                <w:i/>
                <w:sz w:val="24"/>
                <w:szCs w:val="24"/>
                <w:lang w:val="sq-AL"/>
              </w:rPr>
            </w:pPr>
            <w:r w:rsidRPr="00B92C39">
              <w:rPr>
                <w:rFonts w:ascii="Garamond" w:hAnsi="Garamond"/>
                <w:i/>
                <w:sz w:val="24"/>
                <w:szCs w:val="24"/>
                <w:lang w:val="sq-AL"/>
              </w:rPr>
              <w:t>mbi BBB-*</w:t>
            </w:r>
          </w:p>
        </w:tc>
        <w:tc>
          <w:tcPr>
            <w:tcW w:w="1417" w:type="dxa"/>
          </w:tcPr>
          <w:p w:rsidR="0028065E" w:rsidRPr="00B92C39" w:rsidRDefault="0028065E" w:rsidP="00F12A81">
            <w:pPr>
              <w:pStyle w:val="Paragrafi0"/>
              <w:ind w:firstLine="0"/>
              <w:jc w:val="right"/>
              <w:rPr>
                <w:rFonts w:ascii="Garamond" w:hAnsi="Garamond"/>
                <w:i/>
                <w:sz w:val="24"/>
                <w:szCs w:val="24"/>
                <w:lang w:val="sq-AL"/>
              </w:rPr>
            </w:pPr>
            <w:r w:rsidRPr="00B92C39">
              <w:rPr>
                <w:rFonts w:ascii="Garamond" w:hAnsi="Garamond"/>
                <w:i/>
                <w:sz w:val="24"/>
                <w:szCs w:val="24"/>
                <w:lang w:val="sq-AL"/>
              </w:rPr>
              <w:t>0%</w:t>
            </w:r>
          </w:p>
        </w:tc>
      </w:tr>
      <w:tr w:rsidR="0028065E" w:rsidRPr="00B92C39" w:rsidTr="00F12A81">
        <w:tc>
          <w:tcPr>
            <w:tcW w:w="522" w:type="dxa"/>
          </w:tcPr>
          <w:p w:rsidR="0028065E" w:rsidRPr="00B92C39" w:rsidRDefault="0028065E" w:rsidP="00F12A81">
            <w:pPr>
              <w:pStyle w:val="Paragrafi0"/>
              <w:ind w:firstLine="0"/>
              <w:jc w:val="right"/>
              <w:rPr>
                <w:rFonts w:ascii="Garamond" w:hAnsi="Garamond"/>
                <w:i/>
                <w:sz w:val="24"/>
                <w:szCs w:val="24"/>
                <w:lang w:val="sq-AL"/>
              </w:rPr>
            </w:pPr>
            <w:r w:rsidRPr="00B92C39">
              <w:rPr>
                <w:rFonts w:ascii="Garamond" w:hAnsi="Garamond"/>
                <w:i/>
                <w:sz w:val="24"/>
                <w:szCs w:val="24"/>
                <w:lang w:val="sq-AL"/>
              </w:rPr>
              <w:t>2.</w:t>
            </w:r>
          </w:p>
        </w:tc>
        <w:tc>
          <w:tcPr>
            <w:tcW w:w="5234" w:type="dxa"/>
          </w:tcPr>
          <w:p w:rsidR="0028065E" w:rsidRPr="00B92C39" w:rsidRDefault="0028065E" w:rsidP="00F12A81">
            <w:pPr>
              <w:pStyle w:val="Paragrafi0"/>
              <w:ind w:firstLine="0"/>
              <w:rPr>
                <w:rFonts w:ascii="Garamond" w:hAnsi="Garamond"/>
                <w:i/>
                <w:sz w:val="24"/>
                <w:szCs w:val="24"/>
                <w:lang w:val="sq-AL"/>
              </w:rPr>
            </w:pPr>
            <w:r w:rsidRPr="00B92C39">
              <w:rPr>
                <w:rFonts w:ascii="Garamond" w:hAnsi="Garamond"/>
                <w:i/>
                <w:sz w:val="24"/>
                <w:szCs w:val="24"/>
                <w:lang w:val="sq-AL"/>
              </w:rPr>
              <w:t>BB+</w:t>
            </w:r>
          </w:p>
        </w:tc>
        <w:tc>
          <w:tcPr>
            <w:tcW w:w="1417" w:type="dxa"/>
          </w:tcPr>
          <w:p w:rsidR="0028065E" w:rsidRPr="00B92C39" w:rsidRDefault="0028065E" w:rsidP="00F12A81">
            <w:pPr>
              <w:pStyle w:val="Paragrafi0"/>
              <w:ind w:firstLine="0"/>
              <w:jc w:val="right"/>
              <w:rPr>
                <w:rFonts w:ascii="Garamond" w:hAnsi="Garamond"/>
                <w:i/>
                <w:sz w:val="24"/>
                <w:szCs w:val="24"/>
                <w:lang w:val="sq-AL"/>
              </w:rPr>
            </w:pPr>
            <w:r w:rsidRPr="00B92C39">
              <w:rPr>
                <w:rFonts w:ascii="Garamond" w:hAnsi="Garamond"/>
                <w:i/>
                <w:sz w:val="24"/>
                <w:szCs w:val="24"/>
                <w:lang w:val="sq-AL"/>
              </w:rPr>
              <w:t>10%</w:t>
            </w:r>
          </w:p>
        </w:tc>
      </w:tr>
      <w:tr w:rsidR="0028065E" w:rsidRPr="00B92C39" w:rsidTr="00F12A81">
        <w:tc>
          <w:tcPr>
            <w:tcW w:w="522" w:type="dxa"/>
          </w:tcPr>
          <w:p w:rsidR="0028065E" w:rsidRPr="00B92C39" w:rsidRDefault="0028065E" w:rsidP="00F12A81">
            <w:pPr>
              <w:pStyle w:val="Paragrafi0"/>
              <w:ind w:firstLine="0"/>
              <w:jc w:val="right"/>
              <w:rPr>
                <w:rFonts w:ascii="Garamond" w:hAnsi="Garamond"/>
                <w:i/>
                <w:sz w:val="24"/>
                <w:szCs w:val="24"/>
                <w:lang w:val="sq-AL"/>
              </w:rPr>
            </w:pPr>
            <w:r w:rsidRPr="00B92C39">
              <w:rPr>
                <w:rFonts w:ascii="Garamond" w:hAnsi="Garamond"/>
                <w:i/>
                <w:sz w:val="24"/>
                <w:szCs w:val="24"/>
                <w:lang w:val="sq-AL"/>
              </w:rPr>
              <w:t>3.</w:t>
            </w:r>
          </w:p>
        </w:tc>
        <w:tc>
          <w:tcPr>
            <w:tcW w:w="5234" w:type="dxa"/>
          </w:tcPr>
          <w:p w:rsidR="0028065E" w:rsidRPr="00B92C39" w:rsidRDefault="0028065E" w:rsidP="00F12A81">
            <w:pPr>
              <w:pStyle w:val="Paragrafi0"/>
              <w:ind w:firstLine="0"/>
              <w:rPr>
                <w:rFonts w:ascii="Garamond" w:hAnsi="Garamond"/>
                <w:i/>
                <w:sz w:val="24"/>
                <w:szCs w:val="24"/>
                <w:lang w:val="sq-AL"/>
              </w:rPr>
            </w:pPr>
            <w:r w:rsidRPr="00B92C39">
              <w:rPr>
                <w:rFonts w:ascii="Garamond" w:hAnsi="Garamond"/>
                <w:i/>
                <w:sz w:val="24"/>
                <w:szCs w:val="24"/>
                <w:lang w:val="sq-AL"/>
              </w:rPr>
              <w:t>BB</w:t>
            </w:r>
          </w:p>
        </w:tc>
        <w:tc>
          <w:tcPr>
            <w:tcW w:w="1417" w:type="dxa"/>
          </w:tcPr>
          <w:p w:rsidR="0028065E" w:rsidRPr="00B92C39" w:rsidRDefault="0028065E" w:rsidP="00F12A81">
            <w:pPr>
              <w:pStyle w:val="Paragrafi0"/>
              <w:ind w:firstLine="0"/>
              <w:jc w:val="right"/>
              <w:rPr>
                <w:rFonts w:ascii="Garamond" w:hAnsi="Garamond"/>
                <w:i/>
                <w:sz w:val="24"/>
                <w:szCs w:val="24"/>
                <w:lang w:val="sq-AL"/>
              </w:rPr>
            </w:pPr>
            <w:r w:rsidRPr="00B92C39">
              <w:rPr>
                <w:rFonts w:ascii="Garamond" w:hAnsi="Garamond"/>
                <w:i/>
                <w:sz w:val="24"/>
                <w:szCs w:val="24"/>
                <w:lang w:val="sq-AL"/>
              </w:rPr>
              <w:t>20%</w:t>
            </w:r>
          </w:p>
        </w:tc>
      </w:tr>
      <w:tr w:rsidR="0028065E" w:rsidRPr="00B92C39" w:rsidTr="00F12A81">
        <w:tc>
          <w:tcPr>
            <w:tcW w:w="522" w:type="dxa"/>
          </w:tcPr>
          <w:p w:rsidR="0028065E" w:rsidRPr="00B92C39" w:rsidRDefault="0028065E" w:rsidP="00F12A81">
            <w:pPr>
              <w:pStyle w:val="Paragrafi0"/>
              <w:ind w:firstLine="0"/>
              <w:jc w:val="right"/>
              <w:rPr>
                <w:rFonts w:ascii="Garamond" w:hAnsi="Garamond"/>
                <w:i/>
                <w:sz w:val="24"/>
                <w:szCs w:val="24"/>
                <w:lang w:val="sq-AL"/>
              </w:rPr>
            </w:pPr>
            <w:r w:rsidRPr="00B92C39">
              <w:rPr>
                <w:rFonts w:ascii="Garamond" w:hAnsi="Garamond"/>
                <w:i/>
                <w:sz w:val="24"/>
                <w:szCs w:val="24"/>
                <w:lang w:val="sq-AL"/>
              </w:rPr>
              <w:t>4.</w:t>
            </w:r>
          </w:p>
        </w:tc>
        <w:tc>
          <w:tcPr>
            <w:tcW w:w="5234" w:type="dxa"/>
          </w:tcPr>
          <w:p w:rsidR="0028065E" w:rsidRPr="00B92C39" w:rsidRDefault="0028065E" w:rsidP="00F12A81">
            <w:pPr>
              <w:pStyle w:val="Paragrafi0"/>
              <w:ind w:firstLine="0"/>
              <w:rPr>
                <w:rFonts w:ascii="Garamond" w:hAnsi="Garamond"/>
                <w:i/>
                <w:sz w:val="24"/>
                <w:szCs w:val="24"/>
                <w:lang w:val="sq-AL"/>
              </w:rPr>
            </w:pPr>
            <w:r w:rsidRPr="00B92C39">
              <w:rPr>
                <w:rFonts w:ascii="Garamond" w:hAnsi="Garamond"/>
                <w:i/>
                <w:sz w:val="24"/>
                <w:szCs w:val="24"/>
                <w:lang w:val="sq-AL"/>
              </w:rPr>
              <w:t>BB-</w:t>
            </w:r>
          </w:p>
        </w:tc>
        <w:tc>
          <w:tcPr>
            <w:tcW w:w="1417" w:type="dxa"/>
          </w:tcPr>
          <w:p w:rsidR="0028065E" w:rsidRPr="00B92C39" w:rsidRDefault="0028065E" w:rsidP="00F12A81">
            <w:pPr>
              <w:pStyle w:val="Paragrafi0"/>
              <w:ind w:firstLine="0"/>
              <w:jc w:val="right"/>
              <w:rPr>
                <w:rFonts w:ascii="Garamond" w:hAnsi="Garamond"/>
                <w:i/>
                <w:sz w:val="24"/>
                <w:szCs w:val="24"/>
                <w:lang w:val="sq-AL"/>
              </w:rPr>
            </w:pPr>
            <w:r w:rsidRPr="00B92C39">
              <w:rPr>
                <w:rFonts w:ascii="Garamond" w:hAnsi="Garamond"/>
                <w:i/>
                <w:sz w:val="24"/>
                <w:szCs w:val="24"/>
                <w:lang w:val="sq-AL"/>
              </w:rPr>
              <w:t>30%</w:t>
            </w:r>
          </w:p>
        </w:tc>
      </w:tr>
      <w:tr w:rsidR="0028065E" w:rsidRPr="00B92C39" w:rsidTr="00F12A81">
        <w:tc>
          <w:tcPr>
            <w:tcW w:w="522" w:type="dxa"/>
          </w:tcPr>
          <w:p w:rsidR="0028065E" w:rsidRPr="00B92C39" w:rsidRDefault="0028065E" w:rsidP="00F12A81">
            <w:pPr>
              <w:pStyle w:val="Paragrafi0"/>
              <w:ind w:firstLine="0"/>
              <w:jc w:val="right"/>
              <w:rPr>
                <w:rFonts w:ascii="Garamond" w:hAnsi="Garamond"/>
                <w:i/>
                <w:sz w:val="24"/>
                <w:szCs w:val="24"/>
                <w:lang w:val="sq-AL"/>
              </w:rPr>
            </w:pPr>
            <w:r w:rsidRPr="00B92C39">
              <w:rPr>
                <w:rFonts w:ascii="Garamond" w:hAnsi="Garamond"/>
                <w:i/>
                <w:sz w:val="24"/>
                <w:szCs w:val="24"/>
                <w:lang w:val="sq-AL"/>
              </w:rPr>
              <w:t>5.</w:t>
            </w:r>
          </w:p>
        </w:tc>
        <w:tc>
          <w:tcPr>
            <w:tcW w:w="5234" w:type="dxa"/>
          </w:tcPr>
          <w:p w:rsidR="0028065E" w:rsidRPr="00B92C39" w:rsidRDefault="0028065E" w:rsidP="00F12A81">
            <w:pPr>
              <w:pStyle w:val="Paragrafi0"/>
              <w:ind w:firstLine="0"/>
              <w:rPr>
                <w:rFonts w:ascii="Garamond" w:hAnsi="Garamond"/>
                <w:i/>
                <w:sz w:val="24"/>
                <w:szCs w:val="24"/>
                <w:lang w:val="sq-AL"/>
              </w:rPr>
            </w:pPr>
            <w:r w:rsidRPr="00B92C39">
              <w:rPr>
                <w:rFonts w:ascii="Garamond" w:hAnsi="Garamond"/>
                <w:i/>
                <w:sz w:val="24"/>
                <w:szCs w:val="24"/>
                <w:lang w:val="sq-AL"/>
              </w:rPr>
              <w:t>B+</w:t>
            </w:r>
          </w:p>
        </w:tc>
        <w:tc>
          <w:tcPr>
            <w:tcW w:w="1417" w:type="dxa"/>
          </w:tcPr>
          <w:p w:rsidR="0028065E" w:rsidRPr="00B92C39" w:rsidRDefault="0028065E" w:rsidP="00F12A81">
            <w:pPr>
              <w:pStyle w:val="Paragrafi0"/>
              <w:ind w:firstLine="0"/>
              <w:jc w:val="right"/>
              <w:rPr>
                <w:rFonts w:ascii="Garamond" w:hAnsi="Garamond"/>
                <w:i/>
                <w:sz w:val="24"/>
                <w:szCs w:val="24"/>
                <w:lang w:val="sq-AL"/>
              </w:rPr>
            </w:pPr>
            <w:r w:rsidRPr="00B92C39">
              <w:rPr>
                <w:rFonts w:ascii="Garamond" w:hAnsi="Garamond"/>
                <w:i/>
                <w:sz w:val="24"/>
                <w:szCs w:val="24"/>
                <w:lang w:val="sq-AL"/>
              </w:rPr>
              <w:t>40%</w:t>
            </w:r>
          </w:p>
        </w:tc>
      </w:tr>
      <w:tr w:rsidR="0028065E" w:rsidRPr="00B92C39" w:rsidTr="00F12A81">
        <w:tc>
          <w:tcPr>
            <w:tcW w:w="522" w:type="dxa"/>
          </w:tcPr>
          <w:p w:rsidR="0028065E" w:rsidRPr="00B92C39" w:rsidRDefault="0028065E" w:rsidP="00F12A81">
            <w:pPr>
              <w:pStyle w:val="Paragrafi0"/>
              <w:ind w:firstLine="0"/>
              <w:jc w:val="right"/>
              <w:rPr>
                <w:rFonts w:ascii="Garamond" w:hAnsi="Garamond"/>
                <w:i/>
                <w:sz w:val="24"/>
                <w:szCs w:val="24"/>
                <w:lang w:val="sq-AL"/>
              </w:rPr>
            </w:pPr>
            <w:r w:rsidRPr="00B92C39">
              <w:rPr>
                <w:rFonts w:ascii="Garamond" w:hAnsi="Garamond"/>
                <w:i/>
                <w:sz w:val="24"/>
                <w:szCs w:val="24"/>
                <w:lang w:val="sq-AL"/>
              </w:rPr>
              <w:lastRenderedPageBreak/>
              <w:t>6.</w:t>
            </w:r>
          </w:p>
        </w:tc>
        <w:tc>
          <w:tcPr>
            <w:tcW w:w="5234" w:type="dxa"/>
          </w:tcPr>
          <w:p w:rsidR="0028065E" w:rsidRPr="00B92C39" w:rsidRDefault="0028065E" w:rsidP="00F12A81">
            <w:pPr>
              <w:pStyle w:val="Paragrafi0"/>
              <w:ind w:firstLine="0"/>
              <w:rPr>
                <w:rFonts w:ascii="Garamond" w:hAnsi="Garamond"/>
                <w:i/>
                <w:sz w:val="24"/>
                <w:szCs w:val="24"/>
                <w:lang w:val="sq-AL"/>
              </w:rPr>
            </w:pPr>
            <w:r w:rsidRPr="00B92C39">
              <w:rPr>
                <w:rFonts w:ascii="Garamond" w:hAnsi="Garamond"/>
                <w:i/>
                <w:sz w:val="24"/>
                <w:szCs w:val="24"/>
                <w:lang w:val="sq-AL"/>
              </w:rPr>
              <w:t>B</w:t>
            </w:r>
          </w:p>
        </w:tc>
        <w:tc>
          <w:tcPr>
            <w:tcW w:w="1417" w:type="dxa"/>
          </w:tcPr>
          <w:p w:rsidR="0028065E" w:rsidRPr="00B92C39" w:rsidRDefault="0028065E" w:rsidP="00F12A81">
            <w:pPr>
              <w:pStyle w:val="Paragrafi0"/>
              <w:ind w:firstLine="0"/>
              <w:jc w:val="right"/>
              <w:rPr>
                <w:rFonts w:ascii="Garamond" w:hAnsi="Garamond"/>
                <w:i/>
                <w:sz w:val="24"/>
                <w:szCs w:val="24"/>
                <w:lang w:val="sq-AL"/>
              </w:rPr>
            </w:pPr>
            <w:r w:rsidRPr="00B92C39">
              <w:rPr>
                <w:rFonts w:ascii="Garamond" w:hAnsi="Garamond"/>
                <w:i/>
                <w:sz w:val="24"/>
                <w:szCs w:val="24"/>
                <w:lang w:val="sq-AL"/>
              </w:rPr>
              <w:t>50%</w:t>
            </w:r>
          </w:p>
        </w:tc>
      </w:tr>
      <w:tr w:rsidR="0028065E" w:rsidRPr="00B92C39" w:rsidTr="00F12A81">
        <w:tc>
          <w:tcPr>
            <w:tcW w:w="522" w:type="dxa"/>
          </w:tcPr>
          <w:p w:rsidR="0028065E" w:rsidRPr="00B92C39" w:rsidRDefault="0028065E" w:rsidP="00F12A81">
            <w:pPr>
              <w:pStyle w:val="Paragrafi0"/>
              <w:ind w:firstLine="0"/>
              <w:jc w:val="right"/>
              <w:rPr>
                <w:rFonts w:ascii="Garamond" w:hAnsi="Garamond"/>
                <w:i/>
                <w:sz w:val="24"/>
                <w:szCs w:val="24"/>
                <w:lang w:val="sq-AL"/>
              </w:rPr>
            </w:pPr>
            <w:r w:rsidRPr="00B92C39">
              <w:rPr>
                <w:rFonts w:ascii="Garamond" w:hAnsi="Garamond"/>
                <w:i/>
                <w:sz w:val="24"/>
                <w:szCs w:val="24"/>
                <w:lang w:val="sq-AL"/>
              </w:rPr>
              <w:t>7.</w:t>
            </w:r>
          </w:p>
        </w:tc>
        <w:tc>
          <w:tcPr>
            <w:tcW w:w="5234" w:type="dxa"/>
          </w:tcPr>
          <w:p w:rsidR="0028065E" w:rsidRPr="00B92C39" w:rsidRDefault="0028065E" w:rsidP="00F12A81">
            <w:pPr>
              <w:pStyle w:val="Paragrafi0"/>
              <w:ind w:firstLine="0"/>
              <w:rPr>
                <w:rFonts w:ascii="Garamond" w:hAnsi="Garamond"/>
                <w:i/>
                <w:sz w:val="24"/>
                <w:szCs w:val="24"/>
                <w:lang w:val="sq-AL"/>
              </w:rPr>
            </w:pPr>
            <w:r w:rsidRPr="00B92C39">
              <w:rPr>
                <w:rFonts w:ascii="Garamond" w:hAnsi="Garamond"/>
                <w:i/>
                <w:sz w:val="24"/>
                <w:szCs w:val="24"/>
                <w:lang w:val="sq-AL"/>
              </w:rPr>
              <w:t>B-</w:t>
            </w:r>
          </w:p>
        </w:tc>
        <w:tc>
          <w:tcPr>
            <w:tcW w:w="1417" w:type="dxa"/>
          </w:tcPr>
          <w:p w:rsidR="0028065E" w:rsidRPr="00B92C39" w:rsidRDefault="0028065E" w:rsidP="00F12A81">
            <w:pPr>
              <w:pStyle w:val="Paragrafi0"/>
              <w:ind w:firstLine="0"/>
              <w:jc w:val="right"/>
              <w:rPr>
                <w:rFonts w:ascii="Garamond" w:hAnsi="Garamond"/>
                <w:i/>
                <w:sz w:val="24"/>
                <w:szCs w:val="24"/>
                <w:lang w:val="sq-AL"/>
              </w:rPr>
            </w:pPr>
            <w:r w:rsidRPr="00B92C39">
              <w:rPr>
                <w:rFonts w:ascii="Garamond" w:hAnsi="Garamond"/>
                <w:i/>
                <w:sz w:val="24"/>
                <w:szCs w:val="24"/>
                <w:lang w:val="sq-AL"/>
              </w:rPr>
              <w:t>60%</w:t>
            </w:r>
          </w:p>
        </w:tc>
      </w:tr>
      <w:tr w:rsidR="0028065E" w:rsidRPr="00B92C39" w:rsidTr="00F12A81">
        <w:tc>
          <w:tcPr>
            <w:tcW w:w="522" w:type="dxa"/>
          </w:tcPr>
          <w:p w:rsidR="0028065E" w:rsidRPr="00B92C39" w:rsidRDefault="0028065E" w:rsidP="00F12A81">
            <w:pPr>
              <w:pStyle w:val="Paragrafi0"/>
              <w:ind w:firstLine="0"/>
              <w:jc w:val="right"/>
              <w:rPr>
                <w:rFonts w:ascii="Garamond" w:hAnsi="Garamond"/>
                <w:i/>
                <w:sz w:val="24"/>
                <w:szCs w:val="24"/>
                <w:lang w:val="sq-AL"/>
              </w:rPr>
            </w:pPr>
            <w:r w:rsidRPr="00B92C39">
              <w:rPr>
                <w:rFonts w:ascii="Garamond" w:hAnsi="Garamond"/>
                <w:i/>
                <w:sz w:val="24"/>
                <w:szCs w:val="24"/>
                <w:lang w:val="sq-AL"/>
              </w:rPr>
              <w:t>8.</w:t>
            </w:r>
          </w:p>
        </w:tc>
        <w:tc>
          <w:tcPr>
            <w:tcW w:w="5234" w:type="dxa"/>
          </w:tcPr>
          <w:p w:rsidR="0028065E" w:rsidRPr="00B92C39" w:rsidRDefault="0028065E" w:rsidP="00F12A81">
            <w:pPr>
              <w:pStyle w:val="Paragrafi0"/>
              <w:ind w:firstLine="0"/>
              <w:rPr>
                <w:rFonts w:ascii="Garamond" w:hAnsi="Garamond"/>
                <w:i/>
                <w:sz w:val="24"/>
                <w:szCs w:val="24"/>
                <w:lang w:val="sq-AL"/>
              </w:rPr>
            </w:pPr>
            <w:r w:rsidRPr="00B92C39">
              <w:rPr>
                <w:rFonts w:ascii="Garamond" w:hAnsi="Garamond"/>
                <w:i/>
                <w:sz w:val="24"/>
                <w:szCs w:val="24"/>
                <w:lang w:val="sq-AL"/>
              </w:rPr>
              <w:t>nën CCC+**</w:t>
            </w:r>
          </w:p>
        </w:tc>
        <w:tc>
          <w:tcPr>
            <w:tcW w:w="1417" w:type="dxa"/>
          </w:tcPr>
          <w:p w:rsidR="0028065E" w:rsidRPr="00B92C39" w:rsidRDefault="0028065E" w:rsidP="00F12A81">
            <w:pPr>
              <w:pStyle w:val="Paragrafi0"/>
              <w:ind w:firstLine="0"/>
              <w:jc w:val="right"/>
              <w:rPr>
                <w:rFonts w:ascii="Garamond" w:hAnsi="Garamond"/>
                <w:i/>
                <w:sz w:val="24"/>
                <w:szCs w:val="24"/>
                <w:lang w:val="sq-AL"/>
              </w:rPr>
            </w:pPr>
            <w:r w:rsidRPr="00B92C39">
              <w:rPr>
                <w:rFonts w:ascii="Garamond" w:hAnsi="Garamond"/>
                <w:i/>
                <w:sz w:val="24"/>
                <w:szCs w:val="24"/>
                <w:lang w:val="sq-AL"/>
              </w:rPr>
              <w:t>100%</w:t>
            </w:r>
          </w:p>
        </w:tc>
      </w:tr>
    </w:tbl>
    <w:p w:rsidR="0028065E" w:rsidRPr="00B92C39" w:rsidRDefault="0028065E" w:rsidP="0028065E">
      <w:pPr>
        <w:pStyle w:val="Paragrafi0"/>
        <w:ind w:left="720"/>
        <w:rPr>
          <w:rFonts w:ascii="Garamond" w:hAnsi="Garamond"/>
          <w:i/>
          <w:sz w:val="24"/>
          <w:szCs w:val="24"/>
          <w:lang w:val="sq-AL"/>
        </w:rPr>
      </w:pPr>
      <w:r w:rsidRPr="00B92C39">
        <w:rPr>
          <w:rFonts w:ascii="Garamond" w:hAnsi="Garamond"/>
          <w:i/>
          <w:sz w:val="24"/>
          <w:szCs w:val="24"/>
          <w:lang w:val="sq-AL"/>
        </w:rPr>
        <w:t>Shënim sqarues: * përfshirë BBB-; **përfshirë CCC+.”.</w:t>
      </w:r>
    </w:p>
    <w:p w:rsidR="0028065E" w:rsidRPr="00B92C39" w:rsidRDefault="0028065E" w:rsidP="006C009A">
      <w:pPr>
        <w:pStyle w:val="Paragrafi0"/>
        <w:ind w:firstLine="0"/>
        <w:rPr>
          <w:rFonts w:ascii="Garamond" w:hAnsi="Garamond"/>
          <w:i/>
          <w:sz w:val="24"/>
          <w:szCs w:val="24"/>
          <w:lang w:val="sq-AL"/>
        </w:rPr>
      </w:pPr>
    </w:p>
    <w:p w:rsidR="0028065E" w:rsidRPr="00B92C39" w:rsidRDefault="0028065E" w:rsidP="006C009A">
      <w:pPr>
        <w:pStyle w:val="Paragrafi0"/>
        <w:ind w:firstLine="0"/>
        <w:rPr>
          <w:rFonts w:ascii="Garamond" w:hAnsi="Garamond"/>
          <w:i/>
          <w:sz w:val="24"/>
          <w:szCs w:val="24"/>
          <w:lang w:val="sq-AL"/>
        </w:rPr>
      </w:pPr>
      <w:r w:rsidRPr="00B92C39">
        <w:rPr>
          <w:rFonts w:ascii="Garamond" w:hAnsi="Garamond"/>
          <w:i/>
          <w:sz w:val="24"/>
          <w:szCs w:val="24"/>
          <w:lang w:val="sq-AL"/>
        </w:rPr>
        <w:t xml:space="preserve"> </w:t>
      </w:r>
    </w:p>
    <w:p w:rsidR="006C009A" w:rsidRPr="00B92C39" w:rsidRDefault="006C009A" w:rsidP="00AB544B">
      <w:pPr>
        <w:pStyle w:val="Paragrafi0"/>
        <w:rPr>
          <w:rFonts w:ascii="Garamond" w:hAnsi="Garamond"/>
          <w:i/>
          <w:sz w:val="24"/>
          <w:szCs w:val="24"/>
          <w:lang w:val="sq-AL"/>
        </w:rPr>
      </w:pPr>
    </w:p>
    <w:p w:rsidR="00380876" w:rsidRPr="00B92C39" w:rsidRDefault="00850E0F" w:rsidP="00380876">
      <w:pPr>
        <w:pStyle w:val="Paragrafi0"/>
        <w:rPr>
          <w:rFonts w:ascii="Garamond" w:hAnsi="Garamond"/>
          <w:sz w:val="24"/>
          <w:szCs w:val="24"/>
        </w:rPr>
      </w:pPr>
      <w:r w:rsidRPr="00B92C39">
        <w:rPr>
          <w:rFonts w:ascii="Garamond" w:hAnsi="Garamond"/>
          <w:i/>
          <w:sz w:val="24"/>
          <w:szCs w:val="24"/>
        </w:rPr>
        <w:t>7</w:t>
      </w:r>
      <w:r w:rsidR="00380876" w:rsidRPr="00B92C39">
        <w:rPr>
          <w:rFonts w:ascii="Garamond" w:hAnsi="Garamond"/>
          <w:sz w:val="24"/>
          <w:szCs w:val="24"/>
        </w:rPr>
        <w:t>. Aktivet likuide përfshihen mbi baza neto, duke përjashtuar interesat e përllogaritura dhe duke zbritur fondet rezervë. Në rastin e vlerësimeve nga agjenci të ndryshme ndërkombëtare të rating-ut për të njëjtin titull, do të merret për bazë vlerësimi më i ulët.</w:t>
      </w:r>
    </w:p>
    <w:p w:rsidR="00680026" w:rsidRPr="003D6634" w:rsidRDefault="00850E0F" w:rsidP="00680026">
      <w:pPr>
        <w:pStyle w:val="Paragrafi0"/>
        <w:rPr>
          <w:rFonts w:ascii="Garamond" w:hAnsi="Garamond"/>
          <w:sz w:val="24"/>
          <w:szCs w:val="24"/>
          <w:lang w:val="sq-AL"/>
        </w:rPr>
      </w:pPr>
      <w:r w:rsidRPr="00B92C39">
        <w:rPr>
          <w:rFonts w:ascii="Garamond" w:hAnsi="Garamond"/>
          <w:i/>
          <w:sz w:val="24"/>
          <w:szCs w:val="24"/>
        </w:rPr>
        <w:t>8</w:t>
      </w:r>
      <w:r w:rsidR="00380876" w:rsidRPr="00B92C39">
        <w:rPr>
          <w:rFonts w:ascii="Garamond" w:hAnsi="Garamond"/>
          <w:sz w:val="24"/>
          <w:szCs w:val="24"/>
        </w:rPr>
        <w:t>. Në përllogaritjen e pasiveve afatshkurtra përfshihen të gjitha detyrimet me afat maturim</w:t>
      </w:r>
      <w:r w:rsidR="00335C2A" w:rsidRPr="00B92C39">
        <w:rPr>
          <w:rFonts w:ascii="Garamond" w:hAnsi="Garamond"/>
          <w:sz w:val="24"/>
          <w:szCs w:val="24"/>
        </w:rPr>
        <w:t>i të mbetur deri në 1 (një) vit</w:t>
      </w:r>
      <w:r w:rsidR="00680026" w:rsidRPr="00B92C39">
        <w:rPr>
          <w:rFonts w:ascii="Garamond" w:hAnsi="Garamond"/>
          <w:i/>
          <w:sz w:val="24"/>
          <w:szCs w:val="24"/>
          <w:lang w:val="sq-AL"/>
        </w:rPr>
        <w:t xml:space="preserve"> </w:t>
      </w:r>
      <w:r w:rsidR="00680026" w:rsidRPr="003D6634">
        <w:rPr>
          <w:rFonts w:ascii="Garamond" w:hAnsi="Garamond"/>
          <w:sz w:val="24"/>
          <w:szCs w:val="24"/>
          <w:lang w:val="sq-AL"/>
        </w:rPr>
        <w:t xml:space="preserve">përveç letrave me vlerë të Qeverisë Shqiptare të shitura sipas marrëveshjes së riblerjes, si dhe të depozitave nga të tretë të bllokuara si kolateral/garanci në bazë të një marrëveshjeje të caktuar me bankën. </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 Në rastin </w:t>
      </w:r>
      <w:proofErr w:type="gramStart"/>
      <w:r w:rsidRPr="00B92C39">
        <w:rPr>
          <w:rFonts w:ascii="Garamond" w:hAnsi="Garamond"/>
          <w:sz w:val="24"/>
          <w:szCs w:val="24"/>
        </w:rPr>
        <w:t>e  degës</w:t>
      </w:r>
      <w:proofErr w:type="gramEnd"/>
      <w:r w:rsidRPr="00B92C39">
        <w:rPr>
          <w:rFonts w:ascii="Garamond" w:hAnsi="Garamond"/>
          <w:sz w:val="24"/>
          <w:szCs w:val="24"/>
        </w:rPr>
        <w:t xml:space="preserve"> së bankës së huaj, në përllogaritjen e këtyre pasiveve afatshkurtra nuk përfshihen detyrimet ndaj bankës mëmë me afat të mbetur maturimi mbi 1 (një) muaj.</w:t>
      </w:r>
    </w:p>
    <w:p w:rsidR="00380876" w:rsidRPr="00B92C39" w:rsidRDefault="00850E0F" w:rsidP="00380876">
      <w:pPr>
        <w:pStyle w:val="Paragrafi0"/>
        <w:rPr>
          <w:rFonts w:ascii="Garamond" w:hAnsi="Garamond"/>
          <w:sz w:val="24"/>
          <w:szCs w:val="24"/>
        </w:rPr>
      </w:pPr>
      <w:r w:rsidRPr="00B92C39">
        <w:rPr>
          <w:rFonts w:ascii="Garamond" w:hAnsi="Garamond"/>
          <w:i/>
          <w:sz w:val="24"/>
          <w:szCs w:val="24"/>
        </w:rPr>
        <w:t>9</w:t>
      </w:r>
      <w:r w:rsidR="00380876" w:rsidRPr="00B92C39">
        <w:rPr>
          <w:rFonts w:ascii="Garamond" w:hAnsi="Garamond"/>
          <w:i/>
          <w:sz w:val="24"/>
          <w:szCs w:val="24"/>
        </w:rPr>
        <w:t>.</w:t>
      </w:r>
      <w:r w:rsidR="00380876" w:rsidRPr="00B92C39">
        <w:rPr>
          <w:rFonts w:ascii="Garamond" w:hAnsi="Garamond"/>
          <w:sz w:val="24"/>
          <w:szCs w:val="24"/>
        </w:rPr>
        <w:t xml:space="preserve"> Banka, përveç treguesit të përcaktuar në pikën 3 të këtij neni, monitoron dhe përcakton kur e gjykon të nevojshme kufij të brendshëm edhe për treguesit e mëposhtëm: </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a) gap-i kumulativ deri në 1 (një) muaj ndaj aktiveve likuide;</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b) gap-i kumulativ deri në 3 (tre) muaj ndaj aktiveve likuide;</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c) </w:t>
      </w:r>
      <w:proofErr w:type="gramStart"/>
      <w:r w:rsidRPr="00B92C39">
        <w:rPr>
          <w:rFonts w:ascii="Garamond" w:hAnsi="Garamond"/>
          <w:sz w:val="24"/>
          <w:szCs w:val="24"/>
        </w:rPr>
        <w:t>kredi</w:t>
      </w:r>
      <w:proofErr w:type="gramEnd"/>
      <w:r w:rsidRPr="00B92C39">
        <w:rPr>
          <w:rFonts w:ascii="Garamond" w:hAnsi="Garamond"/>
          <w:sz w:val="24"/>
          <w:szCs w:val="24"/>
        </w:rPr>
        <w:t xml:space="preserve"> ndaj depozitave (të përllogaritur në total si dhe të ndarë në lekë dhe valutë);</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d) </w:t>
      </w:r>
      <w:proofErr w:type="gramStart"/>
      <w:r w:rsidRPr="00B92C39">
        <w:rPr>
          <w:rFonts w:ascii="Garamond" w:hAnsi="Garamond"/>
          <w:sz w:val="24"/>
          <w:szCs w:val="24"/>
        </w:rPr>
        <w:t>kredi</w:t>
      </w:r>
      <w:proofErr w:type="gramEnd"/>
      <w:r w:rsidRPr="00B92C39">
        <w:rPr>
          <w:rFonts w:ascii="Garamond" w:hAnsi="Garamond"/>
          <w:sz w:val="24"/>
          <w:szCs w:val="24"/>
        </w:rPr>
        <w:t xml:space="preserve"> ndaj depozitave dhe linjave të financimit;</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e) </w:t>
      </w:r>
      <w:proofErr w:type="gramStart"/>
      <w:r w:rsidRPr="00B92C39">
        <w:rPr>
          <w:rFonts w:ascii="Garamond" w:hAnsi="Garamond"/>
          <w:sz w:val="24"/>
          <w:szCs w:val="24"/>
        </w:rPr>
        <w:t>raporti</w:t>
      </w:r>
      <w:proofErr w:type="gramEnd"/>
      <w:r w:rsidRPr="00B92C39">
        <w:rPr>
          <w:rFonts w:ascii="Garamond" w:hAnsi="Garamond"/>
          <w:sz w:val="24"/>
          <w:szCs w:val="24"/>
        </w:rPr>
        <w:t xml:space="preserve"> i aktiveve likuide ndaj totalit të depozitave;</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f) </w:t>
      </w:r>
      <w:proofErr w:type="gramStart"/>
      <w:r w:rsidRPr="00B92C39">
        <w:rPr>
          <w:rFonts w:ascii="Garamond" w:hAnsi="Garamond"/>
          <w:sz w:val="24"/>
          <w:szCs w:val="24"/>
        </w:rPr>
        <w:t>raporti</w:t>
      </w:r>
      <w:proofErr w:type="gramEnd"/>
      <w:r w:rsidRPr="00B92C39">
        <w:rPr>
          <w:rFonts w:ascii="Garamond" w:hAnsi="Garamond"/>
          <w:sz w:val="24"/>
          <w:szCs w:val="24"/>
        </w:rPr>
        <w:t xml:space="preserve"> i cash-it ndaj pasiveve afatshkurtra;</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g) </w:t>
      </w:r>
      <w:proofErr w:type="gramStart"/>
      <w:r w:rsidRPr="00B92C39">
        <w:rPr>
          <w:rFonts w:ascii="Garamond" w:hAnsi="Garamond"/>
          <w:sz w:val="24"/>
          <w:szCs w:val="24"/>
        </w:rPr>
        <w:t>raporti</w:t>
      </w:r>
      <w:proofErr w:type="gramEnd"/>
      <w:r w:rsidRPr="00B92C39">
        <w:rPr>
          <w:rFonts w:ascii="Garamond" w:hAnsi="Garamond"/>
          <w:sz w:val="24"/>
          <w:szCs w:val="24"/>
        </w:rPr>
        <w:t xml:space="preserve"> i likuiditetit sipas intervaleve të maturitetit; </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h) </w:t>
      </w:r>
      <w:proofErr w:type="gramStart"/>
      <w:r w:rsidRPr="00B92C39">
        <w:rPr>
          <w:rFonts w:ascii="Garamond" w:hAnsi="Garamond"/>
          <w:sz w:val="24"/>
          <w:szCs w:val="24"/>
        </w:rPr>
        <w:t>raporti</w:t>
      </w:r>
      <w:proofErr w:type="gramEnd"/>
      <w:r w:rsidRPr="00B92C39">
        <w:rPr>
          <w:rFonts w:ascii="Garamond" w:hAnsi="Garamond"/>
          <w:sz w:val="24"/>
          <w:szCs w:val="24"/>
        </w:rPr>
        <w:t xml:space="preserve"> i transformimit të maturimit të burimeve afatshkurtra në investime afatgjata;</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i) </w:t>
      </w:r>
      <w:proofErr w:type="gramStart"/>
      <w:r w:rsidRPr="00B92C39">
        <w:rPr>
          <w:rFonts w:ascii="Garamond" w:hAnsi="Garamond"/>
          <w:sz w:val="24"/>
          <w:szCs w:val="24"/>
        </w:rPr>
        <w:t>treguesi</w:t>
      </w:r>
      <w:proofErr w:type="gramEnd"/>
      <w:r w:rsidRPr="00B92C39">
        <w:rPr>
          <w:rFonts w:ascii="Garamond" w:hAnsi="Garamond"/>
          <w:sz w:val="24"/>
          <w:szCs w:val="24"/>
        </w:rPr>
        <w:t xml:space="preserve"> i përqendrimit të depozitave (sipas llojit të depozituesit, monedhës, sektorit etj.) si dhe qëndrueshmëria e tyre;</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j) </w:t>
      </w:r>
      <w:proofErr w:type="gramStart"/>
      <w:r w:rsidRPr="00B92C39">
        <w:rPr>
          <w:rFonts w:ascii="Garamond" w:hAnsi="Garamond"/>
          <w:sz w:val="24"/>
          <w:szCs w:val="24"/>
        </w:rPr>
        <w:t>kufijtë</w:t>
      </w:r>
      <w:proofErr w:type="gramEnd"/>
      <w:r w:rsidRPr="00B92C39">
        <w:rPr>
          <w:rFonts w:ascii="Garamond" w:hAnsi="Garamond"/>
          <w:sz w:val="24"/>
          <w:szCs w:val="24"/>
        </w:rPr>
        <w:t xml:space="preserve"> e vendosjeve pranë bankave të tjera;</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k) </w:t>
      </w:r>
      <w:proofErr w:type="gramStart"/>
      <w:r w:rsidRPr="00B92C39">
        <w:rPr>
          <w:rFonts w:ascii="Garamond" w:hAnsi="Garamond"/>
          <w:sz w:val="24"/>
          <w:szCs w:val="24"/>
        </w:rPr>
        <w:t>parashikimi</w:t>
      </w:r>
      <w:proofErr w:type="gramEnd"/>
      <w:r w:rsidRPr="00B92C39">
        <w:rPr>
          <w:rFonts w:ascii="Garamond" w:hAnsi="Garamond"/>
          <w:sz w:val="24"/>
          <w:szCs w:val="24"/>
        </w:rPr>
        <w:t xml:space="preserve"> i nevojave të ardhshme për likuiditet (aktive likuide të disponueshme – aktive likuide të kërkuara).</w:t>
      </w:r>
    </w:p>
    <w:p w:rsidR="00380876" w:rsidRPr="00B92C39" w:rsidRDefault="00380876" w:rsidP="00380876">
      <w:pPr>
        <w:pStyle w:val="Paragrafi0"/>
        <w:ind w:firstLine="0"/>
        <w:rPr>
          <w:rFonts w:ascii="Garamond" w:hAnsi="Garamond"/>
          <w:sz w:val="24"/>
          <w:szCs w:val="24"/>
        </w:rPr>
      </w:pPr>
    </w:p>
    <w:p w:rsidR="00380876" w:rsidRPr="00B92C39" w:rsidRDefault="00380876" w:rsidP="00380876">
      <w:pPr>
        <w:pStyle w:val="Paragrafi0"/>
        <w:ind w:firstLine="0"/>
        <w:rPr>
          <w:rFonts w:ascii="Garamond" w:hAnsi="Garamond"/>
          <w:sz w:val="24"/>
          <w:szCs w:val="24"/>
        </w:rPr>
      </w:pPr>
    </w:p>
    <w:p w:rsidR="00380876" w:rsidRPr="00B92C39" w:rsidRDefault="00380876" w:rsidP="00380876">
      <w:pPr>
        <w:pStyle w:val="NeniNr"/>
        <w:keepNext w:val="0"/>
        <w:rPr>
          <w:rFonts w:ascii="Garamond" w:hAnsi="Garamond"/>
          <w:sz w:val="24"/>
          <w:szCs w:val="24"/>
        </w:rPr>
      </w:pPr>
      <w:r w:rsidRPr="00B92C39">
        <w:rPr>
          <w:rFonts w:ascii="Garamond" w:hAnsi="Garamond"/>
          <w:sz w:val="24"/>
          <w:szCs w:val="24"/>
        </w:rPr>
        <w:t xml:space="preserve">Neni 20 </w:t>
      </w:r>
    </w:p>
    <w:p w:rsidR="00380876" w:rsidRPr="00B92C39" w:rsidRDefault="00380876" w:rsidP="00380876">
      <w:pPr>
        <w:pStyle w:val="NeniTitull"/>
        <w:keepNext w:val="0"/>
        <w:rPr>
          <w:rFonts w:ascii="Garamond" w:hAnsi="Garamond"/>
          <w:sz w:val="24"/>
          <w:szCs w:val="24"/>
        </w:rPr>
      </w:pPr>
      <w:r w:rsidRPr="00B92C39">
        <w:rPr>
          <w:rFonts w:ascii="Garamond" w:hAnsi="Garamond"/>
          <w:sz w:val="24"/>
          <w:szCs w:val="24"/>
        </w:rPr>
        <w:t xml:space="preserve">Kërkesa raportuese </w:t>
      </w:r>
    </w:p>
    <w:p w:rsidR="00B71BD9" w:rsidRPr="00B92C39" w:rsidRDefault="00B71BD9" w:rsidP="00B71BD9">
      <w:pPr>
        <w:jc w:val="center"/>
        <w:rPr>
          <w:rFonts w:ascii="Garamond" w:hAnsi="Garamond"/>
          <w:i/>
          <w:lang w:val="en-GB"/>
        </w:rPr>
      </w:pPr>
      <w:r w:rsidRPr="00B92C39">
        <w:rPr>
          <w:rFonts w:ascii="Garamond" w:hAnsi="Garamond"/>
          <w:i/>
          <w:lang w:val="en-GB"/>
        </w:rPr>
        <w:t>(Ndryshuar pika 1 dhe 3, shtuar pika 4 me vendimin nr. 75, datë 26.10.2011)</w:t>
      </w:r>
    </w:p>
    <w:p w:rsidR="00380876" w:rsidRPr="00B92C39" w:rsidRDefault="00380876" w:rsidP="00380876">
      <w:pPr>
        <w:pStyle w:val="Paragrafi0"/>
        <w:rPr>
          <w:rFonts w:ascii="Garamond" w:hAnsi="Garamond"/>
          <w:sz w:val="24"/>
          <w:szCs w:val="24"/>
        </w:rPr>
      </w:pPr>
    </w:p>
    <w:p w:rsidR="00167C7C" w:rsidRPr="00B92C39" w:rsidRDefault="00167C7C" w:rsidP="00167C7C">
      <w:pPr>
        <w:pStyle w:val="Paragrafi0"/>
        <w:rPr>
          <w:rFonts w:ascii="Garamond" w:eastAsia="Arial Unicode MS" w:hAnsi="Garamond"/>
          <w:sz w:val="24"/>
          <w:szCs w:val="24"/>
          <w:lang w:val="sq-AL"/>
        </w:rPr>
      </w:pPr>
      <w:proofErr w:type="gramStart"/>
      <w:r w:rsidRPr="00B92C39">
        <w:rPr>
          <w:rFonts w:ascii="Garamond" w:hAnsi="Garamond"/>
          <w:sz w:val="24"/>
          <w:szCs w:val="24"/>
        </w:rPr>
        <w:t>1.</w:t>
      </w:r>
      <w:r w:rsidRPr="00B92C39">
        <w:rPr>
          <w:rFonts w:ascii="Garamond" w:eastAsia="Arial Unicode MS" w:hAnsi="Garamond"/>
          <w:sz w:val="24"/>
          <w:szCs w:val="24"/>
          <w:lang w:val="sq-AL"/>
        </w:rPr>
        <w:t>Bankat</w:t>
      </w:r>
      <w:proofErr w:type="gramEnd"/>
      <w:r w:rsidRPr="00B92C39">
        <w:rPr>
          <w:rFonts w:ascii="Garamond" w:eastAsia="Arial Unicode MS" w:hAnsi="Garamond"/>
          <w:sz w:val="24"/>
          <w:szCs w:val="24"/>
          <w:lang w:val="sq-AL"/>
        </w:rPr>
        <w:t xml:space="preserve"> paraqesin në fund të çdo muaji në Bankën e Shqipërisë, formularët e përcaktuar në aneksin 2 të kësaj rregulloreje. Bankat respektojnë kufirin e treguesit të përcaktuar në nenin 19, paragrafi 3, shkronjat “a” dhe “b”, të kësaj rregulloreje dhe raportojnë menjëherë në Bankën e Shqipërisë në rast të mosrespektimit të tij.</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2. Bankat njoftojnë Bankën e Shqipërisë në çdo rast kur konstatojnë se mund të ndodhen përballë situatave të vështirësisë së likuiditetit, dhe në këto raste paraqesin një përshkrim të plotë të arsyeve që kanë shkaktuar këto situata, të efekteve që i shoqërojnë ato, si dhe të masave që parashikojnë të marrin për përmirësimin e tyre.</w:t>
      </w:r>
    </w:p>
    <w:p w:rsidR="00501EEE" w:rsidRPr="00B92C39" w:rsidRDefault="00501EEE" w:rsidP="00501EEE">
      <w:pPr>
        <w:pStyle w:val="Paragrafi0"/>
        <w:rPr>
          <w:rFonts w:ascii="Garamond" w:eastAsia="Arial Unicode MS" w:hAnsi="Garamond"/>
          <w:sz w:val="24"/>
          <w:szCs w:val="24"/>
          <w:lang w:val="sq-AL"/>
        </w:rPr>
      </w:pPr>
      <w:r w:rsidRPr="00B92C39">
        <w:rPr>
          <w:rFonts w:ascii="Garamond" w:hAnsi="Garamond"/>
          <w:sz w:val="24"/>
          <w:szCs w:val="24"/>
        </w:rPr>
        <w:t>3.</w:t>
      </w:r>
      <w:r w:rsidR="004606ED" w:rsidRPr="00B92C39">
        <w:rPr>
          <w:rFonts w:ascii="Garamond" w:hAnsi="Garamond"/>
          <w:sz w:val="24"/>
          <w:szCs w:val="24"/>
        </w:rPr>
        <w:t xml:space="preserve"> </w:t>
      </w:r>
      <w:r w:rsidRPr="00B92C39">
        <w:rPr>
          <w:rFonts w:ascii="Garamond" w:eastAsia="Arial Unicode MS" w:hAnsi="Garamond"/>
          <w:sz w:val="24"/>
          <w:szCs w:val="24"/>
          <w:lang w:val="sq-AL"/>
        </w:rPr>
        <w:t xml:space="preserve">Banka e Shqipërisë, kur konstaton situata të vështira të likuiditetit ose kur ajo e gjykon të arsyeshme, mund të kërkojë informacion më të zgjeruar dhe më të shpeshtë, si dhe mund të vendosë kërkesa dhe </w:t>
      </w:r>
      <w:proofErr w:type="gramStart"/>
      <w:r w:rsidRPr="00B92C39">
        <w:rPr>
          <w:rFonts w:ascii="Garamond" w:eastAsia="Arial Unicode MS" w:hAnsi="Garamond"/>
          <w:sz w:val="24"/>
          <w:szCs w:val="24"/>
          <w:lang w:val="sq-AL"/>
        </w:rPr>
        <w:t>norma</w:t>
      </w:r>
      <w:proofErr w:type="gramEnd"/>
      <w:r w:rsidRPr="00B92C39">
        <w:rPr>
          <w:rFonts w:ascii="Garamond" w:eastAsia="Arial Unicode MS" w:hAnsi="Garamond"/>
          <w:sz w:val="24"/>
          <w:szCs w:val="24"/>
          <w:lang w:val="sq-AL"/>
        </w:rPr>
        <w:t xml:space="preserve"> më kufizuese të përkohshme për administrimin e rrezikut të likuiditetit sesa ato të parashikuara në këtë rregullore, për banka individuale. Në këto raste, bankat sigurojnë nëpërmjet strukturave përkatëse një komunikim sa më efektiv dhe informacion të plotë sipas kërkesës së Bankës së Shqipërisë.</w:t>
      </w:r>
    </w:p>
    <w:p w:rsidR="004606ED" w:rsidRPr="00B92C39" w:rsidRDefault="004606ED" w:rsidP="004606ED">
      <w:pPr>
        <w:pStyle w:val="Paragrafi0"/>
        <w:rPr>
          <w:rFonts w:ascii="Garamond" w:eastAsia="Arial Unicode MS" w:hAnsi="Garamond"/>
          <w:sz w:val="24"/>
          <w:szCs w:val="24"/>
          <w:lang w:val="sq-AL"/>
        </w:rPr>
      </w:pPr>
      <w:r w:rsidRPr="00B92C39">
        <w:rPr>
          <w:rFonts w:ascii="Garamond" w:eastAsia="Arial Unicode MS" w:hAnsi="Garamond"/>
          <w:sz w:val="24"/>
          <w:szCs w:val="24"/>
          <w:lang w:val="sq-AL"/>
        </w:rPr>
        <w:lastRenderedPageBreak/>
        <w:t>4. Bankat raportojnë në baza javore në Bankën e Shqipërisë, parashikimet për flukset hyrëse dhe dalëse të parasë, sipas përcaktimeve të nenit 14 të kësaj rregulloreje.</w:t>
      </w:r>
    </w:p>
    <w:p w:rsidR="004606ED" w:rsidRPr="00B92C39" w:rsidRDefault="004606ED" w:rsidP="00501EEE">
      <w:pPr>
        <w:pStyle w:val="Paragrafi0"/>
        <w:rPr>
          <w:rFonts w:ascii="Garamond" w:eastAsia="Arial Unicode MS" w:hAnsi="Garamond"/>
          <w:i/>
          <w:sz w:val="24"/>
          <w:szCs w:val="24"/>
          <w:lang w:val="sq-AL"/>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NeniNr"/>
        <w:keepNext w:val="0"/>
        <w:rPr>
          <w:rFonts w:ascii="Garamond" w:hAnsi="Garamond"/>
          <w:sz w:val="24"/>
          <w:szCs w:val="24"/>
        </w:rPr>
      </w:pPr>
      <w:r w:rsidRPr="00B92C39">
        <w:rPr>
          <w:rFonts w:ascii="Garamond" w:hAnsi="Garamond"/>
          <w:sz w:val="24"/>
          <w:szCs w:val="24"/>
        </w:rPr>
        <w:t>Neni 21</w:t>
      </w:r>
    </w:p>
    <w:p w:rsidR="00380876" w:rsidRPr="00B92C39" w:rsidRDefault="00380876" w:rsidP="00380876">
      <w:pPr>
        <w:pStyle w:val="NeniTitull"/>
        <w:keepNext w:val="0"/>
        <w:rPr>
          <w:rFonts w:ascii="Garamond" w:hAnsi="Garamond"/>
          <w:sz w:val="24"/>
          <w:szCs w:val="24"/>
        </w:rPr>
      </w:pPr>
      <w:r w:rsidRPr="00B92C39">
        <w:rPr>
          <w:rFonts w:ascii="Garamond" w:hAnsi="Garamond"/>
          <w:sz w:val="24"/>
          <w:szCs w:val="24"/>
        </w:rPr>
        <w:t xml:space="preserve">Masat mbikëqyrëse </w:t>
      </w: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r w:rsidRPr="00B92C39">
        <w:rPr>
          <w:rFonts w:ascii="Garamond" w:hAnsi="Garamond"/>
          <w:sz w:val="24"/>
          <w:szCs w:val="24"/>
        </w:rPr>
        <w:t>Banka e Shqipërisë, në rast mosplotësimi të detyrimeve të kësaj rregulloreje,  zbaton dispozitat e parashikuara në nenet 74 deri 80 dhe në nenin 89, të ligjit “Për bankat në Republikën e Shqipërisë” dhe në aktet e tjera nënligjore në zbatim të tij.</w:t>
      </w:r>
    </w:p>
    <w:p w:rsidR="00380876" w:rsidRPr="00B92C39" w:rsidRDefault="00380876" w:rsidP="00380876">
      <w:pPr>
        <w:pStyle w:val="Paragrafi0"/>
        <w:rPr>
          <w:rFonts w:ascii="Garamond" w:hAnsi="Garamond"/>
          <w:sz w:val="24"/>
          <w:szCs w:val="24"/>
        </w:rPr>
      </w:pPr>
    </w:p>
    <w:p w:rsidR="00380876" w:rsidRPr="00B92C39" w:rsidRDefault="00380876" w:rsidP="00380876">
      <w:pPr>
        <w:pStyle w:val="NeniNr"/>
        <w:keepNext w:val="0"/>
        <w:rPr>
          <w:rFonts w:ascii="Garamond" w:hAnsi="Garamond"/>
          <w:sz w:val="24"/>
          <w:szCs w:val="24"/>
        </w:rPr>
      </w:pPr>
      <w:r w:rsidRPr="00B92C39">
        <w:rPr>
          <w:rFonts w:ascii="Garamond" w:hAnsi="Garamond"/>
          <w:sz w:val="24"/>
          <w:szCs w:val="24"/>
        </w:rPr>
        <w:t>Neni 22</w:t>
      </w:r>
    </w:p>
    <w:p w:rsidR="00380876" w:rsidRPr="00B92C39" w:rsidRDefault="00380876" w:rsidP="00380876">
      <w:pPr>
        <w:pStyle w:val="NeniTitull"/>
        <w:keepNext w:val="0"/>
        <w:rPr>
          <w:rFonts w:ascii="Garamond" w:hAnsi="Garamond"/>
          <w:sz w:val="24"/>
          <w:szCs w:val="24"/>
        </w:rPr>
      </w:pPr>
      <w:r w:rsidRPr="00B92C39">
        <w:rPr>
          <w:rFonts w:ascii="Garamond" w:hAnsi="Garamond"/>
          <w:sz w:val="24"/>
          <w:szCs w:val="24"/>
        </w:rPr>
        <w:t>Dispozitë kalimtare</w:t>
      </w: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r w:rsidRPr="00B92C39">
        <w:rPr>
          <w:rFonts w:ascii="Garamond" w:hAnsi="Garamond"/>
          <w:sz w:val="24"/>
          <w:szCs w:val="24"/>
        </w:rPr>
        <w:t>Subjektet e kësaj rregulloreje, jo më vonë se 6 (gjashtë) muaj pas hyrjes në fuqi të saj, kryejnë në përputhje me kërkesat e kësaj rregulloreje rishikimin dhe/ose miratimin e rregulloreve, procedurave të brendshme, si dhe aplikimin e stress test-</w:t>
      </w:r>
      <w:proofErr w:type="gramStart"/>
      <w:r w:rsidRPr="00B92C39">
        <w:rPr>
          <w:rFonts w:ascii="Garamond" w:hAnsi="Garamond"/>
          <w:sz w:val="24"/>
          <w:szCs w:val="24"/>
        </w:rPr>
        <w:t>eve  për</w:t>
      </w:r>
      <w:proofErr w:type="gramEnd"/>
      <w:r w:rsidRPr="00B92C39">
        <w:rPr>
          <w:rFonts w:ascii="Garamond" w:hAnsi="Garamond"/>
          <w:sz w:val="24"/>
          <w:szCs w:val="24"/>
        </w:rPr>
        <w:t xml:space="preserve"> administrimin e rrezikut të likuiditetit.</w:t>
      </w:r>
    </w:p>
    <w:p w:rsidR="00380876" w:rsidRPr="00B92C39" w:rsidRDefault="00380876" w:rsidP="00380876">
      <w:pPr>
        <w:pStyle w:val="Paragrafi0"/>
        <w:rPr>
          <w:rFonts w:ascii="Garamond" w:hAnsi="Garamond"/>
          <w:sz w:val="24"/>
          <w:szCs w:val="24"/>
        </w:rPr>
      </w:pPr>
    </w:p>
    <w:p w:rsidR="00380876" w:rsidRPr="00B92C39" w:rsidRDefault="00380876" w:rsidP="00380876">
      <w:pPr>
        <w:pStyle w:val="NeniNr"/>
        <w:keepNext w:val="0"/>
        <w:rPr>
          <w:rFonts w:ascii="Garamond" w:hAnsi="Garamond"/>
          <w:sz w:val="24"/>
          <w:szCs w:val="24"/>
        </w:rPr>
      </w:pPr>
      <w:r w:rsidRPr="00B92C39">
        <w:rPr>
          <w:rFonts w:ascii="Garamond" w:hAnsi="Garamond"/>
          <w:sz w:val="24"/>
          <w:szCs w:val="24"/>
        </w:rPr>
        <w:t>Neni 23</w:t>
      </w:r>
    </w:p>
    <w:p w:rsidR="00380876" w:rsidRPr="00B92C39" w:rsidRDefault="00380876" w:rsidP="00380876">
      <w:pPr>
        <w:pStyle w:val="NeniTitull"/>
        <w:keepNext w:val="0"/>
        <w:rPr>
          <w:rFonts w:ascii="Garamond" w:hAnsi="Garamond"/>
          <w:sz w:val="24"/>
          <w:szCs w:val="24"/>
        </w:rPr>
      </w:pPr>
      <w:r w:rsidRPr="00B92C39">
        <w:rPr>
          <w:rFonts w:ascii="Garamond" w:hAnsi="Garamond"/>
          <w:sz w:val="24"/>
          <w:szCs w:val="24"/>
        </w:rPr>
        <w:t>Dispozitë e fundit</w:t>
      </w: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Aneksi 1 </w:t>
      </w:r>
      <w:proofErr w:type="gramStart"/>
      <w:r w:rsidRPr="00B92C39">
        <w:rPr>
          <w:rFonts w:ascii="Garamond" w:hAnsi="Garamond"/>
          <w:sz w:val="24"/>
          <w:szCs w:val="24"/>
        </w:rPr>
        <w:t>dhe  2</w:t>
      </w:r>
      <w:proofErr w:type="gramEnd"/>
      <w:r w:rsidRPr="00B92C39">
        <w:rPr>
          <w:rFonts w:ascii="Garamond" w:hAnsi="Garamond"/>
          <w:sz w:val="24"/>
          <w:szCs w:val="24"/>
        </w:rPr>
        <w:t xml:space="preserve"> bashkëlidhur kësaj rregulloreje janë pjesë përbërëse e saj.</w:t>
      </w:r>
    </w:p>
    <w:p w:rsidR="00380876" w:rsidRPr="00B92C39" w:rsidRDefault="00380876" w:rsidP="00380876">
      <w:pPr>
        <w:pStyle w:val="Paragrafi0"/>
        <w:ind w:firstLine="0"/>
        <w:rPr>
          <w:rFonts w:ascii="Garamond" w:hAnsi="Garamond"/>
          <w:sz w:val="24"/>
          <w:szCs w:val="24"/>
        </w:rPr>
      </w:pPr>
    </w:p>
    <w:p w:rsidR="00380876" w:rsidRPr="00B92C39" w:rsidRDefault="00380876" w:rsidP="00380876">
      <w:pPr>
        <w:pStyle w:val="Autoriteti"/>
        <w:keepNext w:val="0"/>
        <w:rPr>
          <w:rFonts w:ascii="Garamond" w:hAnsi="Garamond"/>
          <w:sz w:val="24"/>
          <w:szCs w:val="24"/>
        </w:rPr>
      </w:pPr>
      <w:r w:rsidRPr="00B92C39">
        <w:rPr>
          <w:rFonts w:ascii="Garamond" w:hAnsi="Garamond"/>
          <w:sz w:val="24"/>
          <w:szCs w:val="24"/>
        </w:rPr>
        <w:t xml:space="preserve">KRYETARI I KËSHILLIT MBIKËQYRËS   </w:t>
      </w:r>
    </w:p>
    <w:p w:rsidR="00380876" w:rsidRPr="00B92C39" w:rsidRDefault="00380876" w:rsidP="00380876">
      <w:pPr>
        <w:pStyle w:val="AutoritetiEmer"/>
        <w:rPr>
          <w:rFonts w:ascii="Garamond" w:hAnsi="Garamond"/>
          <w:sz w:val="24"/>
          <w:szCs w:val="24"/>
        </w:rPr>
      </w:pPr>
      <w:r w:rsidRPr="00B92C39">
        <w:rPr>
          <w:rFonts w:ascii="Garamond" w:hAnsi="Garamond"/>
          <w:sz w:val="24"/>
          <w:szCs w:val="24"/>
        </w:rPr>
        <w:t xml:space="preserve">                                                        </w:t>
      </w:r>
      <w:r w:rsidRPr="00B92C39">
        <w:rPr>
          <w:rFonts w:ascii="Garamond" w:hAnsi="Garamond"/>
          <w:sz w:val="24"/>
          <w:szCs w:val="24"/>
        </w:rPr>
        <w:tab/>
      </w:r>
      <w:r w:rsidRPr="00B92C39">
        <w:rPr>
          <w:rFonts w:ascii="Garamond" w:hAnsi="Garamond"/>
          <w:sz w:val="24"/>
          <w:szCs w:val="24"/>
        </w:rPr>
        <w:tab/>
      </w:r>
      <w:r w:rsidRPr="00B92C39">
        <w:rPr>
          <w:rFonts w:ascii="Garamond" w:hAnsi="Garamond"/>
          <w:sz w:val="24"/>
          <w:szCs w:val="24"/>
        </w:rPr>
        <w:tab/>
      </w:r>
      <w:r w:rsidRPr="00B92C39">
        <w:rPr>
          <w:rFonts w:ascii="Garamond" w:hAnsi="Garamond"/>
          <w:sz w:val="24"/>
          <w:szCs w:val="24"/>
        </w:rPr>
        <w:tab/>
      </w:r>
      <w:r w:rsidRPr="00B92C39">
        <w:rPr>
          <w:rFonts w:ascii="Garamond" w:hAnsi="Garamond"/>
          <w:sz w:val="24"/>
          <w:szCs w:val="24"/>
        </w:rPr>
        <w:tab/>
        <w:t>Ardian Fullani</w:t>
      </w:r>
    </w:p>
    <w:p w:rsidR="00380876" w:rsidRPr="00B92C39" w:rsidRDefault="00380876" w:rsidP="00380876">
      <w:pPr>
        <w:pStyle w:val="Paragrafi0"/>
        <w:jc w:val="center"/>
        <w:rPr>
          <w:rFonts w:ascii="Garamond" w:hAnsi="Garamond"/>
          <w:sz w:val="24"/>
          <w:szCs w:val="24"/>
        </w:rPr>
      </w:pPr>
    </w:p>
    <w:p w:rsidR="00380876" w:rsidRPr="00B92C39" w:rsidRDefault="00380876" w:rsidP="00380876">
      <w:pPr>
        <w:pStyle w:val="TitulliTitull"/>
        <w:keepNext w:val="0"/>
        <w:rPr>
          <w:rFonts w:ascii="Garamond" w:hAnsi="Garamond"/>
          <w:sz w:val="24"/>
          <w:szCs w:val="24"/>
        </w:rPr>
      </w:pPr>
    </w:p>
    <w:p w:rsidR="00380876" w:rsidRPr="00B92C39" w:rsidRDefault="00380876" w:rsidP="00380876">
      <w:pPr>
        <w:pStyle w:val="TitulliTitull"/>
        <w:keepNext w:val="0"/>
        <w:rPr>
          <w:rFonts w:ascii="Garamond" w:hAnsi="Garamond"/>
          <w:sz w:val="24"/>
          <w:szCs w:val="24"/>
        </w:rPr>
      </w:pPr>
    </w:p>
    <w:p w:rsidR="00380876" w:rsidRPr="00B92C39" w:rsidRDefault="00380876" w:rsidP="00380876">
      <w:pPr>
        <w:pStyle w:val="TitulliTitull"/>
        <w:keepNext w:val="0"/>
        <w:rPr>
          <w:rFonts w:ascii="Garamond" w:hAnsi="Garamond"/>
          <w:sz w:val="24"/>
          <w:szCs w:val="24"/>
        </w:rPr>
      </w:pPr>
    </w:p>
    <w:p w:rsidR="00380876" w:rsidRPr="00B92C39" w:rsidRDefault="00380876" w:rsidP="00380876">
      <w:pPr>
        <w:pStyle w:val="TitulliTitull"/>
        <w:keepNext w:val="0"/>
        <w:rPr>
          <w:rFonts w:ascii="Garamond" w:hAnsi="Garamond"/>
          <w:sz w:val="24"/>
          <w:szCs w:val="24"/>
        </w:rPr>
      </w:pPr>
    </w:p>
    <w:p w:rsidR="00380876" w:rsidRPr="00B92C39" w:rsidRDefault="00380876" w:rsidP="00380876">
      <w:pPr>
        <w:pStyle w:val="TitulliTitull"/>
        <w:keepNext w:val="0"/>
        <w:rPr>
          <w:rFonts w:ascii="Garamond" w:hAnsi="Garamond"/>
          <w:sz w:val="24"/>
          <w:szCs w:val="24"/>
        </w:rPr>
      </w:pPr>
    </w:p>
    <w:p w:rsidR="00380876" w:rsidRPr="00B92C39" w:rsidRDefault="00380876" w:rsidP="00380876">
      <w:pPr>
        <w:pStyle w:val="TitulliTitull"/>
        <w:keepNext w:val="0"/>
        <w:rPr>
          <w:rFonts w:ascii="Garamond" w:hAnsi="Garamond"/>
          <w:sz w:val="24"/>
          <w:szCs w:val="24"/>
        </w:rPr>
      </w:pPr>
    </w:p>
    <w:p w:rsidR="00380876" w:rsidRPr="00B92C39" w:rsidRDefault="00380876" w:rsidP="00380876">
      <w:pPr>
        <w:pStyle w:val="TitulliTitull"/>
        <w:keepNext w:val="0"/>
        <w:rPr>
          <w:rFonts w:ascii="Garamond" w:hAnsi="Garamond"/>
          <w:sz w:val="24"/>
          <w:szCs w:val="24"/>
        </w:rPr>
      </w:pPr>
    </w:p>
    <w:p w:rsidR="00380876" w:rsidRPr="00B92C39" w:rsidRDefault="00380876" w:rsidP="00380876">
      <w:pPr>
        <w:pStyle w:val="TitulliTitull"/>
        <w:keepNext w:val="0"/>
        <w:rPr>
          <w:rFonts w:ascii="Garamond" w:hAnsi="Garamond"/>
          <w:sz w:val="24"/>
          <w:szCs w:val="24"/>
        </w:rPr>
      </w:pPr>
    </w:p>
    <w:p w:rsidR="00380876" w:rsidRPr="00B92C39" w:rsidRDefault="00380876" w:rsidP="00380876">
      <w:pPr>
        <w:pStyle w:val="TitulliTitull"/>
        <w:keepNext w:val="0"/>
        <w:rPr>
          <w:rFonts w:ascii="Garamond" w:hAnsi="Garamond"/>
          <w:sz w:val="24"/>
          <w:szCs w:val="24"/>
        </w:rPr>
      </w:pPr>
    </w:p>
    <w:p w:rsidR="00380876" w:rsidRPr="00B92C39" w:rsidRDefault="00380876" w:rsidP="00380876">
      <w:pPr>
        <w:pStyle w:val="TitulliTitull"/>
        <w:keepNext w:val="0"/>
        <w:rPr>
          <w:rFonts w:ascii="Garamond" w:hAnsi="Garamond"/>
          <w:sz w:val="24"/>
          <w:szCs w:val="24"/>
        </w:rPr>
      </w:pPr>
    </w:p>
    <w:p w:rsidR="00380876" w:rsidRPr="00B92C39" w:rsidRDefault="00380876" w:rsidP="00380876">
      <w:pPr>
        <w:pStyle w:val="TitulliTitull"/>
        <w:keepNext w:val="0"/>
        <w:rPr>
          <w:rFonts w:ascii="Garamond" w:hAnsi="Garamond"/>
          <w:sz w:val="24"/>
          <w:szCs w:val="24"/>
        </w:rPr>
      </w:pPr>
    </w:p>
    <w:p w:rsidR="00380876" w:rsidRPr="00B92C39" w:rsidRDefault="00380876" w:rsidP="00380876">
      <w:pPr>
        <w:pStyle w:val="TitulliTitull"/>
        <w:keepNext w:val="0"/>
        <w:rPr>
          <w:rFonts w:ascii="Garamond" w:hAnsi="Garamond"/>
          <w:sz w:val="24"/>
          <w:szCs w:val="24"/>
        </w:rPr>
      </w:pPr>
    </w:p>
    <w:p w:rsidR="00380876" w:rsidRPr="00B92C39" w:rsidRDefault="00380876" w:rsidP="00380876">
      <w:pPr>
        <w:pStyle w:val="TitulliTitull"/>
        <w:keepNext w:val="0"/>
        <w:rPr>
          <w:rFonts w:ascii="Garamond" w:hAnsi="Garamond"/>
          <w:sz w:val="24"/>
          <w:szCs w:val="24"/>
        </w:rPr>
      </w:pPr>
    </w:p>
    <w:p w:rsidR="00380876" w:rsidRPr="00B92C39" w:rsidRDefault="00380876" w:rsidP="00380876">
      <w:pPr>
        <w:pStyle w:val="TitulliTitull"/>
        <w:keepNext w:val="0"/>
        <w:rPr>
          <w:rFonts w:ascii="Garamond" w:hAnsi="Garamond"/>
          <w:sz w:val="24"/>
          <w:szCs w:val="24"/>
        </w:rPr>
      </w:pPr>
      <w:r w:rsidRPr="00B92C39">
        <w:rPr>
          <w:rFonts w:ascii="Garamond" w:hAnsi="Garamond"/>
          <w:sz w:val="24"/>
          <w:szCs w:val="24"/>
        </w:rPr>
        <w:t>Aneksi 1</w:t>
      </w:r>
    </w:p>
    <w:p w:rsidR="00380876" w:rsidRPr="00B92C39" w:rsidRDefault="00380876" w:rsidP="00380876">
      <w:pPr>
        <w:pStyle w:val="TitulliTitull"/>
        <w:keepNext w:val="0"/>
        <w:rPr>
          <w:rFonts w:ascii="Garamond" w:hAnsi="Garamond"/>
          <w:sz w:val="24"/>
          <w:szCs w:val="24"/>
        </w:rPr>
      </w:pPr>
      <w:r w:rsidRPr="00B92C39">
        <w:rPr>
          <w:rFonts w:ascii="Garamond" w:hAnsi="Garamond"/>
          <w:sz w:val="24"/>
          <w:szCs w:val="24"/>
        </w:rPr>
        <w:t>Treguesit e paralajmërimit të hershëm</w:t>
      </w: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Lista e mëposhtme paraqet disa nga treguesit e paralajmërimit të hershëm që duhet të trajtohen me kujdes nga bankat. Kjo listë nuk është kufizuese por orientuese. </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Treguesit e paralajmërimit të hershëm janë:</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1. </w:t>
      </w:r>
      <w:proofErr w:type="gramStart"/>
      <w:r w:rsidRPr="00B92C39">
        <w:rPr>
          <w:rFonts w:ascii="Garamond" w:hAnsi="Garamond"/>
          <w:sz w:val="24"/>
          <w:szCs w:val="24"/>
        </w:rPr>
        <w:t>rritje</w:t>
      </w:r>
      <w:proofErr w:type="gramEnd"/>
      <w:r w:rsidRPr="00B92C39">
        <w:rPr>
          <w:rFonts w:ascii="Garamond" w:hAnsi="Garamond"/>
          <w:sz w:val="24"/>
          <w:szCs w:val="24"/>
        </w:rPr>
        <w:t xml:space="preserve"> e shpejtë e aktiveve, veçanërisht kur kjo rritje financohet me burime jo të qëndrueshme;</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2. </w:t>
      </w:r>
      <w:proofErr w:type="gramStart"/>
      <w:r w:rsidRPr="00B92C39">
        <w:rPr>
          <w:rFonts w:ascii="Garamond" w:hAnsi="Garamond"/>
          <w:sz w:val="24"/>
          <w:szCs w:val="24"/>
        </w:rPr>
        <w:t>rritje</w:t>
      </w:r>
      <w:proofErr w:type="gramEnd"/>
      <w:r w:rsidRPr="00B92C39">
        <w:rPr>
          <w:rFonts w:ascii="Garamond" w:hAnsi="Garamond"/>
          <w:sz w:val="24"/>
          <w:szCs w:val="24"/>
        </w:rPr>
        <w:t xml:space="preserve"> e përqendrimit të aktiveve dhe/ose të detyrimeve;</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3. rritje/ulje e madhe e pozicioneve neto në blerje/shitje sipas monedhave;</w:t>
      </w:r>
    </w:p>
    <w:p w:rsidR="00380876" w:rsidRPr="00B92C39" w:rsidRDefault="00380876" w:rsidP="00380876">
      <w:pPr>
        <w:pStyle w:val="Paragrafi0"/>
        <w:rPr>
          <w:rFonts w:ascii="Garamond" w:hAnsi="Garamond"/>
          <w:sz w:val="24"/>
          <w:szCs w:val="24"/>
        </w:rPr>
      </w:pPr>
      <w:r w:rsidRPr="00B92C39">
        <w:rPr>
          <w:rFonts w:ascii="Garamond" w:hAnsi="Garamond"/>
          <w:sz w:val="24"/>
          <w:szCs w:val="24"/>
        </w:rPr>
        <w:lastRenderedPageBreak/>
        <w:t xml:space="preserve">4. </w:t>
      </w:r>
      <w:proofErr w:type="gramStart"/>
      <w:r w:rsidRPr="00B92C39">
        <w:rPr>
          <w:rFonts w:ascii="Garamond" w:hAnsi="Garamond"/>
          <w:sz w:val="24"/>
          <w:szCs w:val="24"/>
        </w:rPr>
        <w:t>rënie</w:t>
      </w:r>
      <w:proofErr w:type="gramEnd"/>
      <w:r w:rsidRPr="00B92C39">
        <w:rPr>
          <w:rFonts w:ascii="Garamond" w:hAnsi="Garamond"/>
          <w:sz w:val="24"/>
          <w:szCs w:val="24"/>
        </w:rPr>
        <w:t xml:space="preserve"> e maturitetit mesatar të ponderuar të detyrimeve;</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5. </w:t>
      </w:r>
      <w:proofErr w:type="gramStart"/>
      <w:r w:rsidRPr="00B92C39">
        <w:rPr>
          <w:rFonts w:ascii="Garamond" w:hAnsi="Garamond"/>
          <w:sz w:val="24"/>
          <w:szCs w:val="24"/>
        </w:rPr>
        <w:t>shkelje</w:t>
      </w:r>
      <w:proofErr w:type="gramEnd"/>
      <w:r w:rsidRPr="00B92C39">
        <w:rPr>
          <w:rFonts w:ascii="Garamond" w:hAnsi="Garamond"/>
          <w:sz w:val="24"/>
          <w:szCs w:val="24"/>
        </w:rPr>
        <w:t xml:space="preserve"> e vazhdueshme e kufijve të brendshëm apo atyre rregullatorë të përcaktuar për treguesit e likuiditetit;</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6. </w:t>
      </w:r>
      <w:proofErr w:type="gramStart"/>
      <w:r w:rsidRPr="00B92C39">
        <w:rPr>
          <w:rFonts w:ascii="Garamond" w:hAnsi="Garamond"/>
          <w:sz w:val="24"/>
          <w:szCs w:val="24"/>
        </w:rPr>
        <w:t>trende</w:t>
      </w:r>
      <w:proofErr w:type="gramEnd"/>
      <w:r w:rsidRPr="00B92C39">
        <w:rPr>
          <w:rFonts w:ascii="Garamond" w:hAnsi="Garamond"/>
          <w:sz w:val="24"/>
          <w:szCs w:val="24"/>
        </w:rPr>
        <w:t xml:space="preserve"> negative dhe/ose rritje e rreziqeve të lidhura me një linjë produkti dhe/ose biznesi;</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7. </w:t>
      </w:r>
      <w:proofErr w:type="gramStart"/>
      <w:r w:rsidRPr="00B92C39">
        <w:rPr>
          <w:rFonts w:ascii="Garamond" w:hAnsi="Garamond"/>
          <w:sz w:val="24"/>
          <w:szCs w:val="24"/>
        </w:rPr>
        <w:t>përkeqësim</w:t>
      </w:r>
      <w:proofErr w:type="gramEnd"/>
      <w:r w:rsidRPr="00B92C39">
        <w:rPr>
          <w:rFonts w:ascii="Garamond" w:hAnsi="Garamond"/>
          <w:sz w:val="24"/>
          <w:szCs w:val="24"/>
        </w:rPr>
        <w:t xml:space="preserve"> i ndjeshëm në të ardhurat e bankës, në cilësinë e aktiveve të saj dhe në situatën e përgjithshme financiare;</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8. </w:t>
      </w:r>
      <w:proofErr w:type="gramStart"/>
      <w:r w:rsidRPr="00B92C39">
        <w:rPr>
          <w:rFonts w:ascii="Garamond" w:hAnsi="Garamond"/>
          <w:sz w:val="24"/>
          <w:szCs w:val="24"/>
        </w:rPr>
        <w:t>publicitet</w:t>
      </w:r>
      <w:proofErr w:type="gramEnd"/>
      <w:r w:rsidRPr="00B92C39">
        <w:rPr>
          <w:rFonts w:ascii="Garamond" w:hAnsi="Garamond"/>
          <w:sz w:val="24"/>
          <w:szCs w:val="24"/>
        </w:rPr>
        <w:t xml:space="preserve"> negativ;</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9. </w:t>
      </w:r>
      <w:proofErr w:type="gramStart"/>
      <w:r w:rsidRPr="00B92C39">
        <w:rPr>
          <w:rFonts w:ascii="Garamond" w:hAnsi="Garamond"/>
          <w:sz w:val="24"/>
          <w:szCs w:val="24"/>
        </w:rPr>
        <w:t>përkeqësim</w:t>
      </w:r>
      <w:proofErr w:type="gramEnd"/>
      <w:r w:rsidRPr="00B92C39">
        <w:rPr>
          <w:rFonts w:ascii="Garamond" w:hAnsi="Garamond"/>
          <w:sz w:val="24"/>
          <w:szCs w:val="24"/>
        </w:rPr>
        <w:t xml:space="preserve"> në vlerësimet e rating-ut të bankës;</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10. </w:t>
      </w:r>
      <w:proofErr w:type="gramStart"/>
      <w:r w:rsidRPr="00B92C39">
        <w:rPr>
          <w:rFonts w:ascii="Garamond" w:hAnsi="Garamond"/>
          <w:sz w:val="24"/>
          <w:szCs w:val="24"/>
        </w:rPr>
        <w:t>rënie</w:t>
      </w:r>
      <w:proofErr w:type="gramEnd"/>
      <w:r w:rsidRPr="00B92C39">
        <w:rPr>
          <w:rFonts w:ascii="Garamond" w:hAnsi="Garamond"/>
          <w:sz w:val="24"/>
          <w:szCs w:val="24"/>
        </w:rPr>
        <w:t xml:space="preserve"> në çmimin e aksioneve dhe/ose rritje e kostos së borxhit;</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11. </w:t>
      </w:r>
      <w:proofErr w:type="gramStart"/>
      <w:r w:rsidRPr="00B92C39">
        <w:rPr>
          <w:rFonts w:ascii="Garamond" w:hAnsi="Garamond"/>
          <w:sz w:val="24"/>
          <w:szCs w:val="24"/>
        </w:rPr>
        <w:t>rritje</w:t>
      </w:r>
      <w:proofErr w:type="gramEnd"/>
      <w:r w:rsidRPr="00B92C39">
        <w:rPr>
          <w:rFonts w:ascii="Garamond" w:hAnsi="Garamond"/>
          <w:sz w:val="24"/>
          <w:szCs w:val="24"/>
        </w:rPr>
        <w:t xml:space="preserve"> e kostove të financimit me shumicë ose me pakicë;</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12. </w:t>
      </w:r>
      <w:proofErr w:type="gramStart"/>
      <w:r w:rsidRPr="00B92C39">
        <w:rPr>
          <w:rFonts w:ascii="Garamond" w:hAnsi="Garamond"/>
          <w:sz w:val="24"/>
          <w:szCs w:val="24"/>
        </w:rPr>
        <w:t>kufizim</w:t>
      </w:r>
      <w:proofErr w:type="gramEnd"/>
      <w:r w:rsidRPr="00B92C39">
        <w:rPr>
          <w:rFonts w:ascii="Garamond" w:hAnsi="Garamond"/>
          <w:sz w:val="24"/>
          <w:szCs w:val="24"/>
        </w:rPr>
        <w:t xml:space="preserve"> apo shterim i linjave të kredive nga bankat korrespondente;</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13. </w:t>
      </w:r>
      <w:proofErr w:type="gramStart"/>
      <w:r w:rsidRPr="00B92C39">
        <w:rPr>
          <w:rFonts w:ascii="Garamond" w:hAnsi="Garamond"/>
          <w:sz w:val="24"/>
          <w:szCs w:val="24"/>
        </w:rPr>
        <w:t>rritje</w:t>
      </w:r>
      <w:proofErr w:type="gramEnd"/>
      <w:r w:rsidRPr="00B92C39">
        <w:rPr>
          <w:rFonts w:ascii="Garamond" w:hAnsi="Garamond"/>
          <w:sz w:val="24"/>
          <w:szCs w:val="24"/>
        </w:rPr>
        <w:t xml:space="preserve"> në ritmin e tërheqjes së depozitave;</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14. </w:t>
      </w:r>
      <w:proofErr w:type="gramStart"/>
      <w:r w:rsidRPr="00B92C39">
        <w:rPr>
          <w:rFonts w:ascii="Garamond" w:hAnsi="Garamond"/>
          <w:sz w:val="24"/>
          <w:szCs w:val="24"/>
        </w:rPr>
        <w:t>rritje</w:t>
      </w:r>
      <w:proofErr w:type="gramEnd"/>
      <w:r w:rsidRPr="00B92C39">
        <w:rPr>
          <w:rFonts w:ascii="Garamond" w:hAnsi="Garamond"/>
          <w:sz w:val="24"/>
          <w:szCs w:val="24"/>
        </w:rPr>
        <w:t xml:space="preserve"> në ritmin e tërheqjeve përpara maturimit të certifikatave të depozitave;</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15. </w:t>
      </w:r>
      <w:proofErr w:type="gramStart"/>
      <w:r w:rsidRPr="00B92C39">
        <w:rPr>
          <w:rFonts w:ascii="Garamond" w:hAnsi="Garamond"/>
          <w:sz w:val="24"/>
          <w:szCs w:val="24"/>
        </w:rPr>
        <w:t>vështirësi</w:t>
      </w:r>
      <w:proofErr w:type="gramEnd"/>
      <w:r w:rsidRPr="00B92C39">
        <w:rPr>
          <w:rFonts w:ascii="Garamond" w:hAnsi="Garamond"/>
          <w:sz w:val="24"/>
          <w:szCs w:val="24"/>
        </w:rPr>
        <w:t xml:space="preserve"> në gjetjen e fondeve afatgjata;</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16. </w:t>
      </w:r>
      <w:proofErr w:type="gramStart"/>
      <w:r w:rsidRPr="00B92C39">
        <w:rPr>
          <w:rFonts w:ascii="Garamond" w:hAnsi="Garamond"/>
          <w:sz w:val="24"/>
          <w:szCs w:val="24"/>
        </w:rPr>
        <w:t>etj</w:t>
      </w:r>
      <w:proofErr w:type="gramEnd"/>
      <w:r w:rsidRPr="00B92C39">
        <w:rPr>
          <w:rFonts w:ascii="Garamond" w:hAnsi="Garamond"/>
          <w:sz w:val="24"/>
          <w:szCs w:val="24"/>
        </w:rPr>
        <w:t>..</w:t>
      </w: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jc w:val="center"/>
        <w:rPr>
          <w:rFonts w:ascii="Garamond" w:hAnsi="Garamond"/>
          <w:sz w:val="24"/>
          <w:szCs w:val="24"/>
        </w:rPr>
      </w:pPr>
    </w:p>
    <w:p w:rsidR="00380876" w:rsidRPr="00B92C39" w:rsidRDefault="00380876" w:rsidP="00380876">
      <w:pPr>
        <w:pStyle w:val="TitulliTitull"/>
        <w:rPr>
          <w:rFonts w:ascii="Garamond" w:hAnsi="Garamond"/>
          <w:sz w:val="24"/>
          <w:szCs w:val="24"/>
        </w:rPr>
      </w:pPr>
      <w:r w:rsidRPr="00B92C39">
        <w:rPr>
          <w:rFonts w:ascii="Garamond" w:hAnsi="Garamond"/>
          <w:sz w:val="24"/>
          <w:szCs w:val="24"/>
        </w:rPr>
        <w:t>ANEKSI 2</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Formular Nr.1</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Aktivet likuide - Pasivet afatshkurtra (në mijë lekë).</w:t>
      </w: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r w:rsidRPr="00B92C39">
        <w:rPr>
          <w:rFonts w:ascii="Garamond" w:hAnsi="Garamond"/>
          <w:sz w:val="24"/>
          <w:szCs w:val="24"/>
        </w:rPr>
        <w:t>Banka_______                                                     Datë _________</w:t>
      </w:r>
    </w:p>
    <w:p w:rsidR="00380876" w:rsidRPr="00B92C39" w:rsidRDefault="00380876" w:rsidP="00380876">
      <w:pPr>
        <w:pStyle w:val="Paragrafi0"/>
        <w:rPr>
          <w:rFonts w:ascii="Garamond" w:hAnsi="Garamond"/>
          <w:sz w:val="24"/>
          <w:szCs w:val="24"/>
        </w:rPr>
      </w:pPr>
    </w:p>
    <w:tbl>
      <w:tblPr>
        <w:tblW w:w="0" w:type="auto"/>
        <w:tblInd w:w="57" w:type="dxa"/>
        <w:tblLayout w:type="fixed"/>
        <w:tblCellMar>
          <w:left w:w="0" w:type="dxa"/>
          <w:right w:w="0" w:type="dxa"/>
        </w:tblCellMar>
        <w:tblLook w:val="0000" w:firstRow="0" w:lastRow="0" w:firstColumn="0" w:lastColumn="0" w:noHBand="0" w:noVBand="0"/>
      </w:tblPr>
      <w:tblGrid>
        <w:gridCol w:w="5953"/>
        <w:gridCol w:w="850"/>
        <w:gridCol w:w="851"/>
        <w:gridCol w:w="850"/>
        <w:gridCol w:w="1077"/>
      </w:tblGrid>
      <w:tr w:rsidR="00380876" w:rsidRPr="00B92C39" w:rsidTr="00380876">
        <w:trPr>
          <w:trHeight w:hRule="exact" w:val="226"/>
        </w:trPr>
        <w:tc>
          <w:tcPr>
            <w:tcW w:w="59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Aktivet likuide</w:t>
            </w:r>
          </w:p>
          <w:p w:rsidR="00380876" w:rsidRPr="00B92C39" w:rsidRDefault="00380876" w:rsidP="00380876">
            <w:pPr>
              <w:pStyle w:val="Tabele"/>
              <w:widowControl w:val="0"/>
              <w:rPr>
                <w:rFonts w:ascii="Garamond" w:hAnsi="Garamond"/>
                <w:sz w:val="24"/>
                <w:szCs w:val="24"/>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Lekë</w:t>
            </w:r>
          </w:p>
          <w:p w:rsidR="00380876" w:rsidRPr="00B92C39" w:rsidRDefault="00380876" w:rsidP="00380876">
            <w:pPr>
              <w:pStyle w:val="Tabele"/>
              <w:widowControl w:val="0"/>
              <w:rPr>
                <w:rFonts w:ascii="Garamond" w:hAnsi="Garamond"/>
                <w:sz w:val="24"/>
                <w:szCs w:val="24"/>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Usd</w:t>
            </w:r>
          </w:p>
          <w:p w:rsidR="00380876" w:rsidRPr="00B92C39" w:rsidRDefault="00380876" w:rsidP="00380876">
            <w:pPr>
              <w:pStyle w:val="Tabele"/>
              <w:widowControl w:val="0"/>
              <w:rPr>
                <w:rFonts w:ascii="Garamond" w:hAnsi="Garamond"/>
                <w:sz w:val="24"/>
                <w:szCs w:val="24"/>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Euro</w:t>
            </w:r>
          </w:p>
          <w:p w:rsidR="00380876" w:rsidRPr="00B92C39" w:rsidRDefault="00380876" w:rsidP="00380876">
            <w:pPr>
              <w:pStyle w:val="Tabele"/>
              <w:widowControl w:val="0"/>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Të tjera</w:t>
            </w:r>
          </w:p>
          <w:p w:rsidR="00380876" w:rsidRPr="00B92C39" w:rsidRDefault="00380876" w:rsidP="00380876">
            <w:pPr>
              <w:pStyle w:val="Tabele"/>
              <w:widowControl w:val="0"/>
              <w:rPr>
                <w:rFonts w:ascii="Garamond" w:hAnsi="Garamond"/>
                <w:sz w:val="24"/>
                <w:szCs w:val="24"/>
              </w:rPr>
            </w:pPr>
          </w:p>
        </w:tc>
      </w:tr>
      <w:tr w:rsidR="00380876" w:rsidRPr="00B92C39" w:rsidTr="00380876">
        <w:trPr>
          <w:trHeight w:hRule="exact" w:val="226"/>
        </w:trPr>
        <w:tc>
          <w:tcPr>
            <w:tcW w:w="59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a. arka</w:t>
            </w:r>
          </w:p>
          <w:p w:rsidR="00380876" w:rsidRPr="00B92C39" w:rsidRDefault="00380876" w:rsidP="00380876">
            <w:pPr>
              <w:pStyle w:val="Tabele"/>
              <w:widowControl w:val="0"/>
              <w:rPr>
                <w:rFonts w:ascii="Garamond" w:hAnsi="Garamond"/>
                <w:sz w:val="24"/>
                <w:szCs w:val="24"/>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r>
      <w:tr w:rsidR="00380876" w:rsidRPr="00B92C39" w:rsidTr="00380876">
        <w:trPr>
          <w:trHeight w:hRule="exact" w:val="491"/>
        </w:trPr>
        <w:tc>
          <w:tcPr>
            <w:tcW w:w="59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lastRenderedPageBreak/>
              <w:t>b. llogaritë me Bankën e Shqipërisë, duke përfshirë rezervën e detyrueshme deri në gjysmën e masës së përdorimit të saj</w:t>
            </w:r>
          </w:p>
          <w:p w:rsidR="00380876" w:rsidRPr="00B92C39" w:rsidRDefault="00380876" w:rsidP="00380876">
            <w:pPr>
              <w:pStyle w:val="Tabele"/>
              <w:widowControl w:val="0"/>
              <w:rPr>
                <w:rFonts w:ascii="Garamond" w:hAnsi="Garamond"/>
                <w:sz w:val="24"/>
                <w:szCs w:val="24"/>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r>
      <w:tr w:rsidR="00380876" w:rsidRPr="00B92C39" w:rsidTr="00380876">
        <w:trPr>
          <w:trHeight w:hRule="exact" w:val="717"/>
        </w:trPr>
        <w:tc>
          <w:tcPr>
            <w:tcW w:w="59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c. bonot e thesarit të emetuara nga Qeveria e Republikës së Shqipërisë, të regjistruara në bilanc si “të tregtueshme“/“të vendosjes“, të cilat nuk janë përdorur si garanci në një marrëveshje riblerjeje</w:t>
            </w:r>
          </w:p>
          <w:p w:rsidR="00380876" w:rsidRPr="00B92C39" w:rsidRDefault="00380876" w:rsidP="00380876">
            <w:pPr>
              <w:pStyle w:val="Tabele"/>
              <w:widowControl w:val="0"/>
              <w:rPr>
                <w:rFonts w:ascii="Garamond" w:hAnsi="Garamond"/>
                <w:sz w:val="24"/>
                <w:szCs w:val="24"/>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r>
      <w:tr w:rsidR="00380876" w:rsidRPr="00B92C39" w:rsidTr="00380876">
        <w:trPr>
          <w:trHeight w:hRule="exact" w:val="968"/>
        </w:trPr>
        <w:tc>
          <w:tcPr>
            <w:tcW w:w="59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d. 80 (tetëdhjetë) për qind të obligacioneve të emetuara nga Qeveria e Republikës së Shqipërisë të regjistruara në bilanc si “të tregtueshme“/“të vendosjes“, të cilat nuk janë përdorur si garanci në një marrëveshje riblerjeje</w:t>
            </w:r>
          </w:p>
          <w:p w:rsidR="00380876" w:rsidRPr="00B92C39" w:rsidRDefault="00380876" w:rsidP="00380876">
            <w:pPr>
              <w:pStyle w:val="Tabele"/>
              <w:widowControl w:val="0"/>
              <w:rPr>
                <w:rFonts w:ascii="Garamond" w:hAnsi="Garamond"/>
                <w:sz w:val="24"/>
                <w:szCs w:val="24"/>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r>
      <w:tr w:rsidR="00380876" w:rsidRPr="00B92C39" w:rsidTr="00380876">
        <w:trPr>
          <w:trHeight w:hRule="exact" w:val="536"/>
        </w:trPr>
        <w:tc>
          <w:tcPr>
            <w:tcW w:w="59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e. titujt e “investimit“ të Qeverisë Shqiptare (bono thesari  dhe obligacione) me maturim të mbetur deri në 1 (një) muaj</w:t>
            </w:r>
          </w:p>
          <w:p w:rsidR="00380876" w:rsidRPr="00B92C39" w:rsidRDefault="00380876" w:rsidP="00380876">
            <w:pPr>
              <w:pStyle w:val="Tabele"/>
              <w:widowControl w:val="0"/>
              <w:rPr>
                <w:rFonts w:ascii="Garamond" w:hAnsi="Garamond"/>
                <w:sz w:val="24"/>
                <w:szCs w:val="24"/>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r>
      <w:tr w:rsidR="00380876" w:rsidRPr="00B92C39" w:rsidTr="00380876">
        <w:trPr>
          <w:trHeight w:hRule="exact" w:val="1535"/>
        </w:trPr>
        <w:tc>
          <w:tcPr>
            <w:tcW w:w="59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f. 80 (tetëdhjetë) për qind të titujve të Qeverisë Shqiptare (bono thesari dhe obligacione), që nuk bëjnë pjesë në shkronjat “c“, “d“ dhe “e“, të këtij formulari, por që plotësojnë kriteret e rregulloreve të Bankës së Shqipërisë “Mbi garancitë në operacionet kredituese të Bankës së Shqipërisë“ dhe ”Mbi marrëveshjet e riblerjes dhe të anasjellta të riblerjes“</w:t>
            </w:r>
          </w:p>
          <w:p w:rsidR="00380876" w:rsidRPr="00B92C39" w:rsidRDefault="00380876" w:rsidP="00380876">
            <w:pPr>
              <w:pStyle w:val="Tabele"/>
              <w:widowControl w:val="0"/>
              <w:rPr>
                <w:rFonts w:ascii="Garamond" w:hAnsi="Garamond"/>
                <w:sz w:val="24"/>
                <w:szCs w:val="24"/>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r>
      <w:tr w:rsidR="00380876" w:rsidRPr="00B92C39" w:rsidTr="00380876">
        <w:trPr>
          <w:trHeight w:hRule="exact" w:val="725"/>
        </w:trPr>
        <w:tc>
          <w:tcPr>
            <w:tcW w:w="59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g. bonot e thesarit të blera sipas marrëveshjeve të riblerjes, kur maturimi i mbetur i marrëveshjes së riblerjes është deri në 7 (shtatë) ditë</w:t>
            </w:r>
          </w:p>
          <w:p w:rsidR="00380876" w:rsidRPr="00B92C39" w:rsidRDefault="00380876" w:rsidP="00380876">
            <w:pPr>
              <w:pStyle w:val="Tabele"/>
              <w:widowControl w:val="0"/>
              <w:rPr>
                <w:rFonts w:ascii="Garamond" w:hAnsi="Garamond"/>
                <w:sz w:val="24"/>
                <w:szCs w:val="24"/>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r>
      <w:tr w:rsidR="00380876" w:rsidRPr="00B92C39" w:rsidTr="00380876">
        <w:trPr>
          <w:trHeight w:hRule="exact" w:val="349"/>
        </w:trPr>
        <w:tc>
          <w:tcPr>
            <w:tcW w:w="59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h. llogaritë rrjedhëse në bankat dhe institucionet e tjera financiare</w:t>
            </w:r>
          </w:p>
          <w:p w:rsidR="00380876" w:rsidRPr="00B92C39" w:rsidRDefault="00380876" w:rsidP="00380876">
            <w:pPr>
              <w:pStyle w:val="Tabele"/>
              <w:widowControl w:val="0"/>
              <w:rPr>
                <w:rFonts w:ascii="Garamond" w:hAnsi="Garamond"/>
                <w:sz w:val="24"/>
                <w:szCs w:val="24"/>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r>
      <w:tr w:rsidR="00380876" w:rsidRPr="00B92C39" w:rsidTr="00380876">
        <w:trPr>
          <w:trHeight w:hRule="exact" w:val="590"/>
        </w:trPr>
        <w:tc>
          <w:tcPr>
            <w:tcW w:w="59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i. depozita me bankat dhe institucionet e tjera financiare me maturim të mbetur deri në 7 (shtatë) ditë</w:t>
            </w:r>
          </w:p>
          <w:p w:rsidR="00380876" w:rsidRPr="00B92C39" w:rsidRDefault="00380876" w:rsidP="00380876">
            <w:pPr>
              <w:pStyle w:val="Tabele"/>
              <w:widowControl w:val="0"/>
              <w:rPr>
                <w:rFonts w:ascii="Garamond" w:hAnsi="Garamond"/>
                <w:sz w:val="24"/>
                <w:szCs w:val="24"/>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r>
      <w:tr w:rsidR="00380876" w:rsidRPr="00B92C39" w:rsidTr="00380876">
        <w:trPr>
          <w:trHeight w:hRule="exact" w:val="851"/>
        </w:trPr>
        <w:tc>
          <w:tcPr>
            <w:tcW w:w="59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j. hua për bankat dhe institucionet e tjera financiare me maturim të mbetur deri në shtatë ditë (përjashtohet llogaria 157 ”hua të pakthyera në afat ndaj bankave dhe institucioneve të tjera financiare”)</w:t>
            </w:r>
          </w:p>
          <w:p w:rsidR="00380876" w:rsidRPr="00B92C39" w:rsidRDefault="00380876" w:rsidP="00380876">
            <w:pPr>
              <w:pStyle w:val="Tabele"/>
              <w:widowControl w:val="0"/>
              <w:rPr>
                <w:rFonts w:ascii="Garamond" w:hAnsi="Garamond"/>
                <w:sz w:val="24"/>
                <w:szCs w:val="24"/>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r>
      <w:tr w:rsidR="00380876" w:rsidRPr="00B92C39" w:rsidTr="00380876">
        <w:trPr>
          <w:trHeight w:hRule="exact" w:val="1076"/>
        </w:trPr>
        <w:tc>
          <w:tcPr>
            <w:tcW w:w="59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k. titujt “e tregtueshëm”/”të vendosjes” të emetuar nga qeveritë qendrore dhe bankat qendrore me klasifikime nga agjencitë ndërkombëtare të rating-ut ekuivalente me klasifikimin e S&amp;P jo më pak se A +</w:t>
            </w:r>
          </w:p>
          <w:p w:rsidR="00380876" w:rsidRPr="00B92C39" w:rsidRDefault="00380876" w:rsidP="00380876">
            <w:pPr>
              <w:pStyle w:val="Tabele"/>
              <w:widowControl w:val="0"/>
              <w:rPr>
                <w:rFonts w:ascii="Garamond" w:hAnsi="Garamond"/>
                <w:sz w:val="24"/>
                <w:szCs w:val="24"/>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r>
      <w:tr w:rsidR="00380876" w:rsidRPr="00B92C39" w:rsidTr="00380876">
        <w:trPr>
          <w:trHeight w:hRule="exact" w:val="719"/>
        </w:trPr>
        <w:tc>
          <w:tcPr>
            <w:tcW w:w="59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l. titujt “e tregtueshëm”/”të vendosjes” të emetuar nga institucione financiare me vlerësim nga agjencitë ndërkombëtare të rating-ut ekuivalente me klasifikimin e S&amp;P jo më pak se A+</w:t>
            </w:r>
          </w:p>
          <w:p w:rsidR="00380876" w:rsidRPr="00B92C39" w:rsidRDefault="00380876" w:rsidP="00380876">
            <w:pPr>
              <w:pStyle w:val="Tabele"/>
              <w:widowControl w:val="0"/>
              <w:rPr>
                <w:rFonts w:ascii="Garamond" w:hAnsi="Garamond"/>
                <w:sz w:val="24"/>
                <w:szCs w:val="24"/>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r>
      <w:tr w:rsidR="00380876" w:rsidRPr="00B92C39" w:rsidTr="00380876">
        <w:trPr>
          <w:trHeight w:hRule="exact" w:val="788"/>
        </w:trPr>
        <w:tc>
          <w:tcPr>
            <w:tcW w:w="59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m.titujt “e tregtueshëm”/”të vendosjes” që nuk janë të vlerësuar, por të emetuar nga banka ndërkombëtare të zhvillimit të listuara në rregulloren e Bankës së Shqipërisë “Për administrimin e rrezikut nga ekspozimet e mëdha të bankave”</w:t>
            </w:r>
          </w:p>
          <w:p w:rsidR="00380876" w:rsidRPr="00B92C39" w:rsidRDefault="00380876" w:rsidP="00380876">
            <w:pPr>
              <w:pStyle w:val="Tabele"/>
              <w:widowControl w:val="0"/>
              <w:rPr>
                <w:rFonts w:ascii="Garamond" w:hAnsi="Garamond"/>
                <w:sz w:val="24"/>
                <w:szCs w:val="24"/>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r>
      <w:tr w:rsidR="00380876" w:rsidRPr="00B92C39" w:rsidTr="00380876">
        <w:trPr>
          <w:trHeight w:hRule="exact" w:val="813"/>
        </w:trPr>
        <w:tc>
          <w:tcPr>
            <w:tcW w:w="59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 xml:space="preserve">n. titujt “e investimit” me maturim të mbetur deri në 1 (një) muaj (duke përjashtuar letrat me vlerë të Qeverisë Shqiptare të përfshira në shkronjat e mësipërme) </w:t>
            </w:r>
          </w:p>
          <w:p w:rsidR="00380876" w:rsidRPr="00B92C39" w:rsidRDefault="00380876" w:rsidP="00380876">
            <w:pPr>
              <w:pStyle w:val="Tabele"/>
              <w:widowControl w:val="0"/>
              <w:rPr>
                <w:rFonts w:ascii="Garamond" w:hAnsi="Garamond"/>
                <w:sz w:val="24"/>
                <w:szCs w:val="24"/>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r>
      <w:tr w:rsidR="00380876" w:rsidRPr="00B92C39" w:rsidTr="00380876">
        <w:trPr>
          <w:trHeight w:hRule="exact" w:val="563"/>
        </w:trPr>
        <w:tc>
          <w:tcPr>
            <w:tcW w:w="59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o. titujt e blerë sipas marrëveshjes së riblerjes, kur maturimi i mbetur i marrëveshjes së riblerjes është deri në 7 (shtatë) ditë</w:t>
            </w:r>
          </w:p>
          <w:p w:rsidR="00380876" w:rsidRPr="00B92C39" w:rsidRDefault="00380876" w:rsidP="00380876">
            <w:pPr>
              <w:pStyle w:val="Tabele"/>
              <w:widowControl w:val="0"/>
              <w:rPr>
                <w:rFonts w:ascii="Garamond" w:hAnsi="Garamond"/>
                <w:sz w:val="24"/>
                <w:szCs w:val="24"/>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r>
      <w:tr w:rsidR="00380876" w:rsidRPr="00B92C39" w:rsidTr="00380876">
        <w:trPr>
          <w:trHeight w:hRule="exact" w:val="226"/>
        </w:trPr>
        <w:tc>
          <w:tcPr>
            <w:tcW w:w="5953"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TOTALI I AKTIVEVE LIKUIDE</w:t>
            </w:r>
          </w:p>
          <w:p w:rsidR="00380876" w:rsidRPr="00B92C39" w:rsidRDefault="00380876" w:rsidP="00380876">
            <w:pPr>
              <w:pStyle w:val="Tabele"/>
              <w:widowControl w:val="0"/>
              <w:rPr>
                <w:rFonts w:ascii="Garamond" w:hAnsi="Garamond"/>
                <w:sz w:val="24"/>
                <w:szCs w:val="24"/>
              </w:rPr>
            </w:pPr>
          </w:p>
        </w:tc>
        <w:tc>
          <w:tcPr>
            <w:tcW w:w="850"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851"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850"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r>
      <w:tr w:rsidR="00380876" w:rsidRPr="00B92C39" w:rsidTr="00380876">
        <w:trPr>
          <w:trHeight w:hRule="exact" w:val="464"/>
        </w:trPr>
        <w:tc>
          <w:tcPr>
            <w:tcW w:w="5953"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TOTALI I PASIVEVE AFATSHKURTRA ME AFAT TË MBETUR MATURIMI DERI NË 1 VIT</w:t>
            </w:r>
          </w:p>
          <w:p w:rsidR="00380876" w:rsidRPr="00B92C39" w:rsidRDefault="00380876" w:rsidP="00380876">
            <w:pPr>
              <w:pStyle w:val="Tabele"/>
              <w:widowControl w:val="0"/>
              <w:rPr>
                <w:rFonts w:ascii="Garamond" w:hAnsi="Garamond"/>
                <w:sz w:val="24"/>
                <w:szCs w:val="24"/>
              </w:rPr>
            </w:pPr>
          </w:p>
        </w:tc>
        <w:tc>
          <w:tcPr>
            <w:tcW w:w="850"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851"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850"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r>
    </w:tbl>
    <w:p w:rsidR="00380876" w:rsidRPr="00B92C39" w:rsidRDefault="00380876" w:rsidP="00380876">
      <w:pPr>
        <w:pStyle w:val="Paragrafi0"/>
        <w:ind w:firstLine="0"/>
        <w:rPr>
          <w:rFonts w:ascii="Garamond" w:hAnsi="Garamond"/>
          <w:sz w:val="24"/>
          <w:szCs w:val="24"/>
        </w:rPr>
      </w:pPr>
      <w:r w:rsidRPr="00B92C39">
        <w:rPr>
          <w:rFonts w:ascii="Garamond" w:hAnsi="Garamond"/>
          <w:sz w:val="24"/>
          <w:szCs w:val="24"/>
        </w:rPr>
        <w:t xml:space="preserve">                                                                             </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Shënim: Të dhënat raportohen në kundërvleftën e tyre në lekë.</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Formular Nr.2</w:t>
      </w: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r w:rsidRPr="00B92C39">
        <w:rPr>
          <w:rFonts w:ascii="Garamond" w:hAnsi="Garamond"/>
          <w:sz w:val="24"/>
          <w:szCs w:val="24"/>
        </w:rPr>
        <w:t>Treguesi i likuiditetit në përqindje</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(Aktive likuide/Pasive afatshkurtra)*100.  </w:t>
      </w: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r w:rsidRPr="00B92C39">
        <w:rPr>
          <w:rFonts w:ascii="Garamond" w:hAnsi="Garamond"/>
          <w:sz w:val="24"/>
          <w:szCs w:val="24"/>
        </w:rPr>
        <w:t>Banka ______________                                 Datë _____________</w:t>
      </w:r>
    </w:p>
    <w:p w:rsidR="00380876" w:rsidRPr="00B92C39" w:rsidRDefault="00380876" w:rsidP="00380876">
      <w:pPr>
        <w:pStyle w:val="Paragrafi0"/>
        <w:rPr>
          <w:rFonts w:ascii="Garamond" w:hAnsi="Garamond"/>
          <w:sz w:val="24"/>
          <w:szCs w:val="24"/>
        </w:rPr>
      </w:pPr>
    </w:p>
    <w:tbl>
      <w:tblPr>
        <w:tblW w:w="0" w:type="auto"/>
        <w:tblInd w:w="57" w:type="dxa"/>
        <w:tblLayout w:type="fixed"/>
        <w:tblCellMar>
          <w:left w:w="0" w:type="dxa"/>
          <w:right w:w="0" w:type="dxa"/>
        </w:tblCellMar>
        <w:tblLook w:val="0000" w:firstRow="0" w:lastRow="0" w:firstColumn="0" w:lastColumn="0" w:noHBand="0" w:noVBand="0"/>
      </w:tblPr>
      <w:tblGrid>
        <w:gridCol w:w="1417"/>
        <w:gridCol w:w="1418"/>
        <w:gridCol w:w="1417"/>
        <w:gridCol w:w="1417"/>
        <w:gridCol w:w="1418"/>
      </w:tblGrid>
      <w:tr w:rsidR="00380876" w:rsidRPr="00B92C39" w:rsidTr="00380876">
        <w:trPr>
          <w:trHeight w:hRule="exact" w:val="226"/>
        </w:trPr>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Java 1</w:t>
            </w:r>
          </w:p>
          <w:p w:rsidR="00380876" w:rsidRPr="00B92C39" w:rsidRDefault="00380876" w:rsidP="00380876">
            <w:pPr>
              <w:pStyle w:val="Tabele"/>
              <w:widowControl w:val="0"/>
              <w:rPr>
                <w:rFonts w:ascii="Garamond" w:hAnsi="Garamond"/>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Java 2</w:t>
            </w:r>
          </w:p>
          <w:p w:rsidR="00380876" w:rsidRPr="00B92C39" w:rsidRDefault="00380876" w:rsidP="00380876">
            <w:pPr>
              <w:pStyle w:val="Tabele"/>
              <w:widowControl w:val="0"/>
              <w:rPr>
                <w:rFonts w:ascii="Garamond" w:hAnsi="Garamond"/>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Java 3</w:t>
            </w:r>
          </w:p>
          <w:p w:rsidR="00380876" w:rsidRPr="00B92C39" w:rsidRDefault="00380876" w:rsidP="00380876">
            <w:pPr>
              <w:pStyle w:val="Tabele"/>
              <w:widowControl w:val="0"/>
              <w:rPr>
                <w:rFonts w:ascii="Garamond" w:hAnsi="Garamond"/>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Java 4</w:t>
            </w:r>
          </w:p>
          <w:p w:rsidR="00380876" w:rsidRPr="00B92C39" w:rsidRDefault="00380876" w:rsidP="00380876">
            <w:pPr>
              <w:pStyle w:val="Tabele"/>
              <w:widowControl w:val="0"/>
              <w:rPr>
                <w:rFonts w:ascii="Garamond" w:hAnsi="Garamond"/>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Java 5</w:t>
            </w:r>
          </w:p>
          <w:p w:rsidR="00380876" w:rsidRPr="00B92C39" w:rsidRDefault="00380876" w:rsidP="00380876">
            <w:pPr>
              <w:pStyle w:val="Tabele"/>
              <w:widowControl w:val="0"/>
              <w:rPr>
                <w:rFonts w:ascii="Garamond" w:hAnsi="Garamond"/>
                <w:sz w:val="24"/>
                <w:szCs w:val="24"/>
              </w:rPr>
            </w:pPr>
          </w:p>
        </w:tc>
      </w:tr>
      <w:tr w:rsidR="00380876" w:rsidRPr="00B92C39" w:rsidTr="00380876">
        <w:trPr>
          <w:trHeight w:hRule="exact" w:val="226"/>
        </w:trPr>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r>
    </w:tbl>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r w:rsidRPr="00B92C39">
        <w:rPr>
          <w:rFonts w:ascii="Garamond" w:hAnsi="Garamond"/>
          <w:sz w:val="24"/>
          <w:szCs w:val="24"/>
        </w:rPr>
        <w:t xml:space="preserve">Shënim: Treguesi për javën 5 të muajit do të raportohet vetëm nëse </w:t>
      </w:r>
      <w:proofErr w:type="gramStart"/>
      <w:r w:rsidRPr="00B92C39">
        <w:rPr>
          <w:rFonts w:ascii="Garamond" w:hAnsi="Garamond"/>
          <w:sz w:val="24"/>
          <w:szCs w:val="24"/>
        </w:rPr>
        <w:t>ky</w:t>
      </w:r>
      <w:proofErr w:type="gramEnd"/>
      <w:r w:rsidRPr="00B92C39">
        <w:rPr>
          <w:rFonts w:ascii="Garamond" w:hAnsi="Garamond"/>
          <w:sz w:val="24"/>
          <w:szCs w:val="24"/>
        </w:rPr>
        <w:t xml:space="preserve"> i fundit rezulton të ketë në raste të veçanta 5 javë.</w:t>
      </w: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ind w:firstLine="0"/>
        <w:rPr>
          <w:rFonts w:ascii="Garamond" w:hAnsi="Garamond"/>
          <w:sz w:val="24"/>
          <w:szCs w:val="24"/>
        </w:rPr>
      </w:pPr>
    </w:p>
    <w:p w:rsidR="00380876" w:rsidRPr="00B92C39" w:rsidRDefault="00380876" w:rsidP="00380876">
      <w:pPr>
        <w:pStyle w:val="Paragrafi0"/>
        <w:rPr>
          <w:rFonts w:ascii="Garamond" w:hAnsi="Garamond"/>
          <w:sz w:val="24"/>
          <w:szCs w:val="24"/>
        </w:rPr>
      </w:pPr>
      <w:r w:rsidRPr="00B92C39">
        <w:rPr>
          <w:rFonts w:ascii="Garamond" w:hAnsi="Garamond"/>
          <w:sz w:val="24"/>
          <w:szCs w:val="24"/>
        </w:rPr>
        <w:t>Formular Nr.3</w:t>
      </w: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r w:rsidRPr="00B92C39">
        <w:rPr>
          <w:rFonts w:ascii="Garamond" w:hAnsi="Garamond"/>
          <w:sz w:val="24"/>
          <w:szCs w:val="24"/>
        </w:rPr>
        <w:t>Angazhimet e marra nga bankat mëma dhe bankat e tjera të grupit (në mijë lekë).</w:t>
      </w:r>
    </w:p>
    <w:p w:rsidR="00380876" w:rsidRPr="00B92C39" w:rsidRDefault="00380876" w:rsidP="00380876">
      <w:pPr>
        <w:pStyle w:val="Paragrafi0"/>
        <w:rPr>
          <w:rFonts w:ascii="Garamond" w:hAnsi="Garamond"/>
          <w:sz w:val="24"/>
          <w:szCs w:val="24"/>
        </w:rPr>
      </w:pPr>
      <w:r w:rsidRPr="00B92C39">
        <w:rPr>
          <w:rFonts w:ascii="Garamond" w:hAnsi="Garamond"/>
          <w:sz w:val="24"/>
          <w:szCs w:val="24"/>
        </w:rPr>
        <w:tab/>
      </w:r>
    </w:p>
    <w:p w:rsidR="00380876" w:rsidRPr="00B92C39" w:rsidRDefault="00380876" w:rsidP="00380876">
      <w:pPr>
        <w:pStyle w:val="Paragrafi0"/>
        <w:rPr>
          <w:rFonts w:ascii="Garamond" w:hAnsi="Garamond"/>
          <w:sz w:val="24"/>
          <w:szCs w:val="24"/>
        </w:rPr>
      </w:pPr>
      <w:r w:rsidRPr="00B92C39">
        <w:rPr>
          <w:rFonts w:ascii="Garamond" w:hAnsi="Garamond"/>
          <w:sz w:val="24"/>
          <w:szCs w:val="24"/>
        </w:rPr>
        <w:t>Banka ______________                                 Datë _____________</w:t>
      </w:r>
    </w:p>
    <w:p w:rsidR="00380876" w:rsidRPr="00B92C39" w:rsidRDefault="00380876" w:rsidP="00380876">
      <w:pPr>
        <w:pStyle w:val="Paragrafi0"/>
        <w:rPr>
          <w:rFonts w:ascii="Garamond" w:hAnsi="Garamond"/>
          <w:sz w:val="24"/>
          <w:szCs w:val="24"/>
        </w:rPr>
      </w:pPr>
    </w:p>
    <w:tbl>
      <w:tblPr>
        <w:tblpPr w:leftFromText="180" w:rightFromText="180" w:vertAnchor="text" w:tblpY="1"/>
        <w:tblOverlap w:val="never"/>
        <w:tblW w:w="0" w:type="auto"/>
        <w:tblLayout w:type="fixed"/>
        <w:tblCellMar>
          <w:left w:w="0" w:type="dxa"/>
          <w:right w:w="0" w:type="dxa"/>
        </w:tblCellMar>
        <w:tblLook w:val="0000" w:firstRow="0" w:lastRow="0" w:firstColumn="0" w:lastColumn="0" w:noHBand="0" w:noVBand="0"/>
      </w:tblPr>
      <w:tblGrid>
        <w:gridCol w:w="1361"/>
        <w:gridCol w:w="1133"/>
        <w:gridCol w:w="2797"/>
        <w:gridCol w:w="1280"/>
        <w:gridCol w:w="1260"/>
        <w:gridCol w:w="1260"/>
      </w:tblGrid>
      <w:tr w:rsidR="00380876" w:rsidRPr="00B92C39" w:rsidTr="00380876">
        <w:trPr>
          <w:trHeight w:hRule="exact" w:val="1265"/>
        </w:trPr>
        <w:tc>
          <w:tcPr>
            <w:tcW w:w="13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Kundërpartia</w:t>
            </w:r>
          </w:p>
          <w:p w:rsidR="00380876" w:rsidRPr="00B92C39" w:rsidRDefault="00380876" w:rsidP="00380876">
            <w:pPr>
              <w:pStyle w:val="Tabele"/>
              <w:widowControl w:val="0"/>
              <w:rPr>
                <w:rFonts w:ascii="Garamond" w:hAnsi="Garamond"/>
                <w:sz w:val="24"/>
                <w:szCs w:val="24"/>
              </w:rPr>
            </w:pPr>
          </w:p>
          <w:p w:rsidR="00380876" w:rsidRPr="00B92C39" w:rsidRDefault="00380876" w:rsidP="00380876">
            <w:pPr>
              <w:pStyle w:val="Tabele"/>
              <w:widowControl w:val="0"/>
              <w:rPr>
                <w:rFonts w:ascii="Garamond" w:hAnsi="Garamond"/>
                <w:sz w:val="24"/>
                <w:szCs w:val="24"/>
              </w:rPr>
            </w:pPr>
          </w:p>
        </w:tc>
        <w:tc>
          <w:tcPr>
            <w:tcW w:w="113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Monedha origjinale</w:t>
            </w:r>
          </w:p>
          <w:p w:rsidR="00380876" w:rsidRPr="00B92C39" w:rsidRDefault="00380876" w:rsidP="00380876">
            <w:pPr>
              <w:pStyle w:val="Tabele"/>
              <w:widowControl w:val="0"/>
              <w:rPr>
                <w:rFonts w:ascii="Garamond" w:hAnsi="Garamond"/>
                <w:sz w:val="24"/>
                <w:szCs w:val="24"/>
              </w:rPr>
            </w:pPr>
          </w:p>
          <w:p w:rsidR="00380876" w:rsidRPr="00B92C39" w:rsidRDefault="00380876" w:rsidP="00380876">
            <w:pPr>
              <w:pStyle w:val="Tabele"/>
              <w:widowControl w:val="0"/>
              <w:rPr>
                <w:rFonts w:ascii="Garamond" w:hAnsi="Garamond"/>
                <w:sz w:val="24"/>
                <w:szCs w:val="24"/>
              </w:rPr>
            </w:pPr>
          </w:p>
        </w:tc>
        <w:tc>
          <w:tcPr>
            <w:tcW w:w="279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Shuma në monedhë origjinale (shuma jashtë bilancit dhe pjesa e përdorur)</w:t>
            </w:r>
          </w:p>
          <w:p w:rsidR="00380876" w:rsidRPr="00B92C39" w:rsidRDefault="00380876" w:rsidP="00380876">
            <w:pPr>
              <w:pStyle w:val="Tabele"/>
              <w:widowControl w:val="0"/>
              <w:rPr>
                <w:rFonts w:ascii="Garamond" w:hAnsi="Garamond"/>
                <w:sz w:val="24"/>
                <w:szCs w:val="24"/>
              </w:rPr>
            </w:pPr>
          </w:p>
        </w:tc>
        <w:tc>
          <w:tcPr>
            <w:tcW w:w="12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Kundërvlefta në ALL</w:t>
            </w:r>
          </w:p>
          <w:p w:rsidR="00380876" w:rsidRPr="00B92C39" w:rsidRDefault="00380876" w:rsidP="00380876">
            <w:pPr>
              <w:pStyle w:val="Tabele"/>
              <w:widowControl w:val="0"/>
              <w:rPr>
                <w:rFonts w:ascii="Garamond" w:hAnsi="Garamond"/>
                <w:sz w:val="24"/>
                <w:szCs w:val="24"/>
              </w:rPr>
            </w:pPr>
          </w:p>
          <w:p w:rsidR="00380876" w:rsidRPr="00B92C39" w:rsidRDefault="00380876" w:rsidP="00380876">
            <w:pPr>
              <w:pStyle w:val="Tabele"/>
              <w:widowControl w:val="0"/>
              <w:rPr>
                <w:rFonts w:ascii="Garamond" w:hAnsi="Garamond"/>
                <w:sz w:val="24"/>
                <w:szCs w:val="24"/>
              </w:rPr>
            </w:pPr>
          </w:p>
        </w:tc>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Maturiteti i mbetur</w:t>
            </w:r>
          </w:p>
          <w:p w:rsidR="00380876" w:rsidRPr="00B92C39" w:rsidRDefault="00380876" w:rsidP="00380876">
            <w:pPr>
              <w:pStyle w:val="Tabele"/>
              <w:widowControl w:val="0"/>
              <w:rPr>
                <w:rFonts w:ascii="Garamond" w:hAnsi="Garamond"/>
                <w:sz w:val="24"/>
                <w:szCs w:val="24"/>
              </w:rPr>
            </w:pPr>
          </w:p>
          <w:p w:rsidR="00380876" w:rsidRPr="00B92C39" w:rsidRDefault="00380876" w:rsidP="00380876">
            <w:pPr>
              <w:pStyle w:val="Tabele"/>
              <w:widowControl w:val="0"/>
              <w:rPr>
                <w:rFonts w:ascii="Garamond" w:hAnsi="Garamond"/>
                <w:sz w:val="24"/>
                <w:szCs w:val="24"/>
              </w:rPr>
            </w:pPr>
          </w:p>
        </w:tc>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 xml:space="preserve">Pjesa e </w:t>
            </w:r>
          </w:p>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përdorur</w:t>
            </w:r>
          </w:p>
          <w:p w:rsidR="00380876" w:rsidRPr="00B92C39" w:rsidRDefault="00380876" w:rsidP="00380876">
            <w:pPr>
              <w:pStyle w:val="Tabele"/>
              <w:widowControl w:val="0"/>
              <w:rPr>
                <w:rFonts w:ascii="Garamond" w:hAnsi="Garamond"/>
                <w:sz w:val="24"/>
                <w:szCs w:val="24"/>
              </w:rPr>
            </w:pPr>
          </w:p>
          <w:p w:rsidR="00380876" w:rsidRPr="00B92C39" w:rsidRDefault="00380876" w:rsidP="00380876">
            <w:pPr>
              <w:pStyle w:val="Tabele"/>
              <w:widowControl w:val="0"/>
              <w:rPr>
                <w:rFonts w:ascii="Garamond" w:hAnsi="Garamond"/>
                <w:sz w:val="24"/>
                <w:szCs w:val="24"/>
              </w:rPr>
            </w:pPr>
          </w:p>
        </w:tc>
      </w:tr>
      <w:tr w:rsidR="00380876" w:rsidRPr="00B92C39" w:rsidTr="00380876">
        <w:trPr>
          <w:trHeight w:hRule="exact" w:val="226"/>
        </w:trPr>
        <w:tc>
          <w:tcPr>
            <w:tcW w:w="13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1</w:t>
            </w:r>
          </w:p>
          <w:p w:rsidR="00380876" w:rsidRPr="00B92C39" w:rsidRDefault="00380876" w:rsidP="00380876">
            <w:pPr>
              <w:pStyle w:val="Tabele"/>
              <w:widowControl w:val="0"/>
              <w:rPr>
                <w:rFonts w:ascii="Garamond" w:hAnsi="Garamond"/>
                <w:sz w:val="24"/>
                <w:szCs w:val="24"/>
              </w:rPr>
            </w:pPr>
          </w:p>
        </w:tc>
        <w:tc>
          <w:tcPr>
            <w:tcW w:w="113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279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12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r>
      <w:tr w:rsidR="00380876" w:rsidRPr="00B92C39" w:rsidTr="00380876">
        <w:trPr>
          <w:trHeight w:hRule="exact" w:val="226"/>
        </w:trPr>
        <w:tc>
          <w:tcPr>
            <w:tcW w:w="13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2</w:t>
            </w:r>
          </w:p>
          <w:p w:rsidR="00380876" w:rsidRPr="00B92C39" w:rsidRDefault="00380876" w:rsidP="00380876">
            <w:pPr>
              <w:pStyle w:val="Tabele"/>
              <w:widowControl w:val="0"/>
              <w:rPr>
                <w:rFonts w:ascii="Garamond" w:hAnsi="Garamond"/>
                <w:sz w:val="24"/>
                <w:szCs w:val="24"/>
              </w:rPr>
            </w:pPr>
          </w:p>
        </w:tc>
        <w:tc>
          <w:tcPr>
            <w:tcW w:w="113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279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12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r>
      <w:tr w:rsidR="00380876" w:rsidRPr="00B92C39" w:rsidTr="00380876">
        <w:trPr>
          <w:trHeight w:hRule="exact" w:val="226"/>
        </w:trPr>
        <w:tc>
          <w:tcPr>
            <w:tcW w:w="13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w:t>
            </w:r>
          </w:p>
          <w:p w:rsidR="00380876" w:rsidRPr="00B92C39" w:rsidRDefault="00380876" w:rsidP="00380876">
            <w:pPr>
              <w:pStyle w:val="Tabele"/>
              <w:widowControl w:val="0"/>
              <w:rPr>
                <w:rFonts w:ascii="Garamond" w:hAnsi="Garamond"/>
                <w:sz w:val="24"/>
                <w:szCs w:val="24"/>
              </w:rPr>
            </w:pPr>
          </w:p>
        </w:tc>
        <w:tc>
          <w:tcPr>
            <w:tcW w:w="113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279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12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r>
      <w:tr w:rsidR="00380876" w:rsidRPr="00B92C39" w:rsidTr="00380876">
        <w:trPr>
          <w:trHeight w:hRule="exact" w:val="226"/>
        </w:trPr>
        <w:tc>
          <w:tcPr>
            <w:tcW w:w="13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n</w:t>
            </w:r>
          </w:p>
          <w:p w:rsidR="00380876" w:rsidRPr="00B92C39" w:rsidRDefault="00380876" w:rsidP="00380876">
            <w:pPr>
              <w:pStyle w:val="Tabele"/>
              <w:widowControl w:val="0"/>
              <w:rPr>
                <w:rFonts w:ascii="Garamond" w:hAnsi="Garamond"/>
                <w:sz w:val="24"/>
                <w:szCs w:val="24"/>
              </w:rPr>
            </w:pPr>
          </w:p>
        </w:tc>
        <w:tc>
          <w:tcPr>
            <w:tcW w:w="113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279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12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widowControl w:val="0"/>
              <w:rPr>
                <w:rFonts w:ascii="Garamond" w:hAnsi="Garamond"/>
                <w:sz w:val="24"/>
                <w:szCs w:val="24"/>
              </w:rPr>
            </w:pPr>
          </w:p>
        </w:tc>
      </w:tr>
    </w:tbl>
    <w:p w:rsidR="00380876" w:rsidRPr="00B92C39" w:rsidRDefault="00380876" w:rsidP="00380876">
      <w:pPr>
        <w:pStyle w:val="Paragrafi0"/>
        <w:rPr>
          <w:rFonts w:ascii="Garamond" w:hAnsi="Garamond"/>
          <w:sz w:val="24"/>
          <w:szCs w:val="24"/>
        </w:rPr>
      </w:pPr>
      <w:r w:rsidRPr="00B92C39">
        <w:rPr>
          <w:rFonts w:ascii="Garamond" w:hAnsi="Garamond"/>
          <w:sz w:val="24"/>
          <w:szCs w:val="24"/>
        </w:rPr>
        <w:br w:type="textWrapping" w:clear="all"/>
      </w: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r w:rsidRPr="00B92C39">
        <w:rPr>
          <w:rFonts w:ascii="Garamond" w:hAnsi="Garamond"/>
          <w:sz w:val="24"/>
          <w:szCs w:val="24"/>
        </w:rPr>
        <w:t>Formular Nr.4</w:t>
      </w: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r w:rsidRPr="00B92C39">
        <w:rPr>
          <w:rFonts w:ascii="Garamond" w:hAnsi="Garamond"/>
          <w:sz w:val="24"/>
          <w:szCs w:val="24"/>
        </w:rPr>
        <w:t>Përqendrimi i depozitave (në mijë lekë).</w:t>
      </w: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r w:rsidRPr="00B92C39">
        <w:rPr>
          <w:rFonts w:ascii="Garamond" w:hAnsi="Garamond"/>
          <w:sz w:val="24"/>
          <w:szCs w:val="24"/>
        </w:rPr>
        <w:t>Banka ______________                                    Datë ___________</w:t>
      </w: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tbl>
      <w:tblPr>
        <w:tblW w:w="9861" w:type="dxa"/>
        <w:jc w:val="center"/>
        <w:tblLayout w:type="fixed"/>
        <w:tblCellMar>
          <w:left w:w="0" w:type="dxa"/>
          <w:right w:w="0" w:type="dxa"/>
        </w:tblCellMar>
        <w:tblLook w:val="0000" w:firstRow="0" w:lastRow="0" w:firstColumn="0" w:lastColumn="0" w:noHBand="0" w:noVBand="0"/>
      </w:tblPr>
      <w:tblGrid>
        <w:gridCol w:w="2180"/>
        <w:gridCol w:w="1015"/>
        <w:gridCol w:w="1317"/>
        <w:gridCol w:w="1040"/>
        <w:gridCol w:w="1021"/>
        <w:gridCol w:w="794"/>
        <w:gridCol w:w="793"/>
        <w:gridCol w:w="851"/>
        <w:gridCol w:w="850"/>
      </w:tblGrid>
      <w:tr w:rsidR="00380876" w:rsidRPr="00B92C39" w:rsidTr="00380876">
        <w:trPr>
          <w:trHeight w:hRule="exact" w:val="453"/>
          <w:jc w:val="center"/>
        </w:trPr>
        <w:tc>
          <w:tcPr>
            <w:tcW w:w="2180" w:type="dxa"/>
            <w:vMerge w:val="restart"/>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jc w:val="center"/>
              <w:rPr>
                <w:rFonts w:ascii="Garamond" w:hAnsi="Garamond"/>
                <w:sz w:val="24"/>
                <w:szCs w:val="24"/>
              </w:rPr>
            </w:pPr>
            <w:r w:rsidRPr="00B92C39">
              <w:rPr>
                <w:rFonts w:ascii="Garamond" w:hAnsi="Garamond"/>
                <w:sz w:val="24"/>
                <w:szCs w:val="24"/>
              </w:rPr>
              <w:t>Përqendrimi i depozitave</w:t>
            </w:r>
          </w:p>
          <w:p w:rsidR="00380876" w:rsidRPr="00B92C39" w:rsidRDefault="00380876" w:rsidP="00380876">
            <w:pPr>
              <w:pStyle w:val="Tabele"/>
              <w:widowControl w:val="0"/>
              <w:jc w:val="center"/>
              <w:rPr>
                <w:rFonts w:ascii="Garamond" w:hAnsi="Garamond"/>
                <w:sz w:val="24"/>
                <w:szCs w:val="24"/>
              </w:rPr>
            </w:pPr>
          </w:p>
        </w:tc>
        <w:tc>
          <w:tcPr>
            <w:tcW w:w="1015" w:type="dxa"/>
            <w:vMerge w:val="restart"/>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jc w:val="center"/>
              <w:rPr>
                <w:rFonts w:ascii="Garamond" w:hAnsi="Garamond"/>
                <w:sz w:val="24"/>
                <w:szCs w:val="24"/>
              </w:rPr>
            </w:pPr>
            <w:r w:rsidRPr="00B92C39">
              <w:rPr>
                <w:rFonts w:ascii="Garamond" w:hAnsi="Garamond"/>
                <w:sz w:val="24"/>
                <w:szCs w:val="24"/>
              </w:rPr>
              <w:t>Monedha</w:t>
            </w:r>
          </w:p>
          <w:p w:rsidR="00380876" w:rsidRPr="00B92C39" w:rsidRDefault="00380876" w:rsidP="00380876">
            <w:pPr>
              <w:pStyle w:val="Tabele"/>
              <w:widowControl w:val="0"/>
              <w:jc w:val="center"/>
              <w:rPr>
                <w:rFonts w:ascii="Garamond" w:hAnsi="Garamond"/>
                <w:sz w:val="24"/>
                <w:szCs w:val="24"/>
              </w:rPr>
            </w:pPr>
          </w:p>
        </w:tc>
        <w:tc>
          <w:tcPr>
            <w:tcW w:w="1317" w:type="dxa"/>
            <w:vMerge w:val="restart"/>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jc w:val="center"/>
              <w:rPr>
                <w:rFonts w:ascii="Garamond" w:hAnsi="Garamond"/>
                <w:sz w:val="24"/>
                <w:szCs w:val="24"/>
              </w:rPr>
            </w:pPr>
            <w:r w:rsidRPr="00B92C39">
              <w:rPr>
                <w:rFonts w:ascii="Garamond" w:hAnsi="Garamond"/>
                <w:sz w:val="24"/>
                <w:szCs w:val="24"/>
              </w:rPr>
              <w:t>Shuma (kundërvlefta në lekë)</w:t>
            </w:r>
          </w:p>
          <w:p w:rsidR="00380876" w:rsidRPr="00B92C39" w:rsidRDefault="00380876" w:rsidP="00380876">
            <w:pPr>
              <w:pStyle w:val="Tabele"/>
              <w:widowControl w:val="0"/>
              <w:jc w:val="center"/>
              <w:rPr>
                <w:rFonts w:ascii="Garamond" w:hAnsi="Garamond"/>
                <w:sz w:val="24"/>
                <w:szCs w:val="24"/>
              </w:rPr>
            </w:pPr>
          </w:p>
        </w:tc>
        <w:tc>
          <w:tcPr>
            <w:tcW w:w="5349" w:type="dxa"/>
            <w:gridSpan w:val="6"/>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jc w:val="center"/>
              <w:rPr>
                <w:rFonts w:ascii="Garamond" w:hAnsi="Garamond"/>
                <w:sz w:val="24"/>
                <w:szCs w:val="24"/>
              </w:rPr>
            </w:pPr>
            <w:r w:rsidRPr="00B92C39">
              <w:rPr>
                <w:rFonts w:ascii="Garamond" w:hAnsi="Garamond"/>
                <w:sz w:val="24"/>
                <w:szCs w:val="24"/>
              </w:rPr>
              <w:t>Depozitat sipas maturimit të mbetur</w:t>
            </w:r>
          </w:p>
          <w:p w:rsidR="00380876" w:rsidRPr="00B92C39" w:rsidRDefault="00380876" w:rsidP="00380876">
            <w:pPr>
              <w:pStyle w:val="Tabele"/>
              <w:widowControl w:val="0"/>
              <w:jc w:val="center"/>
              <w:rPr>
                <w:rFonts w:ascii="Garamond" w:hAnsi="Garamond"/>
                <w:sz w:val="24"/>
                <w:szCs w:val="24"/>
              </w:rPr>
            </w:pPr>
          </w:p>
        </w:tc>
      </w:tr>
      <w:tr w:rsidR="00380876" w:rsidRPr="00B92C39" w:rsidTr="00380876">
        <w:trPr>
          <w:trHeight w:hRule="exact" w:val="680"/>
          <w:jc w:val="center"/>
        </w:trPr>
        <w:tc>
          <w:tcPr>
            <w:tcW w:w="2180" w:type="dxa"/>
            <w:vMerge/>
            <w:tcBorders>
              <w:top w:val="single" w:sz="2" w:space="0" w:color="000000"/>
              <w:left w:val="single" w:sz="2" w:space="0" w:color="000000"/>
              <w:bottom w:val="single" w:sz="2" w:space="0" w:color="000000"/>
              <w:right w:val="single" w:sz="2" w:space="0" w:color="000000"/>
            </w:tcBorders>
          </w:tcPr>
          <w:p w:rsidR="00380876" w:rsidRPr="00B92C39" w:rsidRDefault="00380876" w:rsidP="00380876">
            <w:pPr>
              <w:pStyle w:val="Tabele"/>
              <w:widowControl w:val="0"/>
              <w:rPr>
                <w:rFonts w:ascii="Garamond" w:hAnsi="Garamond"/>
                <w:sz w:val="24"/>
                <w:szCs w:val="24"/>
              </w:rPr>
            </w:pPr>
          </w:p>
        </w:tc>
        <w:tc>
          <w:tcPr>
            <w:tcW w:w="1015" w:type="dxa"/>
            <w:vMerge/>
            <w:tcBorders>
              <w:top w:val="single" w:sz="2" w:space="0" w:color="000000"/>
              <w:left w:val="single" w:sz="2" w:space="0" w:color="000000"/>
              <w:bottom w:val="single" w:sz="2" w:space="0" w:color="000000"/>
              <w:right w:val="single" w:sz="2" w:space="0" w:color="000000"/>
            </w:tcBorders>
          </w:tcPr>
          <w:p w:rsidR="00380876" w:rsidRPr="00B92C39" w:rsidRDefault="00380876" w:rsidP="00380876">
            <w:pPr>
              <w:pStyle w:val="Tabele"/>
              <w:widowControl w:val="0"/>
              <w:rPr>
                <w:rFonts w:ascii="Garamond" w:hAnsi="Garamond"/>
                <w:sz w:val="24"/>
                <w:szCs w:val="24"/>
              </w:rPr>
            </w:pPr>
          </w:p>
        </w:tc>
        <w:tc>
          <w:tcPr>
            <w:tcW w:w="1317" w:type="dxa"/>
            <w:vMerge/>
            <w:tcBorders>
              <w:top w:val="single" w:sz="2" w:space="0" w:color="000000"/>
              <w:left w:val="single" w:sz="2" w:space="0" w:color="000000"/>
              <w:bottom w:val="single" w:sz="2" w:space="0" w:color="000000"/>
              <w:right w:val="single" w:sz="2" w:space="0" w:color="000000"/>
            </w:tcBorders>
          </w:tcPr>
          <w:p w:rsidR="00380876" w:rsidRPr="00B92C39" w:rsidRDefault="00380876" w:rsidP="00380876">
            <w:pPr>
              <w:pStyle w:val="Tabele"/>
              <w:widowControl w:val="0"/>
              <w:rPr>
                <w:rFonts w:ascii="Garamond" w:hAnsi="Garamond"/>
                <w:sz w:val="24"/>
                <w:szCs w:val="24"/>
              </w:rPr>
            </w:pPr>
          </w:p>
        </w:tc>
        <w:tc>
          <w:tcPr>
            <w:tcW w:w="104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Deri në 7 ditë</w:t>
            </w:r>
          </w:p>
          <w:p w:rsidR="00380876" w:rsidRPr="00B92C39" w:rsidRDefault="00380876" w:rsidP="00380876">
            <w:pPr>
              <w:pStyle w:val="Tabele"/>
              <w:widowControl w:val="0"/>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7 ditë-1 muaj</w:t>
            </w:r>
          </w:p>
          <w:p w:rsidR="00380876" w:rsidRPr="00B92C39" w:rsidRDefault="00380876" w:rsidP="00380876">
            <w:pPr>
              <w:pStyle w:val="Tabele"/>
              <w:widowControl w:val="0"/>
              <w:rPr>
                <w:rFonts w:ascii="Garamond" w:hAnsi="Garamond"/>
                <w:sz w:val="24"/>
                <w:szCs w:val="24"/>
              </w:rPr>
            </w:pPr>
          </w:p>
        </w:tc>
        <w:tc>
          <w:tcPr>
            <w:tcW w:w="794"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1-3 muaj</w:t>
            </w:r>
          </w:p>
          <w:p w:rsidR="00380876" w:rsidRPr="00B92C39" w:rsidRDefault="00380876" w:rsidP="00380876">
            <w:pPr>
              <w:pStyle w:val="Tabele"/>
              <w:widowControl w:val="0"/>
              <w:rPr>
                <w:rFonts w:ascii="Garamond" w:hAnsi="Garamond"/>
                <w:sz w:val="24"/>
                <w:szCs w:val="24"/>
              </w:rPr>
            </w:pPr>
          </w:p>
        </w:tc>
        <w:tc>
          <w:tcPr>
            <w:tcW w:w="793"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3-6 muaj</w:t>
            </w:r>
          </w:p>
          <w:p w:rsidR="00380876" w:rsidRPr="00B92C39" w:rsidRDefault="00380876" w:rsidP="00380876">
            <w:pPr>
              <w:pStyle w:val="Tabele"/>
              <w:widowControl w:val="0"/>
              <w:rPr>
                <w:rFonts w:ascii="Garamond" w:hAnsi="Garamond"/>
                <w:sz w:val="24"/>
                <w:szCs w:val="24"/>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6-12 muaj</w:t>
            </w:r>
          </w:p>
          <w:p w:rsidR="00380876" w:rsidRPr="00B92C39" w:rsidRDefault="00380876" w:rsidP="00380876">
            <w:pPr>
              <w:pStyle w:val="Tabele"/>
              <w:widowControl w:val="0"/>
              <w:rPr>
                <w:rFonts w:ascii="Garamond" w:hAnsi="Garamond"/>
                <w:sz w:val="24"/>
                <w:szCs w:val="24"/>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&gt; 12 muaj</w:t>
            </w:r>
          </w:p>
          <w:p w:rsidR="00380876" w:rsidRPr="00B92C39" w:rsidRDefault="00380876" w:rsidP="00380876">
            <w:pPr>
              <w:pStyle w:val="Tabele"/>
              <w:widowControl w:val="0"/>
              <w:rPr>
                <w:rFonts w:ascii="Garamond" w:hAnsi="Garamond"/>
                <w:sz w:val="24"/>
                <w:szCs w:val="24"/>
              </w:rPr>
            </w:pPr>
          </w:p>
        </w:tc>
      </w:tr>
      <w:tr w:rsidR="00380876" w:rsidRPr="00B92C39" w:rsidTr="00380876">
        <w:trPr>
          <w:trHeight w:val="453"/>
          <w:jc w:val="center"/>
        </w:trPr>
        <w:tc>
          <w:tcPr>
            <w:tcW w:w="218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10 depozituesit më të mëdhenj</w:t>
            </w:r>
          </w:p>
        </w:tc>
        <w:tc>
          <w:tcPr>
            <w:tcW w:w="1015"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ALL</w:t>
            </w:r>
          </w:p>
          <w:p w:rsidR="00380876" w:rsidRPr="00B92C39" w:rsidRDefault="00380876" w:rsidP="00380876">
            <w:pPr>
              <w:pStyle w:val="Tabele"/>
              <w:widowControl w:val="0"/>
              <w:rPr>
                <w:rFonts w:ascii="Garamond" w:hAnsi="Garamond"/>
                <w:sz w:val="24"/>
                <w:szCs w:val="24"/>
              </w:rPr>
            </w:pPr>
          </w:p>
        </w:tc>
        <w:tc>
          <w:tcPr>
            <w:tcW w:w="1317"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104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794"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793"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r>
      <w:tr w:rsidR="00380876" w:rsidRPr="00B92C39" w:rsidTr="00380876">
        <w:trPr>
          <w:trHeight w:val="453"/>
          <w:jc w:val="center"/>
        </w:trPr>
        <w:tc>
          <w:tcPr>
            <w:tcW w:w="218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10 depozituesit më të mëdhenj</w:t>
            </w:r>
          </w:p>
        </w:tc>
        <w:tc>
          <w:tcPr>
            <w:tcW w:w="1015"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EUR</w:t>
            </w:r>
          </w:p>
          <w:p w:rsidR="00380876" w:rsidRPr="00B92C39" w:rsidRDefault="00380876" w:rsidP="00380876">
            <w:pPr>
              <w:pStyle w:val="Tabele"/>
              <w:widowControl w:val="0"/>
              <w:rPr>
                <w:rFonts w:ascii="Garamond" w:hAnsi="Garamond"/>
                <w:sz w:val="24"/>
                <w:szCs w:val="24"/>
              </w:rPr>
            </w:pPr>
          </w:p>
        </w:tc>
        <w:tc>
          <w:tcPr>
            <w:tcW w:w="1317"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104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794"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793"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r>
      <w:tr w:rsidR="00380876" w:rsidRPr="00B92C39" w:rsidTr="00380876">
        <w:trPr>
          <w:trHeight w:val="453"/>
          <w:jc w:val="center"/>
        </w:trPr>
        <w:tc>
          <w:tcPr>
            <w:tcW w:w="218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10 depozituesit më të mëdhenj</w:t>
            </w:r>
          </w:p>
        </w:tc>
        <w:tc>
          <w:tcPr>
            <w:tcW w:w="1015"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 xml:space="preserve">USD </w:t>
            </w:r>
          </w:p>
          <w:p w:rsidR="00380876" w:rsidRPr="00B92C39" w:rsidRDefault="00380876" w:rsidP="00380876">
            <w:pPr>
              <w:pStyle w:val="Tabele"/>
              <w:widowControl w:val="0"/>
              <w:rPr>
                <w:rFonts w:ascii="Garamond" w:hAnsi="Garamond"/>
                <w:sz w:val="24"/>
                <w:szCs w:val="24"/>
              </w:rPr>
            </w:pPr>
          </w:p>
        </w:tc>
        <w:tc>
          <w:tcPr>
            <w:tcW w:w="1317"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104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794"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793"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r>
      <w:tr w:rsidR="00380876" w:rsidRPr="00B92C39" w:rsidTr="00380876">
        <w:trPr>
          <w:trHeight w:val="453"/>
          <w:jc w:val="center"/>
        </w:trPr>
        <w:tc>
          <w:tcPr>
            <w:tcW w:w="218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10 depozituesit më të mëdhenj</w:t>
            </w:r>
          </w:p>
        </w:tc>
        <w:tc>
          <w:tcPr>
            <w:tcW w:w="1015"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Të tjera</w:t>
            </w:r>
          </w:p>
          <w:p w:rsidR="00380876" w:rsidRPr="00B92C39" w:rsidRDefault="00380876" w:rsidP="00380876">
            <w:pPr>
              <w:pStyle w:val="Tabele"/>
              <w:widowControl w:val="0"/>
              <w:rPr>
                <w:rFonts w:ascii="Garamond" w:hAnsi="Garamond"/>
                <w:sz w:val="24"/>
                <w:szCs w:val="24"/>
              </w:rPr>
            </w:pPr>
          </w:p>
        </w:tc>
        <w:tc>
          <w:tcPr>
            <w:tcW w:w="1317"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104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794"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793"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r>
      <w:tr w:rsidR="00380876" w:rsidRPr="00B92C39" w:rsidTr="00380876">
        <w:trPr>
          <w:trHeight w:val="453"/>
          <w:jc w:val="center"/>
        </w:trPr>
        <w:tc>
          <w:tcPr>
            <w:tcW w:w="218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20 depozituesit më të mëdhenj</w:t>
            </w:r>
          </w:p>
        </w:tc>
        <w:tc>
          <w:tcPr>
            <w:tcW w:w="1015"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ALL</w:t>
            </w:r>
          </w:p>
          <w:p w:rsidR="00380876" w:rsidRPr="00B92C39" w:rsidRDefault="00380876" w:rsidP="00380876">
            <w:pPr>
              <w:pStyle w:val="Tabele"/>
              <w:widowControl w:val="0"/>
              <w:rPr>
                <w:rFonts w:ascii="Garamond" w:hAnsi="Garamond"/>
                <w:sz w:val="24"/>
                <w:szCs w:val="24"/>
              </w:rPr>
            </w:pPr>
          </w:p>
        </w:tc>
        <w:tc>
          <w:tcPr>
            <w:tcW w:w="1317"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104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794"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793"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r>
      <w:tr w:rsidR="00380876" w:rsidRPr="00B92C39" w:rsidTr="00380876">
        <w:trPr>
          <w:trHeight w:val="453"/>
          <w:jc w:val="center"/>
        </w:trPr>
        <w:tc>
          <w:tcPr>
            <w:tcW w:w="218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20 depozituesit më të mëdhenj</w:t>
            </w:r>
          </w:p>
        </w:tc>
        <w:tc>
          <w:tcPr>
            <w:tcW w:w="1015"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EUR</w:t>
            </w:r>
          </w:p>
          <w:p w:rsidR="00380876" w:rsidRPr="00B92C39" w:rsidRDefault="00380876" w:rsidP="00380876">
            <w:pPr>
              <w:pStyle w:val="Tabele"/>
              <w:widowControl w:val="0"/>
              <w:rPr>
                <w:rFonts w:ascii="Garamond" w:hAnsi="Garamond"/>
                <w:sz w:val="24"/>
                <w:szCs w:val="24"/>
              </w:rPr>
            </w:pPr>
          </w:p>
        </w:tc>
        <w:tc>
          <w:tcPr>
            <w:tcW w:w="1317"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104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794"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793"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r>
      <w:tr w:rsidR="00380876" w:rsidRPr="00B92C39" w:rsidTr="00380876">
        <w:trPr>
          <w:trHeight w:val="453"/>
          <w:jc w:val="center"/>
        </w:trPr>
        <w:tc>
          <w:tcPr>
            <w:tcW w:w="218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20 depozituesit më të mëdhenj</w:t>
            </w:r>
          </w:p>
        </w:tc>
        <w:tc>
          <w:tcPr>
            <w:tcW w:w="1015"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 xml:space="preserve">USD </w:t>
            </w:r>
          </w:p>
          <w:p w:rsidR="00380876" w:rsidRPr="00B92C39" w:rsidRDefault="00380876" w:rsidP="00380876">
            <w:pPr>
              <w:pStyle w:val="Tabele"/>
              <w:widowControl w:val="0"/>
              <w:rPr>
                <w:rFonts w:ascii="Garamond" w:hAnsi="Garamond"/>
                <w:sz w:val="24"/>
                <w:szCs w:val="24"/>
              </w:rPr>
            </w:pPr>
          </w:p>
        </w:tc>
        <w:tc>
          <w:tcPr>
            <w:tcW w:w="1317"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104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794"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793"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r>
      <w:tr w:rsidR="00380876" w:rsidRPr="00B92C39" w:rsidTr="00380876">
        <w:trPr>
          <w:trHeight w:val="453"/>
          <w:jc w:val="center"/>
        </w:trPr>
        <w:tc>
          <w:tcPr>
            <w:tcW w:w="218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20 depozituesit më të mëdhenj</w:t>
            </w:r>
          </w:p>
        </w:tc>
        <w:tc>
          <w:tcPr>
            <w:tcW w:w="1015"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Të tjera</w:t>
            </w:r>
          </w:p>
          <w:p w:rsidR="00380876" w:rsidRPr="00B92C39" w:rsidRDefault="00380876" w:rsidP="00380876">
            <w:pPr>
              <w:pStyle w:val="Tabele"/>
              <w:widowControl w:val="0"/>
              <w:rPr>
                <w:rFonts w:ascii="Garamond" w:hAnsi="Garamond"/>
                <w:sz w:val="24"/>
                <w:szCs w:val="24"/>
              </w:rPr>
            </w:pPr>
          </w:p>
        </w:tc>
        <w:tc>
          <w:tcPr>
            <w:tcW w:w="1317"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104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794"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793"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r>
      <w:tr w:rsidR="00380876" w:rsidRPr="00B92C39" w:rsidTr="00380876">
        <w:trPr>
          <w:trHeight w:val="453"/>
          <w:jc w:val="center"/>
        </w:trPr>
        <w:tc>
          <w:tcPr>
            <w:tcW w:w="218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50 depozituesit më të mëdhenj</w:t>
            </w:r>
          </w:p>
        </w:tc>
        <w:tc>
          <w:tcPr>
            <w:tcW w:w="1015"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ALL</w:t>
            </w:r>
          </w:p>
          <w:p w:rsidR="00380876" w:rsidRPr="00B92C39" w:rsidRDefault="00380876" w:rsidP="00380876">
            <w:pPr>
              <w:pStyle w:val="Tabele"/>
              <w:widowControl w:val="0"/>
              <w:rPr>
                <w:rFonts w:ascii="Garamond" w:hAnsi="Garamond"/>
                <w:sz w:val="24"/>
                <w:szCs w:val="24"/>
              </w:rPr>
            </w:pPr>
          </w:p>
        </w:tc>
        <w:tc>
          <w:tcPr>
            <w:tcW w:w="1317"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104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794"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793"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r>
      <w:tr w:rsidR="00380876" w:rsidRPr="00B92C39" w:rsidTr="00380876">
        <w:trPr>
          <w:trHeight w:val="453"/>
          <w:jc w:val="center"/>
        </w:trPr>
        <w:tc>
          <w:tcPr>
            <w:tcW w:w="218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50 depozituesit më të mëdhenj</w:t>
            </w:r>
          </w:p>
        </w:tc>
        <w:tc>
          <w:tcPr>
            <w:tcW w:w="1015"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EUR</w:t>
            </w:r>
          </w:p>
          <w:p w:rsidR="00380876" w:rsidRPr="00B92C39" w:rsidRDefault="00380876" w:rsidP="00380876">
            <w:pPr>
              <w:pStyle w:val="Tabele"/>
              <w:widowControl w:val="0"/>
              <w:rPr>
                <w:rFonts w:ascii="Garamond" w:hAnsi="Garamond"/>
                <w:sz w:val="24"/>
                <w:szCs w:val="24"/>
              </w:rPr>
            </w:pPr>
          </w:p>
        </w:tc>
        <w:tc>
          <w:tcPr>
            <w:tcW w:w="1317"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104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794"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793"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r>
      <w:tr w:rsidR="00380876" w:rsidRPr="00B92C39" w:rsidTr="00380876">
        <w:trPr>
          <w:trHeight w:val="453"/>
          <w:jc w:val="center"/>
        </w:trPr>
        <w:tc>
          <w:tcPr>
            <w:tcW w:w="218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50 depozituesit më të mëdhenj</w:t>
            </w:r>
          </w:p>
        </w:tc>
        <w:tc>
          <w:tcPr>
            <w:tcW w:w="1015"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 xml:space="preserve">USD </w:t>
            </w:r>
          </w:p>
          <w:p w:rsidR="00380876" w:rsidRPr="00B92C39" w:rsidRDefault="00380876" w:rsidP="00380876">
            <w:pPr>
              <w:pStyle w:val="Tabele"/>
              <w:widowControl w:val="0"/>
              <w:rPr>
                <w:rFonts w:ascii="Garamond" w:hAnsi="Garamond"/>
                <w:sz w:val="24"/>
                <w:szCs w:val="24"/>
              </w:rPr>
            </w:pPr>
          </w:p>
        </w:tc>
        <w:tc>
          <w:tcPr>
            <w:tcW w:w="1317"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104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794"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793"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r>
      <w:tr w:rsidR="00380876" w:rsidRPr="00B92C39" w:rsidTr="00380876">
        <w:trPr>
          <w:trHeight w:val="453"/>
          <w:jc w:val="center"/>
        </w:trPr>
        <w:tc>
          <w:tcPr>
            <w:tcW w:w="218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50 depozituesit më të mëdhenj</w:t>
            </w:r>
          </w:p>
        </w:tc>
        <w:tc>
          <w:tcPr>
            <w:tcW w:w="1015"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r w:rsidRPr="00B92C39">
              <w:rPr>
                <w:rFonts w:ascii="Garamond" w:hAnsi="Garamond"/>
                <w:sz w:val="24"/>
                <w:szCs w:val="24"/>
              </w:rPr>
              <w:t>Të Tjera</w:t>
            </w:r>
          </w:p>
          <w:p w:rsidR="00380876" w:rsidRPr="00B92C39" w:rsidRDefault="00380876" w:rsidP="00380876">
            <w:pPr>
              <w:pStyle w:val="Tabele"/>
              <w:widowControl w:val="0"/>
              <w:rPr>
                <w:rFonts w:ascii="Garamond" w:hAnsi="Garamond"/>
                <w:sz w:val="24"/>
                <w:szCs w:val="24"/>
              </w:rPr>
            </w:pPr>
          </w:p>
        </w:tc>
        <w:tc>
          <w:tcPr>
            <w:tcW w:w="1317"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104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794"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793"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B92C39" w:rsidRDefault="00380876" w:rsidP="00380876">
            <w:pPr>
              <w:pStyle w:val="Tabele"/>
              <w:widowControl w:val="0"/>
              <w:rPr>
                <w:rFonts w:ascii="Garamond" w:hAnsi="Garamond"/>
                <w:sz w:val="24"/>
                <w:szCs w:val="24"/>
              </w:rPr>
            </w:pPr>
          </w:p>
        </w:tc>
      </w:tr>
    </w:tbl>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pPr>
    </w:p>
    <w:p w:rsidR="00380876" w:rsidRPr="00B92C39" w:rsidRDefault="00380876" w:rsidP="00380876">
      <w:pPr>
        <w:pStyle w:val="Paragrafi0"/>
        <w:rPr>
          <w:rFonts w:ascii="Garamond" w:hAnsi="Garamond"/>
          <w:sz w:val="24"/>
          <w:szCs w:val="24"/>
        </w:rPr>
        <w:sectPr w:rsidR="00380876" w:rsidRPr="00B92C39" w:rsidSect="00380876">
          <w:footerReference w:type="even" r:id="rId7"/>
          <w:footerReference w:type="default" r:id="rId8"/>
          <w:pgSz w:w="11907" w:h="16840" w:code="9"/>
          <w:pgMar w:top="1418" w:right="1418" w:bottom="1418" w:left="1418" w:header="1304" w:footer="1134" w:gutter="0"/>
          <w:pgNumType w:start="7051"/>
          <w:cols w:space="720"/>
          <w:noEndnote/>
        </w:sectPr>
      </w:pPr>
    </w:p>
    <w:p w:rsidR="00380876" w:rsidRPr="00B92C39" w:rsidRDefault="00380876" w:rsidP="00380876">
      <w:pPr>
        <w:pStyle w:val="Tabele"/>
        <w:jc w:val="center"/>
        <w:rPr>
          <w:rFonts w:ascii="Garamond" w:hAnsi="Garamond"/>
          <w:sz w:val="24"/>
          <w:szCs w:val="24"/>
        </w:rPr>
      </w:pPr>
      <w:r w:rsidRPr="00B92C39">
        <w:rPr>
          <w:rFonts w:ascii="Garamond" w:hAnsi="Garamond"/>
          <w:sz w:val="24"/>
          <w:szCs w:val="24"/>
        </w:rPr>
        <w:lastRenderedPageBreak/>
        <w:t>Formular Nr.5</w:t>
      </w:r>
    </w:p>
    <w:p w:rsidR="00380876" w:rsidRPr="00B92C39" w:rsidRDefault="00380876" w:rsidP="00380876">
      <w:pPr>
        <w:pStyle w:val="Tabele"/>
        <w:jc w:val="center"/>
        <w:rPr>
          <w:rFonts w:ascii="Garamond" w:hAnsi="Garamond"/>
          <w:sz w:val="24"/>
          <w:szCs w:val="24"/>
        </w:rPr>
      </w:pPr>
    </w:p>
    <w:p w:rsidR="00380876" w:rsidRPr="00B92C39" w:rsidRDefault="00380876" w:rsidP="00380876">
      <w:pPr>
        <w:pStyle w:val="Tabele"/>
        <w:jc w:val="center"/>
        <w:rPr>
          <w:rFonts w:ascii="Garamond" w:hAnsi="Garamond"/>
          <w:sz w:val="24"/>
          <w:szCs w:val="24"/>
        </w:rPr>
      </w:pPr>
      <w:r w:rsidRPr="00B92C39">
        <w:rPr>
          <w:rFonts w:ascii="Garamond" w:hAnsi="Garamond"/>
          <w:sz w:val="24"/>
          <w:szCs w:val="24"/>
        </w:rPr>
        <w:t>Vendosjet pranë bankës mëmë, bankave të tjera të grupit dhe/ose institucioneve të tjera financiare (në mijë lekë).</w:t>
      </w:r>
    </w:p>
    <w:p w:rsidR="00380876" w:rsidRPr="00B92C39" w:rsidRDefault="00380876" w:rsidP="00380876">
      <w:pPr>
        <w:pStyle w:val="Tabele"/>
        <w:jc w:val="center"/>
        <w:rPr>
          <w:rFonts w:ascii="Garamond" w:hAnsi="Garamond"/>
          <w:sz w:val="24"/>
          <w:szCs w:val="24"/>
        </w:rPr>
      </w:pPr>
    </w:p>
    <w:p w:rsidR="00380876" w:rsidRPr="00B92C39" w:rsidRDefault="00380876" w:rsidP="00380876">
      <w:pPr>
        <w:pStyle w:val="Tabele"/>
        <w:jc w:val="center"/>
        <w:rPr>
          <w:rFonts w:ascii="Garamond" w:hAnsi="Garamond"/>
          <w:sz w:val="24"/>
          <w:szCs w:val="24"/>
        </w:rPr>
      </w:pPr>
      <w:r w:rsidRPr="00B92C39">
        <w:rPr>
          <w:rFonts w:ascii="Garamond" w:hAnsi="Garamond"/>
          <w:sz w:val="24"/>
          <w:szCs w:val="24"/>
        </w:rPr>
        <w:t xml:space="preserve">Banka___________ </w:t>
      </w:r>
      <w:r w:rsidRPr="00B92C39">
        <w:rPr>
          <w:rFonts w:ascii="Garamond" w:hAnsi="Garamond"/>
          <w:sz w:val="24"/>
          <w:szCs w:val="24"/>
        </w:rPr>
        <w:tab/>
      </w:r>
      <w:r w:rsidRPr="00B92C39">
        <w:rPr>
          <w:rFonts w:ascii="Garamond" w:hAnsi="Garamond"/>
          <w:sz w:val="24"/>
          <w:szCs w:val="24"/>
        </w:rPr>
        <w:tab/>
      </w:r>
      <w:r w:rsidRPr="00B92C39">
        <w:rPr>
          <w:rFonts w:ascii="Garamond" w:hAnsi="Garamond"/>
          <w:sz w:val="24"/>
          <w:szCs w:val="24"/>
        </w:rPr>
        <w:tab/>
      </w:r>
      <w:r w:rsidRPr="00B92C39">
        <w:rPr>
          <w:rFonts w:ascii="Garamond" w:hAnsi="Garamond"/>
          <w:sz w:val="24"/>
          <w:szCs w:val="24"/>
        </w:rPr>
        <w:tab/>
      </w:r>
      <w:r w:rsidRPr="00B92C39">
        <w:rPr>
          <w:rFonts w:ascii="Garamond" w:hAnsi="Garamond"/>
          <w:sz w:val="24"/>
          <w:szCs w:val="24"/>
        </w:rPr>
        <w:tab/>
      </w:r>
      <w:r w:rsidRPr="00B92C39">
        <w:rPr>
          <w:rFonts w:ascii="Garamond" w:hAnsi="Garamond"/>
          <w:sz w:val="24"/>
          <w:szCs w:val="24"/>
        </w:rPr>
        <w:tab/>
        <w:t xml:space="preserve">                              Datë _____________</w:t>
      </w:r>
    </w:p>
    <w:p w:rsidR="00380876" w:rsidRPr="00B92C39" w:rsidRDefault="00380876" w:rsidP="00380876">
      <w:pPr>
        <w:pStyle w:val="Tabele"/>
        <w:jc w:val="center"/>
        <w:rPr>
          <w:rFonts w:ascii="Garamond" w:hAnsi="Garamond"/>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2268"/>
        <w:gridCol w:w="1417"/>
        <w:gridCol w:w="1701"/>
        <w:gridCol w:w="2834"/>
        <w:gridCol w:w="1985"/>
        <w:gridCol w:w="1814"/>
      </w:tblGrid>
      <w:tr w:rsidR="00380876" w:rsidRPr="00B92C39" w:rsidTr="00380876">
        <w:trPr>
          <w:trHeight w:val="453"/>
          <w:jc w:val="center"/>
        </w:trPr>
        <w:tc>
          <w:tcPr>
            <w:tcW w:w="226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Kundërpartia</w:t>
            </w:r>
          </w:p>
          <w:p w:rsidR="00380876" w:rsidRPr="00B92C39" w:rsidRDefault="00380876" w:rsidP="00380876">
            <w:pPr>
              <w:pStyle w:val="Tabele"/>
              <w:rPr>
                <w:rFonts w:ascii="Garamond" w:hAnsi="Garamond"/>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Forma e vendosjes</w:t>
            </w:r>
          </w:p>
          <w:p w:rsidR="00380876" w:rsidRPr="00B92C39" w:rsidRDefault="00380876" w:rsidP="00380876">
            <w:pPr>
              <w:pStyle w:val="Tabele"/>
              <w:rPr>
                <w:rFonts w:ascii="Garamond" w:hAnsi="Garamond"/>
                <w:sz w:val="24"/>
                <w:szCs w:val="24"/>
              </w:rPr>
            </w:pPr>
          </w:p>
        </w:tc>
        <w:tc>
          <w:tcPr>
            <w:tcW w:w="170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Monedha origjinale</w:t>
            </w:r>
          </w:p>
          <w:p w:rsidR="00380876" w:rsidRPr="00B92C39" w:rsidRDefault="00380876" w:rsidP="00380876">
            <w:pPr>
              <w:pStyle w:val="Tabele"/>
              <w:rPr>
                <w:rFonts w:ascii="Garamond" w:hAnsi="Garamond"/>
                <w:sz w:val="24"/>
                <w:szCs w:val="24"/>
              </w:rPr>
            </w:pPr>
          </w:p>
        </w:tc>
        <w:tc>
          <w:tcPr>
            <w:tcW w:w="28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Shuma në monedhë origjinale</w:t>
            </w:r>
          </w:p>
          <w:p w:rsidR="00380876" w:rsidRPr="00B92C39" w:rsidRDefault="00380876" w:rsidP="00380876">
            <w:pPr>
              <w:pStyle w:val="Tabele"/>
              <w:rPr>
                <w:rFonts w:ascii="Garamond" w:hAnsi="Garamond"/>
                <w:sz w:val="24"/>
                <w:szCs w:val="24"/>
              </w:rPr>
            </w:pPr>
          </w:p>
        </w:tc>
        <w:tc>
          <w:tcPr>
            <w:tcW w:w="198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Kundërvlefta në ALL</w:t>
            </w:r>
          </w:p>
          <w:p w:rsidR="00380876" w:rsidRPr="00B92C39" w:rsidRDefault="00380876" w:rsidP="00380876">
            <w:pPr>
              <w:pStyle w:val="Tabele"/>
              <w:rPr>
                <w:rFonts w:ascii="Garamond" w:hAnsi="Garamond"/>
                <w:sz w:val="24"/>
                <w:szCs w:val="24"/>
              </w:rPr>
            </w:pPr>
          </w:p>
        </w:tc>
        <w:tc>
          <w:tcPr>
            <w:tcW w:w="181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Maturiteti i mbetur</w:t>
            </w:r>
          </w:p>
          <w:p w:rsidR="00380876" w:rsidRPr="00B92C39" w:rsidRDefault="00380876" w:rsidP="00380876">
            <w:pPr>
              <w:pStyle w:val="Tabele"/>
              <w:rPr>
                <w:rFonts w:ascii="Garamond" w:hAnsi="Garamond"/>
                <w:sz w:val="24"/>
                <w:szCs w:val="24"/>
              </w:rPr>
            </w:pPr>
          </w:p>
        </w:tc>
      </w:tr>
      <w:tr w:rsidR="00380876" w:rsidRPr="00B92C39" w:rsidTr="00380876">
        <w:trPr>
          <w:trHeight w:val="226"/>
          <w:jc w:val="center"/>
        </w:trPr>
        <w:tc>
          <w:tcPr>
            <w:tcW w:w="226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1</w:t>
            </w:r>
          </w:p>
          <w:p w:rsidR="00380876" w:rsidRPr="00B92C39" w:rsidRDefault="00380876" w:rsidP="00380876">
            <w:pPr>
              <w:pStyle w:val="Tabele"/>
              <w:rPr>
                <w:rFonts w:ascii="Garamond" w:hAnsi="Garamond"/>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70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28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98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81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val="226"/>
          <w:jc w:val="center"/>
        </w:trPr>
        <w:tc>
          <w:tcPr>
            <w:tcW w:w="226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2</w:t>
            </w:r>
          </w:p>
          <w:p w:rsidR="00380876" w:rsidRPr="00B92C39" w:rsidRDefault="00380876" w:rsidP="00380876">
            <w:pPr>
              <w:pStyle w:val="Tabele"/>
              <w:rPr>
                <w:rFonts w:ascii="Garamond" w:hAnsi="Garamond"/>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70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28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98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81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val="226"/>
          <w:jc w:val="center"/>
        </w:trPr>
        <w:tc>
          <w:tcPr>
            <w:tcW w:w="226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w:t>
            </w:r>
          </w:p>
          <w:p w:rsidR="00380876" w:rsidRPr="00B92C39" w:rsidRDefault="00380876" w:rsidP="00380876">
            <w:pPr>
              <w:pStyle w:val="Tabele"/>
              <w:rPr>
                <w:rFonts w:ascii="Garamond" w:hAnsi="Garamond"/>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70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28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98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81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val="226"/>
          <w:jc w:val="center"/>
        </w:trPr>
        <w:tc>
          <w:tcPr>
            <w:tcW w:w="226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n</w:t>
            </w:r>
          </w:p>
          <w:p w:rsidR="00380876" w:rsidRPr="00B92C39" w:rsidRDefault="00380876" w:rsidP="00380876">
            <w:pPr>
              <w:pStyle w:val="Tabele"/>
              <w:rPr>
                <w:rFonts w:ascii="Garamond" w:hAnsi="Garamond"/>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70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28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98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81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bl>
    <w:p w:rsidR="00380876" w:rsidRPr="00B92C39" w:rsidRDefault="00380876" w:rsidP="00380876">
      <w:pPr>
        <w:pStyle w:val="Tabele"/>
        <w:rPr>
          <w:rFonts w:ascii="Garamond" w:hAnsi="Garamond"/>
          <w:sz w:val="24"/>
          <w:szCs w:val="24"/>
        </w:rPr>
      </w:pPr>
    </w:p>
    <w:p w:rsidR="00380876" w:rsidRPr="00B92C39" w:rsidRDefault="00380876" w:rsidP="00380876">
      <w:pPr>
        <w:pStyle w:val="Tabele"/>
        <w:rPr>
          <w:rFonts w:ascii="Garamond" w:hAnsi="Garamond"/>
          <w:sz w:val="24"/>
          <w:szCs w:val="24"/>
        </w:rPr>
      </w:pPr>
    </w:p>
    <w:p w:rsidR="00380876" w:rsidRPr="00B92C39" w:rsidRDefault="00380876" w:rsidP="00380876">
      <w:pPr>
        <w:pStyle w:val="Tabele"/>
        <w:rPr>
          <w:rFonts w:ascii="Garamond" w:hAnsi="Garamond"/>
          <w:sz w:val="24"/>
          <w:szCs w:val="24"/>
        </w:rPr>
      </w:pPr>
      <w:r w:rsidRPr="00B92C39">
        <w:rPr>
          <w:rFonts w:ascii="Garamond" w:hAnsi="Garamond"/>
          <w:sz w:val="24"/>
          <w:szCs w:val="24"/>
        </w:rPr>
        <w:t>Shënim: Forma e vendosjes nënkupton vendosje në formën e llogarive rrjedhëse, depozitë me afat, depozitë pa afat etj</w:t>
      </w:r>
      <w:proofErr w:type="gramStart"/>
      <w:r w:rsidRPr="00B92C39">
        <w:rPr>
          <w:rFonts w:ascii="Garamond" w:hAnsi="Garamond"/>
          <w:sz w:val="24"/>
          <w:szCs w:val="24"/>
        </w:rPr>
        <w:t>..</w:t>
      </w:r>
      <w:proofErr w:type="gramEnd"/>
    </w:p>
    <w:p w:rsidR="00380876" w:rsidRPr="00B92C39" w:rsidRDefault="00380876" w:rsidP="00380876">
      <w:pPr>
        <w:pStyle w:val="Tabele"/>
        <w:rPr>
          <w:rFonts w:ascii="Garamond" w:hAnsi="Garamond"/>
          <w:sz w:val="24"/>
          <w:szCs w:val="24"/>
        </w:rPr>
      </w:pPr>
    </w:p>
    <w:p w:rsidR="00380876" w:rsidRPr="00B92C39" w:rsidRDefault="00380876" w:rsidP="00380876">
      <w:pPr>
        <w:pStyle w:val="Tabele"/>
        <w:rPr>
          <w:rFonts w:ascii="Garamond" w:hAnsi="Garamond"/>
          <w:sz w:val="24"/>
          <w:szCs w:val="24"/>
        </w:rPr>
      </w:pPr>
    </w:p>
    <w:p w:rsidR="00380876" w:rsidRPr="00B92C39" w:rsidRDefault="00380876" w:rsidP="00380876">
      <w:pPr>
        <w:pStyle w:val="Tabele"/>
        <w:rPr>
          <w:rFonts w:ascii="Garamond" w:hAnsi="Garamond"/>
          <w:sz w:val="24"/>
          <w:szCs w:val="24"/>
        </w:rPr>
      </w:pPr>
    </w:p>
    <w:p w:rsidR="00380876" w:rsidRPr="00B92C39" w:rsidRDefault="00380876" w:rsidP="00380876">
      <w:pPr>
        <w:pStyle w:val="Tabele"/>
        <w:rPr>
          <w:rFonts w:ascii="Garamond" w:hAnsi="Garamond"/>
          <w:sz w:val="24"/>
          <w:szCs w:val="24"/>
        </w:rPr>
      </w:pPr>
    </w:p>
    <w:p w:rsidR="00380876" w:rsidRPr="00B92C39" w:rsidRDefault="00380876" w:rsidP="00380876">
      <w:pPr>
        <w:pStyle w:val="Tabele"/>
        <w:rPr>
          <w:rFonts w:ascii="Garamond" w:hAnsi="Garamond"/>
          <w:sz w:val="24"/>
          <w:szCs w:val="24"/>
        </w:rPr>
      </w:pPr>
    </w:p>
    <w:p w:rsidR="00380876" w:rsidRPr="00B92C39" w:rsidRDefault="00380876" w:rsidP="00380876">
      <w:pPr>
        <w:pStyle w:val="Tabele"/>
        <w:rPr>
          <w:rFonts w:ascii="Garamond" w:hAnsi="Garamond"/>
          <w:sz w:val="24"/>
          <w:szCs w:val="24"/>
        </w:rPr>
      </w:pPr>
    </w:p>
    <w:p w:rsidR="00380876" w:rsidRPr="00B92C39" w:rsidRDefault="00380876" w:rsidP="00380876">
      <w:pPr>
        <w:pStyle w:val="Tabele"/>
        <w:rPr>
          <w:rFonts w:ascii="Garamond" w:hAnsi="Garamond"/>
          <w:sz w:val="24"/>
          <w:szCs w:val="24"/>
        </w:rPr>
      </w:pPr>
    </w:p>
    <w:p w:rsidR="00380876" w:rsidRPr="00B92C39" w:rsidRDefault="00380876" w:rsidP="00380876">
      <w:pPr>
        <w:pStyle w:val="Tabele"/>
        <w:rPr>
          <w:rFonts w:ascii="Garamond" w:hAnsi="Garamond"/>
          <w:sz w:val="24"/>
          <w:szCs w:val="24"/>
        </w:rPr>
      </w:pPr>
    </w:p>
    <w:p w:rsidR="00380876" w:rsidRPr="00B92C39" w:rsidRDefault="00380876" w:rsidP="00380876">
      <w:pPr>
        <w:pStyle w:val="Tabele"/>
        <w:rPr>
          <w:rFonts w:ascii="Garamond" w:hAnsi="Garamond"/>
          <w:sz w:val="24"/>
          <w:szCs w:val="24"/>
        </w:rPr>
      </w:pPr>
    </w:p>
    <w:p w:rsidR="00380876" w:rsidRPr="00B92C39" w:rsidRDefault="00380876" w:rsidP="00380876">
      <w:pPr>
        <w:pStyle w:val="Tabele"/>
        <w:rPr>
          <w:rFonts w:ascii="Garamond" w:hAnsi="Garamond"/>
          <w:sz w:val="24"/>
          <w:szCs w:val="24"/>
        </w:rPr>
      </w:pPr>
    </w:p>
    <w:p w:rsidR="00380876" w:rsidRPr="00B92C39" w:rsidRDefault="00380876" w:rsidP="00380876">
      <w:pPr>
        <w:pStyle w:val="Tabele"/>
        <w:rPr>
          <w:rFonts w:ascii="Garamond" w:hAnsi="Garamond"/>
          <w:sz w:val="24"/>
          <w:szCs w:val="24"/>
        </w:rPr>
      </w:pPr>
    </w:p>
    <w:p w:rsidR="00380876" w:rsidRPr="00B92C39" w:rsidRDefault="00380876" w:rsidP="00380876">
      <w:pPr>
        <w:pStyle w:val="Tabele"/>
        <w:rPr>
          <w:rFonts w:ascii="Garamond" w:hAnsi="Garamond"/>
          <w:sz w:val="24"/>
          <w:szCs w:val="24"/>
        </w:rPr>
      </w:pPr>
    </w:p>
    <w:p w:rsidR="00380876" w:rsidRPr="00B92C39" w:rsidRDefault="00380876" w:rsidP="00380876">
      <w:pPr>
        <w:pStyle w:val="Tabele"/>
        <w:rPr>
          <w:rFonts w:ascii="Garamond" w:hAnsi="Garamond"/>
          <w:sz w:val="24"/>
          <w:szCs w:val="24"/>
        </w:rPr>
      </w:pPr>
    </w:p>
    <w:p w:rsidR="00380876" w:rsidRPr="00B92C39" w:rsidRDefault="00380876" w:rsidP="00380876">
      <w:pPr>
        <w:pStyle w:val="Tabele"/>
        <w:rPr>
          <w:rFonts w:ascii="Garamond" w:hAnsi="Garamond"/>
          <w:sz w:val="24"/>
          <w:szCs w:val="24"/>
        </w:rPr>
      </w:pPr>
    </w:p>
    <w:p w:rsidR="00380876" w:rsidRPr="00B92C39" w:rsidRDefault="00380876" w:rsidP="00380876">
      <w:pPr>
        <w:pStyle w:val="Tabele"/>
        <w:rPr>
          <w:rFonts w:ascii="Garamond" w:hAnsi="Garamond"/>
          <w:sz w:val="24"/>
          <w:szCs w:val="24"/>
        </w:rPr>
      </w:pPr>
    </w:p>
    <w:p w:rsidR="00380876" w:rsidRPr="00B92C39" w:rsidRDefault="00380876" w:rsidP="00380876">
      <w:pPr>
        <w:pStyle w:val="Tabele"/>
        <w:rPr>
          <w:rFonts w:ascii="Garamond" w:hAnsi="Garamond"/>
          <w:sz w:val="24"/>
          <w:szCs w:val="24"/>
        </w:rPr>
      </w:pPr>
    </w:p>
    <w:p w:rsidR="00380876" w:rsidRPr="00B92C39" w:rsidRDefault="00380876" w:rsidP="00380876">
      <w:pPr>
        <w:pStyle w:val="Tabele"/>
        <w:rPr>
          <w:rFonts w:ascii="Garamond" w:hAnsi="Garamond"/>
          <w:sz w:val="24"/>
          <w:szCs w:val="24"/>
        </w:rPr>
      </w:pPr>
      <w:r w:rsidRPr="00B92C39">
        <w:rPr>
          <w:rFonts w:ascii="Garamond" w:hAnsi="Garamond"/>
          <w:sz w:val="24"/>
          <w:szCs w:val="24"/>
        </w:rPr>
        <w:t>Formular Nr.6</w:t>
      </w:r>
    </w:p>
    <w:p w:rsidR="00380876" w:rsidRPr="00B92C39" w:rsidRDefault="00380876" w:rsidP="00380876">
      <w:pPr>
        <w:pStyle w:val="Tabele"/>
        <w:rPr>
          <w:rFonts w:ascii="Garamond" w:hAnsi="Garamond"/>
          <w:sz w:val="24"/>
          <w:szCs w:val="24"/>
        </w:rPr>
      </w:pPr>
    </w:p>
    <w:p w:rsidR="00380876" w:rsidRPr="00B92C39" w:rsidRDefault="00380876" w:rsidP="00380876">
      <w:pPr>
        <w:pStyle w:val="Tabele"/>
        <w:rPr>
          <w:rFonts w:ascii="Garamond" w:hAnsi="Garamond"/>
          <w:sz w:val="24"/>
          <w:szCs w:val="24"/>
        </w:rPr>
      </w:pPr>
      <w:r w:rsidRPr="00B92C39">
        <w:rPr>
          <w:rFonts w:ascii="Garamond" w:hAnsi="Garamond"/>
          <w:sz w:val="24"/>
          <w:szCs w:val="24"/>
        </w:rPr>
        <w:t>Aktivet sipas shportave të maturitetit (në mijë lekë).</w:t>
      </w:r>
    </w:p>
    <w:p w:rsidR="00380876" w:rsidRPr="00B92C39" w:rsidRDefault="00380876" w:rsidP="00380876">
      <w:pPr>
        <w:pStyle w:val="Tabele"/>
        <w:rPr>
          <w:rFonts w:ascii="Garamond" w:hAnsi="Garamond"/>
          <w:sz w:val="24"/>
          <w:szCs w:val="24"/>
        </w:rPr>
      </w:pPr>
    </w:p>
    <w:p w:rsidR="00380876" w:rsidRPr="00B92C39" w:rsidRDefault="00380876" w:rsidP="00380876">
      <w:pPr>
        <w:pStyle w:val="Tabele"/>
        <w:rPr>
          <w:rFonts w:ascii="Garamond" w:hAnsi="Garamond"/>
          <w:sz w:val="24"/>
          <w:szCs w:val="24"/>
        </w:rPr>
      </w:pPr>
      <w:r w:rsidRPr="00B92C39">
        <w:rPr>
          <w:rFonts w:ascii="Garamond" w:hAnsi="Garamond"/>
          <w:sz w:val="24"/>
          <w:szCs w:val="24"/>
        </w:rPr>
        <w:t>Banka ______________</w:t>
      </w:r>
      <w:r w:rsidRPr="00B92C39">
        <w:rPr>
          <w:rFonts w:ascii="Garamond" w:hAnsi="Garamond"/>
          <w:sz w:val="24"/>
          <w:szCs w:val="24"/>
        </w:rPr>
        <w:tab/>
      </w:r>
      <w:r w:rsidRPr="00B92C39">
        <w:rPr>
          <w:rFonts w:ascii="Garamond" w:hAnsi="Garamond"/>
          <w:sz w:val="24"/>
          <w:szCs w:val="24"/>
        </w:rPr>
        <w:tab/>
        <w:t xml:space="preserve">                                                                                 Datë _________________</w:t>
      </w:r>
    </w:p>
    <w:p w:rsidR="00380876" w:rsidRPr="00B92C39" w:rsidRDefault="00380876" w:rsidP="00380876">
      <w:pPr>
        <w:pStyle w:val="Tabele"/>
        <w:rPr>
          <w:rFonts w:ascii="Garamond" w:hAnsi="Garamond"/>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1134"/>
        <w:gridCol w:w="3906"/>
        <w:gridCol w:w="1351"/>
        <w:gridCol w:w="1273"/>
        <w:gridCol w:w="1080"/>
        <w:gridCol w:w="1080"/>
        <w:gridCol w:w="1080"/>
        <w:gridCol w:w="1080"/>
        <w:gridCol w:w="1080"/>
        <w:gridCol w:w="940"/>
      </w:tblGrid>
      <w:tr w:rsidR="00380876" w:rsidRPr="00B92C39" w:rsidTr="00380876">
        <w:trPr>
          <w:trHeight w:hRule="exact" w:val="57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Kodi</w:t>
            </w:r>
          </w:p>
          <w:p w:rsidR="00380876" w:rsidRPr="00B92C39" w:rsidRDefault="00380876" w:rsidP="00380876">
            <w:pPr>
              <w:pStyle w:val="Tabele"/>
              <w:rPr>
                <w:rFonts w:ascii="Garamond" w:hAnsi="Garamond"/>
                <w:sz w:val="24"/>
                <w:szCs w:val="24"/>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Aktivet sipas maturimit të mbetur</w:t>
            </w:r>
          </w:p>
          <w:p w:rsidR="00380876" w:rsidRPr="00B92C39" w:rsidRDefault="00380876" w:rsidP="00380876">
            <w:pPr>
              <w:pStyle w:val="Tabele"/>
              <w:rPr>
                <w:rFonts w:ascii="Garamond" w:hAnsi="Garamond"/>
                <w:sz w:val="24"/>
                <w:szCs w:val="24"/>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Deri në 7 ditë</w:t>
            </w:r>
          </w:p>
          <w:p w:rsidR="00380876" w:rsidRPr="00B92C39" w:rsidRDefault="00380876" w:rsidP="00380876">
            <w:pPr>
              <w:pStyle w:val="Tabele"/>
              <w:rPr>
                <w:rFonts w:ascii="Garamond" w:hAnsi="Garamond"/>
                <w:sz w:val="24"/>
                <w:szCs w:val="24"/>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7 ditë – 1 muaj</w:t>
            </w:r>
          </w:p>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1-3 muaj</w:t>
            </w:r>
          </w:p>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3-6 muaj</w:t>
            </w:r>
          </w:p>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6-12 muaj</w:t>
            </w:r>
          </w:p>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1-5 vjet</w:t>
            </w:r>
          </w:p>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&gt;5 vjet</w:t>
            </w:r>
          </w:p>
          <w:p w:rsidR="00380876" w:rsidRPr="00B92C39" w:rsidRDefault="00380876" w:rsidP="00380876">
            <w:pPr>
              <w:pStyle w:val="Tabele"/>
              <w:rPr>
                <w:rFonts w:ascii="Garamond" w:hAnsi="Garamond"/>
                <w:sz w:val="24"/>
                <w:szCs w:val="24"/>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Totali</w:t>
            </w:r>
          </w:p>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1</w:t>
            </w:r>
          </w:p>
          <w:p w:rsidR="00380876" w:rsidRPr="00B92C39" w:rsidRDefault="00380876" w:rsidP="00380876">
            <w:pPr>
              <w:pStyle w:val="Tabele"/>
              <w:rPr>
                <w:rFonts w:ascii="Garamond" w:hAnsi="Garamond"/>
                <w:sz w:val="24"/>
                <w:szCs w:val="24"/>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VEPRIMET ME THESARIN DHE NDËRBANKARE</w:t>
            </w:r>
          </w:p>
          <w:p w:rsidR="00380876" w:rsidRPr="00B92C39" w:rsidRDefault="00380876" w:rsidP="00380876">
            <w:pPr>
              <w:pStyle w:val="Tabele"/>
              <w:rPr>
                <w:rFonts w:ascii="Garamond" w:hAnsi="Garamond"/>
                <w:sz w:val="24"/>
                <w:szCs w:val="24"/>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111</w:t>
            </w:r>
          </w:p>
          <w:p w:rsidR="00380876" w:rsidRPr="00B92C39" w:rsidRDefault="00380876" w:rsidP="00380876">
            <w:pPr>
              <w:pStyle w:val="Tabele"/>
              <w:rPr>
                <w:rFonts w:ascii="Garamond" w:hAnsi="Garamond"/>
                <w:sz w:val="24"/>
                <w:szCs w:val="24"/>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Arka</w:t>
            </w:r>
          </w:p>
          <w:p w:rsidR="00380876" w:rsidRPr="00B92C39" w:rsidRDefault="00380876" w:rsidP="00380876">
            <w:pPr>
              <w:pStyle w:val="Tabele"/>
              <w:rPr>
                <w:rFonts w:ascii="Garamond" w:hAnsi="Garamond"/>
                <w:sz w:val="24"/>
                <w:szCs w:val="24"/>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1121 (A)</w:t>
            </w:r>
          </w:p>
          <w:p w:rsidR="00380876" w:rsidRPr="00B92C39" w:rsidRDefault="00380876" w:rsidP="00380876">
            <w:pPr>
              <w:pStyle w:val="Tabele"/>
              <w:rPr>
                <w:rFonts w:ascii="Garamond" w:hAnsi="Garamond"/>
                <w:sz w:val="24"/>
                <w:szCs w:val="24"/>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Llogari rrjedhëse në bankën qendrore</w:t>
            </w:r>
          </w:p>
          <w:p w:rsidR="00380876" w:rsidRPr="00B92C39" w:rsidRDefault="00380876" w:rsidP="00380876">
            <w:pPr>
              <w:pStyle w:val="Tabele"/>
              <w:rPr>
                <w:rFonts w:ascii="Garamond" w:hAnsi="Garamond"/>
                <w:sz w:val="24"/>
                <w:szCs w:val="24"/>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1122</w:t>
            </w:r>
          </w:p>
          <w:p w:rsidR="00380876" w:rsidRPr="00B92C39" w:rsidRDefault="00380876" w:rsidP="00380876">
            <w:pPr>
              <w:pStyle w:val="Tabele"/>
              <w:rPr>
                <w:rFonts w:ascii="Garamond" w:hAnsi="Garamond"/>
                <w:sz w:val="24"/>
                <w:szCs w:val="24"/>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Rezerva të detyrueshme</w:t>
            </w:r>
          </w:p>
          <w:p w:rsidR="00380876" w:rsidRPr="00B92C39" w:rsidRDefault="00380876" w:rsidP="00380876">
            <w:pPr>
              <w:pStyle w:val="Tabele"/>
              <w:rPr>
                <w:rFonts w:ascii="Garamond" w:hAnsi="Garamond"/>
                <w:sz w:val="24"/>
                <w:szCs w:val="24"/>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1123</w:t>
            </w:r>
          </w:p>
          <w:p w:rsidR="00380876" w:rsidRPr="00B92C39" w:rsidRDefault="00380876" w:rsidP="00380876">
            <w:pPr>
              <w:pStyle w:val="Tabele"/>
              <w:rPr>
                <w:rFonts w:ascii="Garamond" w:hAnsi="Garamond"/>
                <w:sz w:val="24"/>
                <w:szCs w:val="24"/>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Depozita në bankën qendrore</w:t>
            </w:r>
          </w:p>
          <w:p w:rsidR="00380876" w:rsidRPr="00B92C39" w:rsidRDefault="00380876" w:rsidP="00380876">
            <w:pPr>
              <w:pStyle w:val="Tabele"/>
              <w:rPr>
                <w:rFonts w:ascii="Garamond" w:hAnsi="Garamond"/>
                <w:sz w:val="24"/>
                <w:szCs w:val="24"/>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1124</w:t>
            </w:r>
          </w:p>
          <w:p w:rsidR="00380876" w:rsidRPr="00B92C39" w:rsidRDefault="00380876" w:rsidP="00380876">
            <w:pPr>
              <w:pStyle w:val="Tabele"/>
              <w:rPr>
                <w:rFonts w:ascii="Garamond" w:hAnsi="Garamond"/>
                <w:sz w:val="24"/>
                <w:szCs w:val="24"/>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Hua për bankën qendrore</w:t>
            </w:r>
          </w:p>
          <w:p w:rsidR="00380876" w:rsidRPr="00B92C39" w:rsidRDefault="00380876" w:rsidP="00380876">
            <w:pPr>
              <w:pStyle w:val="Tabele"/>
              <w:rPr>
                <w:rFonts w:ascii="Garamond" w:hAnsi="Garamond"/>
                <w:sz w:val="24"/>
                <w:szCs w:val="24"/>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1127</w:t>
            </w:r>
          </w:p>
          <w:p w:rsidR="00380876" w:rsidRPr="00B92C39" w:rsidRDefault="00380876" w:rsidP="00380876">
            <w:pPr>
              <w:pStyle w:val="Tabele"/>
              <w:rPr>
                <w:rFonts w:ascii="Garamond" w:hAnsi="Garamond"/>
                <w:sz w:val="24"/>
                <w:szCs w:val="24"/>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Llogari të pakthyera në bankën qendrore</w:t>
            </w:r>
          </w:p>
          <w:p w:rsidR="00380876" w:rsidRPr="00B92C39" w:rsidRDefault="00380876" w:rsidP="00380876">
            <w:pPr>
              <w:pStyle w:val="Tabele"/>
              <w:rPr>
                <w:rFonts w:ascii="Garamond" w:hAnsi="Garamond"/>
                <w:sz w:val="24"/>
                <w:szCs w:val="24"/>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1128</w:t>
            </w:r>
          </w:p>
          <w:p w:rsidR="00380876" w:rsidRPr="00B92C39" w:rsidRDefault="00380876" w:rsidP="00380876">
            <w:pPr>
              <w:pStyle w:val="Tabele"/>
              <w:rPr>
                <w:rFonts w:ascii="Garamond" w:hAnsi="Garamond"/>
                <w:sz w:val="24"/>
                <w:szCs w:val="24"/>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Llogari të tjera në bankën qendrore</w:t>
            </w:r>
          </w:p>
          <w:p w:rsidR="00380876" w:rsidRPr="00B92C39" w:rsidRDefault="00380876" w:rsidP="00380876">
            <w:pPr>
              <w:pStyle w:val="Tabele"/>
              <w:rPr>
                <w:rFonts w:ascii="Garamond" w:hAnsi="Garamond"/>
                <w:sz w:val="24"/>
                <w:szCs w:val="24"/>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121</w:t>
            </w:r>
          </w:p>
          <w:p w:rsidR="00380876" w:rsidRPr="00B92C39" w:rsidRDefault="00380876" w:rsidP="00380876">
            <w:pPr>
              <w:pStyle w:val="Tabele"/>
              <w:rPr>
                <w:rFonts w:ascii="Garamond" w:hAnsi="Garamond"/>
                <w:sz w:val="24"/>
                <w:szCs w:val="24"/>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Bono thesari</w:t>
            </w:r>
          </w:p>
          <w:p w:rsidR="00380876" w:rsidRPr="00B92C39" w:rsidRDefault="00380876" w:rsidP="00380876">
            <w:pPr>
              <w:pStyle w:val="Tabele"/>
              <w:rPr>
                <w:rFonts w:ascii="Garamond" w:hAnsi="Garamond"/>
                <w:sz w:val="24"/>
                <w:szCs w:val="24"/>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608"/>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122</w:t>
            </w:r>
          </w:p>
          <w:p w:rsidR="00380876" w:rsidRPr="00B92C39" w:rsidRDefault="00380876" w:rsidP="00380876">
            <w:pPr>
              <w:pStyle w:val="Tabele"/>
              <w:rPr>
                <w:rFonts w:ascii="Garamond" w:hAnsi="Garamond"/>
                <w:sz w:val="24"/>
                <w:szCs w:val="24"/>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Bono të tjera të pranueshme për rifinancim me   bankën qendrore</w:t>
            </w: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13</w:t>
            </w:r>
          </w:p>
          <w:p w:rsidR="00380876" w:rsidRPr="00B92C39" w:rsidRDefault="00380876" w:rsidP="00380876">
            <w:pPr>
              <w:pStyle w:val="Tabele"/>
              <w:rPr>
                <w:rFonts w:ascii="Garamond" w:hAnsi="Garamond"/>
                <w:sz w:val="24"/>
                <w:szCs w:val="24"/>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Llogari rrjedhëse në institucione financiare</w:t>
            </w:r>
          </w:p>
          <w:p w:rsidR="00380876" w:rsidRPr="00B92C39" w:rsidRDefault="00380876" w:rsidP="00380876">
            <w:pPr>
              <w:pStyle w:val="Tabele"/>
              <w:rPr>
                <w:rFonts w:ascii="Garamond" w:hAnsi="Garamond"/>
                <w:sz w:val="24"/>
                <w:szCs w:val="24"/>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14</w:t>
            </w:r>
          </w:p>
          <w:p w:rsidR="00380876" w:rsidRPr="00B92C39" w:rsidRDefault="00380876" w:rsidP="00380876">
            <w:pPr>
              <w:pStyle w:val="Tabele"/>
              <w:rPr>
                <w:rFonts w:ascii="Garamond" w:hAnsi="Garamond"/>
                <w:sz w:val="24"/>
                <w:szCs w:val="24"/>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Depozita në institucione financiare</w:t>
            </w:r>
          </w:p>
          <w:p w:rsidR="00380876" w:rsidRPr="00B92C39" w:rsidRDefault="00380876" w:rsidP="00380876">
            <w:pPr>
              <w:pStyle w:val="Tabele"/>
              <w:rPr>
                <w:rFonts w:ascii="Garamond" w:hAnsi="Garamond"/>
                <w:sz w:val="24"/>
                <w:szCs w:val="24"/>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15</w:t>
            </w:r>
          </w:p>
          <w:p w:rsidR="00380876" w:rsidRPr="00B92C39" w:rsidRDefault="00380876" w:rsidP="00380876">
            <w:pPr>
              <w:pStyle w:val="Tabele"/>
              <w:rPr>
                <w:rFonts w:ascii="Garamond" w:hAnsi="Garamond"/>
                <w:sz w:val="24"/>
                <w:szCs w:val="24"/>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Hua për institucione financiare</w:t>
            </w:r>
          </w:p>
          <w:p w:rsidR="00380876" w:rsidRPr="00B92C39" w:rsidRDefault="00380876" w:rsidP="00380876">
            <w:pPr>
              <w:pStyle w:val="Tabele"/>
              <w:rPr>
                <w:rFonts w:ascii="Garamond" w:hAnsi="Garamond"/>
                <w:sz w:val="24"/>
                <w:szCs w:val="24"/>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18 (A)</w:t>
            </w:r>
          </w:p>
          <w:p w:rsidR="00380876" w:rsidRPr="00B92C39" w:rsidRDefault="00380876" w:rsidP="00380876">
            <w:pPr>
              <w:pStyle w:val="Tabele"/>
              <w:rPr>
                <w:rFonts w:ascii="Garamond" w:hAnsi="Garamond"/>
                <w:sz w:val="24"/>
                <w:szCs w:val="24"/>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Llogari të tjera në institucione financiare</w:t>
            </w:r>
          </w:p>
          <w:p w:rsidR="00380876" w:rsidRPr="00B92C39" w:rsidRDefault="00380876" w:rsidP="00380876">
            <w:pPr>
              <w:pStyle w:val="Tabele"/>
              <w:rPr>
                <w:rFonts w:ascii="Garamond" w:hAnsi="Garamond"/>
                <w:sz w:val="24"/>
                <w:szCs w:val="24"/>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19</w:t>
            </w:r>
          </w:p>
          <w:p w:rsidR="00380876" w:rsidRPr="00B92C39" w:rsidRDefault="00380876" w:rsidP="00380876">
            <w:pPr>
              <w:pStyle w:val="Tabele"/>
              <w:rPr>
                <w:rFonts w:ascii="Garamond" w:hAnsi="Garamond"/>
                <w:sz w:val="24"/>
                <w:szCs w:val="24"/>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Të dyshimta</w:t>
            </w:r>
          </w:p>
          <w:p w:rsidR="00380876" w:rsidRPr="00B92C39" w:rsidRDefault="00380876" w:rsidP="00380876">
            <w:pPr>
              <w:pStyle w:val="Tabele"/>
              <w:rPr>
                <w:rFonts w:ascii="Garamond" w:hAnsi="Garamond"/>
                <w:sz w:val="24"/>
                <w:szCs w:val="24"/>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2</w:t>
            </w:r>
          </w:p>
          <w:p w:rsidR="00380876" w:rsidRPr="00B92C39" w:rsidRDefault="00380876" w:rsidP="00380876">
            <w:pPr>
              <w:pStyle w:val="Tabele"/>
              <w:rPr>
                <w:rFonts w:ascii="Garamond" w:hAnsi="Garamond"/>
                <w:sz w:val="24"/>
                <w:szCs w:val="24"/>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VEPRIMET ME KLIENTËT</w:t>
            </w:r>
          </w:p>
          <w:p w:rsidR="00380876" w:rsidRPr="00B92C39" w:rsidRDefault="00380876" w:rsidP="00380876">
            <w:pPr>
              <w:pStyle w:val="Tabele"/>
              <w:rPr>
                <w:rFonts w:ascii="Garamond" w:hAnsi="Garamond"/>
                <w:sz w:val="24"/>
                <w:szCs w:val="24"/>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20</w:t>
            </w:r>
          </w:p>
          <w:p w:rsidR="00380876" w:rsidRPr="00B92C39" w:rsidRDefault="00380876" w:rsidP="00380876">
            <w:pPr>
              <w:pStyle w:val="Tabele"/>
              <w:rPr>
                <w:rFonts w:ascii="Garamond" w:hAnsi="Garamond"/>
                <w:sz w:val="24"/>
                <w:szCs w:val="24"/>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Hua standarde dhe paradhënie për klientët</w:t>
            </w:r>
          </w:p>
          <w:p w:rsidR="00380876" w:rsidRPr="00B92C39" w:rsidRDefault="00380876" w:rsidP="00380876">
            <w:pPr>
              <w:pStyle w:val="Tabele"/>
              <w:rPr>
                <w:rFonts w:ascii="Garamond" w:hAnsi="Garamond"/>
                <w:sz w:val="24"/>
                <w:szCs w:val="24"/>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518"/>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21</w:t>
            </w:r>
          </w:p>
          <w:p w:rsidR="00380876" w:rsidRPr="00B92C39" w:rsidRDefault="00380876" w:rsidP="00380876">
            <w:pPr>
              <w:pStyle w:val="Tabele"/>
              <w:rPr>
                <w:rFonts w:ascii="Garamond" w:hAnsi="Garamond"/>
                <w:sz w:val="24"/>
                <w:szCs w:val="24"/>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Hua dhe paradhënie të pakthyera në afat për klientët</w:t>
            </w: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lastRenderedPageBreak/>
              <w:t>22</w:t>
            </w:r>
          </w:p>
          <w:p w:rsidR="00380876" w:rsidRPr="00B92C39" w:rsidRDefault="00380876" w:rsidP="00380876">
            <w:pPr>
              <w:pStyle w:val="Tabele"/>
              <w:rPr>
                <w:rFonts w:ascii="Garamond" w:hAnsi="Garamond"/>
                <w:sz w:val="24"/>
                <w:szCs w:val="24"/>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Hua në ndjekje</w:t>
            </w:r>
          </w:p>
          <w:p w:rsidR="00380876" w:rsidRPr="00B92C39" w:rsidRDefault="00380876" w:rsidP="00380876">
            <w:pPr>
              <w:pStyle w:val="Tabele"/>
              <w:rPr>
                <w:rFonts w:ascii="Garamond" w:hAnsi="Garamond"/>
                <w:sz w:val="24"/>
                <w:szCs w:val="24"/>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23</w:t>
            </w:r>
          </w:p>
          <w:p w:rsidR="00380876" w:rsidRPr="00B92C39" w:rsidRDefault="00380876" w:rsidP="00380876">
            <w:pPr>
              <w:pStyle w:val="Tabele"/>
              <w:rPr>
                <w:rFonts w:ascii="Garamond" w:hAnsi="Garamond"/>
                <w:sz w:val="24"/>
                <w:szCs w:val="24"/>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Hua nënstandarde</w:t>
            </w:r>
          </w:p>
          <w:p w:rsidR="00380876" w:rsidRPr="00B92C39" w:rsidRDefault="00380876" w:rsidP="00380876">
            <w:pPr>
              <w:pStyle w:val="Tabele"/>
              <w:rPr>
                <w:rFonts w:ascii="Garamond" w:hAnsi="Garamond"/>
                <w:sz w:val="24"/>
                <w:szCs w:val="24"/>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24</w:t>
            </w:r>
          </w:p>
          <w:p w:rsidR="00380876" w:rsidRPr="00B92C39" w:rsidRDefault="00380876" w:rsidP="00380876">
            <w:pPr>
              <w:pStyle w:val="Tabele"/>
              <w:rPr>
                <w:rFonts w:ascii="Garamond" w:hAnsi="Garamond"/>
                <w:sz w:val="24"/>
                <w:szCs w:val="24"/>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Hua të dyshimta</w:t>
            </w:r>
          </w:p>
          <w:p w:rsidR="00380876" w:rsidRPr="00B92C39" w:rsidRDefault="00380876" w:rsidP="00380876">
            <w:pPr>
              <w:pStyle w:val="Tabele"/>
              <w:rPr>
                <w:rFonts w:ascii="Garamond" w:hAnsi="Garamond"/>
                <w:sz w:val="24"/>
                <w:szCs w:val="24"/>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25</w:t>
            </w:r>
          </w:p>
          <w:p w:rsidR="00380876" w:rsidRPr="00B92C39" w:rsidRDefault="00380876" w:rsidP="00380876">
            <w:pPr>
              <w:pStyle w:val="Tabele"/>
              <w:rPr>
                <w:rFonts w:ascii="Garamond" w:hAnsi="Garamond"/>
                <w:sz w:val="24"/>
                <w:szCs w:val="24"/>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Hua të humbura</w:t>
            </w:r>
          </w:p>
          <w:p w:rsidR="00380876" w:rsidRPr="00B92C39" w:rsidRDefault="00380876" w:rsidP="00380876">
            <w:pPr>
              <w:pStyle w:val="Tabele"/>
              <w:rPr>
                <w:rFonts w:ascii="Garamond" w:hAnsi="Garamond"/>
                <w:sz w:val="24"/>
                <w:szCs w:val="24"/>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27 (A)</w:t>
            </w:r>
          </w:p>
          <w:p w:rsidR="00380876" w:rsidRPr="00B92C39" w:rsidRDefault="00380876" w:rsidP="00380876">
            <w:pPr>
              <w:pStyle w:val="Tabele"/>
              <w:rPr>
                <w:rFonts w:ascii="Garamond" w:hAnsi="Garamond"/>
                <w:sz w:val="24"/>
                <w:szCs w:val="24"/>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Llogari rrjedhëse të klientëve</w:t>
            </w:r>
          </w:p>
          <w:p w:rsidR="00380876" w:rsidRPr="00B92C39" w:rsidRDefault="00380876" w:rsidP="00380876">
            <w:pPr>
              <w:pStyle w:val="Tabele"/>
              <w:rPr>
                <w:rFonts w:ascii="Garamond" w:hAnsi="Garamond"/>
                <w:sz w:val="24"/>
                <w:szCs w:val="24"/>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28 (A)</w:t>
            </w:r>
          </w:p>
          <w:p w:rsidR="00380876" w:rsidRPr="00B92C39" w:rsidRDefault="00380876" w:rsidP="00380876">
            <w:pPr>
              <w:pStyle w:val="Tabele"/>
              <w:rPr>
                <w:rFonts w:ascii="Garamond" w:hAnsi="Garamond"/>
                <w:sz w:val="24"/>
                <w:szCs w:val="24"/>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Llogari të tjera të klientëve</w:t>
            </w:r>
          </w:p>
          <w:p w:rsidR="00380876" w:rsidRPr="00B92C39" w:rsidRDefault="00380876" w:rsidP="00380876">
            <w:pPr>
              <w:pStyle w:val="Tabele"/>
              <w:rPr>
                <w:rFonts w:ascii="Garamond" w:hAnsi="Garamond"/>
                <w:sz w:val="24"/>
                <w:szCs w:val="24"/>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608"/>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29</w:t>
            </w:r>
          </w:p>
          <w:p w:rsidR="00380876" w:rsidRPr="00B92C39" w:rsidRDefault="00380876" w:rsidP="00380876">
            <w:pPr>
              <w:pStyle w:val="Tabele"/>
              <w:rPr>
                <w:rFonts w:ascii="Garamond" w:hAnsi="Garamond"/>
                <w:sz w:val="24"/>
                <w:szCs w:val="24"/>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Llogari të për t’u arkëtuar të klientëve me status të dyshimtë të ndryshme nga huatë</w:t>
            </w: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500"/>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26</w:t>
            </w:r>
          </w:p>
          <w:p w:rsidR="00380876" w:rsidRPr="00B92C39" w:rsidRDefault="00380876" w:rsidP="00380876">
            <w:pPr>
              <w:pStyle w:val="Tabele"/>
              <w:rPr>
                <w:rFonts w:ascii="Garamond" w:hAnsi="Garamond"/>
                <w:sz w:val="24"/>
                <w:szCs w:val="24"/>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VEPRIME ME ADMINISTRATËN PUBLIKE</w:t>
            </w:r>
          </w:p>
          <w:p w:rsidR="00380876" w:rsidRPr="00B92C39" w:rsidRDefault="00380876" w:rsidP="00380876">
            <w:pPr>
              <w:pStyle w:val="Tabele"/>
              <w:rPr>
                <w:rFonts w:ascii="Garamond" w:hAnsi="Garamond"/>
                <w:sz w:val="24"/>
                <w:szCs w:val="24"/>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261 (A)</w:t>
            </w:r>
          </w:p>
          <w:p w:rsidR="00380876" w:rsidRPr="00B92C39" w:rsidRDefault="00380876" w:rsidP="00380876">
            <w:pPr>
              <w:pStyle w:val="Tabele"/>
              <w:rPr>
                <w:rFonts w:ascii="Garamond" w:hAnsi="Garamond"/>
                <w:sz w:val="24"/>
                <w:szCs w:val="24"/>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Llogari rrjedhëse</w:t>
            </w:r>
          </w:p>
          <w:p w:rsidR="00380876" w:rsidRPr="00B92C39" w:rsidRDefault="00380876" w:rsidP="00380876">
            <w:pPr>
              <w:pStyle w:val="Tabele"/>
              <w:rPr>
                <w:rFonts w:ascii="Garamond" w:hAnsi="Garamond"/>
                <w:sz w:val="24"/>
                <w:szCs w:val="24"/>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262</w:t>
            </w:r>
          </w:p>
          <w:p w:rsidR="00380876" w:rsidRPr="00B92C39" w:rsidRDefault="00380876" w:rsidP="00380876">
            <w:pPr>
              <w:pStyle w:val="Tabele"/>
              <w:rPr>
                <w:rFonts w:ascii="Garamond" w:hAnsi="Garamond"/>
                <w:sz w:val="24"/>
                <w:szCs w:val="24"/>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Kredi</w:t>
            </w:r>
          </w:p>
          <w:p w:rsidR="00380876" w:rsidRPr="00B92C39" w:rsidRDefault="00380876" w:rsidP="00380876">
            <w:pPr>
              <w:pStyle w:val="Tabele"/>
              <w:rPr>
                <w:rFonts w:ascii="Garamond" w:hAnsi="Garamond"/>
                <w:sz w:val="24"/>
                <w:szCs w:val="24"/>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266</w:t>
            </w:r>
          </w:p>
          <w:p w:rsidR="00380876" w:rsidRPr="00B92C39" w:rsidRDefault="00380876" w:rsidP="00380876">
            <w:pPr>
              <w:pStyle w:val="Tabele"/>
              <w:rPr>
                <w:rFonts w:ascii="Garamond" w:hAnsi="Garamond"/>
                <w:sz w:val="24"/>
                <w:szCs w:val="24"/>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Llogari të pakthyera në afat</w:t>
            </w:r>
          </w:p>
          <w:p w:rsidR="00380876" w:rsidRPr="00B92C39" w:rsidRDefault="00380876" w:rsidP="00380876">
            <w:pPr>
              <w:pStyle w:val="Tabele"/>
              <w:rPr>
                <w:rFonts w:ascii="Garamond" w:hAnsi="Garamond"/>
                <w:sz w:val="24"/>
                <w:szCs w:val="24"/>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572"/>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267</w:t>
            </w:r>
          </w:p>
          <w:p w:rsidR="00380876" w:rsidRPr="00B92C39" w:rsidRDefault="00380876" w:rsidP="00380876">
            <w:pPr>
              <w:pStyle w:val="Tabele"/>
              <w:rPr>
                <w:rFonts w:ascii="Garamond" w:hAnsi="Garamond"/>
                <w:sz w:val="24"/>
                <w:szCs w:val="24"/>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Llogari për t’u arkëtuar me status të dyshimtë</w:t>
            </w:r>
          </w:p>
          <w:p w:rsidR="00380876" w:rsidRPr="00B92C39" w:rsidRDefault="00380876" w:rsidP="00380876">
            <w:pPr>
              <w:pStyle w:val="Tabele"/>
              <w:rPr>
                <w:rFonts w:ascii="Garamond" w:hAnsi="Garamond"/>
                <w:sz w:val="24"/>
                <w:szCs w:val="24"/>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269</w:t>
            </w:r>
          </w:p>
          <w:p w:rsidR="00380876" w:rsidRPr="00B92C39" w:rsidRDefault="00380876" w:rsidP="00380876">
            <w:pPr>
              <w:pStyle w:val="Tabele"/>
              <w:rPr>
                <w:rFonts w:ascii="Garamond" w:hAnsi="Garamond"/>
                <w:sz w:val="24"/>
                <w:szCs w:val="24"/>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Llogari të tjera</w:t>
            </w:r>
          </w:p>
          <w:p w:rsidR="00380876" w:rsidRPr="00B92C39" w:rsidRDefault="00380876" w:rsidP="00380876">
            <w:pPr>
              <w:pStyle w:val="Tabele"/>
              <w:rPr>
                <w:rFonts w:ascii="Garamond" w:hAnsi="Garamond"/>
                <w:sz w:val="24"/>
                <w:szCs w:val="24"/>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635"/>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3</w:t>
            </w:r>
          </w:p>
          <w:p w:rsidR="00380876" w:rsidRPr="00B92C39" w:rsidRDefault="00380876" w:rsidP="00380876">
            <w:pPr>
              <w:pStyle w:val="Tabele"/>
              <w:rPr>
                <w:rFonts w:ascii="Garamond" w:hAnsi="Garamond"/>
                <w:sz w:val="24"/>
                <w:szCs w:val="24"/>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TRANSAKSIONE TË LETRAVE ME VLERË</w:t>
            </w:r>
          </w:p>
          <w:p w:rsidR="00380876" w:rsidRPr="00B92C39" w:rsidRDefault="00380876" w:rsidP="00380876">
            <w:pPr>
              <w:pStyle w:val="Tabele"/>
              <w:rPr>
                <w:rFonts w:ascii="Garamond" w:hAnsi="Garamond"/>
                <w:sz w:val="24"/>
                <w:szCs w:val="24"/>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31</w:t>
            </w:r>
          </w:p>
          <w:p w:rsidR="00380876" w:rsidRPr="00B92C39" w:rsidRDefault="00380876" w:rsidP="00380876">
            <w:pPr>
              <w:pStyle w:val="Tabele"/>
              <w:rPr>
                <w:rFonts w:ascii="Garamond" w:hAnsi="Garamond"/>
                <w:sz w:val="24"/>
                <w:szCs w:val="24"/>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Letra me vlerë me të ardhura fikse</w:t>
            </w:r>
          </w:p>
          <w:p w:rsidR="00380876" w:rsidRPr="00B92C39" w:rsidRDefault="00380876" w:rsidP="00380876">
            <w:pPr>
              <w:pStyle w:val="Tabele"/>
              <w:rPr>
                <w:rFonts w:ascii="Garamond" w:hAnsi="Garamond"/>
                <w:sz w:val="24"/>
                <w:szCs w:val="24"/>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500"/>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32</w:t>
            </w:r>
          </w:p>
          <w:p w:rsidR="00380876" w:rsidRPr="00B92C39" w:rsidRDefault="00380876" w:rsidP="00380876">
            <w:pPr>
              <w:pStyle w:val="Tabele"/>
              <w:rPr>
                <w:rFonts w:ascii="Garamond" w:hAnsi="Garamond"/>
                <w:sz w:val="24"/>
                <w:szCs w:val="24"/>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Letra me vlerë me të ardhura të ndryshueshme</w:t>
            </w:r>
          </w:p>
          <w:p w:rsidR="00380876" w:rsidRPr="00B92C39" w:rsidRDefault="00380876" w:rsidP="00380876">
            <w:pPr>
              <w:pStyle w:val="Tabele"/>
              <w:rPr>
                <w:rFonts w:ascii="Garamond" w:hAnsi="Garamond"/>
                <w:sz w:val="24"/>
                <w:szCs w:val="24"/>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527"/>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341</w:t>
            </w:r>
          </w:p>
          <w:p w:rsidR="00380876" w:rsidRPr="00B92C39" w:rsidRDefault="00380876" w:rsidP="00380876">
            <w:pPr>
              <w:pStyle w:val="Tabele"/>
              <w:rPr>
                <w:rFonts w:ascii="Garamond" w:hAnsi="Garamond"/>
                <w:sz w:val="24"/>
                <w:szCs w:val="24"/>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Letra me vlerë të blera sipas marrëveshjes së riblerjes REPO</w:t>
            </w:r>
          </w:p>
          <w:p w:rsidR="00380876" w:rsidRPr="00B92C39" w:rsidRDefault="00380876" w:rsidP="00380876">
            <w:pPr>
              <w:pStyle w:val="Tabele"/>
              <w:rPr>
                <w:rFonts w:ascii="Garamond" w:hAnsi="Garamond"/>
                <w:sz w:val="24"/>
                <w:szCs w:val="24"/>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35(A) + 36(A)</w:t>
            </w:r>
          </w:p>
          <w:p w:rsidR="00380876" w:rsidRPr="00B92C39" w:rsidRDefault="00380876" w:rsidP="00380876">
            <w:pPr>
              <w:pStyle w:val="Tabele"/>
              <w:rPr>
                <w:rFonts w:ascii="Garamond" w:hAnsi="Garamond"/>
                <w:sz w:val="24"/>
                <w:szCs w:val="24"/>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Të tjera</w:t>
            </w:r>
          </w:p>
          <w:p w:rsidR="00380876" w:rsidRPr="00B92C39" w:rsidRDefault="00380876" w:rsidP="00380876">
            <w:pPr>
              <w:pStyle w:val="Tabele"/>
              <w:rPr>
                <w:rFonts w:ascii="Garamond" w:hAnsi="Garamond"/>
                <w:sz w:val="24"/>
                <w:szCs w:val="24"/>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41</w:t>
            </w:r>
          </w:p>
          <w:p w:rsidR="00380876" w:rsidRPr="00B92C39" w:rsidRDefault="00380876" w:rsidP="00380876">
            <w:pPr>
              <w:pStyle w:val="Tabele"/>
              <w:rPr>
                <w:rFonts w:ascii="Garamond" w:hAnsi="Garamond"/>
                <w:sz w:val="24"/>
                <w:szCs w:val="24"/>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MJETE TË TJERA</w:t>
            </w:r>
          </w:p>
          <w:p w:rsidR="00380876" w:rsidRPr="00B92C39" w:rsidRDefault="00380876" w:rsidP="00380876">
            <w:pPr>
              <w:pStyle w:val="Tabele"/>
              <w:rPr>
                <w:rFonts w:ascii="Garamond" w:hAnsi="Garamond"/>
                <w:sz w:val="24"/>
                <w:szCs w:val="24"/>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43 (A)</w:t>
            </w:r>
          </w:p>
          <w:p w:rsidR="00380876" w:rsidRPr="00B92C39" w:rsidRDefault="00380876" w:rsidP="00380876">
            <w:pPr>
              <w:pStyle w:val="Tabele"/>
              <w:rPr>
                <w:rFonts w:ascii="Garamond" w:hAnsi="Garamond"/>
                <w:sz w:val="24"/>
                <w:szCs w:val="24"/>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VEPRIMET SI AGJENT</w:t>
            </w:r>
          </w:p>
          <w:p w:rsidR="00380876" w:rsidRPr="00B92C39" w:rsidRDefault="00380876" w:rsidP="00380876">
            <w:pPr>
              <w:pStyle w:val="Tabele"/>
              <w:rPr>
                <w:rFonts w:ascii="Garamond" w:hAnsi="Garamond"/>
                <w:sz w:val="24"/>
                <w:szCs w:val="24"/>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44 (A)</w:t>
            </w:r>
          </w:p>
          <w:p w:rsidR="00380876" w:rsidRPr="00B92C39" w:rsidRDefault="00380876" w:rsidP="00380876">
            <w:pPr>
              <w:pStyle w:val="Tabele"/>
              <w:rPr>
                <w:rFonts w:ascii="Garamond" w:hAnsi="Garamond"/>
                <w:sz w:val="24"/>
                <w:szCs w:val="24"/>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LLOGARITË E MARRËDHENIEVE</w:t>
            </w:r>
          </w:p>
          <w:p w:rsidR="00380876" w:rsidRPr="00B92C39" w:rsidRDefault="00380876" w:rsidP="00380876">
            <w:pPr>
              <w:pStyle w:val="Tabele"/>
              <w:rPr>
                <w:rFonts w:ascii="Garamond" w:hAnsi="Garamond"/>
                <w:sz w:val="24"/>
                <w:szCs w:val="24"/>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500"/>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45(A)+ 46(A)</w:t>
            </w:r>
          </w:p>
          <w:p w:rsidR="00380876" w:rsidRPr="00B92C39" w:rsidRDefault="00380876" w:rsidP="00380876">
            <w:pPr>
              <w:pStyle w:val="Tabele"/>
              <w:rPr>
                <w:rFonts w:ascii="Garamond" w:hAnsi="Garamond"/>
                <w:sz w:val="24"/>
                <w:szCs w:val="24"/>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TË TJERA</w:t>
            </w:r>
          </w:p>
          <w:p w:rsidR="00380876" w:rsidRPr="00B92C39" w:rsidRDefault="00380876" w:rsidP="00380876">
            <w:pPr>
              <w:pStyle w:val="Tabele"/>
              <w:rPr>
                <w:rFonts w:ascii="Garamond" w:hAnsi="Garamond"/>
                <w:sz w:val="24"/>
                <w:szCs w:val="24"/>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5</w:t>
            </w:r>
          </w:p>
          <w:p w:rsidR="00380876" w:rsidRPr="00B92C39" w:rsidRDefault="00380876" w:rsidP="00380876">
            <w:pPr>
              <w:pStyle w:val="Tabele"/>
              <w:rPr>
                <w:rFonts w:ascii="Garamond" w:hAnsi="Garamond"/>
                <w:sz w:val="24"/>
                <w:szCs w:val="24"/>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MJETE TË QËNDRUESHME</w:t>
            </w:r>
          </w:p>
          <w:p w:rsidR="00380876" w:rsidRPr="00B92C39" w:rsidRDefault="00380876" w:rsidP="00380876">
            <w:pPr>
              <w:pStyle w:val="Tabele"/>
              <w:rPr>
                <w:rFonts w:ascii="Garamond" w:hAnsi="Garamond"/>
                <w:sz w:val="24"/>
                <w:szCs w:val="24"/>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57"/>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51 + 52</w:t>
            </w:r>
          </w:p>
          <w:p w:rsidR="00380876" w:rsidRPr="00B92C39" w:rsidRDefault="00380876" w:rsidP="00380876">
            <w:pPr>
              <w:pStyle w:val="Tabele"/>
              <w:rPr>
                <w:rFonts w:ascii="Garamond" w:hAnsi="Garamond"/>
                <w:sz w:val="24"/>
                <w:szCs w:val="24"/>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Mjete të qëndrueshme të tjera</w:t>
            </w:r>
          </w:p>
          <w:p w:rsidR="00380876" w:rsidRPr="00B92C39" w:rsidRDefault="00380876" w:rsidP="00380876">
            <w:pPr>
              <w:pStyle w:val="Tabele"/>
              <w:rPr>
                <w:rFonts w:ascii="Garamond" w:hAnsi="Garamond"/>
                <w:sz w:val="24"/>
                <w:szCs w:val="24"/>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365"/>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lastRenderedPageBreak/>
              <w:t>53</w:t>
            </w:r>
          </w:p>
          <w:p w:rsidR="00380876" w:rsidRPr="00B92C39" w:rsidRDefault="00380876" w:rsidP="00380876">
            <w:pPr>
              <w:pStyle w:val="Tabele"/>
              <w:rPr>
                <w:rFonts w:ascii="Garamond" w:hAnsi="Garamond"/>
                <w:sz w:val="24"/>
                <w:szCs w:val="24"/>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Mjete të qëndrueshme të tjera</w:t>
            </w:r>
          </w:p>
          <w:p w:rsidR="00380876" w:rsidRPr="00B92C39" w:rsidRDefault="00380876" w:rsidP="00380876">
            <w:pPr>
              <w:pStyle w:val="Tabele"/>
              <w:rPr>
                <w:rFonts w:ascii="Garamond" w:hAnsi="Garamond"/>
                <w:sz w:val="24"/>
                <w:szCs w:val="24"/>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TOTALI</w:t>
            </w:r>
          </w:p>
          <w:p w:rsidR="00380876" w:rsidRPr="00B92C39" w:rsidRDefault="00380876" w:rsidP="00380876">
            <w:pPr>
              <w:pStyle w:val="Tabele"/>
              <w:rPr>
                <w:rFonts w:ascii="Garamond" w:hAnsi="Garamond"/>
                <w:sz w:val="24"/>
                <w:szCs w:val="24"/>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bl>
    <w:p w:rsidR="00380876" w:rsidRPr="00B92C39" w:rsidRDefault="00380876" w:rsidP="00380876">
      <w:pPr>
        <w:pStyle w:val="Tabele"/>
        <w:rPr>
          <w:rFonts w:ascii="Garamond" w:hAnsi="Garamond"/>
          <w:sz w:val="24"/>
          <w:szCs w:val="24"/>
        </w:rPr>
      </w:pPr>
    </w:p>
    <w:p w:rsidR="00380876" w:rsidRPr="00B92C39" w:rsidRDefault="00380876" w:rsidP="00380876">
      <w:pPr>
        <w:pStyle w:val="Tabele"/>
        <w:rPr>
          <w:rFonts w:ascii="Garamond" w:hAnsi="Garamond"/>
          <w:sz w:val="24"/>
          <w:szCs w:val="24"/>
        </w:rPr>
      </w:pPr>
      <w:r w:rsidRPr="00B92C39">
        <w:rPr>
          <w:rFonts w:ascii="Garamond" w:hAnsi="Garamond"/>
          <w:sz w:val="24"/>
          <w:szCs w:val="24"/>
        </w:rPr>
        <w:br w:type="page"/>
      </w:r>
      <w:r w:rsidRPr="00B92C39">
        <w:rPr>
          <w:rFonts w:ascii="Garamond" w:hAnsi="Garamond"/>
          <w:sz w:val="24"/>
          <w:szCs w:val="24"/>
        </w:rPr>
        <w:lastRenderedPageBreak/>
        <w:t>Formular Nr.7</w:t>
      </w:r>
    </w:p>
    <w:p w:rsidR="00380876" w:rsidRPr="00B92C39" w:rsidRDefault="00380876" w:rsidP="00380876">
      <w:pPr>
        <w:pStyle w:val="Tabele"/>
        <w:rPr>
          <w:rFonts w:ascii="Garamond" w:hAnsi="Garamond"/>
          <w:sz w:val="24"/>
          <w:szCs w:val="24"/>
        </w:rPr>
      </w:pPr>
    </w:p>
    <w:p w:rsidR="00380876" w:rsidRPr="00B92C39" w:rsidRDefault="00380876" w:rsidP="00380876">
      <w:pPr>
        <w:pStyle w:val="Tabele"/>
        <w:rPr>
          <w:rFonts w:ascii="Garamond" w:hAnsi="Garamond"/>
          <w:sz w:val="24"/>
          <w:szCs w:val="24"/>
        </w:rPr>
      </w:pPr>
      <w:r w:rsidRPr="00B92C39">
        <w:rPr>
          <w:rFonts w:ascii="Garamond" w:hAnsi="Garamond"/>
          <w:sz w:val="24"/>
          <w:szCs w:val="24"/>
        </w:rPr>
        <w:t>Pasivet sipas shportave të maturitetit (në mijë lekë).</w:t>
      </w:r>
    </w:p>
    <w:p w:rsidR="00380876" w:rsidRPr="00B92C39" w:rsidRDefault="00380876" w:rsidP="00380876">
      <w:pPr>
        <w:pStyle w:val="Tabele"/>
        <w:rPr>
          <w:rFonts w:ascii="Garamond" w:hAnsi="Garamond"/>
          <w:sz w:val="24"/>
          <w:szCs w:val="24"/>
        </w:rPr>
      </w:pPr>
    </w:p>
    <w:p w:rsidR="00380876" w:rsidRPr="00B92C39" w:rsidRDefault="00380876" w:rsidP="00380876">
      <w:pPr>
        <w:pStyle w:val="Tabele"/>
        <w:rPr>
          <w:rFonts w:ascii="Garamond" w:hAnsi="Garamond"/>
          <w:sz w:val="24"/>
          <w:szCs w:val="24"/>
        </w:rPr>
      </w:pPr>
      <w:r w:rsidRPr="00B92C39">
        <w:rPr>
          <w:rFonts w:ascii="Garamond" w:hAnsi="Garamond"/>
          <w:sz w:val="24"/>
          <w:szCs w:val="24"/>
        </w:rPr>
        <w:t xml:space="preserve">Banka ______________  </w:t>
      </w:r>
      <w:r w:rsidRPr="00B92C39">
        <w:rPr>
          <w:rFonts w:ascii="Garamond" w:hAnsi="Garamond"/>
          <w:sz w:val="24"/>
          <w:szCs w:val="24"/>
        </w:rPr>
        <w:tab/>
      </w:r>
      <w:r w:rsidRPr="00B92C39">
        <w:rPr>
          <w:rFonts w:ascii="Garamond" w:hAnsi="Garamond"/>
          <w:sz w:val="24"/>
          <w:szCs w:val="24"/>
        </w:rPr>
        <w:tab/>
        <w:t xml:space="preserve">                                                                                          Datë _____________</w:t>
      </w:r>
    </w:p>
    <w:p w:rsidR="00380876" w:rsidRPr="00B92C39" w:rsidRDefault="00380876" w:rsidP="00380876">
      <w:pPr>
        <w:pStyle w:val="Tabele"/>
        <w:rPr>
          <w:rFonts w:ascii="Garamond" w:hAnsi="Garamond"/>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1260"/>
        <w:gridCol w:w="4069"/>
        <w:gridCol w:w="1077"/>
        <w:gridCol w:w="1134"/>
        <w:gridCol w:w="1077"/>
        <w:gridCol w:w="1021"/>
        <w:gridCol w:w="1020"/>
        <w:gridCol w:w="1021"/>
        <w:gridCol w:w="1020"/>
        <w:gridCol w:w="1021"/>
      </w:tblGrid>
      <w:tr w:rsidR="00380876" w:rsidRPr="00B92C39" w:rsidTr="00380876">
        <w:trPr>
          <w:trHeight w:hRule="exact" w:val="57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Kodi</w:t>
            </w:r>
          </w:p>
          <w:p w:rsidR="00380876" w:rsidRPr="00B92C39" w:rsidRDefault="00380876" w:rsidP="00380876">
            <w:pPr>
              <w:pStyle w:val="Tabele"/>
              <w:rPr>
                <w:rFonts w:ascii="Garamond" w:hAnsi="Garamond"/>
                <w:sz w:val="24"/>
                <w:szCs w:val="24"/>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Pasivet sipas maturimit të mbetur</w:t>
            </w:r>
          </w:p>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Deri në 7 ditë</w:t>
            </w:r>
          </w:p>
          <w:p w:rsidR="00380876" w:rsidRPr="00B92C39" w:rsidRDefault="00380876" w:rsidP="00380876">
            <w:pPr>
              <w:pStyle w:val="Tabele"/>
              <w:rPr>
                <w:rFonts w:ascii="Garamond" w:hAnsi="Garamond"/>
                <w:sz w:val="24"/>
                <w:szCs w:val="24"/>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7 ditë - 1 muaj</w:t>
            </w:r>
          </w:p>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1-3 muaj</w:t>
            </w:r>
          </w:p>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3-6 muaj</w:t>
            </w:r>
          </w:p>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6-12 muaj</w:t>
            </w:r>
          </w:p>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1-5 vjet</w:t>
            </w:r>
          </w:p>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&gt;5 vjet</w:t>
            </w:r>
          </w:p>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Totali</w:t>
            </w:r>
          </w:p>
          <w:p w:rsidR="00380876" w:rsidRPr="00B92C39" w:rsidRDefault="00380876" w:rsidP="00380876">
            <w:pPr>
              <w:pStyle w:val="Tabele"/>
              <w:rPr>
                <w:rFonts w:ascii="Garamond" w:hAnsi="Garamond"/>
                <w:sz w:val="24"/>
                <w:szCs w:val="24"/>
              </w:rPr>
            </w:pPr>
          </w:p>
        </w:tc>
      </w:tr>
      <w:tr w:rsidR="00380876" w:rsidRPr="00B92C39" w:rsidTr="00380876">
        <w:trPr>
          <w:trHeight w:hRule="exact" w:val="527"/>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1</w:t>
            </w:r>
          </w:p>
          <w:p w:rsidR="00380876" w:rsidRPr="00B92C39" w:rsidRDefault="00380876" w:rsidP="00380876">
            <w:pPr>
              <w:pStyle w:val="Tabele"/>
              <w:rPr>
                <w:rFonts w:ascii="Garamond" w:hAnsi="Garamond"/>
                <w:sz w:val="24"/>
                <w:szCs w:val="24"/>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VEPRIMET ME THESARIN DHE NDËRBANKARE</w:t>
            </w:r>
          </w:p>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1121(P)</w:t>
            </w:r>
          </w:p>
          <w:p w:rsidR="00380876" w:rsidRPr="00B92C39" w:rsidRDefault="00380876" w:rsidP="00380876">
            <w:pPr>
              <w:pStyle w:val="Tabele"/>
              <w:rPr>
                <w:rFonts w:ascii="Garamond" w:hAnsi="Garamond"/>
                <w:sz w:val="24"/>
                <w:szCs w:val="24"/>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Llogari rrjedhëse të bankës qendrore</w:t>
            </w:r>
          </w:p>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1125</w:t>
            </w:r>
          </w:p>
          <w:p w:rsidR="00380876" w:rsidRPr="00B92C39" w:rsidRDefault="00380876" w:rsidP="00380876">
            <w:pPr>
              <w:pStyle w:val="Tabele"/>
              <w:rPr>
                <w:rFonts w:ascii="Garamond" w:hAnsi="Garamond"/>
                <w:sz w:val="24"/>
                <w:szCs w:val="24"/>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Depozita të marra nga banka qendrore</w:t>
            </w:r>
          </w:p>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1126</w:t>
            </w:r>
          </w:p>
          <w:p w:rsidR="00380876" w:rsidRPr="00B92C39" w:rsidRDefault="00380876" w:rsidP="00380876">
            <w:pPr>
              <w:pStyle w:val="Tabele"/>
              <w:rPr>
                <w:rFonts w:ascii="Garamond" w:hAnsi="Garamond"/>
                <w:sz w:val="24"/>
                <w:szCs w:val="24"/>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Huamarrje nga banka qendrore</w:t>
            </w:r>
          </w:p>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1128(P)</w:t>
            </w:r>
          </w:p>
          <w:p w:rsidR="00380876" w:rsidRPr="00B92C39" w:rsidRDefault="00380876" w:rsidP="00380876">
            <w:pPr>
              <w:pStyle w:val="Tabele"/>
              <w:rPr>
                <w:rFonts w:ascii="Garamond" w:hAnsi="Garamond"/>
                <w:sz w:val="24"/>
                <w:szCs w:val="24"/>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Llogari të tjera me bankën qendrore</w:t>
            </w:r>
          </w:p>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545"/>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1215</w:t>
            </w:r>
          </w:p>
          <w:p w:rsidR="00380876" w:rsidRPr="00B92C39" w:rsidRDefault="00380876" w:rsidP="00380876">
            <w:pPr>
              <w:pStyle w:val="Tabele"/>
              <w:rPr>
                <w:rFonts w:ascii="Garamond" w:hAnsi="Garamond"/>
                <w:sz w:val="24"/>
                <w:szCs w:val="24"/>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Bono thesari të shitura sipas marrëveshjes së riblerjes REPO</w:t>
            </w:r>
          </w:p>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545"/>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1225</w:t>
            </w:r>
          </w:p>
          <w:p w:rsidR="00380876" w:rsidRPr="00B92C39" w:rsidRDefault="00380876" w:rsidP="00380876">
            <w:pPr>
              <w:pStyle w:val="Tabele"/>
              <w:rPr>
                <w:rFonts w:ascii="Garamond" w:hAnsi="Garamond"/>
                <w:sz w:val="24"/>
                <w:szCs w:val="24"/>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Bono të tjera të shitura sipas marrëveshjes së riblerjes REPO</w:t>
            </w:r>
          </w:p>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13(P)</w:t>
            </w:r>
          </w:p>
          <w:p w:rsidR="00380876" w:rsidRPr="00B92C39" w:rsidRDefault="00380876" w:rsidP="00380876">
            <w:pPr>
              <w:pStyle w:val="Tabele"/>
              <w:rPr>
                <w:rFonts w:ascii="Garamond" w:hAnsi="Garamond"/>
                <w:sz w:val="24"/>
                <w:szCs w:val="24"/>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Llogari rrjedhëse të institucioneve financiare</w:t>
            </w:r>
          </w:p>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482"/>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16</w:t>
            </w:r>
          </w:p>
          <w:p w:rsidR="00380876" w:rsidRPr="00B92C39" w:rsidRDefault="00380876" w:rsidP="00380876">
            <w:pPr>
              <w:pStyle w:val="Tabele"/>
              <w:rPr>
                <w:rFonts w:ascii="Garamond" w:hAnsi="Garamond"/>
                <w:sz w:val="24"/>
                <w:szCs w:val="24"/>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Depozita të marra nga institucionet financiare</w:t>
            </w:r>
          </w:p>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17</w:t>
            </w:r>
          </w:p>
          <w:p w:rsidR="00380876" w:rsidRPr="00B92C39" w:rsidRDefault="00380876" w:rsidP="00380876">
            <w:pPr>
              <w:pStyle w:val="Tabele"/>
              <w:rPr>
                <w:rFonts w:ascii="Garamond" w:hAnsi="Garamond"/>
                <w:sz w:val="24"/>
                <w:szCs w:val="24"/>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Huamarrje nga institucionet financiare</w:t>
            </w:r>
          </w:p>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18(P)</w:t>
            </w:r>
          </w:p>
          <w:p w:rsidR="00380876" w:rsidRPr="00B92C39" w:rsidRDefault="00380876" w:rsidP="00380876">
            <w:pPr>
              <w:pStyle w:val="Tabele"/>
              <w:rPr>
                <w:rFonts w:ascii="Garamond" w:hAnsi="Garamond"/>
                <w:sz w:val="24"/>
                <w:szCs w:val="24"/>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Llogari të tjera të institucioneve financiare</w:t>
            </w:r>
          </w:p>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2</w:t>
            </w:r>
          </w:p>
          <w:p w:rsidR="00380876" w:rsidRPr="00B92C39" w:rsidRDefault="00380876" w:rsidP="00380876">
            <w:pPr>
              <w:pStyle w:val="Tabele"/>
              <w:rPr>
                <w:rFonts w:ascii="Garamond" w:hAnsi="Garamond"/>
                <w:sz w:val="24"/>
                <w:szCs w:val="24"/>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VEPRIME ME KLIENTËT</w:t>
            </w:r>
          </w:p>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271</w:t>
            </w:r>
          </w:p>
          <w:p w:rsidR="00380876" w:rsidRPr="00B92C39" w:rsidRDefault="00380876" w:rsidP="00380876">
            <w:pPr>
              <w:pStyle w:val="Tabele"/>
              <w:rPr>
                <w:rFonts w:ascii="Garamond" w:hAnsi="Garamond"/>
                <w:sz w:val="24"/>
                <w:szCs w:val="24"/>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Llogari rrjedhëse</w:t>
            </w:r>
          </w:p>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272</w:t>
            </w:r>
          </w:p>
          <w:p w:rsidR="00380876" w:rsidRPr="00B92C39" w:rsidRDefault="00380876" w:rsidP="00380876">
            <w:pPr>
              <w:pStyle w:val="Tabele"/>
              <w:rPr>
                <w:rFonts w:ascii="Garamond" w:hAnsi="Garamond"/>
                <w:sz w:val="24"/>
                <w:szCs w:val="24"/>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Llogari depozitash pa afat</w:t>
            </w:r>
          </w:p>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273</w:t>
            </w:r>
          </w:p>
          <w:p w:rsidR="00380876" w:rsidRPr="00B92C39" w:rsidRDefault="00380876" w:rsidP="00380876">
            <w:pPr>
              <w:pStyle w:val="Tabele"/>
              <w:rPr>
                <w:rFonts w:ascii="Garamond" w:hAnsi="Garamond"/>
                <w:sz w:val="24"/>
                <w:szCs w:val="24"/>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Llogari depozitash me afat</w:t>
            </w:r>
          </w:p>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28(P)</w:t>
            </w:r>
          </w:p>
          <w:p w:rsidR="00380876" w:rsidRPr="00B92C39" w:rsidRDefault="00380876" w:rsidP="00380876">
            <w:pPr>
              <w:pStyle w:val="Tabele"/>
              <w:rPr>
                <w:rFonts w:ascii="Garamond" w:hAnsi="Garamond"/>
                <w:sz w:val="24"/>
                <w:szCs w:val="24"/>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Llogari të tjera të klientëve</w:t>
            </w:r>
          </w:p>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563"/>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26</w:t>
            </w:r>
          </w:p>
          <w:p w:rsidR="00380876" w:rsidRPr="00B92C39" w:rsidRDefault="00380876" w:rsidP="00380876">
            <w:pPr>
              <w:pStyle w:val="Tabele"/>
              <w:rPr>
                <w:rFonts w:ascii="Garamond" w:hAnsi="Garamond"/>
                <w:sz w:val="24"/>
                <w:szCs w:val="24"/>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VEPRIMET ME ADMINISTRATËN PUBLIKE</w:t>
            </w:r>
          </w:p>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261(P)</w:t>
            </w:r>
          </w:p>
          <w:p w:rsidR="00380876" w:rsidRPr="00B92C39" w:rsidRDefault="00380876" w:rsidP="00380876">
            <w:pPr>
              <w:pStyle w:val="Tabele"/>
              <w:rPr>
                <w:rFonts w:ascii="Garamond" w:hAnsi="Garamond"/>
                <w:sz w:val="24"/>
                <w:szCs w:val="24"/>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Llogari rrjedhëse</w:t>
            </w:r>
          </w:p>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263</w:t>
            </w:r>
          </w:p>
          <w:p w:rsidR="00380876" w:rsidRPr="00B92C39" w:rsidRDefault="00380876" w:rsidP="00380876">
            <w:pPr>
              <w:pStyle w:val="Tabele"/>
              <w:rPr>
                <w:rFonts w:ascii="Garamond" w:hAnsi="Garamond"/>
                <w:sz w:val="24"/>
                <w:szCs w:val="24"/>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Llogari depozitash pa afat</w:t>
            </w:r>
          </w:p>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lastRenderedPageBreak/>
              <w:t>264</w:t>
            </w:r>
          </w:p>
          <w:p w:rsidR="00380876" w:rsidRPr="00B92C39" w:rsidRDefault="00380876" w:rsidP="00380876">
            <w:pPr>
              <w:pStyle w:val="Tabele"/>
              <w:rPr>
                <w:rFonts w:ascii="Garamond" w:hAnsi="Garamond"/>
                <w:sz w:val="24"/>
                <w:szCs w:val="24"/>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Llogari depozitash me afat</w:t>
            </w:r>
          </w:p>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265</w:t>
            </w:r>
          </w:p>
          <w:p w:rsidR="00380876" w:rsidRPr="00B92C39" w:rsidRDefault="00380876" w:rsidP="00380876">
            <w:pPr>
              <w:pStyle w:val="Tabele"/>
              <w:rPr>
                <w:rFonts w:ascii="Garamond" w:hAnsi="Garamond"/>
                <w:sz w:val="24"/>
                <w:szCs w:val="24"/>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Hua të marra nga administrata publike</w:t>
            </w:r>
          </w:p>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269(P)</w:t>
            </w:r>
          </w:p>
          <w:p w:rsidR="00380876" w:rsidRPr="00B92C39" w:rsidRDefault="00380876" w:rsidP="00380876">
            <w:pPr>
              <w:pStyle w:val="Tabele"/>
              <w:rPr>
                <w:rFonts w:ascii="Garamond" w:hAnsi="Garamond"/>
                <w:sz w:val="24"/>
                <w:szCs w:val="24"/>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Llogari të tjera të administratave publike</w:t>
            </w:r>
          </w:p>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3</w:t>
            </w:r>
          </w:p>
          <w:p w:rsidR="00380876" w:rsidRPr="00B92C39" w:rsidRDefault="00380876" w:rsidP="00380876">
            <w:pPr>
              <w:pStyle w:val="Tabele"/>
              <w:rPr>
                <w:rFonts w:ascii="Garamond" w:hAnsi="Garamond"/>
                <w:sz w:val="24"/>
                <w:szCs w:val="24"/>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VEPRIMET ME LETRAT ME VLERË</w:t>
            </w:r>
          </w:p>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33</w:t>
            </w:r>
          </w:p>
          <w:p w:rsidR="00380876" w:rsidRPr="00B92C39" w:rsidRDefault="00380876" w:rsidP="00380876">
            <w:pPr>
              <w:pStyle w:val="Tabele"/>
              <w:rPr>
                <w:rFonts w:ascii="Garamond" w:hAnsi="Garamond"/>
                <w:sz w:val="24"/>
                <w:szCs w:val="24"/>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Borxhe të përfaqësuara nga letrat me vlerë</w:t>
            </w:r>
          </w:p>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545"/>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342</w:t>
            </w:r>
          </w:p>
          <w:p w:rsidR="00380876" w:rsidRPr="00B92C39" w:rsidRDefault="00380876" w:rsidP="00380876">
            <w:pPr>
              <w:pStyle w:val="Tabele"/>
              <w:rPr>
                <w:rFonts w:ascii="Garamond" w:hAnsi="Garamond"/>
                <w:sz w:val="24"/>
                <w:szCs w:val="24"/>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Letra me vlerë të shitura sipas marrëveshjes së riblerjes REPO</w:t>
            </w:r>
          </w:p>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35(P) + 36(P)</w:t>
            </w:r>
          </w:p>
          <w:p w:rsidR="00380876" w:rsidRPr="00B92C39" w:rsidRDefault="00380876" w:rsidP="00380876">
            <w:pPr>
              <w:pStyle w:val="Tabele"/>
              <w:rPr>
                <w:rFonts w:ascii="Garamond" w:hAnsi="Garamond"/>
                <w:sz w:val="24"/>
                <w:szCs w:val="24"/>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Të tjera</w:t>
            </w:r>
          </w:p>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42</w:t>
            </w:r>
          </w:p>
          <w:p w:rsidR="00380876" w:rsidRPr="00B92C39" w:rsidRDefault="00380876" w:rsidP="00380876">
            <w:pPr>
              <w:pStyle w:val="Tabele"/>
              <w:rPr>
                <w:rFonts w:ascii="Garamond" w:hAnsi="Garamond"/>
                <w:sz w:val="24"/>
                <w:szCs w:val="24"/>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DETYRIME TË TJERA</w:t>
            </w:r>
          </w:p>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43(P)</w:t>
            </w:r>
          </w:p>
          <w:p w:rsidR="00380876" w:rsidRPr="00B92C39" w:rsidRDefault="00380876" w:rsidP="00380876">
            <w:pPr>
              <w:pStyle w:val="Tabele"/>
              <w:rPr>
                <w:rFonts w:ascii="Garamond" w:hAnsi="Garamond"/>
                <w:sz w:val="24"/>
                <w:szCs w:val="24"/>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VEPRIMET SI AGJENT</w:t>
            </w:r>
          </w:p>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44(P)</w:t>
            </w:r>
          </w:p>
          <w:p w:rsidR="00380876" w:rsidRPr="00B92C39" w:rsidRDefault="00380876" w:rsidP="00380876">
            <w:pPr>
              <w:pStyle w:val="Tabele"/>
              <w:rPr>
                <w:rFonts w:ascii="Garamond" w:hAnsi="Garamond"/>
                <w:sz w:val="24"/>
                <w:szCs w:val="24"/>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LLOGARI MARRËDHËNIESH</w:t>
            </w:r>
          </w:p>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45(P)+46(P)</w:t>
            </w:r>
          </w:p>
          <w:p w:rsidR="00380876" w:rsidRPr="00B92C39" w:rsidRDefault="00380876" w:rsidP="00380876">
            <w:pPr>
              <w:pStyle w:val="Tabele"/>
              <w:rPr>
                <w:rFonts w:ascii="Garamond" w:hAnsi="Garamond"/>
                <w:sz w:val="24"/>
                <w:szCs w:val="24"/>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TË TJERA</w:t>
            </w:r>
          </w:p>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5</w:t>
            </w:r>
          </w:p>
          <w:p w:rsidR="00380876" w:rsidRPr="00B92C39" w:rsidRDefault="00380876" w:rsidP="00380876">
            <w:pPr>
              <w:pStyle w:val="Tabele"/>
              <w:rPr>
                <w:rFonts w:ascii="Garamond" w:hAnsi="Garamond"/>
                <w:sz w:val="24"/>
                <w:szCs w:val="24"/>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BURIMET E PËRHERSHME</w:t>
            </w:r>
          </w:p>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54</w:t>
            </w:r>
          </w:p>
          <w:p w:rsidR="00380876" w:rsidRPr="00B92C39" w:rsidRDefault="00380876" w:rsidP="00380876">
            <w:pPr>
              <w:pStyle w:val="Tabele"/>
              <w:rPr>
                <w:rFonts w:ascii="Garamond" w:hAnsi="Garamond"/>
                <w:sz w:val="24"/>
                <w:szCs w:val="24"/>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Ndihmat dhe financimi publik</w:t>
            </w:r>
          </w:p>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55</w:t>
            </w:r>
          </w:p>
          <w:p w:rsidR="00380876" w:rsidRPr="00B92C39" w:rsidRDefault="00380876" w:rsidP="00380876">
            <w:pPr>
              <w:pStyle w:val="Tabele"/>
              <w:rPr>
                <w:rFonts w:ascii="Garamond" w:hAnsi="Garamond"/>
                <w:sz w:val="24"/>
                <w:szCs w:val="24"/>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Fornde rezervë</w:t>
            </w:r>
          </w:p>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56</w:t>
            </w:r>
          </w:p>
          <w:p w:rsidR="00380876" w:rsidRPr="00B92C39" w:rsidRDefault="00380876" w:rsidP="00380876">
            <w:pPr>
              <w:pStyle w:val="Tabele"/>
              <w:rPr>
                <w:rFonts w:ascii="Garamond" w:hAnsi="Garamond"/>
                <w:sz w:val="24"/>
                <w:szCs w:val="24"/>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Borxh i varur</w:t>
            </w:r>
          </w:p>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617"/>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571+574</w:t>
            </w:r>
          </w:p>
          <w:p w:rsidR="00380876" w:rsidRPr="00B92C39" w:rsidRDefault="00380876" w:rsidP="00380876">
            <w:pPr>
              <w:pStyle w:val="Tabele"/>
              <w:rPr>
                <w:rFonts w:ascii="Garamond" w:hAnsi="Garamond"/>
                <w:sz w:val="24"/>
                <w:szCs w:val="24"/>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Kapitali i paguar (dhe diferenca e rivlerësimit)</w:t>
            </w:r>
          </w:p>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572</w:t>
            </w:r>
          </w:p>
          <w:p w:rsidR="00380876" w:rsidRPr="00B92C39" w:rsidRDefault="00380876" w:rsidP="00380876">
            <w:pPr>
              <w:pStyle w:val="Tabele"/>
              <w:rPr>
                <w:rFonts w:ascii="Garamond" w:hAnsi="Garamond"/>
                <w:sz w:val="24"/>
                <w:szCs w:val="24"/>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Primet e aksioneve</w:t>
            </w:r>
          </w:p>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573</w:t>
            </w:r>
          </w:p>
          <w:p w:rsidR="00380876" w:rsidRPr="00B92C39" w:rsidRDefault="00380876" w:rsidP="00380876">
            <w:pPr>
              <w:pStyle w:val="Tabele"/>
              <w:rPr>
                <w:rFonts w:ascii="Garamond" w:hAnsi="Garamond"/>
                <w:sz w:val="24"/>
                <w:szCs w:val="24"/>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Rezervat</w:t>
            </w:r>
          </w:p>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577</w:t>
            </w:r>
          </w:p>
          <w:p w:rsidR="00380876" w:rsidRPr="00B92C39" w:rsidRDefault="00380876" w:rsidP="00380876">
            <w:pPr>
              <w:pStyle w:val="Tabele"/>
              <w:rPr>
                <w:rFonts w:ascii="Garamond" w:hAnsi="Garamond"/>
                <w:sz w:val="24"/>
                <w:szCs w:val="24"/>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Fitimet e pashpërndara</w:t>
            </w:r>
          </w:p>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578</w:t>
            </w:r>
          </w:p>
          <w:p w:rsidR="00380876" w:rsidRPr="00B92C39" w:rsidRDefault="00380876" w:rsidP="00380876">
            <w:pPr>
              <w:pStyle w:val="Tabele"/>
              <w:rPr>
                <w:rFonts w:ascii="Garamond" w:hAnsi="Garamond"/>
                <w:sz w:val="24"/>
                <w:szCs w:val="24"/>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Fitimi i vitit në vazhdim</w:t>
            </w:r>
          </w:p>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r w:rsidR="00380876" w:rsidRPr="00B92C39" w:rsidTr="00380876">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TOTALI</w:t>
            </w:r>
          </w:p>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r>
    </w:tbl>
    <w:p w:rsidR="00380876" w:rsidRPr="00B92C39" w:rsidRDefault="00380876" w:rsidP="00380876">
      <w:pPr>
        <w:pStyle w:val="Tabele"/>
        <w:rPr>
          <w:rFonts w:ascii="Garamond" w:hAnsi="Garamond"/>
          <w:sz w:val="24"/>
          <w:szCs w:val="24"/>
        </w:rPr>
      </w:pPr>
    </w:p>
    <w:p w:rsidR="00380876" w:rsidRPr="00B92C39" w:rsidRDefault="00380876" w:rsidP="00380876">
      <w:pPr>
        <w:pStyle w:val="Tabele"/>
        <w:rPr>
          <w:rFonts w:ascii="Garamond" w:hAnsi="Garamond"/>
          <w:sz w:val="24"/>
          <w:szCs w:val="24"/>
        </w:rPr>
      </w:pPr>
    </w:p>
    <w:p w:rsidR="00380876" w:rsidRPr="00B92C39" w:rsidRDefault="00380876" w:rsidP="00380876">
      <w:pPr>
        <w:pStyle w:val="Tabele"/>
        <w:rPr>
          <w:rFonts w:ascii="Garamond" w:hAnsi="Garamond"/>
          <w:sz w:val="24"/>
          <w:szCs w:val="24"/>
        </w:rPr>
      </w:pPr>
      <w:r w:rsidRPr="00B92C39">
        <w:rPr>
          <w:rFonts w:ascii="Garamond" w:hAnsi="Garamond"/>
          <w:sz w:val="24"/>
          <w:szCs w:val="24"/>
        </w:rPr>
        <w:tab/>
      </w:r>
    </w:p>
    <w:p w:rsidR="00380876" w:rsidRPr="00B92C39" w:rsidRDefault="00380876" w:rsidP="00380876">
      <w:pPr>
        <w:pStyle w:val="Tabele"/>
        <w:rPr>
          <w:rFonts w:ascii="Garamond" w:hAnsi="Garamond"/>
          <w:sz w:val="24"/>
          <w:szCs w:val="24"/>
        </w:rPr>
      </w:pPr>
      <w:r w:rsidRPr="00B92C39">
        <w:rPr>
          <w:rFonts w:ascii="Garamond" w:hAnsi="Garamond"/>
          <w:sz w:val="24"/>
          <w:szCs w:val="24"/>
        </w:rPr>
        <w:t xml:space="preserve">                       </w:t>
      </w:r>
    </w:p>
    <w:p w:rsidR="00380876" w:rsidRPr="00B92C39" w:rsidRDefault="00380876" w:rsidP="00380876">
      <w:pPr>
        <w:pStyle w:val="Tabele"/>
        <w:rPr>
          <w:rFonts w:ascii="Garamond" w:hAnsi="Garamond"/>
          <w:sz w:val="24"/>
          <w:szCs w:val="24"/>
        </w:rPr>
      </w:pPr>
    </w:p>
    <w:p w:rsidR="00380876" w:rsidRPr="00B92C39" w:rsidRDefault="00380876" w:rsidP="00380876">
      <w:pPr>
        <w:pStyle w:val="Tabele"/>
        <w:rPr>
          <w:rFonts w:ascii="Garamond" w:hAnsi="Garamond"/>
          <w:sz w:val="24"/>
          <w:szCs w:val="24"/>
        </w:rPr>
      </w:pPr>
    </w:p>
    <w:p w:rsidR="00380876" w:rsidRPr="00B92C39" w:rsidRDefault="00380876" w:rsidP="00380876">
      <w:pPr>
        <w:pStyle w:val="Tabele"/>
        <w:rPr>
          <w:rFonts w:ascii="Garamond" w:hAnsi="Garamond"/>
          <w:sz w:val="24"/>
          <w:szCs w:val="24"/>
        </w:rPr>
      </w:pPr>
    </w:p>
    <w:p w:rsidR="00380876" w:rsidRPr="00B92C39" w:rsidRDefault="00380876" w:rsidP="00380876">
      <w:pPr>
        <w:pStyle w:val="Tabele"/>
        <w:rPr>
          <w:rFonts w:ascii="Garamond" w:hAnsi="Garamond"/>
          <w:sz w:val="24"/>
          <w:szCs w:val="24"/>
        </w:rPr>
      </w:pPr>
    </w:p>
    <w:p w:rsidR="00380876" w:rsidRPr="00B92C39" w:rsidRDefault="00380876" w:rsidP="00380876">
      <w:pPr>
        <w:pStyle w:val="Tabele"/>
        <w:rPr>
          <w:rFonts w:ascii="Garamond" w:hAnsi="Garamond"/>
          <w:sz w:val="24"/>
          <w:szCs w:val="24"/>
        </w:rPr>
      </w:pPr>
    </w:p>
    <w:p w:rsidR="00380876" w:rsidRPr="00B92C39" w:rsidRDefault="00380876" w:rsidP="00380876">
      <w:pPr>
        <w:pStyle w:val="Tabele"/>
        <w:rPr>
          <w:rFonts w:ascii="Garamond" w:hAnsi="Garamond"/>
          <w:sz w:val="24"/>
          <w:szCs w:val="24"/>
        </w:rPr>
      </w:pPr>
    </w:p>
    <w:p w:rsidR="00380876" w:rsidRPr="00B92C39" w:rsidRDefault="00380876" w:rsidP="00380876">
      <w:pPr>
        <w:pStyle w:val="Tabele"/>
        <w:rPr>
          <w:rFonts w:ascii="Garamond" w:hAnsi="Garamond"/>
          <w:sz w:val="24"/>
          <w:szCs w:val="24"/>
        </w:rPr>
      </w:pPr>
    </w:p>
    <w:p w:rsidR="00380876" w:rsidRPr="00B92C39" w:rsidRDefault="00380876" w:rsidP="00380876">
      <w:pPr>
        <w:pStyle w:val="Tabele"/>
        <w:rPr>
          <w:rFonts w:ascii="Garamond" w:hAnsi="Garamond"/>
          <w:sz w:val="24"/>
          <w:szCs w:val="24"/>
        </w:rPr>
      </w:pPr>
      <w:r w:rsidRPr="00B92C39">
        <w:rPr>
          <w:rFonts w:ascii="Garamond" w:hAnsi="Garamond"/>
          <w:sz w:val="24"/>
          <w:szCs w:val="24"/>
        </w:rPr>
        <w:t>Formular Nr.8</w:t>
      </w:r>
    </w:p>
    <w:p w:rsidR="00380876" w:rsidRPr="00B92C39" w:rsidRDefault="00380876" w:rsidP="00380876">
      <w:pPr>
        <w:pStyle w:val="Tabele"/>
        <w:rPr>
          <w:rFonts w:ascii="Garamond" w:hAnsi="Garamond"/>
          <w:sz w:val="24"/>
          <w:szCs w:val="24"/>
        </w:rPr>
      </w:pPr>
    </w:p>
    <w:p w:rsidR="00380876" w:rsidRPr="00B92C39" w:rsidRDefault="00380876" w:rsidP="00380876">
      <w:pPr>
        <w:pStyle w:val="Tabele"/>
        <w:rPr>
          <w:rFonts w:ascii="Garamond" w:hAnsi="Garamond"/>
          <w:sz w:val="24"/>
          <w:szCs w:val="24"/>
        </w:rPr>
      </w:pPr>
      <w:r w:rsidRPr="00B92C39">
        <w:rPr>
          <w:rFonts w:ascii="Garamond" w:hAnsi="Garamond"/>
          <w:sz w:val="24"/>
          <w:szCs w:val="24"/>
        </w:rPr>
        <w:t>GAP sipas monedhave dhe shportave të maturitetit (në mijë lekë).</w:t>
      </w:r>
    </w:p>
    <w:p w:rsidR="00380876" w:rsidRPr="00B92C39" w:rsidRDefault="00380876" w:rsidP="00380876">
      <w:pPr>
        <w:pStyle w:val="Tabele"/>
        <w:rPr>
          <w:rFonts w:ascii="Garamond" w:hAnsi="Garamond"/>
          <w:sz w:val="24"/>
          <w:szCs w:val="24"/>
        </w:rPr>
      </w:pPr>
    </w:p>
    <w:tbl>
      <w:tblPr>
        <w:tblW w:w="0" w:type="auto"/>
        <w:tblInd w:w="57" w:type="dxa"/>
        <w:tblLayout w:type="fixed"/>
        <w:tblCellMar>
          <w:left w:w="0" w:type="dxa"/>
          <w:right w:w="0" w:type="dxa"/>
        </w:tblCellMar>
        <w:tblLook w:val="0000" w:firstRow="0" w:lastRow="0" w:firstColumn="0" w:lastColumn="0" w:noHBand="0" w:noVBand="0"/>
      </w:tblPr>
      <w:tblGrid>
        <w:gridCol w:w="3061"/>
        <w:gridCol w:w="1503"/>
        <w:gridCol w:w="1502"/>
        <w:gridCol w:w="1503"/>
        <w:gridCol w:w="1502"/>
        <w:gridCol w:w="1502"/>
        <w:gridCol w:w="1503"/>
        <w:gridCol w:w="1502"/>
      </w:tblGrid>
      <w:tr w:rsidR="00380876" w:rsidRPr="00B92C39" w:rsidTr="00380876">
        <w:trPr>
          <w:trHeight w:hRule="exac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Deri në 7 ditë</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7 ditë-1 muaj</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1-3 muaj</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3-6 muaj</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6-12 muaj</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1-5 vjet</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&gt;5vjet</w:t>
            </w:r>
          </w:p>
          <w:p w:rsidR="00380876" w:rsidRPr="00B92C39" w:rsidRDefault="00380876" w:rsidP="00380876">
            <w:pPr>
              <w:pStyle w:val="Tabele"/>
              <w:rPr>
                <w:rFonts w:ascii="Garamond" w:hAnsi="Garamond"/>
                <w:sz w:val="24"/>
                <w:szCs w:val="24"/>
              </w:rPr>
            </w:pPr>
          </w:p>
        </w:tc>
      </w:tr>
      <w:tr w:rsidR="00380876" w:rsidRPr="00B92C39" w:rsidTr="00380876">
        <w:trPr>
          <w:trHeight w:hRule="exact" w:val="226"/>
        </w:trPr>
        <w:tc>
          <w:tcPr>
            <w:tcW w:w="3061"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USD</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r>
      <w:tr w:rsidR="00380876" w:rsidRPr="00B92C39" w:rsidTr="00380876">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A.  Aktivi</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r>
      <w:tr w:rsidR="00380876" w:rsidRPr="00B92C39" w:rsidTr="00380876">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B.  Pasivi</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r>
      <w:tr w:rsidR="00380876" w:rsidRPr="00B92C39" w:rsidTr="00380876">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xml:space="preserve">  Diferenca (A - B)</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r>
      <w:tr w:rsidR="00380876" w:rsidRPr="00B92C39" w:rsidTr="00380876">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C.  Aktivi i zërave jashtë bilancit</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r>
      <w:tr w:rsidR="00380876" w:rsidRPr="00B92C39" w:rsidTr="00380876">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xml:space="preserve">D.  Pasivi i zërave jashtë bilancit </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r>
      <w:tr w:rsidR="00380876" w:rsidRPr="00B92C39" w:rsidTr="00380876">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xml:space="preserve">  Diferenca (C - D)</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r>
      <w:tr w:rsidR="00380876" w:rsidRPr="00B92C39" w:rsidTr="00380876">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E.  Totali i Aktivit  (A + C)</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r>
      <w:tr w:rsidR="00380876" w:rsidRPr="00B92C39" w:rsidTr="00380876">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F.  Totali i Pasivit (B + D)</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r>
      <w:tr w:rsidR="00380876" w:rsidRPr="00B92C39" w:rsidTr="00380876">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xml:space="preserve">  Diferenca (E - F)</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r>
      <w:tr w:rsidR="00380876" w:rsidRPr="00B92C39" w:rsidTr="00380876">
        <w:trPr>
          <w:trHeight w:val="226"/>
        </w:trPr>
        <w:tc>
          <w:tcPr>
            <w:tcW w:w="3061"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EUR</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r>
      <w:tr w:rsidR="00380876" w:rsidRPr="00B92C39" w:rsidTr="00380876">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A.  Aktivi</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lastRenderedPageBreak/>
              <w:t> </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lastRenderedPageBreak/>
              <w:t> </w:t>
            </w:r>
          </w:p>
          <w:p w:rsidR="00380876" w:rsidRPr="00B92C39" w:rsidRDefault="00380876" w:rsidP="00380876">
            <w:pPr>
              <w:pStyle w:val="Tabele"/>
              <w:rPr>
                <w:rFonts w:ascii="Garamond" w:hAnsi="Garamond"/>
                <w:sz w:val="24"/>
                <w:szCs w:val="24"/>
              </w:rPr>
            </w:pPr>
          </w:p>
        </w:tc>
      </w:tr>
      <w:tr w:rsidR="00380876" w:rsidRPr="00B92C39" w:rsidTr="00380876">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lastRenderedPageBreak/>
              <w:t>B.  Pasivi</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r>
      <w:tr w:rsidR="00380876" w:rsidRPr="00B92C39" w:rsidTr="00380876">
        <w:trPr>
          <w:trHeight w:val="328"/>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xml:space="preserve">  Diferenca (A - B)</w:t>
            </w:r>
          </w:p>
          <w:p w:rsidR="00380876" w:rsidRPr="00B92C39" w:rsidRDefault="00380876" w:rsidP="00380876">
            <w:pPr>
              <w:pStyle w:val="Tabele"/>
              <w:rPr>
                <w:rFonts w:ascii="Garamond" w:hAnsi="Garamond"/>
                <w:sz w:val="24"/>
                <w:szCs w:val="24"/>
              </w:rPr>
            </w:pP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r>
      <w:tr w:rsidR="00380876" w:rsidRPr="00B92C39" w:rsidTr="00380876">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C.  Aktivi i zërave jashtë bilancit</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r>
      <w:tr w:rsidR="00380876" w:rsidRPr="00B92C39" w:rsidTr="00380876">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xml:space="preserve">D.  Pasivi i zërave jashtë bilancit </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r>
      <w:tr w:rsidR="00380876" w:rsidRPr="00B92C39" w:rsidTr="00380876">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xml:space="preserve">  Diferenca (C - D)</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r>
      <w:tr w:rsidR="00380876" w:rsidRPr="00B92C39" w:rsidTr="00380876">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E.  Totali i Aktivit  (A + C)</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r>
      <w:tr w:rsidR="00380876" w:rsidRPr="00B92C39" w:rsidTr="00380876">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F.  Totali i Pasivit (B + D)</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r>
      <w:tr w:rsidR="00380876" w:rsidRPr="00B92C39" w:rsidTr="00380876">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xml:space="preserve">  Diferenca (E - F)</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r>
      <w:tr w:rsidR="00380876" w:rsidRPr="00B92C39" w:rsidTr="00380876">
        <w:trPr>
          <w:trHeight w:val="226"/>
        </w:trPr>
        <w:tc>
          <w:tcPr>
            <w:tcW w:w="3061"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GBP</w:t>
            </w:r>
          </w:p>
        </w:tc>
        <w:tc>
          <w:tcPr>
            <w:tcW w:w="1503"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r>
      <w:tr w:rsidR="00380876" w:rsidRPr="00B92C39" w:rsidTr="00380876">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A.  Aktivi</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r>
      <w:tr w:rsidR="00380876" w:rsidRPr="00B92C39" w:rsidTr="00380876">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B.  Pasivi</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r>
      <w:tr w:rsidR="00380876" w:rsidRPr="00B92C39" w:rsidTr="00380876">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xml:space="preserve">  Diferenca (A - B)</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r>
      <w:tr w:rsidR="00380876" w:rsidRPr="00B92C39" w:rsidTr="00380876">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C.  Aktivi i zërave jashtë bilancit</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r>
      <w:tr w:rsidR="00380876" w:rsidRPr="00B92C39" w:rsidTr="00380876">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xml:space="preserve">D.  Pasivi i zërave jashtë bilancit </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r>
      <w:tr w:rsidR="00380876" w:rsidRPr="00B92C39" w:rsidTr="00380876">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xml:space="preserve">  Diferenca (C - D)</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lastRenderedPageBreak/>
              <w:t> </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lastRenderedPageBreak/>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lastRenderedPageBreak/>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lastRenderedPageBreak/>
              <w:t> </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lastRenderedPageBreak/>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lastRenderedPageBreak/>
              <w:t> </w:t>
            </w:r>
          </w:p>
          <w:p w:rsidR="00380876" w:rsidRPr="00B92C39" w:rsidRDefault="00380876" w:rsidP="00380876">
            <w:pPr>
              <w:pStyle w:val="Tabele"/>
              <w:rPr>
                <w:rFonts w:ascii="Garamond" w:hAnsi="Garamond"/>
                <w:sz w:val="24"/>
                <w:szCs w:val="24"/>
              </w:rPr>
            </w:pPr>
          </w:p>
        </w:tc>
      </w:tr>
      <w:tr w:rsidR="00380876" w:rsidRPr="00B92C39" w:rsidTr="00380876">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lastRenderedPageBreak/>
              <w:t>E.  Totali i Aktivit  (A + C)</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r>
      <w:tr w:rsidR="00380876" w:rsidRPr="00B92C39" w:rsidTr="00380876">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F.  Totali i Pasivit (B + D)</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r>
      <w:tr w:rsidR="00380876" w:rsidRPr="00B92C39" w:rsidTr="00380876">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xml:space="preserve">  Diferenca (E - F)</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r>
      <w:tr w:rsidR="00380876" w:rsidRPr="00B92C39" w:rsidTr="00380876">
        <w:trPr>
          <w:trHeight w:val="226"/>
        </w:trPr>
        <w:tc>
          <w:tcPr>
            <w:tcW w:w="3061"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CHF</w:t>
            </w:r>
          </w:p>
        </w:tc>
        <w:tc>
          <w:tcPr>
            <w:tcW w:w="1503"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r>
      <w:tr w:rsidR="00380876" w:rsidRPr="00B92C39" w:rsidTr="00380876">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A.  Aktivi</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r>
      <w:tr w:rsidR="00380876" w:rsidRPr="00B92C39" w:rsidTr="00380876">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B.  Pasivi</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r>
      <w:tr w:rsidR="00380876" w:rsidRPr="00B92C39" w:rsidTr="00380876">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xml:space="preserve">  Diferenca (A - B)</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r>
      <w:tr w:rsidR="00380876" w:rsidRPr="00B92C39" w:rsidTr="00380876">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C.  Aktivi i zërave jashtë bilancit</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r>
      <w:tr w:rsidR="00380876" w:rsidRPr="00B92C39" w:rsidTr="00380876">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xml:space="preserve">D.  Pasivi i zërave jashtë bilancit </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r>
      <w:tr w:rsidR="00380876" w:rsidRPr="00B92C39" w:rsidTr="00380876">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xml:space="preserve">  Diferenca (C - D)</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r>
      <w:tr w:rsidR="00380876" w:rsidRPr="00B92C39" w:rsidTr="00380876">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E.  Totali i Aktivit  (A + C)</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r>
      <w:tr w:rsidR="00380876" w:rsidRPr="00B92C39" w:rsidTr="00380876">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F.  Totali i Pasivit (B + D)</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r>
      <w:tr w:rsidR="00380876" w:rsidRPr="00B92C39" w:rsidTr="00380876">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xml:space="preserve">  Diferenca (E - F)</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B92C39" w:rsidRDefault="00380876" w:rsidP="00380876">
            <w:pPr>
              <w:pStyle w:val="Tabele"/>
              <w:rPr>
                <w:rFonts w:ascii="Garamond" w:hAnsi="Garamond"/>
                <w:sz w:val="24"/>
                <w:szCs w:val="24"/>
              </w:rPr>
            </w:pPr>
            <w:r w:rsidRPr="00B92C39">
              <w:rPr>
                <w:rFonts w:ascii="Garamond" w:hAnsi="Garamond"/>
                <w:sz w:val="24"/>
                <w:szCs w:val="24"/>
              </w:rPr>
              <w:t> </w:t>
            </w:r>
          </w:p>
          <w:p w:rsidR="00380876" w:rsidRPr="00B92C39" w:rsidRDefault="00380876" w:rsidP="00380876">
            <w:pPr>
              <w:pStyle w:val="Tabele"/>
              <w:rPr>
                <w:rFonts w:ascii="Garamond" w:hAnsi="Garamond"/>
                <w:sz w:val="24"/>
                <w:szCs w:val="24"/>
              </w:rPr>
            </w:pPr>
          </w:p>
        </w:tc>
      </w:tr>
    </w:tbl>
    <w:p w:rsidR="00380876" w:rsidRPr="00B92C39" w:rsidRDefault="00380876" w:rsidP="00380876">
      <w:pPr>
        <w:pStyle w:val="Paragrafi0"/>
        <w:rPr>
          <w:rFonts w:ascii="Garamond" w:hAnsi="Garamond"/>
          <w:sz w:val="24"/>
          <w:szCs w:val="24"/>
        </w:rPr>
        <w:sectPr w:rsidR="00380876" w:rsidRPr="00B92C39" w:rsidSect="00380876">
          <w:pgSz w:w="15840" w:h="12240" w:orient="landscape"/>
          <w:pgMar w:top="1797" w:right="1440" w:bottom="1797" w:left="1440" w:header="720" w:footer="720" w:gutter="0"/>
          <w:cols w:space="720"/>
          <w:docGrid w:linePitch="360"/>
        </w:sectPr>
      </w:pPr>
    </w:p>
    <w:p w:rsidR="00380876" w:rsidRPr="00B92C39" w:rsidRDefault="00380876" w:rsidP="00380876">
      <w:pPr>
        <w:pStyle w:val="Paragrafi0"/>
        <w:rPr>
          <w:rFonts w:ascii="Garamond" w:hAnsi="Garamond"/>
          <w:sz w:val="24"/>
          <w:szCs w:val="24"/>
        </w:rPr>
      </w:pPr>
    </w:p>
    <w:sectPr w:rsidR="00380876" w:rsidRPr="00B92C3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78B1" w:rsidRDefault="002678B1">
      <w:r>
        <w:separator/>
      </w:r>
    </w:p>
  </w:endnote>
  <w:endnote w:type="continuationSeparator" w:id="0">
    <w:p w:rsidR="002678B1" w:rsidRDefault="00267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2A81" w:rsidRDefault="00F12A81" w:rsidP="0038087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12A81" w:rsidRDefault="00F12A81" w:rsidP="0038087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2A81" w:rsidRPr="00936BCB" w:rsidRDefault="00F12A81" w:rsidP="00380876">
    <w:pPr>
      <w:pStyle w:val="Footer"/>
      <w:framePr w:wrap="around" w:vAnchor="text" w:hAnchor="margin" w:xAlign="outside" w:y="1"/>
      <w:rPr>
        <w:rStyle w:val="PageNumber"/>
        <w:rFonts w:ascii="CG Times" w:hAnsi="CG Times"/>
        <w:sz w:val="22"/>
        <w:szCs w:val="22"/>
      </w:rPr>
    </w:pPr>
    <w:r w:rsidRPr="00936BCB">
      <w:rPr>
        <w:rStyle w:val="PageNumber"/>
        <w:rFonts w:ascii="CG Times" w:hAnsi="CG Times"/>
        <w:sz w:val="22"/>
        <w:szCs w:val="22"/>
      </w:rPr>
      <w:fldChar w:fldCharType="begin"/>
    </w:r>
    <w:r w:rsidRPr="00936BCB">
      <w:rPr>
        <w:rStyle w:val="PageNumber"/>
        <w:rFonts w:ascii="CG Times" w:hAnsi="CG Times"/>
        <w:sz w:val="22"/>
        <w:szCs w:val="22"/>
      </w:rPr>
      <w:instrText xml:space="preserve">PAGE  </w:instrText>
    </w:r>
    <w:r w:rsidRPr="00936BCB">
      <w:rPr>
        <w:rStyle w:val="PageNumber"/>
        <w:rFonts w:ascii="CG Times" w:hAnsi="CG Times"/>
        <w:sz w:val="22"/>
        <w:szCs w:val="22"/>
      </w:rPr>
      <w:fldChar w:fldCharType="separate"/>
    </w:r>
    <w:r w:rsidR="003D6634">
      <w:rPr>
        <w:rStyle w:val="PageNumber"/>
        <w:rFonts w:ascii="CG Times" w:hAnsi="CG Times"/>
        <w:noProof/>
        <w:sz w:val="22"/>
        <w:szCs w:val="22"/>
      </w:rPr>
      <w:t>7061</w:t>
    </w:r>
    <w:r w:rsidRPr="00936BCB">
      <w:rPr>
        <w:rStyle w:val="PageNumber"/>
        <w:rFonts w:ascii="CG Times" w:hAnsi="CG Times"/>
        <w:sz w:val="22"/>
        <w:szCs w:val="22"/>
      </w:rPr>
      <w:fldChar w:fldCharType="end"/>
    </w:r>
  </w:p>
  <w:p w:rsidR="00F12A81" w:rsidRDefault="00F12A81" w:rsidP="0038087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78B1" w:rsidRDefault="002678B1">
      <w:r>
        <w:separator/>
      </w:r>
    </w:p>
  </w:footnote>
  <w:footnote w:type="continuationSeparator" w:id="0">
    <w:p w:rsidR="002678B1" w:rsidRDefault="002678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4540C3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DD2B1F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AA4CD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80C8F2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BFE29D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A8E680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520C04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2601A0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22A00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1AC1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360B6C"/>
    <w:multiLevelType w:val="hybridMultilevel"/>
    <w:tmpl w:val="24ECF48A"/>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5D267DE"/>
    <w:multiLevelType w:val="hybridMultilevel"/>
    <w:tmpl w:val="D8829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5B2B9B"/>
    <w:multiLevelType w:val="hybridMultilevel"/>
    <w:tmpl w:val="1116D3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3874386"/>
    <w:multiLevelType w:val="hybridMultilevel"/>
    <w:tmpl w:val="C99277E6"/>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8423E96"/>
    <w:multiLevelType w:val="multilevel"/>
    <w:tmpl w:val="8CEE1350"/>
    <w:lvl w:ilvl="0">
      <w:start w:val="1"/>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C9D6B6E"/>
    <w:multiLevelType w:val="multilevel"/>
    <w:tmpl w:val="48BA5AE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1DFC0B0E"/>
    <w:multiLevelType w:val="hybridMultilevel"/>
    <w:tmpl w:val="7B6E931C"/>
    <w:lvl w:ilvl="0" w:tplc="F47E3D26">
      <w:numFmt w:val="bullet"/>
      <w:lvlText w:val="-"/>
      <w:lvlJc w:val="left"/>
      <w:pPr>
        <w:tabs>
          <w:tab w:val="num" w:pos="360"/>
        </w:tabs>
        <w:ind w:left="360" w:hanging="360"/>
      </w:pPr>
      <w:rPr>
        <w:rFonts w:ascii="Times New Roman" w:eastAsia="Times New Roman" w:hAnsi="Times New Roman" w:cs="Times New Roman" w:hint="default"/>
      </w:rPr>
    </w:lvl>
    <w:lvl w:ilvl="1" w:tplc="04090005">
      <w:start w:val="1"/>
      <w:numFmt w:val="bullet"/>
      <w:lvlText w:val=""/>
      <w:lvlJc w:val="left"/>
      <w:pPr>
        <w:tabs>
          <w:tab w:val="num" w:pos="1080"/>
        </w:tabs>
        <w:ind w:left="1080" w:hanging="360"/>
      </w:pPr>
      <w:rPr>
        <w:rFonts w:ascii="Wingdings" w:hAnsi="Wingdings" w:hint="default"/>
      </w:rPr>
    </w:lvl>
    <w:lvl w:ilvl="2" w:tplc="77E64F12">
      <w:numFmt w:val="bullet"/>
      <w:lvlText w:val="-"/>
      <w:lvlJc w:val="left"/>
      <w:pPr>
        <w:tabs>
          <w:tab w:val="num" w:pos="1980"/>
        </w:tabs>
        <w:ind w:left="1980" w:hanging="360"/>
      </w:pPr>
      <w:rPr>
        <w:rFonts w:ascii="Times New Roman" w:eastAsia="Times New Roman" w:hAnsi="Times New Roman" w:cs="Times New Roman"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28487CED"/>
    <w:multiLevelType w:val="hybridMultilevel"/>
    <w:tmpl w:val="1494DD14"/>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EE3536"/>
    <w:multiLevelType w:val="hybridMultilevel"/>
    <w:tmpl w:val="AB1E09D2"/>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803120E"/>
    <w:multiLevelType w:val="hybridMultilevel"/>
    <w:tmpl w:val="92FAF008"/>
    <w:lvl w:ilvl="0" w:tplc="04090005">
      <w:start w:val="1"/>
      <w:numFmt w:val="bullet"/>
      <w:lvlText w:val=""/>
      <w:lvlJc w:val="left"/>
      <w:pPr>
        <w:tabs>
          <w:tab w:val="num" w:pos="720"/>
        </w:tabs>
        <w:ind w:left="720" w:hanging="360"/>
      </w:pPr>
      <w:rPr>
        <w:rFonts w:ascii="Wingdings" w:hAnsi="Wingdings" w:hint="default"/>
      </w:rPr>
    </w:lvl>
    <w:lvl w:ilvl="1" w:tplc="C11A91E6">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EE2E03"/>
    <w:multiLevelType w:val="hybridMultilevel"/>
    <w:tmpl w:val="C7EC304A"/>
    <w:lvl w:ilvl="0" w:tplc="041C000B">
      <w:start w:val="1"/>
      <w:numFmt w:val="bullet"/>
      <w:lvlText w:val=""/>
      <w:lvlJc w:val="left"/>
      <w:pPr>
        <w:tabs>
          <w:tab w:val="num" w:pos="720"/>
        </w:tabs>
        <w:ind w:left="720" w:hanging="360"/>
      </w:pPr>
      <w:rPr>
        <w:rFonts w:ascii="Wingdings" w:hAnsi="Wingdings" w:hint="default"/>
      </w:rPr>
    </w:lvl>
    <w:lvl w:ilvl="1" w:tplc="041C0003" w:tentative="1">
      <w:start w:val="1"/>
      <w:numFmt w:val="bullet"/>
      <w:lvlText w:val="o"/>
      <w:lvlJc w:val="left"/>
      <w:pPr>
        <w:tabs>
          <w:tab w:val="num" w:pos="1440"/>
        </w:tabs>
        <w:ind w:left="1440" w:hanging="360"/>
      </w:pPr>
      <w:rPr>
        <w:rFonts w:ascii="Courier New" w:hAnsi="Courier New" w:cs="Courier New" w:hint="default"/>
      </w:rPr>
    </w:lvl>
    <w:lvl w:ilvl="2" w:tplc="041C0005" w:tentative="1">
      <w:start w:val="1"/>
      <w:numFmt w:val="bullet"/>
      <w:lvlText w:val=""/>
      <w:lvlJc w:val="left"/>
      <w:pPr>
        <w:tabs>
          <w:tab w:val="num" w:pos="2160"/>
        </w:tabs>
        <w:ind w:left="2160" w:hanging="360"/>
      </w:pPr>
      <w:rPr>
        <w:rFonts w:ascii="Wingdings" w:hAnsi="Wingdings" w:hint="default"/>
      </w:rPr>
    </w:lvl>
    <w:lvl w:ilvl="3" w:tplc="041C0001" w:tentative="1">
      <w:start w:val="1"/>
      <w:numFmt w:val="bullet"/>
      <w:lvlText w:val=""/>
      <w:lvlJc w:val="left"/>
      <w:pPr>
        <w:tabs>
          <w:tab w:val="num" w:pos="2880"/>
        </w:tabs>
        <w:ind w:left="2880" w:hanging="360"/>
      </w:pPr>
      <w:rPr>
        <w:rFonts w:ascii="Symbol" w:hAnsi="Symbol" w:hint="default"/>
      </w:rPr>
    </w:lvl>
    <w:lvl w:ilvl="4" w:tplc="041C0003" w:tentative="1">
      <w:start w:val="1"/>
      <w:numFmt w:val="bullet"/>
      <w:lvlText w:val="o"/>
      <w:lvlJc w:val="left"/>
      <w:pPr>
        <w:tabs>
          <w:tab w:val="num" w:pos="3600"/>
        </w:tabs>
        <w:ind w:left="3600" w:hanging="360"/>
      </w:pPr>
      <w:rPr>
        <w:rFonts w:ascii="Courier New" w:hAnsi="Courier New" w:cs="Courier New" w:hint="default"/>
      </w:rPr>
    </w:lvl>
    <w:lvl w:ilvl="5" w:tplc="041C0005" w:tentative="1">
      <w:start w:val="1"/>
      <w:numFmt w:val="bullet"/>
      <w:lvlText w:val=""/>
      <w:lvlJc w:val="left"/>
      <w:pPr>
        <w:tabs>
          <w:tab w:val="num" w:pos="4320"/>
        </w:tabs>
        <w:ind w:left="4320" w:hanging="360"/>
      </w:pPr>
      <w:rPr>
        <w:rFonts w:ascii="Wingdings" w:hAnsi="Wingdings" w:hint="default"/>
      </w:rPr>
    </w:lvl>
    <w:lvl w:ilvl="6" w:tplc="041C0001" w:tentative="1">
      <w:start w:val="1"/>
      <w:numFmt w:val="bullet"/>
      <w:lvlText w:val=""/>
      <w:lvlJc w:val="left"/>
      <w:pPr>
        <w:tabs>
          <w:tab w:val="num" w:pos="5040"/>
        </w:tabs>
        <w:ind w:left="5040" w:hanging="360"/>
      </w:pPr>
      <w:rPr>
        <w:rFonts w:ascii="Symbol" w:hAnsi="Symbol" w:hint="default"/>
      </w:rPr>
    </w:lvl>
    <w:lvl w:ilvl="7" w:tplc="041C0003" w:tentative="1">
      <w:start w:val="1"/>
      <w:numFmt w:val="bullet"/>
      <w:lvlText w:val="o"/>
      <w:lvlJc w:val="left"/>
      <w:pPr>
        <w:tabs>
          <w:tab w:val="num" w:pos="5760"/>
        </w:tabs>
        <w:ind w:left="5760" w:hanging="360"/>
      </w:pPr>
      <w:rPr>
        <w:rFonts w:ascii="Courier New" w:hAnsi="Courier New" w:cs="Courier New" w:hint="default"/>
      </w:rPr>
    </w:lvl>
    <w:lvl w:ilvl="8" w:tplc="041C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6A5A6D"/>
    <w:multiLevelType w:val="hybridMultilevel"/>
    <w:tmpl w:val="E6EA2AA6"/>
    <w:lvl w:ilvl="0" w:tplc="2A5A2C22">
      <w:start w:val="1"/>
      <w:numFmt w:val="upperRoman"/>
      <w:lvlText w:val="%1-"/>
      <w:lvlJc w:val="left"/>
      <w:pPr>
        <w:tabs>
          <w:tab w:val="num" w:pos="720"/>
        </w:tabs>
        <w:ind w:left="720" w:hanging="360"/>
      </w:pPr>
      <w:rPr>
        <w:rFonts w:ascii="Times New Roman" w:eastAsia="Times New Roman" w:hAnsi="Times New Roman" w:cs="Times New Roman"/>
      </w:rPr>
    </w:lvl>
    <w:lvl w:ilvl="1" w:tplc="3006B684">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9B824A8"/>
    <w:multiLevelType w:val="hybridMultilevel"/>
    <w:tmpl w:val="5036BD24"/>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5ED73BC"/>
    <w:multiLevelType w:val="hybridMultilevel"/>
    <w:tmpl w:val="733412C0"/>
    <w:lvl w:ilvl="0" w:tplc="041C000B">
      <w:start w:val="1"/>
      <w:numFmt w:val="bullet"/>
      <w:lvlText w:val=""/>
      <w:lvlJc w:val="left"/>
      <w:pPr>
        <w:tabs>
          <w:tab w:val="num" w:pos="720"/>
        </w:tabs>
        <w:ind w:left="720" w:hanging="360"/>
      </w:pPr>
      <w:rPr>
        <w:rFonts w:ascii="Wingdings" w:hAnsi="Wingdings" w:hint="default"/>
      </w:rPr>
    </w:lvl>
    <w:lvl w:ilvl="1" w:tplc="041C0003" w:tentative="1">
      <w:start w:val="1"/>
      <w:numFmt w:val="bullet"/>
      <w:lvlText w:val="o"/>
      <w:lvlJc w:val="left"/>
      <w:pPr>
        <w:tabs>
          <w:tab w:val="num" w:pos="1440"/>
        </w:tabs>
        <w:ind w:left="1440" w:hanging="360"/>
      </w:pPr>
      <w:rPr>
        <w:rFonts w:ascii="Courier New" w:hAnsi="Courier New" w:cs="Courier New" w:hint="default"/>
      </w:rPr>
    </w:lvl>
    <w:lvl w:ilvl="2" w:tplc="041C0005" w:tentative="1">
      <w:start w:val="1"/>
      <w:numFmt w:val="bullet"/>
      <w:lvlText w:val=""/>
      <w:lvlJc w:val="left"/>
      <w:pPr>
        <w:tabs>
          <w:tab w:val="num" w:pos="2160"/>
        </w:tabs>
        <w:ind w:left="2160" w:hanging="360"/>
      </w:pPr>
      <w:rPr>
        <w:rFonts w:ascii="Wingdings" w:hAnsi="Wingdings" w:hint="default"/>
      </w:rPr>
    </w:lvl>
    <w:lvl w:ilvl="3" w:tplc="041C0001" w:tentative="1">
      <w:start w:val="1"/>
      <w:numFmt w:val="bullet"/>
      <w:lvlText w:val=""/>
      <w:lvlJc w:val="left"/>
      <w:pPr>
        <w:tabs>
          <w:tab w:val="num" w:pos="2880"/>
        </w:tabs>
        <w:ind w:left="2880" w:hanging="360"/>
      </w:pPr>
      <w:rPr>
        <w:rFonts w:ascii="Symbol" w:hAnsi="Symbol" w:hint="default"/>
      </w:rPr>
    </w:lvl>
    <w:lvl w:ilvl="4" w:tplc="041C0003" w:tentative="1">
      <w:start w:val="1"/>
      <w:numFmt w:val="bullet"/>
      <w:lvlText w:val="o"/>
      <w:lvlJc w:val="left"/>
      <w:pPr>
        <w:tabs>
          <w:tab w:val="num" w:pos="3600"/>
        </w:tabs>
        <w:ind w:left="3600" w:hanging="360"/>
      </w:pPr>
      <w:rPr>
        <w:rFonts w:ascii="Courier New" w:hAnsi="Courier New" w:cs="Courier New" w:hint="default"/>
      </w:rPr>
    </w:lvl>
    <w:lvl w:ilvl="5" w:tplc="041C0005" w:tentative="1">
      <w:start w:val="1"/>
      <w:numFmt w:val="bullet"/>
      <w:lvlText w:val=""/>
      <w:lvlJc w:val="left"/>
      <w:pPr>
        <w:tabs>
          <w:tab w:val="num" w:pos="4320"/>
        </w:tabs>
        <w:ind w:left="4320" w:hanging="360"/>
      </w:pPr>
      <w:rPr>
        <w:rFonts w:ascii="Wingdings" w:hAnsi="Wingdings" w:hint="default"/>
      </w:rPr>
    </w:lvl>
    <w:lvl w:ilvl="6" w:tplc="041C0001" w:tentative="1">
      <w:start w:val="1"/>
      <w:numFmt w:val="bullet"/>
      <w:lvlText w:val=""/>
      <w:lvlJc w:val="left"/>
      <w:pPr>
        <w:tabs>
          <w:tab w:val="num" w:pos="5040"/>
        </w:tabs>
        <w:ind w:left="5040" w:hanging="360"/>
      </w:pPr>
      <w:rPr>
        <w:rFonts w:ascii="Symbol" w:hAnsi="Symbol" w:hint="default"/>
      </w:rPr>
    </w:lvl>
    <w:lvl w:ilvl="7" w:tplc="041C0003" w:tentative="1">
      <w:start w:val="1"/>
      <w:numFmt w:val="bullet"/>
      <w:lvlText w:val="o"/>
      <w:lvlJc w:val="left"/>
      <w:pPr>
        <w:tabs>
          <w:tab w:val="num" w:pos="5760"/>
        </w:tabs>
        <w:ind w:left="5760" w:hanging="360"/>
      </w:pPr>
      <w:rPr>
        <w:rFonts w:ascii="Courier New" w:hAnsi="Courier New" w:cs="Courier New" w:hint="default"/>
      </w:rPr>
    </w:lvl>
    <w:lvl w:ilvl="8" w:tplc="041C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86B2EE6"/>
    <w:multiLevelType w:val="hybridMultilevel"/>
    <w:tmpl w:val="9956259E"/>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5075E3"/>
    <w:multiLevelType w:val="hybridMultilevel"/>
    <w:tmpl w:val="070217BA"/>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7026B2D"/>
    <w:multiLevelType w:val="hybridMultilevel"/>
    <w:tmpl w:val="BA0CEFC6"/>
    <w:lvl w:ilvl="0" w:tplc="6A48EC9C">
      <w:start w:val="8"/>
      <w:numFmt w:val="bullet"/>
      <w:lvlText w:val="-"/>
      <w:lvlJc w:val="left"/>
      <w:pPr>
        <w:tabs>
          <w:tab w:val="num" w:pos="1080"/>
        </w:tabs>
        <w:ind w:left="1080" w:hanging="360"/>
      </w:pPr>
      <w:rPr>
        <w:rFonts w:ascii="CG Times" w:eastAsia="MS Mincho" w:hAnsi="CG Time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78191EC8"/>
    <w:multiLevelType w:val="hybridMultilevel"/>
    <w:tmpl w:val="AA84290A"/>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93C3C9F"/>
    <w:multiLevelType w:val="hybridMultilevel"/>
    <w:tmpl w:val="9C54A77C"/>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BC457C3"/>
    <w:multiLevelType w:val="hybridMultilevel"/>
    <w:tmpl w:val="3DEA967E"/>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E211A41"/>
    <w:multiLevelType w:val="hybridMultilevel"/>
    <w:tmpl w:val="C94E4D78"/>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6"/>
  </w:num>
  <w:num w:numId="3">
    <w:abstractNumId w:val="12"/>
  </w:num>
  <w:num w:numId="4">
    <w:abstractNumId w:val="16"/>
  </w:num>
  <w:num w:numId="5">
    <w:abstractNumId w:val="14"/>
  </w:num>
  <w:num w:numId="6">
    <w:abstractNumId w:val="11"/>
  </w:num>
  <w:num w:numId="7">
    <w:abstractNumId w:val="22"/>
  </w:num>
  <w:num w:numId="8">
    <w:abstractNumId w:val="27"/>
  </w:num>
  <w:num w:numId="9">
    <w:abstractNumId w:val="28"/>
  </w:num>
  <w:num w:numId="10">
    <w:abstractNumId w:val="24"/>
  </w:num>
  <w:num w:numId="11">
    <w:abstractNumId w:val="30"/>
  </w:num>
  <w:num w:numId="12">
    <w:abstractNumId w:val="19"/>
  </w:num>
  <w:num w:numId="13">
    <w:abstractNumId w:val="17"/>
  </w:num>
  <w:num w:numId="14">
    <w:abstractNumId w:val="10"/>
  </w:num>
  <w:num w:numId="15">
    <w:abstractNumId w:val="13"/>
  </w:num>
  <w:num w:numId="16">
    <w:abstractNumId w:val="25"/>
  </w:num>
  <w:num w:numId="17">
    <w:abstractNumId w:val="18"/>
  </w:num>
  <w:num w:numId="18">
    <w:abstractNumId w:val="21"/>
  </w:num>
  <w:num w:numId="19">
    <w:abstractNumId w:val="29"/>
  </w:num>
  <w:num w:numId="20">
    <w:abstractNumId w:val="20"/>
  </w:num>
  <w:num w:numId="21">
    <w:abstractNumId w:val="23"/>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E07"/>
    <w:rsid w:val="00001D7F"/>
    <w:rsid w:val="00001ED4"/>
    <w:rsid w:val="0000253A"/>
    <w:rsid w:val="00003060"/>
    <w:rsid w:val="0000363C"/>
    <w:rsid w:val="00003A81"/>
    <w:rsid w:val="00004CDC"/>
    <w:rsid w:val="00005805"/>
    <w:rsid w:val="00006041"/>
    <w:rsid w:val="00010C90"/>
    <w:rsid w:val="000116E2"/>
    <w:rsid w:val="00013366"/>
    <w:rsid w:val="00013A4D"/>
    <w:rsid w:val="00014340"/>
    <w:rsid w:val="000152A2"/>
    <w:rsid w:val="00016505"/>
    <w:rsid w:val="00016606"/>
    <w:rsid w:val="00016B7F"/>
    <w:rsid w:val="00016BE7"/>
    <w:rsid w:val="0001780C"/>
    <w:rsid w:val="00017EBE"/>
    <w:rsid w:val="00017F82"/>
    <w:rsid w:val="00021355"/>
    <w:rsid w:val="0002384E"/>
    <w:rsid w:val="000239EC"/>
    <w:rsid w:val="00023ED4"/>
    <w:rsid w:val="000253C1"/>
    <w:rsid w:val="0002748B"/>
    <w:rsid w:val="00027603"/>
    <w:rsid w:val="00030428"/>
    <w:rsid w:val="00030839"/>
    <w:rsid w:val="00030B1F"/>
    <w:rsid w:val="000312C8"/>
    <w:rsid w:val="00032605"/>
    <w:rsid w:val="00034158"/>
    <w:rsid w:val="00034BC9"/>
    <w:rsid w:val="000353B2"/>
    <w:rsid w:val="0003682E"/>
    <w:rsid w:val="0003789B"/>
    <w:rsid w:val="00037937"/>
    <w:rsid w:val="00040422"/>
    <w:rsid w:val="00040FA4"/>
    <w:rsid w:val="00041A56"/>
    <w:rsid w:val="00042FCA"/>
    <w:rsid w:val="00043438"/>
    <w:rsid w:val="000437E7"/>
    <w:rsid w:val="00043973"/>
    <w:rsid w:val="00044E21"/>
    <w:rsid w:val="00044EC1"/>
    <w:rsid w:val="00046332"/>
    <w:rsid w:val="00046373"/>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531D"/>
    <w:rsid w:val="00076807"/>
    <w:rsid w:val="0008017F"/>
    <w:rsid w:val="00080F5A"/>
    <w:rsid w:val="000813AD"/>
    <w:rsid w:val="00081DED"/>
    <w:rsid w:val="00082343"/>
    <w:rsid w:val="00082775"/>
    <w:rsid w:val="00082B4B"/>
    <w:rsid w:val="000843FB"/>
    <w:rsid w:val="00084FC5"/>
    <w:rsid w:val="00085D56"/>
    <w:rsid w:val="000863DE"/>
    <w:rsid w:val="00086849"/>
    <w:rsid w:val="00086D7E"/>
    <w:rsid w:val="00087365"/>
    <w:rsid w:val="000903B6"/>
    <w:rsid w:val="000911CE"/>
    <w:rsid w:val="000918AA"/>
    <w:rsid w:val="000930FA"/>
    <w:rsid w:val="00096F6A"/>
    <w:rsid w:val="00097D2E"/>
    <w:rsid w:val="000A03EC"/>
    <w:rsid w:val="000A0C31"/>
    <w:rsid w:val="000A0CC4"/>
    <w:rsid w:val="000A0EEA"/>
    <w:rsid w:val="000A44EA"/>
    <w:rsid w:val="000A4C06"/>
    <w:rsid w:val="000A5791"/>
    <w:rsid w:val="000A6264"/>
    <w:rsid w:val="000A7BA3"/>
    <w:rsid w:val="000B0775"/>
    <w:rsid w:val="000B0ADE"/>
    <w:rsid w:val="000B2043"/>
    <w:rsid w:val="000B3B20"/>
    <w:rsid w:val="000B5F74"/>
    <w:rsid w:val="000B6FDE"/>
    <w:rsid w:val="000B7659"/>
    <w:rsid w:val="000B7702"/>
    <w:rsid w:val="000C01D9"/>
    <w:rsid w:val="000C2D93"/>
    <w:rsid w:val="000C42B2"/>
    <w:rsid w:val="000C4B13"/>
    <w:rsid w:val="000C4D31"/>
    <w:rsid w:val="000C4FFA"/>
    <w:rsid w:val="000C517F"/>
    <w:rsid w:val="000C596A"/>
    <w:rsid w:val="000C60BF"/>
    <w:rsid w:val="000C61F8"/>
    <w:rsid w:val="000C6BA6"/>
    <w:rsid w:val="000C750C"/>
    <w:rsid w:val="000D08A3"/>
    <w:rsid w:val="000D1F2B"/>
    <w:rsid w:val="000D24B7"/>
    <w:rsid w:val="000D3A50"/>
    <w:rsid w:val="000D5C29"/>
    <w:rsid w:val="000D648F"/>
    <w:rsid w:val="000D65A1"/>
    <w:rsid w:val="000E09FD"/>
    <w:rsid w:val="000E0DE0"/>
    <w:rsid w:val="000E1D7D"/>
    <w:rsid w:val="000E25A4"/>
    <w:rsid w:val="000E3B52"/>
    <w:rsid w:val="000E41BC"/>
    <w:rsid w:val="000E42C9"/>
    <w:rsid w:val="000E47F5"/>
    <w:rsid w:val="000E5718"/>
    <w:rsid w:val="000E7D2B"/>
    <w:rsid w:val="000F0CDA"/>
    <w:rsid w:val="000F0EC8"/>
    <w:rsid w:val="000F29DD"/>
    <w:rsid w:val="000F3B8B"/>
    <w:rsid w:val="000F40DB"/>
    <w:rsid w:val="000F6749"/>
    <w:rsid w:val="0010101E"/>
    <w:rsid w:val="001030E4"/>
    <w:rsid w:val="00103152"/>
    <w:rsid w:val="00103440"/>
    <w:rsid w:val="00103EA8"/>
    <w:rsid w:val="00104F42"/>
    <w:rsid w:val="001057BE"/>
    <w:rsid w:val="00106E07"/>
    <w:rsid w:val="0010768F"/>
    <w:rsid w:val="0011007C"/>
    <w:rsid w:val="00110623"/>
    <w:rsid w:val="001108EA"/>
    <w:rsid w:val="00110C87"/>
    <w:rsid w:val="001115B7"/>
    <w:rsid w:val="00113297"/>
    <w:rsid w:val="00113F9E"/>
    <w:rsid w:val="001153D6"/>
    <w:rsid w:val="00115644"/>
    <w:rsid w:val="00115A10"/>
    <w:rsid w:val="00116E1D"/>
    <w:rsid w:val="001178F8"/>
    <w:rsid w:val="0012015A"/>
    <w:rsid w:val="00120C4D"/>
    <w:rsid w:val="0012215A"/>
    <w:rsid w:val="00122D0F"/>
    <w:rsid w:val="001249B9"/>
    <w:rsid w:val="00125054"/>
    <w:rsid w:val="001309BE"/>
    <w:rsid w:val="00130B50"/>
    <w:rsid w:val="00130BE4"/>
    <w:rsid w:val="001311F5"/>
    <w:rsid w:val="00132DD0"/>
    <w:rsid w:val="00132FBB"/>
    <w:rsid w:val="00133667"/>
    <w:rsid w:val="00134172"/>
    <w:rsid w:val="00134231"/>
    <w:rsid w:val="00134F17"/>
    <w:rsid w:val="00134F2A"/>
    <w:rsid w:val="001375E3"/>
    <w:rsid w:val="0014092F"/>
    <w:rsid w:val="00141552"/>
    <w:rsid w:val="00141D3F"/>
    <w:rsid w:val="001441DD"/>
    <w:rsid w:val="001445FD"/>
    <w:rsid w:val="00144D75"/>
    <w:rsid w:val="0014598C"/>
    <w:rsid w:val="0015074C"/>
    <w:rsid w:val="001518AD"/>
    <w:rsid w:val="0015202D"/>
    <w:rsid w:val="00152456"/>
    <w:rsid w:val="0015294C"/>
    <w:rsid w:val="001532F4"/>
    <w:rsid w:val="00154AC0"/>
    <w:rsid w:val="00154D78"/>
    <w:rsid w:val="00155B8F"/>
    <w:rsid w:val="00157A6E"/>
    <w:rsid w:val="00160064"/>
    <w:rsid w:val="0016071D"/>
    <w:rsid w:val="00160724"/>
    <w:rsid w:val="001623F8"/>
    <w:rsid w:val="00162839"/>
    <w:rsid w:val="00162C4F"/>
    <w:rsid w:val="00163B8A"/>
    <w:rsid w:val="001661C2"/>
    <w:rsid w:val="001661C9"/>
    <w:rsid w:val="001664E1"/>
    <w:rsid w:val="00167C7C"/>
    <w:rsid w:val="001719D2"/>
    <w:rsid w:val="00172642"/>
    <w:rsid w:val="001743DB"/>
    <w:rsid w:val="001763D1"/>
    <w:rsid w:val="0017649F"/>
    <w:rsid w:val="00176D54"/>
    <w:rsid w:val="00177753"/>
    <w:rsid w:val="00182FF9"/>
    <w:rsid w:val="0018332D"/>
    <w:rsid w:val="00183704"/>
    <w:rsid w:val="00183DB7"/>
    <w:rsid w:val="0018508F"/>
    <w:rsid w:val="00186115"/>
    <w:rsid w:val="00186D2B"/>
    <w:rsid w:val="00191231"/>
    <w:rsid w:val="00191D90"/>
    <w:rsid w:val="00191FDA"/>
    <w:rsid w:val="00194A4D"/>
    <w:rsid w:val="001952F8"/>
    <w:rsid w:val="0019562E"/>
    <w:rsid w:val="0019795D"/>
    <w:rsid w:val="00197CB4"/>
    <w:rsid w:val="001A02D5"/>
    <w:rsid w:val="001A2871"/>
    <w:rsid w:val="001A2C51"/>
    <w:rsid w:val="001A3A7E"/>
    <w:rsid w:val="001A4548"/>
    <w:rsid w:val="001A4BD2"/>
    <w:rsid w:val="001A5C54"/>
    <w:rsid w:val="001B01A2"/>
    <w:rsid w:val="001B05F9"/>
    <w:rsid w:val="001B06BA"/>
    <w:rsid w:val="001B07CE"/>
    <w:rsid w:val="001B0A97"/>
    <w:rsid w:val="001B0B9C"/>
    <w:rsid w:val="001B10B7"/>
    <w:rsid w:val="001B2E8C"/>
    <w:rsid w:val="001B39D0"/>
    <w:rsid w:val="001B3AC8"/>
    <w:rsid w:val="001B4397"/>
    <w:rsid w:val="001B4E4C"/>
    <w:rsid w:val="001B5CDE"/>
    <w:rsid w:val="001C1609"/>
    <w:rsid w:val="001C19B3"/>
    <w:rsid w:val="001C1ADE"/>
    <w:rsid w:val="001C345E"/>
    <w:rsid w:val="001C3F7F"/>
    <w:rsid w:val="001C407E"/>
    <w:rsid w:val="001C42DD"/>
    <w:rsid w:val="001C55F3"/>
    <w:rsid w:val="001C5A99"/>
    <w:rsid w:val="001C63EC"/>
    <w:rsid w:val="001C6BC4"/>
    <w:rsid w:val="001C6FD6"/>
    <w:rsid w:val="001C7D53"/>
    <w:rsid w:val="001D150D"/>
    <w:rsid w:val="001D184A"/>
    <w:rsid w:val="001D38F0"/>
    <w:rsid w:val="001D4DCD"/>
    <w:rsid w:val="001D52B7"/>
    <w:rsid w:val="001D66C3"/>
    <w:rsid w:val="001D6951"/>
    <w:rsid w:val="001D69B9"/>
    <w:rsid w:val="001D7F75"/>
    <w:rsid w:val="001D7F98"/>
    <w:rsid w:val="001E030A"/>
    <w:rsid w:val="001E0AF3"/>
    <w:rsid w:val="001E1829"/>
    <w:rsid w:val="001E2566"/>
    <w:rsid w:val="001E264B"/>
    <w:rsid w:val="001E2AE7"/>
    <w:rsid w:val="001E3756"/>
    <w:rsid w:val="001E4ADE"/>
    <w:rsid w:val="001E4F6A"/>
    <w:rsid w:val="001E5AF4"/>
    <w:rsid w:val="001F029B"/>
    <w:rsid w:val="001F0318"/>
    <w:rsid w:val="001F06EC"/>
    <w:rsid w:val="001F1061"/>
    <w:rsid w:val="001F1300"/>
    <w:rsid w:val="001F23F8"/>
    <w:rsid w:val="001F42C2"/>
    <w:rsid w:val="001F45BB"/>
    <w:rsid w:val="001F5B03"/>
    <w:rsid w:val="001F6DBB"/>
    <w:rsid w:val="001F6EA4"/>
    <w:rsid w:val="001F7370"/>
    <w:rsid w:val="00203073"/>
    <w:rsid w:val="00204565"/>
    <w:rsid w:val="002047F1"/>
    <w:rsid w:val="00206485"/>
    <w:rsid w:val="002112FF"/>
    <w:rsid w:val="00211D2B"/>
    <w:rsid w:val="00213A6C"/>
    <w:rsid w:val="002146A5"/>
    <w:rsid w:val="00215295"/>
    <w:rsid w:val="00215C58"/>
    <w:rsid w:val="0021659B"/>
    <w:rsid w:val="00220FCC"/>
    <w:rsid w:val="0022109E"/>
    <w:rsid w:val="002218B3"/>
    <w:rsid w:val="0022239B"/>
    <w:rsid w:val="00222CD5"/>
    <w:rsid w:val="002270CE"/>
    <w:rsid w:val="002278F6"/>
    <w:rsid w:val="00230C4F"/>
    <w:rsid w:val="00230F4B"/>
    <w:rsid w:val="00231672"/>
    <w:rsid w:val="002320D4"/>
    <w:rsid w:val="002327DD"/>
    <w:rsid w:val="00233937"/>
    <w:rsid w:val="002343A6"/>
    <w:rsid w:val="00235855"/>
    <w:rsid w:val="00237B41"/>
    <w:rsid w:val="0024092D"/>
    <w:rsid w:val="00240AE2"/>
    <w:rsid w:val="0024176E"/>
    <w:rsid w:val="00241FC3"/>
    <w:rsid w:val="00242E4B"/>
    <w:rsid w:val="00243037"/>
    <w:rsid w:val="0024381E"/>
    <w:rsid w:val="0024386A"/>
    <w:rsid w:val="0024388C"/>
    <w:rsid w:val="00245782"/>
    <w:rsid w:val="002500BE"/>
    <w:rsid w:val="0025093E"/>
    <w:rsid w:val="0025171B"/>
    <w:rsid w:val="0025295F"/>
    <w:rsid w:val="00252D7E"/>
    <w:rsid w:val="002538A1"/>
    <w:rsid w:val="0025540D"/>
    <w:rsid w:val="00255FC1"/>
    <w:rsid w:val="002608DE"/>
    <w:rsid w:val="002612BA"/>
    <w:rsid w:val="00262F22"/>
    <w:rsid w:val="002631F7"/>
    <w:rsid w:val="002667AD"/>
    <w:rsid w:val="00266A90"/>
    <w:rsid w:val="002678B1"/>
    <w:rsid w:val="00271E49"/>
    <w:rsid w:val="00271ECE"/>
    <w:rsid w:val="002726F6"/>
    <w:rsid w:val="00273B1C"/>
    <w:rsid w:val="00274047"/>
    <w:rsid w:val="00274C19"/>
    <w:rsid w:val="00276FF5"/>
    <w:rsid w:val="00277D68"/>
    <w:rsid w:val="0028065E"/>
    <w:rsid w:val="00280AB6"/>
    <w:rsid w:val="002819BD"/>
    <w:rsid w:val="00284095"/>
    <w:rsid w:val="0028421E"/>
    <w:rsid w:val="002854B6"/>
    <w:rsid w:val="00287798"/>
    <w:rsid w:val="00290D06"/>
    <w:rsid w:val="002917CD"/>
    <w:rsid w:val="00291E65"/>
    <w:rsid w:val="002923C0"/>
    <w:rsid w:val="00292DE9"/>
    <w:rsid w:val="0029358C"/>
    <w:rsid w:val="00296798"/>
    <w:rsid w:val="002A1B39"/>
    <w:rsid w:val="002A1F05"/>
    <w:rsid w:val="002A69BF"/>
    <w:rsid w:val="002B20F8"/>
    <w:rsid w:val="002B33F3"/>
    <w:rsid w:val="002B43E3"/>
    <w:rsid w:val="002B5A40"/>
    <w:rsid w:val="002B5C1F"/>
    <w:rsid w:val="002B6026"/>
    <w:rsid w:val="002B619F"/>
    <w:rsid w:val="002B6352"/>
    <w:rsid w:val="002B67F4"/>
    <w:rsid w:val="002B730B"/>
    <w:rsid w:val="002B7B90"/>
    <w:rsid w:val="002B7D5D"/>
    <w:rsid w:val="002C01AA"/>
    <w:rsid w:val="002C0E54"/>
    <w:rsid w:val="002C18AE"/>
    <w:rsid w:val="002C1B68"/>
    <w:rsid w:val="002C27B8"/>
    <w:rsid w:val="002C29D8"/>
    <w:rsid w:val="002C2F7E"/>
    <w:rsid w:val="002C384B"/>
    <w:rsid w:val="002C3B68"/>
    <w:rsid w:val="002C4551"/>
    <w:rsid w:val="002C663A"/>
    <w:rsid w:val="002D3A64"/>
    <w:rsid w:val="002D3AB2"/>
    <w:rsid w:val="002D631D"/>
    <w:rsid w:val="002D6424"/>
    <w:rsid w:val="002D6667"/>
    <w:rsid w:val="002D6FFB"/>
    <w:rsid w:val="002E0563"/>
    <w:rsid w:val="002E38D0"/>
    <w:rsid w:val="002E39B7"/>
    <w:rsid w:val="002E5548"/>
    <w:rsid w:val="002E64E8"/>
    <w:rsid w:val="002E6924"/>
    <w:rsid w:val="002E69F8"/>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48A3"/>
    <w:rsid w:val="0031550B"/>
    <w:rsid w:val="00315CA3"/>
    <w:rsid w:val="0032002D"/>
    <w:rsid w:val="00320574"/>
    <w:rsid w:val="003228C5"/>
    <w:rsid w:val="00322CEB"/>
    <w:rsid w:val="00323062"/>
    <w:rsid w:val="00324299"/>
    <w:rsid w:val="00324C47"/>
    <w:rsid w:val="00325329"/>
    <w:rsid w:val="0032584A"/>
    <w:rsid w:val="00327C0E"/>
    <w:rsid w:val="00327C6B"/>
    <w:rsid w:val="00327E43"/>
    <w:rsid w:val="00330286"/>
    <w:rsid w:val="00332C88"/>
    <w:rsid w:val="00333375"/>
    <w:rsid w:val="00335783"/>
    <w:rsid w:val="00335C2A"/>
    <w:rsid w:val="00336085"/>
    <w:rsid w:val="00336356"/>
    <w:rsid w:val="0034223C"/>
    <w:rsid w:val="003424F0"/>
    <w:rsid w:val="0034544B"/>
    <w:rsid w:val="003460C1"/>
    <w:rsid w:val="00346A8A"/>
    <w:rsid w:val="003470D6"/>
    <w:rsid w:val="003504D9"/>
    <w:rsid w:val="00353D77"/>
    <w:rsid w:val="00354BE6"/>
    <w:rsid w:val="00354C70"/>
    <w:rsid w:val="00354CF6"/>
    <w:rsid w:val="00356EA6"/>
    <w:rsid w:val="00357FBC"/>
    <w:rsid w:val="00360426"/>
    <w:rsid w:val="003604C4"/>
    <w:rsid w:val="00360B1A"/>
    <w:rsid w:val="00361569"/>
    <w:rsid w:val="00361A77"/>
    <w:rsid w:val="00362CEA"/>
    <w:rsid w:val="00362EAB"/>
    <w:rsid w:val="00363AEF"/>
    <w:rsid w:val="00364171"/>
    <w:rsid w:val="00365087"/>
    <w:rsid w:val="003655DE"/>
    <w:rsid w:val="003659D8"/>
    <w:rsid w:val="00370819"/>
    <w:rsid w:val="003714DD"/>
    <w:rsid w:val="00371546"/>
    <w:rsid w:val="003724AE"/>
    <w:rsid w:val="00373196"/>
    <w:rsid w:val="00373FD0"/>
    <w:rsid w:val="0037658A"/>
    <w:rsid w:val="00380290"/>
    <w:rsid w:val="00380620"/>
    <w:rsid w:val="00380843"/>
    <w:rsid w:val="00380876"/>
    <w:rsid w:val="0038255E"/>
    <w:rsid w:val="00383AE3"/>
    <w:rsid w:val="0038481A"/>
    <w:rsid w:val="00385E46"/>
    <w:rsid w:val="003863E0"/>
    <w:rsid w:val="0038645D"/>
    <w:rsid w:val="003877F9"/>
    <w:rsid w:val="00387B5A"/>
    <w:rsid w:val="00392DDE"/>
    <w:rsid w:val="003931B3"/>
    <w:rsid w:val="00395BF3"/>
    <w:rsid w:val="00396179"/>
    <w:rsid w:val="00396D5C"/>
    <w:rsid w:val="00397546"/>
    <w:rsid w:val="003979B1"/>
    <w:rsid w:val="003A088E"/>
    <w:rsid w:val="003A0F41"/>
    <w:rsid w:val="003A18A9"/>
    <w:rsid w:val="003A1EDA"/>
    <w:rsid w:val="003A2ADD"/>
    <w:rsid w:val="003A34DD"/>
    <w:rsid w:val="003A3C7E"/>
    <w:rsid w:val="003A4F0D"/>
    <w:rsid w:val="003A53B0"/>
    <w:rsid w:val="003A54C3"/>
    <w:rsid w:val="003A59E8"/>
    <w:rsid w:val="003A5DB1"/>
    <w:rsid w:val="003B1124"/>
    <w:rsid w:val="003B18BA"/>
    <w:rsid w:val="003B31DF"/>
    <w:rsid w:val="003B3210"/>
    <w:rsid w:val="003B370C"/>
    <w:rsid w:val="003B5043"/>
    <w:rsid w:val="003B5D62"/>
    <w:rsid w:val="003B606C"/>
    <w:rsid w:val="003B6718"/>
    <w:rsid w:val="003B7283"/>
    <w:rsid w:val="003B7803"/>
    <w:rsid w:val="003C021F"/>
    <w:rsid w:val="003C1615"/>
    <w:rsid w:val="003C34AC"/>
    <w:rsid w:val="003C39AE"/>
    <w:rsid w:val="003C3E7E"/>
    <w:rsid w:val="003C3FA9"/>
    <w:rsid w:val="003C4833"/>
    <w:rsid w:val="003C5597"/>
    <w:rsid w:val="003C7846"/>
    <w:rsid w:val="003C7854"/>
    <w:rsid w:val="003C7AF3"/>
    <w:rsid w:val="003C7E57"/>
    <w:rsid w:val="003D046C"/>
    <w:rsid w:val="003D0D71"/>
    <w:rsid w:val="003D172B"/>
    <w:rsid w:val="003D1BDF"/>
    <w:rsid w:val="003D26E3"/>
    <w:rsid w:val="003D35BD"/>
    <w:rsid w:val="003D3DA9"/>
    <w:rsid w:val="003D549F"/>
    <w:rsid w:val="003D5AAB"/>
    <w:rsid w:val="003D5F38"/>
    <w:rsid w:val="003D6634"/>
    <w:rsid w:val="003E0AA3"/>
    <w:rsid w:val="003E1D76"/>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15BD"/>
    <w:rsid w:val="00402051"/>
    <w:rsid w:val="00402398"/>
    <w:rsid w:val="00402656"/>
    <w:rsid w:val="00402779"/>
    <w:rsid w:val="004035B3"/>
    <w:rsid w:val="00403602"/>
    <w:rsid w:val="00403C84"/>
    <w:rsid w:val="0040426E"/>
    <w:rsid w:val="00404369"/>
    <w:rsid w:val="0040496F"/>
    <w:rsid w:val="00404D01"/>
    <w:rsid w:val="00411350"/>
    <w:rsid w:val="00412459"/>
    <w:rsid w:val="00412625"/>
    <w:rsid w:val="004130DD"/>
    <w:rsid w:val="00413843"/>
    <w:rsid w:val="00413B02"/>
    <w:rsid w:val="00415054"/>
    <w:rsid w:val="004158E2"/>
    <w:rsid w:val="004169BD"/>
    <w:rsid w:val="00417301"/>
    <w:rsid w:val="00417898"/>
    <w:rsid w:val="00420062"/>
    <w:rsid w:val="00420E94"/>
    <w:rsid w:val="004218F7"/>
    <w:rsid w:val="00423745"/>
    <w:rsid w:val="0042500E"/>
    <w:rsid w:val="004257EA"/>
    <w:rsid w:val="00425AC9"/>
    <w:rsid w:val="00425C58"/>
    <w:rsid w:val="00426A74"/>
    <w:rsid w:val="00426DCB"/>
    <w:rsid w:val="00426FCB"/>
    <w:rsid w:val="00427F76"/>
    <w:rsid w:val="0043017F"/>
    <w:rsid w:val="004311CF"/>
    <w:rsid w:val="004319C3"/>
    <w:rsid w:val="00431F1C"/>
    <w:rsid w:val="00432F59"/>
    <w:rsid w:val="004330D6"/>
    <w:rsid w:val="00434A36"/>
    <w:rsid w:val="00435F64"/>
    <w:rsid w:val="00436E88"/>
    <w:rsid w:val="00437A15"/>
    <w:rsid w:val="00437C52"/>
    <w:rsid w:val="0044061A"/>
    <w:rsid w:val="00440A12"/>
    <w:rsid w:val="00441BE8"/>
    <w:rsid w:val="00443FF0"/>
    <w:rsid w:val="00444BBA"/>
    <w:rsid w:val="00444DF9"/>
    <w:rsid w:val="004450DD"/>
    <w:rsid w:val="00445FEE"/>
    <w:rsid w:val="00446616"/>
    <w:rsid w:val="00446666"/>
    <w:rsid w:val="004467F9"/>
    <w:rsid w:val="004475C5"/>
    <w:rsid w:val="004476E3"/>
    <w:rsid w:val="00450263"/>
    <w:rsid w:val="004516B2"/>
    <w:rsid w:val="00453249"/>
    <w:rsid w:val="0045357A"/>
    <w:rsid w:val="00453864"/>
    <w:rsid w:val="00453A0F"/>
    <w:rsid w:val="004606ED"/>
    <w:rsid w:val="00460D88"/>
    <w:rsid w:val="004612CF"/>
    <w:rsid w:val="00461D98"/>
    <w:rsid w:val="00461EC8"/>
    <w:rsid w:val="004632B7"/>
    <w:rsid w:val="004654E6"/>
    <w:rsid w:val="00465837"/>
    <w:rsid w:val="00465BB5"/>
    <w:rsid w:val="004676E2"/>
    <w:rsid w:val="004700F5"/>
    <w:rsid w:val="00471BC0"/>
    <w:rsid w:val="00474045"/>
    <w:rsid w:val="004766A6"/>
    <w:rsid w:val="00476E38"/>
    <w:rsid w:val="0047736D"/>
    <w:rsid w:val="004811FB"/>
    <w:rsid w:val="00481895"/>
    <w:rsid w:val="00481BB0"/>
    <w:rsid w:val="00483128"/>
    <w:rsid w:val="004833A8"/>
    <w:rsid w:val="0048385A"/>
    <w:rsid w:val="00483AD8"/>
    <w:rsid w:val="004876CD"/>
    <w:rsid w:val="004914C4"/>
    <w:rsid w:val="00491948"/>
    <w:rsid w:val="004919BA"/>
    <w:rsid w:val="0049210A"/>
    <w:rsid w:val="00494FC4"/>
    <w:rsid w:val="004952F5"/>
    <w:rsid w:val="0049593A"/>
    <w:rsid w:val="004A054C"/>
    <w:rsid w:val="004A133B"/>
    <w:rsid w:val="004A18ED"/>
    <w:rsid w:val="004A2BE7"/>
    <w:rsid w:val="004A3D9E"/>
    <w:rsid w:val="004A55FF"/>
    <w:rsid w:val="004A5FEE"/>
    <w:rsid w:val="004A75A3"/>
    <w:rsid w:val="004A7B01"/>
    <w:rsid w:val="004A7CD1"/>
    <w:rsid w:val="004B1578"/>
    <w:rsid w:val="004B2212"/>
    <w:rsid w:val="004B257B"/>
    <w:rsid w:val="004B30A8"/>
    <w:rsid w:val="004B49D6"/>
    <w:rsid w:val="004B4D1B"/>
    <w:rsid w:val="004B5706"/>
    <w:rsid w:val="004B58DA"/>
    <w:rsid w:val="004B62D5"/>
    <w:rsid w:val="004B67AA"/>
    <w:rsid w:val="004B7E2C"/>
    <w:rsid w:val="004B7EC9"/>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089B"/>
    <w:rsid w:val="004E175A"/>
    <w:rsid w:val="004E19EF"/>
    <w:rsid w:val="004E22D7"/>
    <w:rsid w:val="004E22ED"/>
    <w:rsid w:val="004E3B69"/>
    <w:rsid w:val="004E4343"/>
    <w:rsid w:val="004E4819"/>
    <w:rsid w:val="004E661B"/>
    <w:rsid w:val="004E72E6"/>
    <w:rsid w:val="004F2F11"/>
    <w:rsid w:val="004F3B34"/>
    <w:rsid w:val="004F3D7A"/>
    <w:rsid w:val="004F4DF9"/>
    <w:rsid w:val="004F4E6B"/>
    <w:rsid w:val="004F5B0D"/>
    <w:rsid w:val="004F5C9A"/>
    <w:rsid w:val="004F6230"/>
    <w:rsid w:val="004F6243"/>
    <w:rsid w:val="004F63FD"/>
    <w:rsid w:val="004F6760"/>
    <w:rsid w:val="004F6819"/>
    <w:rsid w:val="004F77E2"/>
    <w:rsid w:val="00500419"/>
    <w:rsid w:val="005008B0"/>
    <w:rsid w:val="005009A9"/>
    <w:rsid w:val="00501EEE"/>
    <w:rsid w:val="00502300"/>
    <w:rsid w:val="00503766"/>
    <w:rsid w:val="00503ABF"/>
    <w:rsid w:val="0050435C"/>
    <w:rsid w:val="0050447A"/>
    <w:rsid w:val="00505C74"/>
    <w:rsid w:val="0051086F"/>
    <w:rsid w:val="0051218E"/>
    <w:rsid w:val="0051334F"/>
    <w:rsid w:val="0051565A"/>
    <w:rsid w:val="00517626"/>
    <w:rsid w:val="00520904"/>
    <w:rsid w:val="00521FF4"/>
    <w:rsid w:val="005221DE"/>
    <w:rsid w:val="0052236E"/>
    <w:rsid w:val="0052414B"/>
    <w:rsid w:val="00524840"/>
    <w:rsid w:val="005267D0"/>
    <w:rsid w:val="00526ACF"/>
    <w:rsid w:val="00526CF8"/>
    <w:rsid w:val="00526E2A"/>
    <w:rsid w:val="00530279"/>
    <w:rsid w:val="00530570"/>
    <w:rsid w:val="0053111F"/>
    <w:rsid w:val="00532DB1"/>
    <w:rsid w:val="005335CC"/>
    <w:rsid w:val="00535A8A"/>
    <w:rsid w:val="005362E4"/>
    <w:rsid w:val="00536D4B"/>
    <w:rsid w:val="00536DB6"/>
    <w:rsid w:val="00537D3B"/>
    <w:rsid w:val="00540E4B"/>
    <w:rsid w:val="0054268F"/>
    <w:rsid w:val="005431DD"/>
    <w:rsid w:val="005469E2"/>
    <w:rsid w:val="0054702E"/>
    <w:rsid w:val="00551086"/>
    <w:rsid w:val="00551675"/>
    <w:rsid w:val="00552B6D"/>
    <w:rsid w:val="00552EDF"/>
    <w:rsid w:val="0055383C"/>
    <w:rsid w:val="00554516"/>
    <w:rsid w:val="00554E9A"/>
    <w:rsid w:val="00555BF7"/>
    <w:rsid w:val="0055741E"/>
    <w:rsid w:val="00557A25"/>
    <w:rsid w:val="00557C2A"/>
    <w:rsid w:val="00560DBD"/>
    <w:rsid w:val="0056136B"/>
    <w:rsid w:val="00561E01"/>
    <w:rsid w:val="00562274"/>
    <w:rsid w:val="0056254A"/>
    <w:rsid w:val="005662CF"/>
    <w:rsid w:val="00570FBD"/>
    <w:rsid w:val="00571417"/>
    <w:rsid w:val="00571B16"/>
    <w:rsid w:val="00572168"/>
    <w:rsid w:val="00572B76"/>
    <w:rsid w:val="00573444"/>
    <w:rsid w:val="00577768"/>
    <w:rsid w:val="00580552"/>
    <w:rsid w:val="0058085B"/>
    <w:rsid w:val="005820E7"/>
    <w:rsid w:val="00582220"/>
    <w:rsid w:val="005825BC"/>
    <w:rsid w:val="005831FB"/>
    <w:rsid w:val="005844D7"/>
    <w:rsid w:val="00584E79"/>
    <w:rsid w:val="00585AFC"/>
    <w:rsid w:val="00586414"/>
    <w:rsid w:val="005871A4"/>
    <w:rsid w:val="005878CA"/>
    <w:rsid w:val="00587E94"/>
    <w:rsid w:val="00590199"/>
    <w:rsid w:val="005915C1"/>
    <w:rsid w:val="005919F1"/>
    <w:rsid w:val="005942EB"/>
    <w:rsid w:val="0059471E"/>
    <w:rsid w:val="005951D5"/>
    <w:rsid w:val="0059540E"/>
    <w:rsid w:val="005962B9"/>
    <w:rsid w:val="00596A83"/>
    <w:rsid w:val="005A0672"/>
    <w:rsid w:val="005A1632"/>
    <w:rsid w:val="005A4A61"/>
    <w:rsid w:val="005A5A5B"/>
    <w:rsid w:val="005A5A8F"/>
    <w:rsid w:val="005A6181"/>
    <w:rsid w:val="005A6CB0"/>
    <w:rsid w:val="005A76EA"/>
    <w:rsid w:val="005B0130"/>
    <w:rsid w:val="005B0AE5"/>
    <w:rsid w:val="005B115E"/>
    <w:rsid w:val="005B21C4"/>
    <w:rsid w:val="005B2711"/>
    <w:rsid w:val="005B2BE7"/>
    <w:rsid w:val="005B2E51"/>
    <w:rsid w:val="005B3B68"/>
    <w:rsid w:val="005B3F61"/>
    <w:rsid w:val="005B3FEB"/>
    <w:rsid w:val="005B56D6"/>
    <w:rsid w:val="005B5F42"/>
    <w:rsid w:val="005B643E"/>
    <w:rsid w:val="005B7568"/>
    <w:rsid w:val="005C189A"/>
    <w:rsid w:val="005C1DAE"/>
    <w:rsid w:val="005C1ED6"/>
    <w:rsid w:val="005C2469"/>
    <w:rsid w:val="005C2A9E"/>
    <w:rsid w:val="005C3D89"/>
    <w:rsid w:val="005C3EB9"/>
    <w:rsid w:val="005C4156"/>
    <w:rsid w:val="005C58E9"/>
    <w:rsid w:val="005C708B"/>
    <w:rsid w:val="005C7884"/>
    <w:rsid w:val="005D0396"/>
    <w:rsid w:val="005D0EFC"/>
    <w:rsid w:val="005D1D64"/>
    <w:rsid w:val="005D242F"/>
    <w:rsid w:val="005D3BF4"/>
    <w:rsid w:val="005D7343"/>
    <w:rsid w:val="005D778C"/>
    <w:rsid w:val="005E004A"/>
    <w:rsid w:val="005E1300"/>
    <w:rsid w:val="005E3F56"/>
    <w:rsid w:val="005E4476"/>
    <w:rsid w:val="005E480A"/>
    <w:rsid w:val="005E52FC"/>
    <w:rsid w:val="005E55F7"/>
    <w:rsid w:val="005E57C8"/>
    <w:rsid w:val="005E5EF2"/>
    <w:rsid w:val="005E6E32"/>
    <w:rsid w:val="005F1594"/>
    <w:rsid w:val="005F1B52"/>
    <w:rsid w:val="005F1C45"/>
    <w:rsid w:val="005F436D"/>
    <w:rsid w:val="005F502B"/>
    <w:rsid w:val="005F5DCC"/>
    <w:rsid w:val="005F70EE"/>
    <w:rsid w:val="005F7737"/>
    <w:rsid w:val="005F7DB3"/>
    <w:rsid w:val="00601817"/>
    <w:rsid w:val="00602F29"/>
    <w:rsid w:val="00603BBB"/>
    <w:rsid w:val="00604A69"/>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9DC"/>
    <w:rsid w:val="00615F4E"/>
    <w:rsid w:val="00616583"/>
    <w:rsid w:val="00616B11"/>
    <w:rsid w:val="0062204B"/>
    <w:rsid w:val="00622D32"/>
    <w:rsid w:val="00625423"/>
    <w:rsid w:val="00626E38"/>
    <w:rsid w:val="006276FD"/>
    <w:rsid w:val="0062770E"/>
    <w:rsid w:val="00630305"/>
    <w:rsid w:val="00630533"/>
    <w:rsid w:val="00632252"/>
    <w:rsid w:val="00634970"/>
    <w:rsid w:val="00634F02"/>
    <w:rsid w:val="0063742A"/>
    <w:rsid w:val="00637880"/>
    <w:rsid w:val="006402A4"/>
    <w:rsid w:val="00641C09"/>
    <w:rsid w:val="00641F4D"/>
    <w:rsid w:val="00641FF8"/>
    <w:rsid w:val="0064249D"/>
    <w:rsid w:val="006425FC"/>
    <w:rsid w:val="00643B28"/>
    <w:rsid w:val="00643E4C"/>
    <w:rsid w:val="00645B61"/>
    <w:rsid w:val="0065059B"/>
    <w:rsid w:val="00651780"/>
    <w:rsid w:val="00651B37"/>
    <w:rsid w:val="006522B7"/>
    <w:rsid w:val="00653445"/>
    <w:rsid w:val="00653BE5"/>
    <w:rsid w:val="00653C93"/>
    <w:rsid w:val="006545B6"/>
    <w:rsid w:val="00655C2E"/>
    <w:rsid w:val="006575FA"/>
    <w:rsid w:val="006605F5"/>
    <w:rsid w:val="0066100F"/>
    <w:rsid w:val="00661DA0"/>
    <w:rsid w:val="0066252C"/>
    <w:rsid w:val="00664478"/>
    <w:rsid w:val="006647E4"/>
    <w:rsid w:val="00666A89"/>
    <w:rsid w:val="00666BAE"/>
    <w:rsid w:val="00670AFA"/>
    <w:rsid w:val="00670E90"/>
    <w:rsid w:val="00671577"/>
    <w:rsid w:val="00671792"/>
    <w:rsid w:val="00671993"/>
    <w:rsid w:val="00671C0A"/>
    <w:rsid w:val="0067244D"/>
    <w:rsid w:val="00673FD9"/>
    <w:rsid w:val="00673FF0"/>
    <w:rsid w:val="00674C29"/>
    <w:rsid w:val="00674D51"/>
    <w:rsid w:val="00675F2C"/>
    <w:rsid w:val="0067601E"/>
    <w:rsid w:val="00676E5F"/>
    <w:rsid w:val="006770C3"/>
    <w:rsid w:val="006771AC"/>
    <w:rsid w:val="00680026"/>
    <w:rsid w:val="006810AB"/>
    <w:rsid w:val="00682A23"/>
    <w:rsid w:val="00682F33"/>
    <w:rsid w:val="00683536"/>
    <w:rsid w:val="006837F1"/>
    <w:rsid w:val="00683F12"/>
    <w:rsid w:val="00686B41"/>
    <w:rsid w:val="00687609"/>
    <w:rsid w:val="00687A9B"/>
    <w:rsid w:val="00691A67"/>
    <w:rsid w:val="00691B49"/>
    <w:rsid w:val="00692183"/>
    <w:rsid w:val="006924B9"/>
    <w:rsid w:val="00692B75"/>
    <w:rsid w:val="006933FE"/>
    <w:rsid w:val="00693945"/>
    <w:rsid w:val="00694E32"/>
    <w:rsid w:val="00696466"/>
    <w:rsid w:val="006965EA"/>
    <w:rsid w:val="00696A0C"/>
    <w:rsid w:val="00697647"/>
    <w:rsid w:val="0069774D"/>
    <w:rsid w:val="006A03BF"/>
    <w:rsid w:val="006A06CF"/>
    <w:rsid w:val="006A2B9E"/>
    <w:rsid w:val="006A4083"/>
    <w:rsid w:val="006A504D"/>
    <w:rsid w:val="006A5EAF"/>
    <w:rsid w:val="006A6A14"/>
    <w:rsid w:val="006A712B"/>
    <w:rsid w:val="006A74B6"/>
    <w:rsid w:val="006A785B"/>
    <w:rsid w:val="006B0DDC"/>
    <w:rsid w:val="006B211A"/>
    <w:rsid w:val="006B2372"/>
    <w:rsid w:val="006B2EF9"/>
    <w:rsid w:val="006B33EE"/>
    <w:rsid w:val="006B4216"/>
    <w:rsid w:val="006B5167"/>
    <w:rsid w:val="006B797E"/>
    <w:rsid w:val="006B7BCE"/>
    <w:rsid w:val="006C009A"/>
    <w:rsid w:val="006C10D2"/>
    <w:rsid w:val="006C11F5"/>
    <w:rsid w:val="006C2034"/>
    <w:rsid w:val="006C40C4"/>
    <w:rsid w:val="006C46E1"/>
    <w:rsid w:val="006C659B"/>
    <w:rsid w:val="006C6838"/>
    <w:rsid w:val="006C6C4B"/>
    <w:rsid w:val="006C6CC1"/>
    <w:rsid w:val="006D47BB"/>
    <w:rsid w:val="006D67FD"/>
    <w:rsid w:val="006D6EFE"/>
    <w:rsid w:val="006E0A30"/>
    <w:rsid w:val="006E0B99"/>
    <w:rsid w:val="006E111E"/>
    <w:rsid w:val="006E14B0"/>
    <w:rsid w:val="006E224A"/>
    <w:rsid w:val="006E22C8"/>
    <w:rsid w:val="006E28EF"/>
    <w:rsid w:val="006E2A46"/>
    <w:rsid w:val="006E2C2D"/>
    <w:rsid w:val="006E32A1"/>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47D2"/>
    <w:rsid w:val="006F4B94"/>
    <w:rsid w:val="006F4F95"/>
    <w:rsid w:val="006F577E"/>
    <w:rsid w:val="006F702C"/>
    <w:rsid w:val="006F7802"/>
    <w:rsid w:val="00700189"/>
    <w:rsid w:val="007009F8"/>
    <w:rsid w:val="00701DE5"/>
    <w:rsid w:val="00702E27"/>
    <w:rsid w:val="00703A1C"/>
    <w:rsid w:val="00704754"/>
    <w:rsid w:val="00704CA8"/>
    <w:rsid w:val="00705FE0"/>
    <w:rsid w:val="007061BC"/>
    <w:rsid w:val="00706E88"/>
    <w:rsid w:val="007070CD"/>
    <w:rsid w:val="007071C1"/>
    <w:rsid w:val="00707A6A"/>
    <w:rsid w:val="007100D6"/>
    <w:rsid w:val="007103A3"/>
    <w:rsid w:val="00711D77"/>
    <w:rsid w:val="00715049"/>
    <w:rsid w:val="0071562A"/>
    <w:rsid w:val="0071579A"/>
    <w:rsid w:val="007157FD"/>
    <w:rsid w:val="007169FF"/>
    <w:rsid w:val="00716E4A"/>
    <w:rsid w:val="007176E8"/>
    <w:rsid w:val="0072068E"/>
    <w:rsid w:val="00720D66"/>
    <w:rsid w:val="00721312"/>
    <w:rsid w:val="00722145"/>
    <w:rsid w:val="007227BA"/>
    <w:rsid w:val="00722973"/>
    <w:rsid w:val="007235A2"/>
    <w:rsid w:val="00723C7E"/>
    <w:rsid w:val="007241B0"/>
    <w:rsid w:val="00725155"/>
    <w:rsid w:val="0072535F"/>
    <w:rsid w:val="00727073"/>
    <w:rsid w:val="00727A7F"/>
    <w:rsid w:val="00727E09"/>
    <w:rsid w:val="00730AB5"/>
    <w:rsid w:val="007317E7"/>
    <w:rsid w:val="0073198A"/>
    <w:rsid w:val="007331A1"/>
    <w:rsid w:val="00734BC5"/>
    <w:rsid w:val="00734FD0"/>
    <w:rsid w:val="007355EB"/>
    <w:rsid w:val="00740041"/>
    <w:rsid w:val="00741EEA"/>
    <w:rsid w:val="00743659"/>
    <w:rsid w:val="00743FCD"/>
    <w:rsid w:val="0074432C"/>
    <w:rsid w:val="00745C83"/>
    <w:rsid w:val="00746DC5"/>
    <w:rsid w:val="00750536"/>
    <w:rsid w:val="0075139C"/>
    <w:rsid w:val="00751511"/>
    <w:rsid w:val="00751585"/>
    <w:rsid w:val="0075220F"/>
    <w:rsid w:val="007524FF"/>
    <w:rsid w:val="0075595B"/>
    <w:rsid w:val="0075636F"/>
    <w:rsid w:val="00756B4E"/>
    <w:rsid w:val="0075728B"/>
    <w:rsid w:val="00760AA6"/>
    <w:rsid w:val="00761FEB"/>
    <w:rsid w:val="007634C0"/>
    <w:rsid w:val="0076487C"/>
    <w:rsid w:val="00764905"/>
    <w:rsid w:val="00766B78"/>
    <w:rsid w:val="0077025A"/>
    <w:rsid w:val="007708DE"/>
    <w:rsid w:val="007719C1"/>
    <w:rsid w:val="00771AFE"/>
    <w:rsid w:val="00772B5C"/>
    <w:rsid w:val="00773377"/>
    <w:rsid w:val="00775EED"/>
    <w:rsid w:val="00776C05"/>
    <w:rsid w:val="007770EC"/>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061D"/>
    <w:rsid w:val="007A11CE"/>
    <w:rsid w:val="007A278B"/>
    <w:rsid w:val="007A2CB0"/>
    <w:rsid w:val="007A2F8A"/>
    <w:rsid w:val="007A3B06"/>
    <w:rsid w:val="007A4824"/>
    <w:rsid w:val="007A4D94"/>
    <w:rsid w:val="007A5B11"/>
    <w:rsid w:val="007A71B3"/>
    <w:rsid w:val="007B1ED0"/>
    <w:rsid w:val="007B335A"/>
    <w:rsid w:val="007B39AC"/>
    <w:rsid w:val="007B4535"/>
    <w:rsid w:val="007B5384"/>
    <w:rsid w:val="007B55A8"/>
    <w:rsid w:val="007B6335"/>
    <w:rsid w:val="007C0F4B"/>
    <w:rsid w:val="007C34A4"/>
    <w:rsid w:val="007C36BB"/>
    <w:rsid w:val="007C561F"/>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7ED"/>
    <w:rsid w:val="007E4BB8"/>
    <w:rsid w:val="007E5BA3"/>
    <w:rsid w:val="007E7322"/>
    <w:rsid w:val="007E75E0"/>
    <w:rsid w:val="007E7F0F"/>
    <w:rsid w:val="007F08DC"/>
    <w:rsid w:val="007F090E"/>
    <w:rsid w:val="007F2A12"/>
    <w:rsid w:val="007F3E83"/>
    <w:rsid w:val="007F42A5"/>
    <w:rsid w:val="007F4A22"/>
    <w:rsid w:val="007F60D2"/>
    <w:rsid w:val="007F663F"/>
    <w:rsid w:val="007F7EEA"/>
    <w:rsid w:val="008014A9"/>
    <w:rsid w:val="0080191A"/>
    <w:rsid w:val="00802579"/>
    <w:rsid w:val="008034BC"/>
    <w:rsid w:val="0080416C"/>
    <w:rsid w:val="008041BD"/>
    <w:rsid w:val="008041F7"/>
    <w:rsid w:val="00804F7F"/>
    <w:rsid w:val="00805911"/>
    <w:rsid w:val="008066EE"/>
    <w:rsid w:val="008073B6"/>
    <w:rsid w:val="0081025B"/>
    <w:rsid w:val="008109DA"/>
    <w:rsid w:val="008122FC"/>
    <w:rsid w:val="00812A62"/>
    <w:rsid w:val="00812F5F"/>
    <w:rsid w:val="00813454"/>
    <w:rsid w:val="00814982"/>
    <w:rsid w:val="008153DB"/>
    <w:rsid w:val="008156C4"/>
    <w:rsid w:val="008162EE"/>
    <w:rsid w:val="00816858"/>
    <w:rsid w:val="0082062E"/>
    <w:rsid w:val="00821AB2"/>
    <w:rsid w:val="008227A6"/>
    <w:rsid w:val="00823050"/>
    <w:rsid w:val="008236C1"/>
    <w:rsid w:val="008236C9"/>
    <w:rsid w:val="00824655"/>
    <w:rsid w:val="00826023"/>
    <w:rsid w:val="00826DB2"/>
    <w:rsid w:val="00831966"/>
    <w:rsid w:val="00831C50"/>
    <w:rsid w:val="00832A02"/>
    <w:rsid w:val="008349DC"/>
    <w:rsid w:val="00837999"/>
    <w:rsid w:val="008409A9"/>
    <w:rsid w:val="0084152F"/>
    <w:rsid w:val="00843078"/>
    <w:rsid w:val="00843D8C"/>
    <w:rsid w:val="00844A57"/>
    <w:rsid w:val="00844D5E"/>
    <w:rsid w:val="0084505E"/>
    <w:rsid w:val="00847C72"/>
    <w:rsid w:val="0085046D"/>
    <w:rsid w:val="00850E0F"/>
    <w:rsid w:val="00851193"/>
    <w:rsid w:val="008518B1"/>
    <w:rsid w:val="008533FC"/>
    <w:rsid w:val="008566B4"/>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40FF"/>
    <w:rsid w:val="0087472F"/>
    <w:rsid w:val="008749E2"/>
    <w:rsid w:val="00876E17"/>
    <w:rsid w:val="00877C89"/>
    <w:rsid w:val="0088053B"/>
    <w:rsid w:val="008812CF"/>
    <w:rsid w:val="00881FB0"/>
    <w:rsid w:val="00881FC9"/>
    <w:rsid w:val="00883176"/>
    <w:rsid w:val="008840EB"/>
    <w:rsid w:val="0088583C"/>
    <w:rsid w:val="00885DA9"/>
    <w:rsid w:val="0088753F"/>
    <w:rsid w:val="00887763"/>
    <w:rsid w:val="00887EBD"/>
    <w:rsid w:val="00890E90"/>
    <w:rsid w:val="0089109C"/>
    <w:rsid w:val="00891713"/>
    <w:rsid w:val="00891BFF"/>
    <w:rsid w:val="00894353"/>
    <w:rsid w:val="0089617E"/>
    <w:rsid w:val="0089647C"/>
    <w:rsid w:val="0089728D"/>
    <w:rsid w:val="008A0632"/>
    <w:rsid w:val="008A1CE8"/>
    <w:rsid w:val="008A41D6"/>
    <w:rsid w:val="008A4B90"/>
    <w:rsid w:val="008A5100"/>
    <w:rsid w:val="008A651B"/>
    <w:rsid w:val="008B10ED"/>
    <w:rsid w:val="008B1298"/>
    <w:rsid w:val="008B5C38"/>
    <w:rsid w:val="008B61D4"/>
    <w:rsid w:val="008B626B"/>
    <w:rsid w:val="008B6512"/>
    <w:rsid w:val="008C0D19"/>
    <w:rsid w:val="008C2007"/>
    <w:rsid w:val="008C347F"/>
    <w:rsid w:val="008C49D2"/>
    <w:rsid w:val="008C5ACD"/>
    <w:rsid w:val="008C6066"/>
    <w:rsid w:val="008D242F"/>
    <w:rsid w:val="008D28F9"/>
    <w:rsid w:val="008D5348"/>
    <w:rsid w:val="008D658B"/>
    <w:rsid w:val="008D6F36"/>
    <w:rsid w:val="008D72F9"/>
    <w:rsid w:val="008D73A9"/>
    <w:rsid w:val="008E1D0B"/>
    <w:rsid w:val="008E294F"/>
    <w:rsid w:val="008E41F7"/>
    <w:rsid w:val="008E4829"/>
    <w:rsid w:val="008E64BD"/>
    <w:rsid w:val="008E65BC"/>
    <w:rsid w:val="008E7307"/>
    <w:rsid w:val="008F0846"/>
    <w:rsid w:val="008F1BE3"/>
    <w:rsid w:val="008F1F56"/>
    <w:rsid w:val="008F25B8"/>
    <w:rsid w:val="008F3C07"/>
    <w:rsid w:val="008F3D68"/>
    <w:rsid w:val="008F4E21"/>
    <w:rsid w:val="008F5979"/>
    <w:rsid w:val="008F5DE0"/>
    <w:rsid w:val="008F6034"/>
    <w:rsid w:val="008F62F8"/>
    <w:rsid w:val="008F67F3"/>
    <w:rsid w:val="008F6A9E"/>
    <w:rsid w:val="008F7093"/>
    <w:rsid w:val="008F71A1"/>
    <w:rsid w:val="00900DD8"/>
    <w:rsid w:val="00901184"/>
    <w:rsid w:val="009013AA"/>
    <w:rsid w:val="009016F3"/>
    <w:rsid w:val="009036FB"/>
    <w:rsid w:val="00903A73"/>
    <w:rsid w:val="0090402D"/>
    <w:rsid w:val="00904842"/>
    <w:rsid w:val="009055F0"/>
    <w:rsid w:val="00906F47"/>
    <w:rsid w:val="00910D1B"/>
    <w:rsid w:val="0091129D"/>
    <w:rsid w:val="009113EB"/>
    <w:rsid w:val="00913360"/>
    <w:rsid w:val="00913BAD"/>
    <w:rsid w:val="00914CB8"/>
    <w:rsid w:val="00916097"/>
    <w:rsid w:val="00916215"/>
    <w:rsid w:val="009166AF"/>
    <w:rsid w:val="0091681E"/>
    <w:rsid w:val="00917E4C"/>
    <w:rsid w:val="00920D96"/>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1B23"/>
    <w:rsid w:val="0093327C"/>
    <w:rsid w:val="00933883"/>
    <w:rsid w:val="00936990"/>
    <w:rsid w:val="00937789"/>
    <w:rsid w:val="00937C3E"/>
    <w:rsid w:val="009417C2"/>
    <w:rsid w:val="00943098"/>
    <w:rsid w:val="009430FD"/>
    <w:rsid w:val="009436C5"/>
    <w:rsid w:val="00944D63"/>
    <w:rsid w:val="00944DD1"/>
    <w:rsid w:val="00945122"/>
    <w:rsid w:val="00945D2F"/>
    <w:rsid w:val="00947074"/>
    <w:rsid w:val="009475C0"/>
    <w:rsid w:val="00947AB8"/>
    <w:rsid w:val="00947AF2"/>
    <w:rsid w:val="00947E87"/>
    <w:rsid w:val="00947F08"/>
    <w:rsid w:val="009511B0"/>
    <w:rsid w:val="009522C9"/>
    <w:rsid w:val="00952748"/>
    <w:rsid w:val="00952933"/>
    <w:rsid w:val="00952B82"/>
    <w:rsid w:val="009536FC"/>
    <w:rsid w:val="00955EF3"/>
    <w:rsid w:val="00956352"/>
    <w:rsid w:val="009563EC"/>
    <w:rsid w:val="00957E7B"/>
    <w:rsid w:val="00960463"/>
    <w:rsid w:val="009613EA"/>
    <w:rsid w:val="00961777"/>
    <w:rsid w:val="00961AD4"/>
    <w:rsid w:val="00961BE1"/>
    <w:rsid w:val="00962683"/>
    <w:rsid w:val="00965048"/>
    <w:rsid w:val="009656A8"/>
    <w:rsid w:val="009669EF"/>
    <w:rsid w:val="00970750"/>
    <w:rsid w:val="00970BA4"/>
    <w:rsid w:val="00970CB4"/>
    <w:rsid w:val="00970DF8"/>
    <w:rsid w:val="009710C4"/>
    <w:rsid w:val="00971B20"/>
    <w:rsid w:val="0097217B"/>
    <w:rsid w:val="00972937"/>
    <w:rsid w:val="00973347"/>
    <w:rsid w:val="00973EC5"/>
    <w:rsid w:val="00975979"/>
    <w:rsid w:val="00975C48"/>
    <w:rsid w:val="00977D61"/>
    <w:rsid w:val="009820D2"/>
    <w:rsid w:val="0098361D"/>
    <w:rsid w:val="00984C25"/>
    <w:rsid w:val="00984E74"/>
    <w:rsid w:val="009865D7"/>
    <w:rsid w:val="0098676C"/>
    <w:rsid w:val="0098718E"/>
    <w:rsid w:val="00990A5D"/>
    <w:rsid w:val="00993861"/>
    <w:rsid w:val="0099463C"/>
    <w:rsid w:val="00994640"/>
    <w:rsid w:val="009950D2"/>
    <w:rsid w:val="009954D2"/>
    <w:rsid w:val="00995555"/>
    <w:rsid w:val="009961A1"/>
    <w:rsid w:val="0099639A"/>
    <w:rsid w:val="00996569"/>
    <w:rsid w:val="00997733"/>
    <w:rsid w:val="009978CE"/>
    <w:rsid w:val="00997B16"/>
    <w:rsid w:val="009A1FDB"/>
    <w:rsid w:val="009A3407"/>
    <w:rsid w:val="009A4576"/>
    <w:rsid w:val="009A467F"/>
    <w:rsid w:val="009A5059"/>
    <w:rsid w:val="009A5905"/>
    <w:rsid w:val="009A67D2"/>
    <w:rsid w:val="009A69DD"/>
    <w:rsid w:val="009A7512"/>
    <w:rsid w:val="009B07E3"/>
    <w:rsid w:val="009B3645"/>
    <w:rsid w:val="009B566F"/>
    <w:rsid w:val="009B5DE8"/>
    <w:rsid w:val="009B64FE"/>
    <w:rsid w:val="009B6821"/>
    <w:rsid w:val="009B731C"/>
    <w:rsid w:val="009B7B52"/>
    <w:rsid w:val="009C244E"/>
    <w:rsid w:val="009C42B3"/>
    <w:rsid w:val="009C595B"/>
    <w:rsid w:val="009C59E2"/>
    <w:rsid w:val="009C5EB1"/>
    <w:rsid w:val="009C60B9"/>
    <w:rsid w:val="009C6724"/>
    <w:rsid w:val="009C698B"/>
    <w:rsid w:val="009C6E4F"/>
    <w:rsid w:val="009C6EAA"/>
    <w:rsid w:val="009D09EF"/>
    <w:rsid w:val="009D0BD7"/>
    <w:rsid w:val="009D1BA8"/>
    <w:rsid w:val="009D2EA6"/>
    <w:rsid w:val="009D3C2A"/>
    <w:rsid w:val="009D5141"/>
    <w:rsid w:val="009E0027"/>
    <w:rsid w:val="009E077E"/>
    <w:rsid w:val="009E12A3"/>
    <w:rsid w:val="009E17A4"/>
    <w:rsid w:val="009E17EE"/>
    <w:rsid w:val="009E196D"/>
    <w:rsid w:val="009E2198"/>
    <w:rsid w:val="009E2F67"/>
    <w:rsid w:val="009E3162"/>
    <w:rsid w:val="009E38B5"/>
    <w:rsid w:val="009E43E5"/>
    <w:rsid w:val="009E5BFA"/>
    <w:rsid w:val="009E79E8"/>
    <w:rsid w:val="009F4425"/>
    <w:rsid w:val="009F5842"/>
    <w:rsid w:val="009F699D"/>
    <w:rsid w:val="009F6FD2"/>
    <w:rsid w:val="00A013DD"/>
    <w:rsid w:val="00A05452"/>
    <w:rsid w:val="00A0546E"/>
    <w:rsid w:val="00A05F7E"/>
    <w:rsid w:val="00A0647E"/>
    <w:rsid w:val="00A0690B"/>
    <w:rsid w:val="00A06ECC"/>
    <w:rsid w:val="00A070F0"/>
    <w:rsid w:val="00A07449"/>
    <w:rsid w:val="00A102E8"/>
    <w:rsid w:val="00A10546"/>
    <w:rsid w:val="00A1081B"/>
    <w:rsid w:val="00A1252B"/>
    <w:rsid w:val="00A132CD"/>
    <w:rsid w:val="00A13EDE"/>
    <w:rsid w:val="00A14667"/>
    <w:rsid w:val="00A1481A"/>
    <w:rsid w:val="00A174A5"/>
    <w:rsid w:val="00A20D12"/>
    <w:rsid w:val="00A23238"/>
    <w:rsid w:val="00A24D08"/>
    <w:rsid w:val="00A25BC6"/>
    <w:rsid w:val="00A268F8"/>
    <w:rsid w:val="00A26A8F"/>
    <w:rsid w:val="00A26D21"/>
    <w:rsid w:val="00A308F3"/>
    <w:rsid w:val="00A30FB1"/>
    <w:rsid w:val="00A319D4"/>
    <w:rsid w:val="00A32061"/>
    <w:rsid w:val="00A32DBB"/>
    <w:rsid w:val="00A33AF7"/>
    <w:rsid w:val="00A364E6"/>
    <w:rsid w:val="00A36EFF"/>
    <w:rsid w:val="00A36F61"/>
    <w:rsid w:val="00A4003A"/>
    <w:rsid w:val="00A40556"/>
    <w:rsid w:val="00A4089C"/>
    <w:rsid w:val="00A4090B"/>
    <w:rsid w:val="00A40DF3"/>
    <w:rsid w:val="00A41480"/>
    <w:rsid w:val="00A420F2"/>
    <w:rsid w:val="00A436B5"/>
    <w:rsid w:val="00A4463C"/>
    <w:rsid w:val="00A44CE9"/>
    <w:rsid w:val="00A46DA6"/>
    <w:rsid w:val="00A47373"/>
    <w:rsid w:val="00A47846"/>
    <w:rsid w:val="00A506C1"/>
    <w:rsid w:val="00A507D7"/>
    <w:rsid w:val="00A50B55"/>
    <w:rsid w:val="00A50CFD"/>
    <w:rsid w:val="00A512E6"/>
    <w:rsid w:val="00A51C90"/>
    <w:rsid w:val="00A51EB4"/>
    <w:rsid w:val="00A520E9"/>
    <w:rsid w:val="00A52535"/>
    <w:rsid w:val="00A52E74"/>
    <w:rsid w:val="00A533A5"/>
    <w:rsid w:val="00A54169"/>
    <w:rsid w:val="00A5524A"/>
    <w:rsid w:val="00A553C4"/>
    <w:rsid w:val="00A553CC"/>
    <w:rsid w:val="00A558DD"/>
    <w:rsid w:val="00A55A29"/>
    <w:rsid w:val="00A55AA8"/>
    <w:rsid w:val="00A55AFE"/>
    <w:rsid w:val="00A55E9F"/>
    <w:rsid w:val="00A564F3"/>
    <w:rsid w:val="00A56B57"/>
    <w:rsid w:val="00A60C22"/>
    <w:rsid w:val="00A622B5"/>
    <w:rsid w:val="00A64DC9"/>
    <w:rsid w:val="00A67172"/>
    <w:rsid w:val="00A67374"/>
    <w:rsid w:val="00A67CEB"/>
    <w:rsid w:val="00A67D65"/>
    <w:rsid w:val="00A67FDB"/>
    <w:rsid w:val="00A70520"/>
    <w:rsid w:val="00A70A4F"/>
    <w:rsid w:val="00A70F54"/>
    <w:rsid w:val="00A723DF"/>
    <w:rsid w:val="00A731A2"/>
    <w:rsid w:val="00A73E2D"/>
    <w:rsid w:val="00A76288"/>
    <w:rsid w:val="00A80C9A"/>
    <w:rsid w:val="00A81297"/>
    <w:rsid w:val="00A84ABA"/>
    <w:rsid w:val="00A86120"/>
    <w:rsid w:val="00A86C08"/>
    <w:rsid w:val="00A909F5"/>
    <w:rsid w:val="00A9111F"/>
    <w:rsid w:val="00A91B13"/>
    <w:rsid w:val="00A92ECE"/>
    <w:rsid w:val="00A9337C"/>
    <w:rsid w:val="00A93486"/>
    <w:rsid w:val="00A95020"/>
    <w:rsid w:val="00A95AEE"/>
    <w:rsid w:val="00A97655"/>
    <w:rsid w:val="00AA0126"/>
    <w:rsid w:val="00AA0509"/>
    <w:rsid w:val="00AA0B7D"/>
    <w:rsid w:val="00AA1654"/>
    <w:rsid w:val="00AA1C46"/>
    <w:rsid w:val="00AA2013"/>
    <w:rsid w:val="00AA38A8"/>
    <w:rsid w:val="00AA402E"/>
    <w:rsid w:val="00AA45A7"/>
    <w:rsid w:val="00AA578A"/>
    <w:rsid w:val="00AA752B"/>
    <w:rsid w:val="00AB098B"/>
    <w:rsid w:val="00AB21C2"/>
    <w:rsid w:val="00AB3621"/>
    <w:rsid w:val="00AB4005"/>
    <w:rsid w:val="00AB45F9"/>
    <w:rsid w:val="00AB544B"/>
    <w:rsid w:val="00AB6598"/>
    <w:rsid w:val="00AB6ED0"/>
    <w:rsid w:val="00AC0878"/>
    <w:rsid w:val="00AC113B"/>
    <w:rsid w:val="00AC1A6A"/>
    <w:rsid w:val="00AC2106"/>
    <w:rsid w:val="00AC3266"/>
    <w:rsid w:val="00AC414F"/>
    <w:rsid w:val="00AC4ECC"/>
    <w:rsid w:val="00AD1F70"/>
    <w:rsid w:val="00AD2585"/>
    <w:rsid w:val="00AD3A6B"/>
    <w:rsid w:val="00AD4511"/>
    <w:rsid w:val="00AD49C1"/>
    <w:rsid w:val="00AD53EF"/>
    <w:rsid w:val="00AD76A8"/>
    <w:rsid w:val="00AD76C3"/>
    <w:rsid w:val="00AD7D0C"/>
    <w:rsid w:val="00AE0346"/>
    <w:rsid w:val="00AE0FFC"/>
    <w:rsid w:val="00AE119D"/>
    <w:rsid w:val="00AE2C3A"/>
    <w:rsid w:val="00AE5EAF"/>
    <w:rsid w:val="00AE7833"/>
    <w:rsid w:val="00AF04D7"/>
    <w:rsid w:val="00AF09C3"/>
    <w:rsid w:val="00AF0B16"/>
    <w:rsid w:val="00AF11BA"/>
    <w:rsid w:val="00AF140B"/>
    <w:rsid w:val="00AF3CC5"/>
    <w:rsid w:val="00AF5982"/>
    <w:rsid w:val="00AF6419"/>
    <w:rsid w:val="00AF6FC9"/>
    <w:rsid w:val="00AF7938"/>
    <w:rsid w:val="00AF7F67"/>
    <w:rsid w:val="00B01616"/>
    <w:rsid w:val="00B01885"/>
    <w:rsid w:val="00B0397B"/>
    <w:rsid w:val="00B044DC"/>
    <w:rsid w:val="00B046E0"/>
    <w:rsid w:val="00B0653F"/>
    <w:rsid w:val="00B0655D"/>
    <w:rsid w:val="00B100FE"/>
    <w:rsid w:val="00B10E27"/>
    <w:rsid w:val="00B10E45"/>
    <w:rsid w:val="00B12790"/>
    <w:rsid w:val="00B14C14"/>
    <w:rsid w:val="00B152CC"/>
    <w:rsid w:val="00B15CCB"/>
    <w:rsid w:val="00B16297"/>
    <w:rsid w:val="00B221B7"/>
    <w:rsid w:val="00B231C6"/>
    <w:rsid w:val="00B236B1"/>
    <w:rsid w:val="00B2445B"/>
    <w:rsid w:val="00B24ACD"/>
    <w:rsid w:val="00B27796"/>
    <w:rsid w:val="00B3028C"/>
    <w:rsid w:val="00B304AB"/>
    <w:rsid w:val="00B30A87"/>
    <w:rsid w:val="00B317DB"/>
    <w:rsid w:val="00B3192D"/>
    <w:rsid w:val="00B31AA8"/>
    <w:rsid w:val="00B320FC"/>
    <w:rsid w:val="00B34681"/>
    <w:rsid w:val="00B35883"/>
    <w:rsid w:val="00B3592B"/>
    <w:rsid w:val="00B36C00"/>
    <w:rsid w:val="00B36C46"/>
    <w:rsid w:val="00B37BE2"/>
    <w:rsid w:val="00B402E4"/>
    <w:rsid w:val="00B40E2A"/>
    <w:rsid w:val="00B42264"/>
    <w:rsid w:val="00B4249B"/>
    <w:rsid w:val="00B42B96"/>
    <w:rsid w:val="00B42BA3"/>
    <w:rsid w:val="00B42CE2"/>
    <w:rsid w:val="00B4411A"/>
    <w:rsid w:val="00B456B1"/>
    <w:rsid w:val="00B464A1"/>
    <w:rsid w:val="00B47811"/>
    <w:rsid w:val="00B5070C"/>
    <w:rsid w:val="00B50FA7"/>
    <w:rsid w:val="00B51B97"/>
    <w:rsid w:val="00B527BD"/>
    <w:rsid w:val="00B5321B"/>
    <w:rsid w:val="00B54469"/>
    <w:rsid w:val="00B54C31"/>
    <w:rsid w:val="00B5548A"/>
    <w:rsid w:val="00B55F09"/>
    <w:rsid w:val="00B56B16"/>
    <w:rsid w:val="00B57955"/>
    <w:rsid w:val="00B60AFB"/>
    <w:rsid w:val="00B61E59"/>
    <w:rsid w:val="00B6247D"/>
    <w:rsid w:val="00B63B4E"/>
    <w:rsid w:val="00B65249"/>
    <w:rsid w:val="00B661E4"/>
    <w:rsid w:val="00B674E9"/>
    <w:rsid w:val="00B71539"/>
    <w:rsid w:val="00B7170D"/>
    <w:rsid w:val="00B71BD9"/>
    <w:rsid w:val="00B721D5"/>
    <w:rsid w:val="00B724EB"/>
    <w:rsid w:val="00B73086"/>
    <w:rsid w:val="00B75278"/>
    <w:rsid w:val="00B76640"/>
    <w:rsid w:val="00B76EF7"/>
    <w:rsid w:val="00B77628"/>
    <w:rsid w:val="00B80503"/>
    <w:rsid w:val="00B805CC"/>
    <w:rsid w:val="00B82E41"/>
    <w:rsid w:val="00B8431C"/>
    <w:rsid w:val="00B845AA"/>
    <w:rsid w:val="00B84698"/>
    <w:rsid w:val="00B8484C"/>
    <w:rsid w:val="00B852B1"/>
    <w:rsid w:val="00B87DCC"/>
    <w:rsid w:val="00B92C39"/>
    <w:rsid w:val="00B9326D"/>
    <w:rsid w:val="00B93ADD"/>
    <w:rsid w:val="00B94772"/>
    <w:rsid w:val="00B94AE5"/>
    <w:rsid w:val="00B95C43"/>
    <w:rsid w:val="00B95F14"/>
    <w:rsid w:val="00B9624C"/>
    <w:rsid w:val="00B9648C"/>
    <w:rsid w:val="00B96FBF"/>
    <w:rsid w:val="00B97FD5"/>
    <w:rsid w:val="00BA126A"/>
    <w:rsid w:val="00BA1B4A"/>
    <w:rsid w:val="00BA2CE1"/>
    <w:rsid w:val="00BA316E"/>
    <w:rsid w:val="00BA4F83"/>
    <w:rsid w:val="00BA545C"/>
    <w:rsid w:val="00BA7CB9"/>
    <w:rsid w:val="00BB01C7"/>
    <w:rsid w:val="00BB085C"/>
    <w:rsid w:val="00BB1845"/>
    <w:rsid w:val="00BB3463"/>
    <w:rsid w:val="00BB4564"/>
    <w:rsid w:val="00BB46CE"/>
    <w:rsid w:val="00BB7315"/>
    <w:rsid w:val="00BC0912"/>
    <w:rsid w:val="00BC1137"/>
    <w:rsid w:val="00BC192A"/>
    <w:rsid w:val="00BC2372"/>
    <w:rsid w:val="00BC24AC"/>
    <w:rsid w:val="00BC26E1"/>
    <w:rsid w:val="00BC2A47"/>
    <w:rsid w:val="00BC4FC3"/>
    <w:rsid w:val="00BC5452"/>
    <w:rsid w:val="00BC54B4"/>
    <w:rsid w:val="00BC681E"/>
    <w:rsid w:val="00BC6CE7"/>
    <w:rsid w:val="00BC7BCC"/>
    <w:rsid w:val="00BD0374"/>
    <w:rsid w:val="00BD0A02"/>
    <w:rsid w:val="00BD1711"/>
    <w:rsid w:val="00BD1C9E"/>
    <w:rsid w:val="00BD51BF"/>
    <w:rsid w:val="00BD5D09"/>
    <w:rsid w:val="00BD6AC3"/>
    <w:rsid w:val="00BE025B"/>
    <w:rsid w:val="00BE0564"/>
    <w:rsid w:val="00BE1622"/>
    <w:rsid w:val="00BE1DDF"/>
    <w:rsid w:val="00BE7099"/>
    <w:rsid w:val="00BE72B3"/>
    <w:rsid w:val="00BE741A"/>
    <w:rsid w:val="00BF19D9"/>
    <w:rsid w:val="00BF214C"/>
    <w:rsid w:val="00BF3863"/>
    <w:rsid w:val="00BF3F95"/>
    <w:rsid w:val="00BF47D7"/>
    <w:rsid w:val="00BF5651"/>
    <w:rsid w:val="00BF6A44"/>
    <w:rsid w:val="00BF6E17"/>
    <w:rsid w:val="00C004EF"/>
    <w:rsid w:val="00C00601"/>
    <w:rsid w:val="00C01FF8"/>
    <w:rsid w:val="00C04730"/>
    <w:rsid w:val="00C049A9"/>
    <w:rsid w:val="00C04C46"/>
    <w:rsid w:val="00C05B57"/>
    <w:rsid w:val="00C0606C"/>
    <w:rsid w:val="00C0738A"/>
    <w:rsid w:val="00C07D45"/>
    <w:rsid w:val="00C103B9"/>
    <w:rsid w:val="00C10B33"/>
    <w:rsid w:val="00C14A69"/>
    <w:rsid w:val="00C15324"/>
    <w:rsid w:val="00C15A00"/>
    <w:rsid w:val="00C17328"/>
    <w:rsid w:val="00C2033A"/>
    <w:rsid w:val="00C21B75"/>
    <w:rsid w:val="00C22D97"/>
    <w:rsid w:val="00C25FA7"/>
    <w:rsid w:val="00C2724E"/>
    <w:rsid w:val="00C310D1"/>
    <w:rsid w:val="00C316DD"/>
    <w:rsid w:val="00C31E3F"/>
    <w:rsid w:val="00C32907"/>
    <w:rsid w:val="00C33F71"/>
    <w:rsid w:val="00C3526B"/>
    <w:rsid w:val="00C36135"/>
    <w:rsid w:val="00C36379"/>
    <w:rsid w:val="00C368BA"/>
    <w:rsid w:val="00C36A68"/>
    <w:rsid w:val="00C36FE9"/>
    <w:rsid w:val="00C37FE8"/>
    <w:rsid w:val="00C407F7"/>
    <w:rsid w:val="00C40DA1"/>
    <w:rsid w:val="00C41324"/>
    <w:rsid w:val="00C4181A"/>
    <w:rsid w:val="00C41A80"/>
    <w:rsid w:val="00C42808"/>
    <w:rsid w:val="00C42A10"/>
    <w:rsid w:val="00C43255"/>
    <w:rsid w:val="00C433F5"/>
    <w:rsid w:val="00C436DB"/>
    <w:rsid w:val="00C4424D"/>
    <w:rsid w:val="00C44D9B"/>
    <w:rsid w:val="00C45042"/>
    <w:rsid w:val="00C45F69"/>
    <w:rsid w:val="00C462A9"/>
    <w:rsid w:val="00C47B52"/>
    <w:rsid w:val="00C5019E"/>
    <w:rsid w:val="00C50C6D"/>
    <w:rsid w:val="00C516C5"/>
    <w:rsid w:val="00C52FEF"/>
    <w:rsid w:val="00C53871"/>
    <w:rsid w:val="00C540FA"/>
    <w:rsid w:val="00C54DB1"/>
    <w:rsid w:val="00C54DEC"/>
    <w:rsid w:val="00C56321"/>
    <w:rsid w:val="00C573F9"/>
    <w:rsid w:val="00C57901"/>
    <w:rsid w:val="00C57CE2"/>
    <w:rsid w:val="00C619EA"/>
    <w:rsid w:val="00C61AA2"/>
    <w:rsid w:val="00C61C37"/>
    <w:rsid w:val="00C622F4"/>
    <w:rsid w:val="00C63338"/>
    <w:rsid w:val="00C63800"/>
    <w:rsid w:val="00C638FA"/>
    <w:rsid w:val="00C64273"/>
    <w:rsid w:val="00C659D5"/>
    <w:rsid w:val="00C65B4F"/>
    <w:rsid w:val="00C65D5E"/>
    <w:rsid w:val="00C66E57"/>
    <w:rsid w:val="00C6764A"/>
    <w:rsid w:val="00C701EB"/>
    <w:rsid w:val="00C70B66"/>
    <w:rsid w:val="00C70D0A"/>
    <w:rsid w:val="00C72FCC"/>
    <w:rsid w:val="00C7562E"/>
    <w:rsid w:val="00C76C12"/>
    <w:rsid w:val="00C77128"/>
    <w:rsid w:val="00C773A6"/>
    <w:rsid w:val="00C80CAD"/>
    <w:rsid w:val="00C81682"/>
    <w:rsid w:val="00C82995"/>
    <w:rsid w:val="00C84E1D"/>
    <w:rsid w:val="00C85443"/>
    <w:rsid w:val="00C864F7"/>
    <w:rsid w:val="00C90A36"/>
    <w:rsid w:val="00C911CC"/>
    <w:rsid w:val="00C93FA3"/>
    <w:rsid w:val="00C940DD"/>
    <w:rsid w:val="00C95E3B"/>
    <w:rsid w:val="00C97107"/>
    <w:rsid w:val="00CA0577"/>
    <w:rsid w:val="00CA0746"/>
    <w:rsid w:val="00CA07EF"/>
    <w:rsid w:val="00CA1E67"/>
    <w:rsid w:val="00CA1E81"/>
    <w:rsid w:val="00CA2258"/>
    <w:rsid w:val="00CA2433"/>
    <w:rsid w:val="00CA3522"/>
    <w:rsid w:val="00CA4FE2"/>
    <w:rsid w:val="00CA51CA"/>
    <w:rsid w:val="00CA6D1D"/>
    <w:rsid w:val="00CA6FC1"/>
    <w:rsid w:val="00CA7AD0"/>
    <w:rsid w:val="00CB05B5"/>
    <w:rsid w:val="00CB1A2D"/>
    <w:rsid w:val="00CB3498"/>
    <w:rsid w:val="00CB44E7"/>
    <w:rsid w:val="00CB4694"/>
    <w:rsid w:val="00CB4819"/>
    <w:rsid w:val="00CB74AE"/>
    <w:rsid w:val="00CB7CB2"/>
    <w:rsid w:val="00CC0F30"/>
    <w:rsid w:val="00CC1BCA"/>
    <w:rsid w:val="00CC2512"/>
    <w:rsid w:val="00CC25BB"/>
    <w:rsid w:val="00CC3924"/>
    <w:rsid w:val="00CC3C92"/>
    <w:rsid w:val="00CC459A"/>
    <w:rsid w:val="00CC7AA1"/>
    <w:rsid w:val="00CD158C"/>
    <w:rsid w:val="00CD1CD5"/>
    <w:rsid w:val="00CD1F3A"/>
    <w:rsid w:val="00CD37D3"/>
    <w:rsid w:val="00CD3859"/>
    <w:rsid w:val="00CD5371"/>
    <w:rsid w:val="00CD6BA3"/>
    <w:rsid w:val="00CD7226"/>
    <w:rsid w:val="00CD728E"/>
    <w:rsid w:val="00CD74E5"/>
    <w:rsid w:val="00CD758C"/>
    <w:rsid w:val="00CE086B"/>
    <w:rsid w:val="00CE0892"/>
    <w:rsid w:val="00CE179E"/>
    <w:rsid w:val="00CE25E4"/>
    <w:rsid w:val="00CE35FD"/>
    <w:rsid w:val="00CE3B1B"/>
    <w:rsid w:val="00CE3BE8"/>
    <w:rsid w:val="00CE491E"/>
    <w:rsid w:val="00CE4D53"/>
    <w:rsid w:val="00CE605F"/>
    <w:rsid w:val="00CE6530"/>
    <w:rsid w:val="00CE6BFC"/>
    <w:rsid w:val="00CE6CC0"/>
    <w:rsid w:val="00CE7628"/>
    <w:rsid w:val="00CF0AF9"/>
    <w:rsid w:val="00CF1020"/>
    <w:rsid w:val="00CF7D56"/>
    <w:rsid w:val="00D02DFD"/>
    <w:rsid w:val="00D0346B"/>
    <w:rsid w:val="00D03F6E"/>
    <w:rsid w:val="00D046F8"/>
    <w:rsid w:val="00D06106"/>
    <w:rsid w:val="00D07148"/>
    <w:rsid w:val="00D0758D"/>
    <w:rsid w:val="00D078B5"/>
    <w:rsid w:val="00D07F47"/>
    <w:rsid w:val="00D11AEB"/>
    <w:rsid w:val="00D11FE6"/>
    <w:rsid w:val="00D13A72"/>
    <w:rsid w:val="00D14D49"/>
    <w:rsid w:val="00D14F5E"/>
    <w:rsid w:val="00D1516B"/>
    <w:rsid w:val="00D2018C"/>
    <w:rsid w:val="00D210BC"/>
    <w:rsid w:val="00D21120"/>
    <w:rsid w:val="00D220AD"/>
    <w:rsid w:val="00D22173"/>
    <w:rsid w:val="00D238C1"/>
    <w:rsid w:val="00D23D3B"/>
    <w:rsid w:val="00D24E9D"/>
    <w:rsid w:val="00D25E07"/>
    <w:rsid w:val="00D274FC"/>
    <w:rsid w:val="00D2751E"/>
    <w:rsid w:val="00D27D65"/>
    <w:rsid w:val="00D32262"/>
    <w:rsid w:val="00D3253A"/>
    <w:rsid w:val="00D32652"/>
    <w:rsid w:val="00D3409E"/>
    <w:rsid w:val="00D34E95"/>
    <w:rsid w:val="00D3527B"/>
    <w:rsid w:val="00D358F6"/>
    <w:rsid w:val="00D363AF"/>
    <w:rsid w:val="00D40735"/>
    <w:rsid w:val="00D4083D"/>
    <w:rsid w:val="00D410AC"/>
    <w:rsid w:val="00D4199E"/>
    <w:rsid w:val="00D41B26"/>
    <w:rsid w:val="00D42A69"/>
    <w:rsid w:val="00D42F46"/>
    <w:rsid w:val="00D440A8"/>
    <w:rsid w:val="00D45703"/>
    <w:rsid w:val="00D50BDE"/>
    <w:rsid w:val="00D51B4E"/>
    <w:rsid w:val="00D51C6D"/>
    <w:rsid w:val="00D525D5"/>
    <w:rsid w:val="00D53C6C"/>
    <w:rsid w:val="00D5465B"/>
    <w:rsid w:val="00D546E3"/>
    <w:rsid w:val="00D55569"/>
    <w:rsid w:val="00D55588"/>
    <w:rsid w:val="00D5586C"/>
    <w:rsid w:val="00D5681E"/>
    <w:rsid w:val="00D56EEC"/>
    <w:rsid w:val="00D601C0"/>
    <w:rsid w:val="00D60C1C"/>
    <w:rsid w:val="00D60C59"/>
    <w:rsid w:val="00D61390"/>
    <w:rsid w:val="00D61D9D"/>
    <w:rsid w:val="00D623C3"/>
    <w:rsid w:val="00D62D8F"/>
    <w:rsid w:val="00D62E93"/>
    <w:rsid w:val="00D63381"/>
    <w:rsid w:val="00D63FC4"/>
    <w:rsid w:val="00D64BA5"/>
    <w:rsid w:val="00D65923"/>
    <w:rsid w:val="00D661E4"/>
    <w:rsid w:val="00D6683B"/>
    <w:rsid w:val="00D709A2"/>
    <w:rsid w:val="00D709CF"/>
    <w:rsid w:val="00D70CAF"/>
    <w:rsid w:val="00D70F57"/>
    <w:rsid w:val="00D721E6"/>
    <w:rsid w:val="00D729A8"/>
    <w:rsid w:val="00D7449C"/>
    <w:rsid w:val="00D74505"/>
    <w:rsid w:val="00D756D3"/>
    <w:rsid w:val="00D75EA0"/>
    <w:rsid w:val="00D76EEB"/>
    <w:rsid w:val="00D8028C"/>
    <w:rsid w:val="00D807EA"/>
    <w:rsid w:val="00D838B0"/>
    <w:rsid w:val="00D83D47"/>
    <w:rsid w:val="00D83FA3"/>
    <w:rsid w:val="00D8488D"/>
    <w:rsid w:val="00D84FFC"/>
    <w:rsid w:val="00D85DD8"/>
    <w:rsid w:val="00D869A8"/>
    <w:rsid w:val="00D86C7B"/>
    <w:rsid w:val="00D9091F"/>
    <w:rsid w:val="00D91795"/>
    <w:rsid w:val="00D91B15"/>
    <w:rsid w:val="00D93269"/>
    <w:rsid w:val="00D93740"/>
    <w:rsid w:val="00D939AA"/>
    <w:rsid w:val="00D96FE3"/>
    <w:rsid w:val="00D9757A"/>
    <w:rsid w:val="00D9769C"/>
    <w:rsid w:val="00D97F9F"/>
    <w:rsid w:val="00DA14E8"/>
    <w:rsid w:val="00DA2692"/>
    <w:rsid w:val="00DA3CBA"/>
    <w:rsid w:val="00DA4C65"/>
    <w:rsid w:val="00DA4E65"/>
    <w:rsid w:val="00DA506B"/>
    <w:rsid w:val="00DA5A2E"/>
    <w:rsid w:val="00DA7194"/>
    <w:rsid w:val="00DB2143"/>
    <w:rsid w:val="00DB3289"/>
    <w:rsid w:val="00DB5141"/>
    <w:rsid w:val="00DB5A98"/>
    <w:rsid w:val="00DB5FEF"/>
    <w:rsid w:val="00DB64F0"/>
    <w:rsid w:val="00DC22F7"/>
    <w:rsid w:val="00DC29A9"/>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389B"/>
    <w:rsid w:val="00DF4BE8"/>
    <w:rsid w:val="00DF6D87"/>
    <w:rsid w:val="00DF776F"/>
    <w:rsid w:val="00E00020"/>
    <w:rsid w:val="00E01487"/>
    <w:rsid w:val="00E02436"/>
    <w:rsid w:val="00E02A89"/>
    <w:rsid w:val="00E02E71"/>
    <w:rsid w:val="00E03C4C"/>
    <w:rsid w:val="00E03CC8"/>
    <w:rsid w:val="00E04ECB"/>
    <w:rsid w:val="00E05C49"/>
    <w:rsid w:val="00E10CA3"/>
    <w:rsid w:val="00E1104F"/>
    <w:rsid w:val="00E11656"/>
    <w:rsid w:val="00E11985"/>
    <w:rsid w:val="00E1231C"/>
    <w:rsid w:val="00E12A78"/>
    <w:rsid w:val="00E13188"/>
    <w:rsid w:val="00E13C0E"/>
    <w:rsid w:val="00E13CBA"/>
    <w:rsid w:val="00E140A1"/>
    <w:rsid w:val="00E146F6"/>
    <w:rsid w:val="00E150BE"/>
    <w:rsid w:val="00E16045"/>
    <w:rsid w:val="00E17C29"/>
    <w:rsid w:val="00E202CC"/>
    <w:rsid w:val="00E21206"/>
    <w:rsid w:val="00E21997"/>
    <w:rsid w:val="00E21F7F"/>
    <w:rsid w:val="00E236EC"/>
    <w:rsid w:val="00E24687"/>
    <w:rsid w:val="00E24AD0"/>
    <w:rsid w:val="00E254F0"/>
    <w:rsid w:val="00E25D52"/>
    <w:rsid w:val="00E262B2"/>
    <w:rsid w:val="00E269BA"/>
    <w:rsid w:val="00E26EC0"/>
    <w:rsid w:val="00E30183"/>
    <w:rsid w:val="00E3100F"/>
    <w:rsid w:val="00E326FA"/>
    <w:rsid w:val="00E34938"/>
    <w:rsid w:val="00E35CA9"/>
    <w:rsid w:val="00E35F12"/>
    <w:rsid w:val="00E367E4"/>
    <w:rsid w:val="00E3746C"/>
    <w:rsid w:val="00E37CF5"/>
    <w:rsid w:val="00E40E3A"/>
    <w:rsid w:val="00E41938"/>
    <w:rsid w:val="00E444F6"/>
    <w:rsid w:val="00E45827"/>
    <w:rsid w:val="00E4586A"/>
    <w:rsid w:val="00E464FA"/>
    <w:rsid w:val="00E472BF"/>
    <w:rsid w:val="00E47701"/>
    <w:rsid w:val="00E53D7F"/>
    <w:rsid w:val="00E55949"/>
    <w:rsid w:val="00E56080"/>
    <w:rsid w:val="00E56424"/>
    <w:rsid w:val="00E61F48"/>
    <w:rsid w:val="00E62A2A"/>
    <w:rsid w:val="00E6386F"/>
    <w:rsid w:val="00E64461"/>
    <w:rsid w:val="00E65AE7"/>
    <w:rsid w:val="00E65BCA"/>
    <w:rsid w:val="00E65C36"/>
    <w:rsid w:val="00E662F1"/>
    <w:rsid w:val="00E66CA9"/>
    <w:rsid w:val="00E71BDD"/>
    <w:rsid w:val="00E71D15"/>
    <w:rsid w:val="00E73EE2"/>
    <w:rsid w:val="00E74F19"/>
    <w:rsid w:val="00E76425"/>
    <w:rsid w:val="00E768E6"/>
    <w:rsid w:val="00E76EF6"/>
    <w:rsid w:val="00E76F6A"/>
    <w:rsid w:val="00E777DA"/>
    <w:rsid w:val="00E77D9E"/>
    <w:rsid w:val="00E814D2"/>
    <w:rsid w:val="00E8240F"/>
    <w:rsid w:val="00E83136"/>
    <w:rsid w:val="00E834AF"/>
    <w:rsid w:val="00E842D0"/>
    <w:rsid w:val="00E843DA"/>
    <w:rsid w:val="00E900E7"/>
    <w:rsid w:val="00E9112C"/>
    <w:rsid w:val="00E9116D"/>
    <w:rsid w:val="00E9166E"/>
    <w:rsid w:val="00E92750"/>
    <w:rsid w:val="00E93259"/>
    <w:rsid w:val="00E943E3"/>
    <w:rsid w:val="00E94911"/>
    <w:rsid w:val="00E95C5E"/>
    <w:rsid w:val="00E96895"/>
    <w:rsid w:val="00E96982"/>
    <w:rsid w:val="00E977BC"/>
    <w:rsid w:val="00E978F5"/>
    <w:rsid w:val="00EA06F4"/>
    <w:rsid w:val="00EA177B"/>
    <w:rsid w:val="00EA1CC0"/>
    <w:rsid w:val="00EA237A"/>
    <w:rsid w:val="00EA28AE"/>
    <w:rsid w:val="00EA4D99"/>
    <w:rsid w:val="00EA4DF1"/>
    <w:rsid w:val="00EA57A2"/>
    <w:rsid w:val="00EA7681"/>
    <w:rsid w:val="00EB095E"/>
    <w:rsid w:val="00EB0DA9"/>
    <w:rsid w:val="00EB1184"/>
    <w:rsid w:val="00EB1957"/>
    <w:rsid w:val="00EB24A9"/>
    <w:rsid w:val="00EB2BDF"/>
    <w:rsid w:val="00EB35B4"/>
    <w:rsid w:val="00EB3724"/>
    <w:rsid w:val="00EB3F7B"/>
    <w:rsid w:val="00EB441B"/>
    <w:rsid w:val="00EB4BAF"/>
    <w:rsid w:val="00EB676A"/>
    <w:rsid w:val="00EB68E6"/>
    <w:rsid w:val="00EB7A4C"/>
    <w:rsid w:val="00EC0561"/>
    <w:rsid w:val="00EC15B7"/>
    <w:rsid w:val="00EC2038"/>
    <w:rsid w:val="00EC2281"/>
    <w:rsid w:val="00EC3315"/>
    <w:rsid w:val="00EC657B"/>
    <w:rsid w:val="00ED0216"/>
    <w:rsid w:val="00ED04D4"/>
    <w:rsid w:val="00ED318B"/>
    <w:rsid w:val="00ED345D"/>
    <w:rsid w:val="00ED399B"/>
    <w:rsid w:val="00ED5AB3"/>
    <w:rsid w:val="00ED6362"/>
    <w:rsid w:val="00ED71C8"/>
    <w:rsid w:val="00EE0D44"/>
    <w:rsid w:val="00EE26E8"/>
    <w:rsid w:val="00EE4BA9"/>
    <w:rsid w:val="00EE7A53"/>
    <w:rsid w:val="00EE7A93"/>
    <w:rsid w:val="00EF073A"/>
    <w:rsid w:val="00EF0C15"/>
    <w:rsid w:val="00EF0EE5"/>
    <w:rsid w:val="00EF271A"/>
    <w:rsid w:val="00EF2A2B"/>
    <w:rsid w:val="00EF2A5A"/>
    <w:rsid w:val="00EF3510"/>
    <w:rsid w:val="00EF5426"/>
    <w:rsid w:val="00EF5D72"/>
    <w:rsid w:val="00EF6051"/>
    <w:rsid w:val="00EF73CA"/>
    <w:rsid w:val="00EF7E31"/>
    <w:rsid w:val="00F022A2"/>
    <w:rsid w:val="00F0294E"/>
    <w:rsid w:val="00F02C33"/>
    <w:rsid w:val="00F03785"/>
    <w:rsid w:val="00F042D3"/>
    <w:rsid w:val="00F05A5C"/>
    <w:rsid w:val="00F05C88"/>
    <w:rsid w:val="00F05D9A"/>
    <w:rsid w:val="00F068B4"/>
    <w:rsid w:val="00F11706"/>
    <w:rsid w:val="00F12732"/>
    <w:rsid w:val="00F12A81"/>
    <w:rsid w:val="00F12D98"/>
    <w:rsid w:val="00F1345A"/>
    <w:rsid w:val="00F15A54"/>
    <w:rsid w:val="00F15C00"/>
    <w:rsid w:val="00F17606"/>
    <w:rsid w:val="00F17FCD"/>
    <w:rsid w:val="00F20451"/>
    <w:rsid w:val="00F2187B"/>
    <w:rsid w:val="00F24CFB"/>
    <w:rsid w:val="00F25957"/>
    <w:rsid w:val="00F25E06"/>
    <w:rsid w:val="00F2678B"/>
    <w:rsid w:val="00F274F6"/>
    <w:rsid w:val="00F278CC"/>
    <w:rsid w:val="00F2798F"/>
    <w:rsid w:val="00F27BE9"/>
    <w:rsid w:val="00F27F4A"/>
    <w:rsid w:val="00F3083F"/>
    <w:rsid w:val="00F30BBA"/>
    <w:rsid w:val="00F30F21"/>
    <w:rsid w:val="00F31334"/>
    <w:rsid w:val="00F32B15"/>
    <w:rsid w:val="00F340BF"/>
    <w:rsid w:val="00F3468F"/>
    <w:rsid w:val="00F35D20"/>
    <w:rsid w:val="00F37A38"/>
    <w:rsid w:val="00F37D59"/>
    <w:rsid w:val="00F40F2E"/>
    <w:rsid w:val="00F41DCF"/>
    <w:rsid w:val="00F424BF"/>
    <w:rsid w:val="00F42D59"/>
    <w:rsid w:val="00F43E17"/>
    <w:rsid w:val="00F46088"/>
    <w:rsid w:val="00F46890"/>
    <w:rsid w:val="00F46E1B"/>
    <w:rsid w:val="00F47840"/>
    <w:rsid w:val="00F50DBD"/>
    <w:rsid w:val="00F51C76"/>
    <w:rsid w:val="00F51DEA"/>
    <w:rsid w:val="00F54C8F"/>
    <w:rsid w:val="00F5556F"/>
    <w:rsid w:val="00F5563D"/>
    <w:rsid w:val="00F55A3E"/>
    <w:rsid w:val="00F563AB"/>
    <w:rsid w:val="00F56748"/>
    <w:rsid w:val="00F56840"/>
    <w:rsid w:val="00F5691C"/>
    <w:rsid w:val="00F57511"/>
    <w:rsid w:val="00F579B6"/>
    <w:rsid w:val="00F622B4"/>
    <w:rsid w:val="00F62AA2"/>
    <w:rsid w:val="00F63240"/>
    <w:rsid w:val="00F63996"/>
    <w:rsid w:val="00F63A55"/>
    <w:rsid w:val="00F6485E"/>
    <w:rsid w:val="00F64FA5"/>
    <w:rsid w:val="00F65AEC"/>
    <w:rsid w:val="00F6716B"/>
    <w:rsid w:val="00F67BF5"/>
    <w:rsid w:val="00F67F40"/>
    <w:rsid w:val="00F701BB"/>
    <w:rsid w:val="00F71897"/>
    <w:rsid w:val="00F72C8F"/>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161"/>
    <w:rsid w:val="00F92E39"/>
    <w:rsid w:val="00F92E90"/>
    <w:rsid w:val="00F937CA"/>
    <w:rsid w:val="00F9500B"/>
    <w:rsid w:val="00F9522D"/>
    <w:rsid w:val="00F95DC9"/>
    <w:rsid w:val="00FA0E41"/>
    <w:rsid w:val="00FA13DF"/>
    <w:rsid w:val="00FA164F"/>
    <w:rsid w:val="00FA1CF2"/>
    <w:rsid w:val="00FA247F"/>
    <w:rsid w:val="00FA275E"/>
    <w:rsid w:val="00FA36CC"/>
    <w:rsid w:val="00FA4178"/>
    <w:rsid w:val="00FA687A"/>
    <w:rsid w:val="00FA73BF"/>
    <w:rsid w:val="00FA796B"/>
    <w:rsid w:val="00FB05E1"/>
    <w:rsid w:val="00FB0D1F"/>
    <w:rsid w:val="00FB4018"/>
    <w:rsid w:val="00FB5B12"/>
    <w:rsid w:val="00FB74DE"/>
    <w:rsid w:val="00FB7558"/>
    <w:rsid w:val="00FB7650"/>
    <w:rsid w:val="00FC0FDE"/>
    <w:rsid w:val="00FC18CE"/>
    <w:rsid w:val="00FC19E3"/>
    <w:rsid w:val="00FC2F17"/>
    <w:rsid w:val="00FC3560"/>
    <w:rsid w:val="00FC3C6E"/>
    <w:rsid w:val="00FC4189"/>
    <w:rsid w:val="00FC5D3D"/>
    <w:rsid w:val="00FC6AB0"/>
    <w:rsid w:val="00FC7650"/>
    <w:rsid w:val="00FC7E5F"/>
    <w:rsid w:val="00FD1061"/>
    <w:rsid w:val="00FD246D"/>
    <w:rsid w:val="00FD24BC"/>
    <w:rsid w:val="00FD5F42"/>
    <w:rsid w:val="00FD6657"/>
    <w:rsid w:val="00FD7020"/>
    <w:rsid w:val="00FD7102"/>
    <w:rsid w:val="00FD7308"/>
    <w:rsid w:val="00FE0D74"/>
    <w:rsid w:val="00FE20E2"/>
    <w:rsid w:val="00FE5C72"/>
    <w:rsid w:val="00FE6C5B"/>
    <w:rsid w:val="00FE6FED"/>
    <w:rsid w:val="00FE7953"/>
    <w:rsid w:val="00FF22F6"/>
    <w:rsid w:val="00FF44E9"/>
    <w:rsid w:val="00FF46BF"/>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A2E19AD-D3C4-450A-A2CD-6D673C7C2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0876"/>
    <w:rPr>
      <w:sz w:val="24"/>
      <w:szCs w:val="24"/>
    </w:rPr>
  </w:style>
  <w:style w:type="paragraph" w:styleId="Heading1">
    <w:name w:val="heading 1"/>
    <w:aliases w:val="sch..,h1,new page/chapter,h11,new page/chapter1,h12,new page/chapter2,h111,new page/chapter11,h13,new page/chapter3,h112,new page/chapter12,h14,new page/chapter4,h113,new page/chapter13,CMG H1,Head1,Heading apps,Class Heading,1,H1,heading1"/>
    <w:basedOn w:val="Normal"/>
    <w:next w:val="Normal"/>
    <w:qFormat/>
    <w:rsid w:val="00B320FC"/>
    <w:pPr>
      <w:keepNext/>
      <w:spacing w:before="240" w:after="60"/>
      <w:outlineLvl w:val="0"/>
    </w:pPr>
    <w:rPr>
      <w:rFonts w:ascii="Arial" w:hAnsi="Arial" w:cs="Arial"/>
      <w:b/>
      <w:bCs/>
      <w:kern w:val="32"/>
      <w:sz w:val="32"/>
      <w:szCs w:val="32"/>
    </w:rPr>
  </w:style>
  <w:style w:type="paragraph" w:styleId="Heading2">
    <w:name w:val="heading 2"/>
    <w:basedOn w:val="Normal"/>
    <w:autoRedefine/>
    <w:qFormat/>
    <w:rsid w:val="00380876"/>
    <w:pPr>
      <w:spacing w:after="120"/>
      <w:jc w:val="both"/>
      <w:outlineLvl w:val="1"/>
    </w:pPr>
    <w:rPr>
      <w:rFonts w:eastAsia="MS Mincho"/>
      <w:b/>
      <w:bCs/>
      <w:iCs/>
      <w:lang w:val="sq-AL"/>
    </w:rPr>
  </w:style>
  <w:style w:type="paragraph" w:styleId="Heading3">
    <w:name w:val="heading 3"/>
    <w:basedOn w:val="Normal"/>
    <w:next w:val="Normal"/>
    <w:autoRedefine/>
    <w:qFormat/>
    <w:rsid w:val="00380876"/>
    <w:pPr>
      <w:keepNext/>
      <w:spacing w:before="240" w:after="60"/>
      <w:jc w:val="both"/>
      <w:outlineLvl w:val="2"/>
    </w:pPr>
    <w:rPr>
      <w:rFonts w:eastAsia="MS Mincho"/>
      <w:b/>
      <w:bCs/>
      <w:i/>
      <w:lang w:val="sq-AL"/>
    </w:rPr>
  </w:style>
  <w:style w:type="paragraph" w:styleId="Heading4">
    <w:name w:val="heading 4"/>
    <w:basedOn w:val="Normal"/>
    <w:next w:val="Normal"/>
    <w:autoRedefine/>
    <w:qFormat/>
    <w:rsid w:val="00380876"/>
    <w:pPr>
      <w:keepNext/>
      <w:spacing w:before="240" w:after="60"/>
      <w:jc w:val="both"/>
      <w:outlineLvl w:val="3"/>
    </w:pPr>
    <w:rPr>
      <w:rFonts w:eastAsia="MS Mincho"/>
      <w:b/>
      <w:bCs/>
      <w:i/>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653445"/>
    <w:pPr>
      <w:spacing w:after="160" w:line="240" w:lineRule="exact"/>
    </w:pPr>
    <w:rPr>
      <w:rFonts w:ascii="Tahoma" w:eastAsia="MS Mincho" w:hAnsi="Tahoma"/>
      <w:sz w:val="20"/>
      <w:szCs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rPr>
      <w:rFonts w:eastAsia="MS Mincho"/>
      <w:lang w:val="sq-AL"/>
    </w:rPr>
  </w:style>
  <w:style w:type="paragraph" w:customStyle="1" w:styleId="bcpara">
    <w:name w:val="bc para"/>
    <w:basedOn w:val="Normal"/>
    <w:rsid w:val="00653445"/>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eastAsia="MS Mincho"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rPr>
      <w:rFonts w:eastAsia="MS Mincho"/>
      <w:lang w:val="sq-AL"/>
    </w:rPr>
  </w:style>
  <w:style w:type="paragraph" w:customStyle="1" w:styleId="CM5">
    <w:name w:val="CM5"/>
    <w:basedOn w:val="Normal"/>
    <w:next w:val="Normal"/>
    <w:rsid w:val="00653445"/>
    <w:pPr>
      <w:widowControl w:val="0"/>
      <w:autoSpaceDE w:val="0"/>
      <w:autoSpaceDN w:val="0"/>
      <w:adjustRightInd w:val="0"/>
    </w:pPr>
    <w:rPr>
      <w:rFonts w:eastAsia="MS Mincho"/>
      <w:lang w:val="sq-AL"/>
    </w:rPr>
  </w:style>
  <w:style w:type="paragraph" w:customStyle="1" w:styleId="CM6">
    <w:name w:val="CM6"/>
    <w:basedOn w:val="Normal"/>
    <w:next w:val="Normal"/>
    <w:rsid w:val="00653445"/>
    <w:pPr>
      <w:widowControl w:val="0"/>
      <w:autoSpaceDE w:val="0"/>
      <w:autoSpaceDN w:val="0"/>
      <w:adjustRightInd w:val="0"/>
    </w:pPr>
    <w:rPr>
      <w:rFonts w:eastAsia="MS Mincho"/>
      <w:lang w:val="sq-AL"/>
    </w:rPr>
  </w:style>
  <w:style w:type="paragraph" w:customStyle="1" w:styleId="CM7">
    <w:name w:val="CM7"/>
    <w:basedOn w:val="Normal"/>
    <w:next w:val="Normal"/>
    <w:rsid w:val="00653445"/>
    <w:pPr>
      <w:widowControl w:val="0"/>
      <w:autoSpaceDE w:val="0"/>
      <w:autoSpaceDN w:val="0"/>
      <w:adjustRightInd w:val="0"/>
    </w:pPr>
    <w:rPr>
      <w:rFonts w:eastAsia="MS Mincho"/>
      <w:lang w:val="sq-AL"/>
    </w:r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eastAsia="MS Mincho" w:hAnsi="Bookman Old Style"/>
      <w:szCs w:val="20"/>
      <w:lang w:val="sq-AL"/>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rPr>
      <w:rFonts w:eastAsia="MS Mincho"/>
      <w:lang w:val="sq-AL"/>
    </w:rPr>
  </w:style>
  <w:style w:type="paragraph" w:customStyle="1" w:styleId="Paragrafi0">
    <w:name w:val="Paragrafi"/>
    <w:link w:val="ParagrafiChar"/>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eastAsia="MS Mincho" w:hAnsi="Arial"/>
      <w:sz w:val="20"/>
      <w:szCs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rPr>
      <w:rFonts w:eastAsia="MS Mincho"/>
      <w:lang w:val="sq-AL"/>
    </w:rPr>
  </w:style>
  <w:style w:type="paragraph" w:customStyle="1" w:styleId="VENDOSI0">
    <w:name w:val="VENDOSI"/>
    <w:next w:val="Normal"/>
    <w:link w:val="VENDOSIChar"/>
    <w:rsid w:val="00653445"/>
    <w:pPr>
      <w:keepNext/>
      <w:widowControl w:val="0"/>
      <w:jc w:val="center"/>
    </w:pPr>
    <w:rPr>
      <w:rFonts w:ascii="CG Times" w:eastAsia="MS Mincho" w:hAnsi="CG Times"/>
      <w:caps/>
      <w:sz w:val="22"/>
      <w:szCs w:val="22"/>
      <w:lang w:val="en-GB"/>
    </w:rPr>
  </w:style>
  <w:style w:type="character" w:customStyle="1" w:styleId="VENDOSIChar">
    <w:name w:val="VENDOSI Char"/>
    <w:basedOn w:val="DefaultParagraphFont"/>
    <w:link w:val="VENDOSI0"/>
    <w:rsid w:val="00D25E07"/>
    <w:rPr>
      <w:rFonts w:ascii="CG Times" w:eastAsia="MS Mincho" w:hAnsi="CG Times"/>
      <w:caps/>
      <w:sz w:val="22"/>
      <w:szCs w:val="22"/>
      <w:lang w:val="en-GB" w:eastAsia="en-US" w:bidi="ar-SA"/>
    </w:rPr>
  </w:style>
  <w:style w:type="paragraph" w:customStyle="1" w:styleId="CharCharCharChar">
    <w:name w:val="Char Char Char Char"/>
    <w:basedOn w:val="Normal"/>
    <w:rsid w:val="00653445"/>
    <w:pPr>
      <w:spacing w:after="160" w:line="240" w:lineRule="exact"/>
    </w:pPr>
    <w:rPr>
      <w:rFonts w:ascii="Tahoma" w:hAnsi="Tahoma"/>
      <w:sz w:val="20"/>
      <w:szCs w:val="20"/>
    </w:rPr>
  </w:style>
  <w:style w:type="table" w:styleId="TableGrid">
    <w:name w:val="Table Grid"/>
    <w:basedOn w:val="TableNormal"/>
    <w:rsid w:val="00D25E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380876"/>
    <w:pPr>
      <w:tabs>
        <w:tab w:val="center" w:pos="4320"/>
        <w:tab w:val="right" w:pos="8640"/>
      </w:tabs>
    </w:pPr>
  </w:style>
  <w:style w:type="character" w:styleId="PageNumber">
    <w:name w:val="page number"/>
    <w:basedOn w:val="DefaultParagraphFont"/>
    <w:rsid w:val="00380876"/>
  </w:style>
  <w:style w:type="paragraph" w:customStyle="1" w:styleId="CharCharChar">
    <w:name w:val="Char Char Char"/>
    <w:basedOn w:val="Normal"/>
    <w:rsid w:val="00380876"/>
    <w:pPr>
      <w:spacing w:after="160" w:line="240" w:lineRule="exact"/>
    </w:pPr>
    <w:rPr>
      <w:rFonts w:ascii="Tahoma" w:eastAsia="MS Mincho" w:hAnsi="Tahoma"/>
      <w:sz w:val="20"/>
      <w:szCs w:val="20"/>
    </w:rPr>
  </w:style>
  <w:style w:type="paragraph" w:customStyle="1" w:styleId="Titrearticle">
    <w:name w:val="Titre article"/>
    <w:basedOn w:val="Normal"/>
    <w:next w:val="Normal"/>
    <w:rsid w:val="00380876"/>
    <w:pPr>
      <w:keepNext/>
      <w:spacing w:before="360" w:after="120"/>
      <w:jc w:val="center"/>
    </w:pPr>
    <w:rPr>
      <w:rFonts w:eastAsia="MS Mincho"/>
      <w:i/>
      <w:szCs w:val="20"/>
      <w:lang w:val="en-GB" w:eastAsia="en-GB"/>
    </w:rPr>
  </w:style>
  <w:style w:type="paragraph" w:customStyle="1" w:styleId="ManualNumPar1">
    <w:name w:val="Manual NumPar 1"/>
    <w:basedOn w:val="Normal"/>
    <w:next w:val="Normal"/>
    <w:rsid w:val="00380876"/>
    <w:pPr>
      <w:spacing w:before="120" w:after="120"/>
      <w:ind w:left="851" w:hanging="851"/>
      <w:jc w:val="both"/>
    </w:pPr>
    <w:rPr>
      <w:rFonts w:eastAsia="MS Mincho"/>
      <w:szCs w:val="20"/>
      <w:lang w:val="en-GB" w:eastAsia="en-GB"/>
    </w:rPr>
  </w:style>
  <w:style w:type="paragraph" w:customStyle="1" w:styleId="CharCharChar0">
    <w:name w:val="Char Char Char"/>
    <w:basedOn w:val="Normal"/>
    <w:rsid w:val="00380876"/>
    <w:pPr>
      <w:spacing w:after="160" w:line="240" w:lineRule="exact"/>
    </w:pPr>
    <w:rPr>
      <w:rFonts w:ascii="Tahoma" w:eastAsia="MS Mincho" w:hAnsi="Tahoma"/>
      <w:sz w:val="20"/>
      <w:szCs w:val="20"/>
    </w:rPr>
  </w:style>
  <w:style w:type="paragraph" w:customStyle="1" w:styleId="Normal0">
    <w:name w:val="[Normal]"/>
    <w:rsid w:val="00380876"/>
    <w:pPr>
      <w:autoSpaceDE w:val="0"/>
      <w:autoSpaceDN w:val="0"/>
      <w:adjustRightInd w:val="0"/>
    </w:pPr>
    <w:rPr>
      <w:rFonts w:ascii="Arial" w:eastAsia="MS Mincho" w:hAnsi="Arial" w:cs="Arial"/>
      <w:sz w:val="24"/>
      <w:szCs w:val="24"/>
    </w:rPr>
  </w:style>
  <w:style w:type="paragraph" w:customStyle="1" w:styleId="NormalWeb3">
    <w:name w:val="Normal (Web)3"/>
    <w:basedOn w:val="Normal"/>
    <w:rsid w:val="00380876"/>
    <w:pPr>
      <w:spacing w:before="30" w:after="30"/>
      <w:ind w:left="30"/>
    </w:pPr>
    <w:rPr>
      <w:rFonts w:ascii="Verdana" w:eastAsia="MS Mincho" w:hAnsi="Verdana"/>
    </w:rPr>
  </w:style>
  <w:style w:type="paragraph" w:customStyle="1" w:styleId="CharCharCharCharCharCharCharCharChar">
    <w:name w:val="Char Char Char Char Char Char Char Char Char"/>
    <w:basedOn w:val="Normal"/>
    <w:rsid w:val="00380876"/>
    <w:pPr>
      <w:spacing w:after="160" w:line="240" w:lineRule="exact"/>
    </w:pPr>
    <w:rPr>
      <w:rFonts w:ascii="Tahoma" w:eastAsia="MS Mincho" w:hAnsi="Tahoma"/>
      <w:sz w:val="20"/>
      <w:szCs w:val="20"/>
      <w:lang w:val="sq-AL"/>
    </w:rPr>
  </w:style>
  <w:style w:type="paragraph" w:styleId="ListParagraph">
    <w:name w:val="List Paragraph"/>
    <w:basedOn w:val="Normal"/>
    <w:qFormat/>
    <w:rsid w:val="00380876"/>
    <w:pPr>
      <w:ind w:left="720"/>
    </w:pPr>
    <w:rPr>
      <w:rFonts w:eastAsia="MS Mincho"/>
    </w:rPr>
  </w:style>
  <w:style w:type="paragraph" w:customStyle="1" w:styleId="xl37">
    <w:name w:val="xl37"/>
    <w:basedOn w:val="Normal"/>
    <w:rsid w:val="00380876"/>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rPr>
  </w:style>
  <w:style w:type="character" w:customStyle="1" w:styleId="ParagrafiChar">
    <w:name w:val="Paragrafi Char"/>
    <w:basedOn w:val="DefaultParagraphFont"/>
    <w:link w:val="Paragrafi0"/>
    <w:locked/>
    <w:rsid w:val="00B93ADD"/>
    <w:rPr>
      <w:rFonts w:ascii="CG Times" w:eastAsia="MS Mincho"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27</Pages>
  <Words>7485</Words>
  <Characters>42668</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50053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Sara Mborja</cp:lastModifiedBy>
  <cp:revision>116</cp:revision>
  <dcterms:created xsi:type="dcterms:W3CDTF">2025-12-10T13:13:00Z</dcterms:created>
  <dcterms:modified xsi:type="dcterms:W3CDTF">2025-12-12T09:38:00Z</dcterms:modified>
</cp:coreProperties>
</file>