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DC5" w:rsidRPr="004E226B" w:rsidRDefault="00FA5DC5" w:rsidP="00FA5DC5">
      <w:pPr>
        <w:pStyle w:val="Akti"/>
        <w:keepNext w:val="0"/>
        <w:rPr>
          <w:rFonts w:eastAsia="Arial Unicode MS"/>
        </w:rPr>
      </w:pPr>
      <w:bookmarkStart w:id="0" w:name="_GoBack"/>
      <w:bookmarkEnd w:id="0"/>
      <w:r w:rsidRPr="004E226B">
        <w:t>VENDIM</w:t>
      </w:r>
    </w:p>
    <w:p w:rsidR="00FA5DC5" w:rsidRPr="004E226B" w:rsidRDefault="00FA5DC5" w:rsidP="00FA5DC5">
      <w:pPr>
        <w:pStyle w:val="NumriData"/>
        <w:keepNext w:val="0"/>
      </w:pPr>
      <w:r>
        <w:t>Nr.26, datë 14.</w:t>
      </w:r>
      <w:r w:rsidRPr="004E226B">
        <w:t>4.2010</w:t>
      </w:r>
    </w:p>
    <w:p w:rsidR="00FA5DC5" w:rsidRPr="004E226B" w:rsidRDefault="00FA5DC5" w:rsidP="00FA5DC5">
      <w:pPr>
        <w:pStyle w:val="Paragrafi0"/>
      </w:pPr>
    </w:p>
    <w:p w:rsidR="00FA5DC5" w:rsidRPr="004E226B" w:rsidRDefault="00FA5DC5" w:rsidP="00FA5DC5">
      <w:pPr>
        <w:pStyle w:val="Titulli0"/>
        <w:keepNext w:val="0"/>
      </w:pPr>
      <w:r w:rsidRPr="004E226B">
        <w:t>PËR MIRATIMIN E</w:t>
      </w:r>
      <w:r>
        <w:t xml:space="preserve"> </w:t>
      </w:r>
      <w:r w:rsidRPr="004E226B">
        <w:t>“SISTEMIT RAPORTUES PËR SUBJEKTET FINANCIARE JOBANKA”</w:t>
      </w:r>
    </w:p>
    <w:p w:rsidR="00FA5DC5" w:rsidRPr="004E226B" w:rsidRDefault="00FA5DC5" w:rsidP="00FA5DC5">
      <w:pPr>
        <w:pStyle w:val="Paragrafi0"/>
      </w:pPr>
    </w:p>
    <w:p w:rsidR="00FA5DC5" w:rsidRPr="004E226B" w:rsidRDefault="00FA5DC5" w:rsidP="00FA5DC5">
      <w:pPr>
        <w:pStyle w:val="Paragrafi0"/>
      </w:pPr>
      <w:r w:rsidRPr="004E226B">
        <w:t>Në bazë dhe për zbatim të ne</w:t>
      </w:r>
      <w:r>
        <w:t>nit 27 dhe të nenit 43, germa</w:t>
      </w:r>
      <w:r w:rsidRPr="004E226B">
        <w:t xml:space="preserve"> “c” të ligjit nr. 8269, datë 23.12.1</w:t>
      </w:r>
      <w:r>
        <w:t xml:space="preserve">997 “Për Bankën e Shqipërisë”, të </w:t>
      </w:r>
      <w:r w:rsidRPr="004E226B">
        <w:t>ndryshuar, dhe të nenit 126, pika 4 të ligjit nr.9662, datë 18.12.2006 “Për bankat në Republikën e Shqipërisë, me propozim të Departamentit të Mbikëqyrjes dhe të Departamentit të Statistikave, Këshilli Mbikëqyrës i Bankës së Shqipërisë,</w:t>
      </w:r>
    </w:p>
    <w:p w:rsidR="00FA5DC5" w:rsidRPr="004E226B" w:rsidRDefault="00FA5DC5" w:rsidP="00FA5DC5">
      <w:pPr>
        <w:pStyle w:val="Paragrafi0"/>
      </w:pPr>
    </w:p>
    <w:p w:rsidR="00FA5DC5" w:rsidRPr="004E226B" w:rsidRDefault="00FA5DC5" w:rsidP="00FA5DC5">
      <w:pPr>
        <w:pStyle w:val="VENDOSI0"/>
        <w:keepNext w:val="0"/>
      </w:pPr>
      <w:r>
        <w:t>VENDOSI</w:t>
      </w:r>
      <w:r w:rsidRPr="004E226B">
        <w:t>:</w:t>
      </w:r>
    </w:p>
    <w:p w:rsidR="00FA5DC5" w:rsidRPr="004E226B" w:rsidRDefault="00FA5DC5" w:rsidP="00FA5DC5">
      <w:pPr>
        <w:pStyle w:val="Paragrafi0"/>
      </w:pPr>
    </w:p>
    <w:p w:rsidR="00FA5DC5" w:rsidRPr="004E226B" w:rsidRDefault="00FA5DC5" w:rsidP="00FA5DC5">
      <w:pPr>
        <w:pStyle w:val="Paragrafi0"/>
      </w:pPr>
      <w:r>
        <w:t xml:space="preserve">1. </w:t>
      </w:r>
      <w:r w:rsidRPr="004E226B">
        <w:t>Të miratojë “Sistemin raportues për subjektet financiare jobanka” sipas formularëve vijues bashkëlidhur këtij vendimi:</w:t>
      </w:r>
    </w:p>
    <w:p w:rsidR="00FA5DC5" w:rsidRPr="004E226B" w:rsidRDefault="00FA5DC5" w:rsidP="00FA5DC5">
      <w:pPr>
        <w:pStyle w:val="Paragrafi0"/>
      </w:pP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1: “Lista e aktiveve”,</w:t>
      </w: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2: “Lista e pasiveve”,</w:t>
      </w: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3: “Llogaria fitim-humbje”,</w:t>
      </w: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4: “Tregues të tjerë”,</w:t>
      </w: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5: “Mjaftueshmëria e kapitalit”,</w:t>
      </w: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6: “Ekspozimi ndaj rrezikut dhe kufizimet”,</w:t>
      </w:r>
    </w:p>
    <w:p w:rsidR="00FA5DC5" w:rsidRPr="00FA5DC5" w:rsidRDefault="00FA5DC5" w:rsidP="00FA5DC5">
      <w:pPr>
        <w:pStyle w:val="Paragrafi0"/>
        <w:numPr>
          <w:ilvl w:val="0"/>
          <w:numId w:val="21"/>
        </w:numPr>
        <w:rPr>
          <w:lang w:val="it-IT"/>
        </w:rPr>
      </w:pPr>
      <w:r w:rsidRPr="00FA5DC5">
        <w:rPr>
          <w:lang w:val="it-IT"/>
        </w:rPr>
        <w:t>Formulari 7: “Ekspozimi maksimal i lejueshëm”,</w:t>
      </w: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8: “Rreziku i likuiditetit”,</w:t>
      </w:r>
    </w:p>
    <w:p w:rsidR="00FA5DC5" w:rsidRPr="00FA5DC5" w:rsidRDefault="00FA5DC5" w:rsidP="00FA5DC5">
      <w:pPr>
        <w:pStyle w:val="Paragrafi0"/>
        <w:numPr>
          <w:ilvl w:val="0"/>
          <w:numId w:val="21"/>
        </w:numPr>
        <w:rPr>
          <w:lang w:val="it-IT"/>
        </w:rPr>
      </w:pPr>
      <w:r w:rsidRPr="00FA5DC5">
        <w:rPr>
          <w:lang w:val="it-IT"/>
        </w:rPr>
        <w:t>Formulari 9: “Normat e lejueshme për pozicionet e hapura valutore”,</w:t>
      </w:r>
    </w:p>
    <w:p w:rsidR="00FA5DC5" w:rsidRPr="00FA5DC5" w:rsidRDefault="00FA5DC5" w:rsidP="00FA5DC5">
      <w:pPr>
        <w:pStyle w:val="Paragrafi0"/>
        <w:numPr>
          <w:ilvl w:val="0"/>
          <w:numId w:val="21"/>
        </w:numPr>
        <w:rPr>
          <w:lang w:val="it-IT"/>
        </w:rPr>
      </w:pPr>
      <w:r w:rsidRPr="00FA5DC5">
        <w:rPr>
          <w:lang w:val="it-IT"/>
        </w:rPr>
        <w:t>Formulari 10: “Klasifikimi i kredive dhe llogaritja e provigjoneve”,</w:t>
      </w: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11: “Tregues të ndryshëm”,</w:t>
      </w: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12: “Evidenca e kreditit sipas degëve të ekonomisë”,</w:t>
      </w: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13: “Evidenca e kreditit sipas afatit të maturimit”,</w:t>
      </w:r>
    </w:p>
    <w:p w:rsidR="00FA5DC5" w:rsidRPr="004E226B" w:rsidRDefault="00FA5DC5" w:rsidP="00FA5DC5">
      <w:pPr>
        <w:pStyle w:val="Paragrafi0"/>
        <w:numPr>
          <w:ilvl w:val="0"/>
          <w:numId w:val="21"/>
        </w:numPr>
      </w:pPr>
      <w:r w:rsidRPr="004E226B">
        <w:t>Formulari 14: “Kredia sipas monedhës dhe llojit të kolateralit”,</w:t>
      </w:r>
    </w:p>
    <w:p w:rsidR="00FA5DC5" w:rsidRPr="00FA5DC5" w:rsidRDefault="00FA5DC5" w:rsidP="00FA5DC5">
      <w:pPr>
        <w:pStyle w:val="Paragrafi0"/>
        <w:numPr>
          <w:ilvl w:val="0"/>
          <w:numId w:val="21"/>
        </w:numPr>
        <w:rPr>
          <w:lang w:val="it-IT"/>
        </w:rPr>
      </w:pPr>
      <w:r w:rsidRPr="00FA5DC5">
        <w:rPr>
          <w:lang w:val="it-IT"/>
        </w:rPr>
        <w:t>Formulari 15 “Numri i rretheve ku operon subjekti”.</w:t>
      </w:r>
    </w:p>
    <w:p w:rsidR="00FA5DC5" w:rsidRPr="00FA5DC5" w:rsidRDefault="00FA5DC5" w:rsidP="00FA5DC5">
      <w:pPr>
        <w:pStyle w:val="Paragrafi0"/>
        <w:ind w:firstLine="0"/>
        <w:rPr>
          <w:lang w:val="it-IT"/>
        </w:rPr>
      </w:pPr>
    </w:p>
    <w:p w:rsidR="00FA5DC5" w:rsidRPr="00FA5DC5" w:rsidRDefault="00FA5DC5" w:rsidP="00FA5DC5">
      <w:pPr>
        <w:pStyle w:val="Paragrafi0"/>
        <w:rPr>
          <w:lang w:val="it-IT"/>
        </w:rPr>
      </w:pPr>
      <w:r w:rsidRPr="00FA5DC5">
        <w:rPr>
          <w:lang w:val="it-IT"/>
        </w:rPr>
        <w:t xml:space="preserve">2. Ngarkohet Departamenti i Mbikëqyrjes dhe Departamenti i Statistikave të Bankës së Shqipërisë  për ndjekjen e zbatimit të këtij vendimi. </w:t>
      </w:r>
    </w:p>
    <w:p w:rsidR="00FA5DC5" w:rsidRPr="00FA5DC5" w:rsidRDefault="00FA5DC5" w:rsidP="00FA5DC5">
      <w:pPr>
        <w:pStyle w:val="Paragrafi0"/>
        <w:rPr>
          <w:lang w:val="it-IT"/>
        </w:rPr>
      </w:pPr>
      <w:r w:rsidRPr="00FA5DC5">
        <w:rPr>
          <w:lang w:val="it-IT"/>
        </w:rPr>
        <w:t>3. Ngarkohet Departamenti i Marrëdhënieve me Jashtë për publikimin e këtij vendimi në Buletinin Zyrtar të Bankës së Shqipërisë dhe në Fletoren Zyrtare të Republikës së Shqipërisë.</w:t>
      </w:r>
    </w:p>
    <w:p w:rsidR="00FA5DC5" w:rsidRPr="00FA5DC5" w:rsidRDefault="00FA5DC5" w:rsidP="00FA5DC5">
      <w:pPr>
        <w:pStyle w:val="Paragrafi0"/>
        <w:rPr>
          <w:lang w:val="it-IT"/>
        </w:rPr>
      </w:pPr>
      <w:r w:rsidRPr="00FA5DC5">
        <w:rPr>
          <w:lang w:val="it-IT"/>
        </w:rPr>
        <w:t>4. Me hyrjen në fuqi të këtij vendimi shfuqizohet vendimi i Këshillit Mbikëqyrës nr. 32, datë 27.4.2005 për miratimin e “Sistemit raportues për subjektet jobanka që ushtrojnë veprimtari financiare”.</w:t>
      </w:r>
    </w:p>
    <w:p w:rsidR="00FA5DC5" w:rsidRPr="00FA5DC5" w:rsidRDefault="00FA5DC5" w:rsidP="00FA5DC5">
      <w:pPr>
        <w:pStyle w:val="Paragrafi0"/>
        <w:rPr>
          <w:lang w:val="it-IT"/>
        </w:rPr>
      </w:pPr>
      <w:r w:rsidRPr="00FA5DC5">
        <w:rPr>
          <w:lang w:val="it-IT"/>
        </w:rPr>
        <w:t>Ky vendim hyn në fuqi 15 ditë pas botimit në Fletoren Zyrtare të Republikës së Shqipërisë.</w:t>
      </w:r>
    </w:p>
    <w:p w:rsidR="00FA5DC5" w:rsidRPr="00FA5DC5" w:rsidRDefault="00FA5DC5" w:rsidP="00FA5DC5">
      <w:pPr>
        <w:pStyle w:val="Paragrafi0"/>
        <w:rPr>
          <w:lang w:val="it-IT"/>
        </w:rPr>
      </w:pPr>
    </w:p>
    <w:p w:rsidR="00FA5DC5" w:rsidRPr="004E226B" w:rsidRDefault="00FA5DC5" w:rsidP="00FA5DC5">
      <w:pPr>
        <w:pStyle w:val="Autoriteti"/>
        <w:keepNext w:val="0"/>
      </w:pPr>
      <w:r w:rsidRPr="00FA5DC5">
        <w:rPr>
          <w:lang w:val="it-IT"/>
        </w:rPr>
        <w:t xml:space="preserve">              </w:t>
      </w:r>
      <w:r w:rsidRPr="00FA5DC5">
        <w:rPr>
          <w:lang w:val="it-IT"/>
        </w:rPr>
        <w:tab/>
      </w:r>
      <w:r w:rsidRPr="00FA5DC5">
        <w:rPr>
          <w:lang w:val="it-IT"/>
        </w:rPr>
        <w:tab/>
      </w:r>
      <w:r w:rsidRPr="00FA5DC5">
        <w:rPr>
          <w:lang w:val="it-IT"/>
        </w:rPr>
        <w:tab/>
      </w:r>
      <w:r w:rsidRPr="00FA5DC5">
        <w:rPr>
          <w:lang w:val="it-IT"/>
        </w:rPr>
        <w:tab/>
      </w:r>
      <w:r w:rsidRPr="00FA5DC5">
        <w:rPr>
          <w:lang w:val="it-IT"/>
        </w:rPr>
        <w:tab/>
        <w:t xml:space="preserve">        </w:t>
      </w:r>
      <w:r w:rsidRPr="00FA5DC5">
        <w:rPr>
          <w:lang w:val="it-IT"/>
        </w:rPr>
        <w:tab/>
      </w:r>
      <w:r w:rsidRPr="004E226B">
        <w:t xml:space="preserve">KRYETARI     </w:t>
      </w:r>
    </w:p>
    <w:p w:rsidR="00FA5DC5" w:rsidRPr="004E226B" w:rsidRDefault="00FA5DC5" w:rsidP="00FA5DC5">
      <w:pPr>
        <w:pStyle w:val="AutoritetiEmer"/>
      </w:pPr>
      <w:r w:rsidRPr="004E226B">
        <w:t xml:space="preserve">    </w:t>
      </w:r>
      <w:r>
        <w:t xml:space="preserve">      </w:t>
      </w:r>
      <w:r w:rsidRPr="004E226B">
        <w:t xml:space="preserve">                                                   Ardian Fullani</w:t>
      </w:r>
    </w:p>
    <w:p w:rsidR="00FA5DC5" w:rsidRPr="004E226B" w:rsidRDefault="00FA5DC5" w:rsidP="00FA5DC5">
      <w:pPr>
        <w:pStyle w:val="Paragrafi0"/>
      </w:pPr>
    </w:p>
    <w:p w:rsidR="00FA5DC5" w:rsidRPr="004E226B" w:rsidRDefault="00FA5DC5" w:rsidP="00FA5DC5">
      <w:pPr>
        <w:pStyle w:val="Paragrafi0"/>
      </w:pPr>
    </w:p>
    <w:p w:rsidR="00FA5DC5" w:rsidRPr="00D0385C" w:rsidRDefault="00FA5DC5" w:rsidP="00FA5DC5">
      <w:pPr>
        <w:pStyle w:val="Paragrafi0"/>
      </w:pPr>
    </w:p>
    <w:p w:rsidR="00FA5DC5" w:rsidRDefault="00FA5DC5" w:rsidP="00FA5DC5">
      <w:pPr>
        <w:pStyle w:val="Paragrafi0"/>
        <w:ind w:firstLine="0"/>
      </w:pPr>
    </w:p>
    <w:p w:rsidR="00FA5DC5" w:rsidRPr="008A5AF4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</w:pPr>
    </w:p>
    <w:p w:rsidR="00FA5DC5" w:rsidRDefault="00FA5DC5" w:rsidP="00FA5DC5">
      <w:pPr>
        <w:pStyle w:val="Paragrafi0"/>
        <w:sectPr w:rsidR="00FA5DC5" w:rsidSect="00FA5DC5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2303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74"/>
        <w:gridCol w:w="5972"/>
        <w:gridCol w:w="1590"/>
        <w:gridCol w:w="1288"/>
        <w:gridCol w:w="1101"/>
        <w:gridCol w:w="1288"/>
        <w:gridCol w:w="1288"/>
        <w:gridCol w:w="919"/>
      </w:tblGrid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color w:val="FF0000"/>
                <w:sz w:val="16"/>
                <w:szCs w:val="16"/>
              </w:rPr>
            </w:pPr>
            <w:r w:rsidRPr="00FA5DC5">
              <w:rPr>
                <w:b/>
                <w:bCs/>
                <w:color w:val="FF0000"/>
                <w:sz w:val="16"/>
                <w:szCs w:val="16"/>
              </w:rPr>
              <w:t>RAPORTIME TREMUJORE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color w:val="FF0000"/>
                <w:sz w:val="16"/>
                <w:szCs w:val="16"/>
              </w:rPr>
            </w:pPr>
            <w:r w:rsidRPr="00FA5DC5">
              <w:rPr>
                <w:b/>
                <w:bCs/>
                <w:color w:val="FF0000"/>
                <w:sz w:val="16"/>
                <w:szCs w:val="16"/>
              </w:rPr>
              <w:t>Afati i raportimit jo më vonë se 40 ditë mbas mbylljes së tremujorit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255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Fondi i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95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AKTIVET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Amortizimit &amp;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LEKË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VALUTË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TOTALI</w:t>
            </w:r>
          </w:p>
        </w:tc>
      </w:tr>
      <w:tr w:rsidR="00FA5DC5" w:rsidRPr="00FA5DC5" w:rsidTr="00FA5DC5">
        <w:trPr>
          <w:trHeight w:val="285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(në mijë lekë)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Provigjone (-A)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Rezident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Jorezident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Rezident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Jorezident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Arka, depozitat dhe llogaritë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1.1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Arka dhe vlera të tjera arke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1.2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Llogari rrjedhëse në korporatat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1.2.1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Llogari rrjedhëse në korporatat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1.2.2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1.3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 xml:space="preserve">Depozitat pa afat në korporatat depozituese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1.3.1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Depozitat pa afat në korporatat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1.3.2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1.4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 xml:space="preserve">Depozitat me afat dhe certifikatat e depozitave në korporatat depozituese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1.4.1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Depozitat me afat dhe certifikatat e depozitave në korporatat depozituese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1.4.2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1.5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 xml:space="preserve">Llogari të tjera dhe llogari garancie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1.5.1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Llogari të tjera dhe llogari garancie në banka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1.5.2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Llogari të tjera dhe llogari garancie në institucionet e tjera 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Letra me vlerë me të ardhura fikse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-  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-  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2.1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Letra me vlerë të qeverisë qendrore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2.1.1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Bono thesari 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2.1.1.1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Bono thesari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2.1.1.2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Skontoja e bonove të thesarit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2.1.2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Letra me vlerë të tjera  të qeverisë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2.2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Letra me vlerë të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lastRenderedPageBreak/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lastRenderedPageBreak/>
              <w:t>2.3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Letra me vlerë të institucioneve të tjera 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2.4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Letra me vlerë të korporatave jofinanciare publike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2.5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Letra me vlerë të korporatave të tjera jofinanciare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Veprimet me klientët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3.1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Kredi standarde dhe paradhënie të papaguara në afat për klientët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3.1.1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3.1.1.1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3.1.1.2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3.1.2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dhënë institucioneve të tjera 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3.1.2.1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Kredi dhënë institucioneve të tjera financiare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3.1.2.2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3.1.3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qeverisë lokale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3.1.3.1</w:t>
            </w:r>
          </w:p>
        </w:tc>
        <w:tc>
          <w:tcPr>
            <w:tcW w:w="21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qeverisë lokale</w:t>
            </w:r>
          </w:p>
        </w:tc>
        <w:tc>
          <w:tcPr>
            <w:tcW w:w="55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3.1.3.2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3.1.4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korporatave jofinanciare publike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3.1.4.1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korporatave jofinanciare publike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3.1.4.2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3.1.5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dhënë korporatave të tjera jofinanciare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3.1.5.1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dhënë korporatave të tjera jofinanciare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3.1.5.2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3.1.6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sektorëve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3.1.6.1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sektorëve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3.1.6.2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3.1.7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Fonde rezervë për huatë standarde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3.2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Kredi dhe paradhënie në ndjekje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3.2.1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lastRenderedPageBreak/>
              <w:t>3.2.1.1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3.2.1.2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3.2.2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dhënë institucioneve të tjera 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3.2.2.1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Kredi dhënë institucioneve të tjera financiare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3.2.2.2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3.2.3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qeverisë lokale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3.2.3.1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qeverisë lokale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3.2.3.2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3.2.4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korporatave jofinanciare publike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3.2.4.1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korporatave jofinanciare publike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3.2.4.2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</w:t>
            </w:r>
          </w:p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3.2.5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dhënë korporatave të tjera jofinanciare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3.2.5.1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dhënë korporatave të tjera jofinanciare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3.2.5.2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3.2.6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sektorëve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3.2.6.1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sektorëve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3.2.6.2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3.2.7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Fonde rezervë për huatë në ndjekje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3.3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Kredi nënstandard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3.3.1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3.3.1.1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3.3.1.2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3.3.2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dhënë institucioneve të tjera 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3.3.2.1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Kredi dhënë institucioneve të tjera financiare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3.3.2.2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lastRenderedPageBreak/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lastRenderedPageBreak/>
              <w:t>3.3.3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qeverisë lokale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3.3.3.1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qeverisë lokale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3.3.3.2</w:t>
            </w:r>
          </w:p>
        </w:tc>
        <w:tc>
          <w:tcPr>
            <w:tcW w:w="21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3.3.4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korporatave jofinanciare publike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3.3.4.1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korporatave jofinanciare publike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3.3.4.2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3.3.5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dhënë korporatave të tjera jofinanciare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3.3.5.1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dhënë korporatave të tjera jofinanciare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3.3.5.2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3.3.6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sektorëve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3.3.6.1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sektorëve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3.3.6.2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3.3.7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Fonde rezervë për huatë nënstandard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3.3.7.1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Për kryegjënë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3.3.7.2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-Për interesin e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3.4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Kredi të dyshimta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3.4.1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3.4.1.1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3.4.1.2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3.4.2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dhënë institucioneve të tjera 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3.4.2.1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Kredi dhënë institucioneve të tjera financiare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3.4.2.2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3.4.3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qeverisë lokale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3.4.3.1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qeverisë lokale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3.4.3.2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3.4.4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korporatave jofinanciare publike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3.4.4.1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korporatave jofinanciare publike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3.4.4.2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3.4.5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dhënë korporatave të tjera jofinanciare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3.4.5.1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dhënë korporatave të tjera jofinanciare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3.4.5.2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3.4.6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sektorëve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3.4.6.1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sektorëve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3.4.6.2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3.4.7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Fonde rezervë për huatë e dyshimta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3.4.7.1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Për kryegjënë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3.4.7.2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-Për interesin e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3.5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Kredi të humbura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3.5.1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3.5.1.1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korporatave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3.5.1.2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3.5.2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dhënë institucioneve të tjera 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3.5.2.1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Kredi dhënë institucioneve të tjera financiare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3.5.2.2</w:t>
            </w:r>
          </w:p>
        </w:tc>
        <w:tc>
          <w:tcPr>
            <w:tcW w:w="210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3.5.3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qeverisë lokale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3.5.3.1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qeverisë lokale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3.5.3.2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3.5.4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korporatave jofinanciare publike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</w:t>
            </w:r>
          </w:p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3.5.4.1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korporatave jofinanciare publike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3.5.4.2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3.5.5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dhënë korporatave të tjera jofinanciare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3.5.5.1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dhënë korporatave të tjera jofinanciare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3.5.5.2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3.5.6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dhënë sektorëve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3.5.6.1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dhënë sektorëve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3.5.6.2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3.5.7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Fonde rezervë për huatë e humbura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Për kryegjënë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-Për interesin e përllogaritur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Letra me vlerë me të ardhura të ndryshueshme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4.1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Aksione dhe instrumente të tjera të kapitalit në korporatat depozituese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4.2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Aksione dhe instrumente të tjera të kapitalit në institucionet e tjera 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4.3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Aksione dhe instrumente të tjera të kapitalit në korporatat jofinanciare publike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4.4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Aksione dhe instrumente të tjera të kapitalit në korporatat e tjera jofinanciare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4.5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Aksione dhe instrumente të tjera të kapitalit në sektorë të tjerë rezidentë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Të tjera të arkëtueshme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Mjete jofinanciare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6.1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Aktive të qëndrueshme të trupëzuara (neto)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- </w:t>
            </w:r>
          </w:p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</w:t>
            </w:r>
          </w:p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6.1.1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Aktive të qëndrueshme të trupëzuara 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6.1.9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(-) Zhvlerësimi i akumuluar i aktiveve të qëndrueshme të trupëzuara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6.2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Aktive të qëndrueshme të patrupëzuara (neto)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6.2.1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Aktive të qëndrueshme të patrupëzuara 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6.2.9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(-) Amortizimi i akumuluar i aktiveve të qëndrueshme të patrupëzuara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6.3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Mjete të tjera jofinanciare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Totali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Default="00FA5DC5" w:rsidP="00FA5DC5">
      <w:pPr>
        <w:pStyle w:val="Tabele"/>
        <w:rPr>
          <w:sz w:val="16"/>
          <w:szCs w:val="16"/>
        </w:rPr>
      </w:pPr>
    </w:p>
    <w:p w:rsidR="00FA5DC5" w:rsidRDefault="00FA5DC5" w:rsidP="00FA5DC5">
      <w:pPr>
        <w:pStyle w:val="Tabele"/>
        <w:rPr>
          <w:sz w:val="16"/>
          <w:szCs w:val="16"/>
        </w:rPr>
      </w:pPr>
    </w:p>
    <w:p w:rsidR="00FA5DC5" w:rsidRDefault="00FA5DC5" w:rsidP="00FA5DC5">
      <w:pPr>
        <w:pStyle w:val="Tabele"/>
        <w:rPr>
          <w:sz w:val="16"/>
          <w:szCs w:val="16"/>
        </w:rPr>
      </w:pPr>
    </w:p>
    <w:p w:rsid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06"/>
        <w:gridCol w:w="4627"/>
        <w:gridCol w:w="1974"/>
        <w:gridCol w:w="768"/>
        <w:gridCol w:w="836"/>
        <w:gridCol w:w="1937"/>
        <w:gridCol w:w="1709"/>
        <w:gridCol w:w="1763"/>
      </w:tblGrid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2</w:t>
            </w:r>
          </w:p>
        </w:tc>
        <w:tc>
          <w:tcPr>
            <w:tcW w:w="9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210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PASIVET</w:t>
            </w:r>
          </w:p>
        </w:tc>
        <w:tc>
          <w:tcPr>
            <w:tcW w:w="125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LEKË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VALUTË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TOTALI</w:t>
            </w:r>
          </w:p>
        </w:tc>
      </w:tr>
      <w:tr w:rsidR="00FA5DC5" w:rsidRPr="00FA5DC5" w:rsidTr="00FA5DC5">
        <w:trPr>
          <w:trHeight w:val="27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1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(në mijë lekë)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Rezident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Jorezident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Rezident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Jorezident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Llogari rrjedhëse dhe llogari garancie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 xml:space="preserve">                    </w:t>
            </w:r>
            <w:r w:rsidRPr="00FA5DC5">
              <w:rPr>
                <w:b/>
                <w:bCs/>
                <w:sz w:val="16"/>
                <w:szCs w:val="16"/>
              </w:rPr>
              <w:t xml:space="preserve">-   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1.1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Llogari rrjedhëse dhe llogari garancie të korporatave depozituese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1.2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Llogari rrjedhëse dhe llogari garancie të institucioneve të tjera financiare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1.3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Llogari rrjedhëse dhe llogari garancie të korporatave jofinanciare publike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1.4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Llogari rrjedhëse dhe llogari garancie të korporatave të tjera jofinanciare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1.5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 xml:space="preserve">Llogari rrjedhëse dhe llogari garancie të sektorëve të tjerë rezidentë 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Kredi të marra 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2.1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të marra nga qeveria qendrore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2.1.1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të marra nga qeveria qendrore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2.1.2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2.2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të marra nga korporatat depozituese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2.2.1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të marra nga korporatat depozituese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2.2.2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2.3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të marra nga institucionet e tjera financiare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2.3.1</w:t>
            </w:r>
          </w:p>
        </w:tc>
        <w:tc>
          <w:tcPr>
            <w:tcW w:w="162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të marra nga institucionet e tjera financiare</w:t>
            </w:r>
          </w:p>
        </w:tc>
        <w:tc>
          <w:tcPr>
            <w:tcW w:w="69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2.3.2</w:t>
            </w:r>
          </w:p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2.4</w:t>
            </w:r>
          </w:p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2.4.1</w:t>
            </w:r>
          </w:p>
        </w:tc>
        <w:tc>
          <w:tcPr>
            <w:tcW w:w="162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69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të marra nga korporatat jofinanciare publike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564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0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62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27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të marra nga korporatat jofinanciare publike</w:t>
            </w:r>
          </w:p>
        </w:tc>
        <w:tc>
          <w:tcPr>
            <w:tcW w:w="694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64" w:type="pct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81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01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20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2.4.2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2.5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  <w:lang w:val="it-IT"/>
              </w:rPr>
            </w:pPr>
            <w:r w:rsidRPr="00FA5DC5">
              <w:rPr>
                <w:i/>
                <w:iCs/>
                <w:sz w:val="16"/>
                <w:szCs w:val="16"/>
                <w:lang w:val="it-IT"/>
              </w:rPr>
              <w:t>Kredi të marra nga korporatat e tjera jofinanciare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2.5.1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të marra nga korporatat e tjera jofinanciare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2.5.2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2.6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Kredi të marra nga sektorë të tjerë rezidentë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2.6.1</w:t>
            </w:r>
          </w:p>
        </w:tc>
        <w:tc>
          <w:tcPr>
            <w:tcW w:w="162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të marra nga sektorë të tjerë rezidentë</w:t>
            </w:r>
          </w:p>
        </w:tc>
        <w:tc>
          <w:tcPr>
            <w:tcW w:w="69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2.6.2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6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Kredimarrje nëpërmjet letrave me vlerë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Ndihmat 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4.1</w:t>
            </w:r>
          </w:p>
        </w:tc>
        <w:tc>
          <w:tcPr>
            <w:tcW w:w="1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Ndihma të marra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4.2</w:t>
            </w:r>
          </w:p>
        </w:tc>
        <w:tc>
          <w:tcPr>
            <w:tcW w:w="16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 xml:space="preserve">Pjesa e grumbulluar e ndihmave kaluar në të ardhura 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Të tjera të pagueshme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Llogaritë kapitale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6.1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Kapitali i paguar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6.2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Primet e aksioneve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6.3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Rezervat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6.4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Diferenca rivlerësimi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6.5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Fitimet e pashpërndara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6.6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Fitim humbja e vitit ushtrimor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6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TOTALI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   -   </w:t>
            </w:r>
          </w:p>
        </w:tc>
        <w:tc>
          <w:tcPr>
            <w:tcW w:w="56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-   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  -   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29"/>
        <w:gridCol w:w="8123"/>
        <w:gridCol w:w="1974"/>
        <w:gridCol w:w="1647"/>
        <w:gridCol w:w="1647"/>
      </w:tblGrid>
      <w:tr w:rsidR="00FA5DC5" w:rsidRPr="00FA5DC5" w:rsidTr="00FA5DC5">
        <w:trPr>
          <w:trHeight w:val="180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3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95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LLOGARIA FITIM - HUMBJE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LEKË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VALUTË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TOTALI </w:t>
            </w:r>
          </w:p>
        </w:tc>
      </w:tr>
      <w:tr w:rsidR="00FA5DC5" w:rsidRPr="00FA5DC5" w:rsidTr="00FA5DC5">
        <w:trPr>
          <w:trHeight w:val="195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28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(në mijë lekë)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TË ARDHURAT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Të ardhurat nga interesi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1.1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Nga depozitat dhe llogaritë rrjedhëse në korporatat depozituese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1.2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Nga letrat me vlerë përveç aksioneve  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Nga veprimet me klientët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1.4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Të tjera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Të ardhura nga komisionet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2.1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Nga depozitat dhe llogaritë rrjedhëse në korporatat depozituese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2.2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Nga letrat me vlerë përveç aksioneve  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Nga veprimet me klientët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2.4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Nga aksionet dhe instrumente të tjera të kapitalit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2.5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Të tjera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Të ardhura të tjera nga letrat me vlerë dhe veprimtaritë e tjera financiare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Të ardhura të tjera të veprimtarisë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Fitime nga veprimet me valutat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Transferime nga fondet rezervë për zhvlerësimin e mjeteve të qëndrueshme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855" w:type="pct"/>
            <w:tcBorders>
              <w:top w:val="nil"/>
              <w:left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Transferime nga fondet rezervë për zhvlerësimin e llogarive për t'u arkëtuar</w:t>
            </w:r>
          </w:p>
        </w:tc>
        <w:tc>
          <w:tcPr>
            <w:tcW w:w="694" w:type="pct"/>
            <w:tcBorders>
              <w:top w:val="nil"/>
              <w:left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7.1</w:t>
            </w:r>
          </w:p>
        </w:tc>
        <w:tc>
          <w:tcPr>
            <w:tcW w:w="2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Transferime nga fondet rezervë të krijuara për veprimet me klientët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7.1.1</w:t>
            </w:r>
          </w:p>
        </w:tc>
        <w:tc>
          <w:tcPr>
            <w:tcW w:w="28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Për huatë standarde dhe paradhënie të papaguara në afat 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7.1.2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Për huatë dhe paradhëniet në ndjekje 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7.1.3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Për huatë nënstandard 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7.1.4</w:t>
            </w:r>
          </w:p>
        </w:tc>
        <w:tc>
          <w:tcPr>
            <w:tcW w:w="2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Për huatë e dyshimta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7.1.5</w:t>
            </w:r>
          </w:p>
        </w:tc>
        <w:tc>
          <w:tcPr>
            <w:tcW w:w="2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Për huatë e humbura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7.2</w:t>
            </w:r>
          </w:p>
        </w:tc>
        <w:tc>
          <w:tcPr>
            <w:tcW w:w="28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Transferime nga fondet rezervë të krijuara për letrat me vlerë 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7.3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Të tjera transferime nga fondet rezervë të krijuara  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Të ardhura të jashtëzakonshme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855" w:type="pct"/>
            <w:tcBorders>
              <w:top w:val="nil"/>
              <w:left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Humbja e vitit në vazhdim</w:t>
            </w:r>
          </w:p>
        </w:tc>
        <w:tc>
          <w:tcPr>
            <w:tcW w:w="694" w:type="pct"/>
            <w:tcBorders>
              <w:top w:val="nil"/>
              <w:left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55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Totali i të ardhurave</w:t>
            </w:r>
          </w:p>
        </w:tc>
        <w:tc>
          <w:tcPr>
            <w:tcW w:w="694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left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55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SHPENZIMET</w:t>
            </w:r>
          </w:p>
        </w:tc>
        <w:tc>
          <w:tcPr>
            <w:tcW w:w="694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Shpenzime për interesa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1.1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Për llogaritë e tjera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1.2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Për kreditë e marra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1.3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Të tjera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Shpenzime për komisione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2.1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Për llogaritë e tjera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2.2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Për kreditë e marra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2.3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Të tjera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Humbje nga veprimet me letrat me vlerë dhe veprimtaritë e tjera financiare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Shpenzime të tjera të veprimtarisë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Humbje nga veprimet me valutat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Shpenzimet e përgjithshme të veprimtarisë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6.1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Kosto e personelit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6.2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Taksa përveç taksave mbi të ardhurat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6.3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Shpenzime të tjera administrative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Amortizimi dhe fondet rezervë për zhvlerësimin e mjeteve të qëndrueshme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Humbje nga llogaritë për t’u arkëtuar të pambledhshme, shpenzime për fonde rezervë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8.1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Shpenzime për fonde rezervë për huatë 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8.1.1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Standarde dhe paradhënie të papaguara në afat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8.1.2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Në ndjekje 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8.1.3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Nënstandard 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8.1.4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Të dyshimta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8.1.5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Të humbura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8.2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Shpenzime për fonde rezervë të krijuara për letrat me vlerë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8.3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Llogari për t’u arkëtuar  të pambledhshme</w:t>
            </w:r>
          </w:p>
        </w:tc>
        <w:tc>
          <w:tcPr>
            <w:tcW w:w="6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8.4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Të tjera shpenzime për fonde rezervë të krijuara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Shpenzime të jashtëzakonshme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Taksa mbi të ardhurat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28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Fitimi i vitit në vazhdim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Totali i shpenzimeve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-   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3329" w:type="pct"/>
        <w:tblLook w:val="0000" w:firstRow="0" w:lastRow="0" w:firstColumn="0" w:lastColumn="0" w:noHBand="0" w:noVBand="0"/>
      </w:tblPr>
      <w:tblGrid>
        <w:gridCol w:w="1721"/>
        <w:gridCol w:w="5588"/>
        <w:gridCol w:w="2159"/>
      </w:tblGrid>
      <w:tr w:rsidR="00FA5DC5" w:rsidRPr="00FA5DC5" w:rsidTr="00FA5DC5">
        <w:trPr>
          <w:trHeight w:val="225"/>
        </w:trPr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4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9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65"/>
        </w:trPr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TREGUES TË TJERË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SHUMA</w:t>
            </w:r>
          </w:p>
        </w:tc>
      </w:tr>
      <w:tr w:rsidR="00FA5DC5" w:rsidRPr="00FA5DC5" w:rsidTr="00FA5DC5">
        <w:trPr>
          <w:trHeight w:val="18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( në mijë lekë )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Aktive me maturim të mbetur deri në një muaj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Detyrime me maturim të mbetur deri në një muaj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Aktive me maturim të mbetur deri në tre muaj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4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Detyrime me maturim të mbetur deri në tre muaj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5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Teprica e kredisë me maturim të mbetur mbi dy vjet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6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Burimet e financimit me maturim të mbetur mbi dy vjet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7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Aktive që sjellin të ardhura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8</w:t>
            </w:r>
          </w:p>
        </w:tc>
        <w:tc>
          <w:tcPr>
            <w:tcW w:w="29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Pasive që shkaktojnë shpenzime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4033" w:type="pct"/>
        <w:tblLook w:val="0000" w:firstRow="0" w:lastRow="0" w:firstColumn="0" w:lastColumn="0" w:noHBand="0" w:noVBand="0"/>
      </w:tblPr>
      <w:tblGrid>
        <w:gridCol w:w="821"/>
        <w:gridCol w:w="6403"/>
        <w:gridCol w:w="2248"/>
        <w:gridCol w:w="1998"/>
      </w:tblGrid>
      <w:tr w:rsidR="00FA5DC5" w:rsidRPr="00FA5DC5" w:rsidTr="00FA5DC5">
        <w:trPr>
          <w:trHeight w:val="225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5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7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8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80"/>
        </w:trPr>
        <w:tc>
          <w:tcPr>
            <w:tcW w:w="3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MJAFTUESHMËRIA E KAPITALIT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NORMA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TREGUESI I</w:t>
            </w:r>
          </w:p>
        </w:tc>
      </w:tr>
      <w:tr w:rsidR="00FA5DC5" w:rsidRPr="00FA5DC5" w:rsidTr="00FA5DC5">
        <w:trPr>
          <w:trHeight w:val="165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( në % )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LLOGARITUR</w:t>
            </w:r>
          </w:p>
        </w:tc>
      </w:tr>
      <w:tr w:rsidR="00FA5DC5" w:rsidRPr="00FA5DC5" w:rsidTr="00FA5DC5">
        <w:trPr>
          <w:trHeight w:val="139"/>
        </w:trPr>
        <w:tc>
          <w:tcPr>
            <w:tcW w:w="3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</w:t>
            </w: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Kapitali / Totali i aktiveve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Në vitin e parë 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pak se 5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Në vitin e dytë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pak se 8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Në vazhdim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pak se 10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</w:t>
            </w: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Kapitali / Totali i aktiveve të qëndrueshme të trupëzuara dhe të patrupëzuara neto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pak se 100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</w:t>
            </w: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Kapitali / Totali i kredive me probleme (neto)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pak se 100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  <w:r w:rsidRPr="00FA5DC5">
        <w:rPr>
          <w:b/>
          <w:bCs/>
          <w:sz w:val="16"/>
          <w:szCs w:val="16"/>
        </w:rPr>
        <w:t xml:space="preserve">Shënim : Ky formular nuk plotësohet nga subjektet financiare jobanka që ushtrojnë veprimtarinë e qirasë financiare.  </w:t>
      </w: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744"/>
        <w:gridCol w:w="7386"/>
        <w:gridCol w:w="2727"/>
        <w:gridCol w:w="2053"/>
        <w:gridCol w:w="310"/>
      </w:tblGrid>
      <w:tr w:rsidR="00FA5DC5" w:rsidRPr="00FA5DC5" w:rsidTr="00FA5DC5">
        <w:trPr>
          <w:trHeight w:val="285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6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210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EKSPOZIMI NDAJ RREZIKUT DHE KUFIZIMET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NORMA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TREGUESI I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65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2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( në % )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LLOGARITUR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Kredi me probleme / Totali i kredive 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shumë se 10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të fshira (duke zbritur arkëtimet) / Teprica mesatare e kredive, për çdo periudhë 12-mujore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shumë se 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Aktiveve të qëndrueshme (neto) / Totali i aktiveve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Në vitin e parë 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shumë se 20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Në vazhdim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shumë se 10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4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Aktive që sjellin të ardhura / Detyrime që shkaktojnë shpenzime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pak se 100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5</w:t>
            </w:r>
          </w:p>
        </w:tc>
        <w:tc>
          <w:tcPr>
            <w:tcW w:w="2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Totali i kredive / Totali i aktiveve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shumë se 95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6</w:t>
            </w:r>
          </w:p>
        </w:tc>
        <w:tc>
          <w:tcPr>
            <w:tcW w:w="2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Çdo investim në tituj (me përjashtim të titujve të emetuar nga Qeveria e Republikës së Shqipërisë dhe qeveritë dhe/ose bankat qendrore të vendeve të OECD)</w:t>
            </w: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Letra me vlerë të subjektit A / Kapitalit të subjektit</w:t>
            </w:r>
          </w:p>
        </w:tc>
        <w:tc>
          <w:tcPr>
            <w:tcW w:w="9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shumë se 5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Letra me vlerë të subjektit B / Kapitalit të subjektit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etj.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7</w:t>
            </w:r>
          </w:p>
        </w:tc>
        <w:tc>
          <w:tcPr>
            <w:tcW w:w="2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Totali i investimeve mbi tituj / Kapitalit të subjektit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shumë se 40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b/>
          <w:bCs/>
          <w:sz w:val="16"/>
          <w:szCs w:val="16"/>
        </w:rPr>
      </w:pPr>
      <w:r w:rsidRPr="00FA5DC5">
        <w:rPr>
          <w:b/>
          <w:bCs/>
          <w:sz w:val="16"/>
          <w:szCs w:val="16"/>
        </w:rPr>
        <w:t xml:space="preserve">Shënim: Ky formular nuk plotësohet nga subjektet financiare jobanka që ushtrojnë veprimtarinë e qirasë financiare.  </w:t>
      </w: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3741" w:type="pct"/>
        <w:tblLook w:val="0000" w:firstRow="0" w:lastRow="0" w:firstColumn="0" w:lastColumn="0" w:noHBand="0" w:noVBand="0"/>
      </w:tblPr>
      <w:tblGrid>
        <w:gridCol w:w="1500"/>
        <w:gridCol w:w="5109"/>
        <w:gridCol w:w="2655"/>
        <w:gridCol w:w="1375"/>
      </w:tblGrid>
      <w:tr w:rsidR="00FA5DC5" w:rsidRPr="00FA5DC5" w:rsidTr="00FA5DC5">
        <w:trPr>
          <w:trHeight w:val="195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7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2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80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EKSPOZIMI MAKSIMAL I LEJUESHËM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NORMA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TREGUESI I</w:t>
            </w:r>
          </w:p>
        </w:tc>
      </w:tr>
      <w:tr w:rsidR="00FA5DC5" w:rsidRPr="00FA5DC5" w:rsidTr="00FA5DC5">
        <w:trPr>
          <w:trHeight w:val="106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( në % )</w:t>
            </w:r>
          </w:p>
        </w:tc>
        <w:tc>
          <w:tcPr>
            <w:tcW w:w="1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LLOGARITUR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Ekspozimi i subjektit ndaj një personi ose grup personash të lidhur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6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klienti A / Kapitalit të subjektit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shumë se 15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klienti B / Kapitalit të subjektit 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 etj.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</w:t>
            </w:r>
          </w:p>
        </w:tc>
        <w:tc>
          <w:tcPr>
            <w:tcW w:w="2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Totali i ekspozimeve të mëdha / Kapitalit të subjektit</w:t>
            </w:r>
          </w:p>
        </w:tc>
        <w:tc>
          <w:tcPr>
            <w:tcW w:w="1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me shume se 600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4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b/>
          <w:bCs/>
          <w:sz w:val="16"/>
          <w:szCs w:val="16"/>
        </w:rPr>
      </w:pPr>
      <w:r w:rsidRPr="00FA5DC5">
        <w:rPr>
          <w:b/>
          <w:bCs/>
          <w:sz w:val="16"/>
          <w:szCs w:val="16"/>
        </w:rPr>
        <w:t xml:space="preserve">Shënim: Ky formular nuk plotësohet nga subjektet financiare jobanka që ushtrojnë veprimtarinë e qirasë financiare.  </w:t>
      </w:r>
    </w:p>
    <w:p w:rsidR="00FA5DC5" w:rsidRPr="00FA5DC5" w:rsidRDefault="00FA5DC5" w:rsidP="00FA5DC5">
      <w:pPr>
        <w:pStyle w:val="Tabele"/>
        <w:rPr>
          <w:b/>
          <w:bCs/>
          <w:sz w:val="16"/>
          <w:szCs w:val="16"/>
        </w:rPr>
      </w:pPr>
      <w:r w:rsidRPr="00FA5DC5">
        <w:rPr>
          <w:b/>
          <w:bCs/>
          <w:sz w:val="16"/>
          <w:szCs w:val="16"/>
        </w:rPr>
        <w:t xml:space="preserve">Shënim: në pikën 1 raportohen të gjitha ekspozimet ndaj një personi ose grup personash të lidhur, kur vlera e tij </w:t>
      </w:r>
    </w:p>
    <w:p w:rsidR="00FA5DC5" w:rsidRPr="00FA5DC5" w:rsidRDefault="00FA5DC5" w:rsidP="00FA5DC5">
      <w:pPr>
        <w:pStyle w:val="Tabele"/>
        <w:rPr>
          <w:b/>
          <w:bCs/>
          <w:sz w:val="16"/>
          <w:szCs w:val="16"/>
          <w:lang w:val="it-IT"/>
        </w:rPr>
      </w:pPr>
      <w:r w:rsidRPr="00FA5DC5">
        <w:rPr>
          <w:b/>
          <w:bCs/>
          <w:sz w:val="16"/>
          <w:szCs w:val="16"/>
          <w:lang w:val="it-IT"/>
        </w:rPr>
        <w:t>është e barabartë ose më e madhe se 10 për qind ekapitalit të subjektit.</w:t>
      </w: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tbl>
      <w:tblPr>
        <w:tblW w:w="4896" w:type="pct"/>
        <w:tblLook w:val="0000" w:firstRow="0" w:lastRow="0" w:firstColumn="0" w:lastColumn="0" w:noHBand="0" w:noVBand="0"/>
      </w:tblPr>
      <w:tblGrid>
        <w:gridCol w:w="1638"/>
        <w:gridCol w:w="6310"/>
        <w:gridCol w:w="3108"/>
        <w:gridCol w:w="2868"/>
      </w:tblGrid>
      <w:tr w:rsidR="00FA5DC5" w:rsidRPr="00FA5DC5" w:rsidTr="00FA5DC5">
        <w:trPr>
          <w:trHeight w:val="195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7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80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EKSPOZIMI MAKSIMAL I LEJUESHËM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NORMA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TREGUESI I</w:t>
            </w:r>
          </w:p>
        </w:tc>
      </w:tr>
      <w:tr w:rsidR="00FA5DC5" w:rsidRPr="00FA5DC5" w:rsidTr="00FA5DC5">
        <w:trPr>
          <w:trHeight w:val="180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2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( në % )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LLOGARITUR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Ekspozimi i subjektit ndaj një personi ose grup personash të lidhur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klienti A / Kapitalit të subjektit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93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klienti B / Kapitalit të subjektit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-  etj.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-  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</w:t>
            </w:r>
          </w:p>
        </w:tc>
        <w:tc>
          <w:tcPr>
            <w:tcW w:w="2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Totali i ekspozimeve të mëdha / Kapitalit të subjektit</w:t>
            </w:r>
          </w:p>
        </w:tc>
        <w:tc>
          <w:tcPr>
            <w:tcW w:w="1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me shume se 1200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b/>
          <w:bCs/>
          <w:sz w:val="16"/>
          <w:szCs w:val="16"/>
        </w:rPr>
      </w:pPr>
      <w:r w:rsidRPr="00FA5DC5">
        <w:rPr>
          <w:b/>
          <w:bCs/>
          <w:sz w:val="16"/>
          <w:szCs w:val="16"/>
        </w:rPr>
        <w:t>Shënime:</w:t>
      </w:r>
    </w:p>
    <w:p w:rsidR="00FA5DC5" w:rsidRPr="00FA5DC5" w:rsidRDefault="00FA5DC5" w:rsidP="00FA5DC5">
      <w:pPr>
        <w:pStyle w:val="Tabele"/>
        <w:rPr>
          <w:b/>
          <w:bCs/>
          <w:sz w:val="16"/>
          <w:szCs w:val="16"/>
        </w:rPr>
      </w:pPr>
      <w:r w:rsidRPr="00FA5DC5">
        <w:rPr>
          <w:b/>
          <w:bCs/>
          <w:sz w:val="16"/>
          <w:szCs w:val="16"/>
        </w:rPr>
        <w:t>- në pikën 1 raportohen të gjitha ekspozimet ndaj një personi ose grup personash të lidhur kur vlera e tij është e barabartë ose më e madhe se 25 për qind e kapitalit të subjektit</w:t>
      </w:r>
    </w:p>
    <w:p w:rsidR="00FA5DC5" w:rsidRPr="00FA5DC5" w:rsidRDefault="00FA5DC5" w:rsidP="00FA5DC5">
      <w:pPr>
        <w:pStyle w:val="Tabele"/>
        <w:rPr>
          <w:sz w:val="16"/>
          <w:szCs w:val="16"/>
        </w:rPr>
      </w:pPr>
      <w:r w:rsidRPr="00FA5DC5">
        <w:rPr>
          <w:b/>
          <w:bCs/>
          <w:sz w:val="16"/>
          <w:szCs w:val="16"/>
        </w:rPr>
        <w:t>- ky formular është i zbatueshëm vetëm për subjektet ushtrojnë veprimtarinë e qirasë financiare</w:t>
      </w: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4911" w:type="pct"/>
        <w:tblLook w:val="0000" w:firstRow="0" w:lastRow="0" w:firstColumn="0" w:lastColumn="0" w:noHBand="0" w:noVBand="0"/>
      </w:tblPr>
      <w:tblGrid>
        <w:gridCol w:w="782"/>
        <w:gridCol w:w="9405"/>
        <w:gridCol w:w="1981"/>
        <w:gridCol w:w="1799"/>
      </w:tblGrid>
      <w:tr w:rsidR="00FA5DC5" w:rsidRPr="00FA5DC5" w:rsidTr="00FA5DC5">
        <w:trPr>
          <w:trHeight w:val="135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3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80"/>
        </w:trPr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RREZIKU I LIKUIDITETIT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NORMA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TREGUESI I</w:t>
            </w:r>
          </w:p>
        </w:tc>
      </w:tr>
      <w:tr w:rsidR="00FA5DC5" w:rsidRPr="00FA5DC5" w:rsidTr="00FA5DC5">
        <w:trPr>
          <w:trHeight w:val="18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3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( në % 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LLOGARITUR</w:t>
            </w:r>
          </w:p>
        </w:tc>
      </w:tr>
      <w:tr w:rsidR="00FA5DC5" w:rsidRPr="00FA5DC5" w:rsidTr="00FA5DC5">
        <w:trPr>
          <w:trHeight w:val="139"/>
        </w:trPr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Aktive me maturim të mbetur njëmujor / Detyrime me maturim të mbetur njëmujor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pak se 100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Aktive me maturim të mbetur tremujor / Detyrime me maturim të mbetur tremujor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pak se 100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</w:t>
            </w:r>
          </w:p>
        </w:tc>
        <w:tc>
          <w:tcPr>
            <w:tcW w:w="33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me afat maturimi të mbetur më shumë se dy vjet / Burime me afat maturimi të mbetur më shumë se dy vjet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jo më shumë se 100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  <w:r w:rsidRPr="00FA5DC5">
        <w:rPr>
          <w:b/>
          <w:bCs/>
          <w:sz w:val="16"/>
          <w:szCs w:val="16"/>
        </w:rPr>
        <w:t xml:space="preserve">Shënim: Ky formular nuk plotësohet nga subjektet financiare jobanka që ushtrojnë veprimtarinë e qirasë financiare.  </w:t>
      </w: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4908" w:type="pct"/>
        <w:tblLayout w:type="fixed"/>
        <w:tblLook w:val="0000" w:firstRow="0" w:lastRow="0" w:firstColumn="0" w:lastColumn="0" w:noHBand="0" w:noVBand="0"/>
      </w:tblPr>
      <w:tblGrid>
        <w:gridCol w:w="829"/>
        <w:gridCol w:w="4679"/>
        <w:gridCol w:w="1259"/>
        <w:gridCol w:w="1044"/>
        <w:gridCol w:w="1262"/>
        <w:gridCol w:w="1220"/>
        <w:gridCol w:w="907"/>
        <w:gridCol w:w="1368"/>
        <w:gridCol w:w="1390"/>
      </w:tblGrid>
      <w:tr w:rsidR="00FA5DC5" w:rsidRPr="00FA5DC5" w:rsidTr="00FA5DC5">
        <w:trPr>
          <w:trHeight w:val="21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20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9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Shuma në monedha të huaja (në mijë njësi)</w:t>
            </w:r>
          </w:p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Kursi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Ekuivalenti në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Pozicioni neto /</w:t>
            </w:r>
          </w:p>
        </w:tc>
      </w:tr>
      <w:tr w:rsidR="00FA5DC5" w:rsidRPr="00FA5DC5" w:rsidTr="00FA5DC5">
        <w:trPr>
          <w:trHeight w:val="180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>NORMAT E LEJUESHME PËR POZICIONET E HAPURA VALUTORE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Te drejtat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Detyrimet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Pozicioni neto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i 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Lek i pozicionit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kapitalit të</w:t>
            </w:r>
          </w:p>
        </w:tc>
      </w:tr>
      <w:tr w:rsidR="00FA5DC5" w:rsidRPr="00FA5DC5" w:rsidTr="00FA5DC5">
        <w:trPr>
          <w:trHeight w:val="195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Në blerje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Në shitje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këmbimit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neto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subjektit (ne %)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USD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EURO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GBP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CHF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CAD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SEK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AUD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YEN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DKK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NOK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1. Shuma e pozicioneve në shitje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2. Shuma e pozicioneve në blerje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Pozicioni neto për të gjitha monedhat (2 - 1)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0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Pozicioni neto në total (në % ndaj kapitalit të subjektit)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Kapitali i subjektit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Norma e miratuar për një monedhë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20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Norma e miratuar për të gjitha monedhat së bashku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30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1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Shënim: Ky formular nuk plotësohet nga subjektet financiare jobanka që ushtrojnë veprimtarinë e qirasë financiare.  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5200" w:type="pct"/>
        <w:tblLayout w:type="fixed"/>
        <w:tblLook w:val="0000" w:firstRow="0" w:lastRow="0" w:firstColumn="0" w:lastColumn="0" w:noHBand="0" w:noVBand="0"/>
      </w:tblPr>
      <w:tblGrid>
        <w:gridCol w:w="651"/>
        <w:gridCol w:w="4318"/>
        <w:gridCol w:w="1801"/>
        <w:gridCol w:w="1260"/>
        <w:gridCol w:w="1260"/>
        <w:gridCol w:w="550"/>
        <w:gridCol w:w="719"/>
        <w:gridCol w:w="33"/>
        <w:gridCol w:w="660"/>
        <w:gridCol w:w="237"/>
        <w:gridCol w:w="322"/>
        <w:gridCol w:w="1121"/>
        <w:gridCol w:w="319"/>
        <w:gridCol w:w="615"/>
        <w:gridCol w:w="654"/>
        <w:gridCol w:w="269"/>
      </w:tblGrid>
      <w:tr w:rsidR="00FA5DC5" w:rsidRPr="00FA5DC5" w:rsidTr="00FA5DC5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10</w:t>
            </w:r>
          </w:p>
        </w:tc>
        <w:tc>
          <w:tcPr>
            <w:tcW w:w="164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64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gridAfter w:val="1"/>
          <w:wAfter w:w="91" w:type="pct"/>
          <w:trHeight w:val="18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Kryegjëja</w:t>
            </w:r>
          </w:p>
        </w:tc>
        <w:tc>
          <w:tcPr>
            <w:tcW w:w="133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gridAfter w:val="1"/>
          <w:wAfter w:w="91" w:type="pct"/>
          <w:trHeight w:val="210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 xml:space="preserve"> KLASIFIKIMI I KREDIVE DHE LLOGARITJA E PROVIGJONEVE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</w:t>
            </w:r>
            <w:r w:rsidRPr="00FA5DC5">
              <w:rPr>
                <w:sz w:val="16"/>
                <w:szCs w:val="16"/>
              </w:rPr>
              <w:t xml:space="preserve">Në mijë lekë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1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Në mijë lekë 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Numri i </w:t>
            </w:r>
          </w:p>
        </w:tc>
      </w:tr>
      <w:tr w:rsidR="00FA5DC5" w:rsidRPr="00FA5DC5" w:rsidTr="00FA5DC5">
        <w:trPr>
          <w:gridAfter w:val="1"/>
          <w:wAfter w:w="91" w:type="pct"/>
          <w:trHeight w:val="180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Norma e 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Shuma e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Shuma e 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Norma e  </w:t>
            </w:r>
          </w:p>
        </w:tc>
        <w:tc>
          <w:tcPr>
            <w:tcW w:w="41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Shuma e 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Shuma e </w:t>
            </w:r>
          </w:p>
        </w:tc>
        <w:tc>
          <w:tcPr>
            <w:tcW w:w="429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kredimarrësve</w:t>
            </w:r>
          </w:p>
        </w:tc>
      </w:tr>
      <w:tr w:rsidR="00FA5DC5" w:rsidRPr="00FA5DC5" w:rsidTr="00FA5DC5">
        <w:trPr>
          <w:gridAfter w:val="1"/>
          <w:wAfter w:w="91" w:type="pct"/>
          <w:trHeight w:val="18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provigjonimit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kredisë 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provigjoneve 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provigjonimit </w:t>
            </w:r>
          </w:p>
        </w:tc>
        <w:tc>
          <w:tcPr>
            <w:tcW w:w="41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interesit 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provigjoneve </w:t>
            </w:r>
          </w:p>
        </w:tc>
        <w:tc>
          <w:tcPr>
            <w:tcW w:w="42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gridAfter w:val="1"/>
          <w:wAfter w:w="91" w:type="pct"/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12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gridAfter w:val="1"/>
          <w:wAfter w:w="91" w:type="pct"/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1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standarde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1 % 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1 % </w:t>
            </w:r>
          </w:p>
        </w:tc>
        <w:tc>
          <w:tcPr>
            <w:tcW w:w="41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gridAfter w:val="1"/>
          <w:wAfter w:w="91" w:type="pct"/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2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në ndjekje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5 % 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5 % </w:t>
            </w:r>
          </w:p>
        </w:tc>
        <w:tc>
          <w:tcPr>
            <w:tcW w:w="41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gridAfter w:val="1"/>
          <w:wAfter w:w="91" w:type="pct"/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3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nënstandarde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jo më pak se 20% 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100 % </w:t>
            </w:r>
          </w:p>
        </w:tc>
        <w:tc>
          <w:tcPr>
            <w:tcW w:w="41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gridAfter w:val="1"/>
          <w:wAfter w:w="91" w:type="pct"/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4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të dyshimta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jo më pak se 50% 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100 % </w:t>
            </w:r>
          </w:p>
        </w:tc>
        <w:tc>
          <w:tcPr>
            <w:tcW w:w="41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gridAfter w:val="1"/>
          <w:wAfter w:w="91" w:type="pct"/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5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të humbura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jo më pak se 100% 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100 % </w:t>
            </w:r>
          </w:p>
        </w:tc>
        <w:tc>
          <w:tcPr>
            <w:tcW w:w="41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gridAfter w:val="1"/>
          <w:wAfter w:w="91" w:type="pct"/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TOTALI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-   </w:t>
            </w:r>
          </w:p>
        </w:tc>
      </w:tr>
      <w:tr w:rsidR="00FA5DC5" w:rsidRPr="00FA5DC5" w:rsidTr="00FA5DC5">
        <w:trPr>
          <w:gridAfter w:val="1"/>
          <w:wAfter w:w="91" w:type="pct"/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5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me probleme (3+4+5) 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-   </w:t>
            </w:r>
          </w:p>
        </w:tc>
      </w:tr>
      <w:tr w:rsidR="00FA5DC5" w:rsidRPr="00FA5DC5" w:rsidTr="00FA5DC5">
        <w:trPr>
          <w:gridAfter w:val="1"/>
          <w:wAfter w:w="91" w:type="pct"/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1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b/>
          <w:bCs/>
          <w:sz w:val="16"/>
          <w:szCs w:val="16"/>
        </w:rPr>
      </w:pPr>
      <w:r w:rsidRPr="00FA5DC5">
        <w:rPr>
          <w:b/>
          <w:bCs/>
          <w:sz w:val="16"/>
          <w:szCs w:val="16"/>
        </w:rPr>
        <w:t xml:space="preserve">Shënim: Ky formular nuk plotësohet nga subjektet financiare jobanka që ushtrojnë veprimtarinë e qirasë financiare.  </w:t>
      </w:r>
    </w:p>
    <w:p w:rsidR="00FA5DC5" w:rsidRPr="00FA5DC5" w:rsidRDefault="00FA5DC5" w:rsidP="00FA5DC5">
      <w:pPr>
        <w:pStyle w:val="Tabele"/>
        <w:rPr>
          <w:sz w:val="16"/>
          <w:szCs w:val="16"/>
        </w:rPr>
      </w:pPr>
      <w:r w:rsidRPr="00FA5DC5">
        <w:rPr>
          <w:b/>
          <w:bCs/>
          <w:sz w:val="16"/>
          <w:szCs w:val="16"/>
        </w:rPr>
        <w:t>Shënim: Ky formular është i zbatueshëm vetëm për institucionet financiare jobanka.</w:t>
      </w: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5200" w:type="pct"/>
        <w:tblLayout w:type="fixed"/>
        <w:tblLook w:val="0000" w:firstRow="0" w:lastRow="0" w:firstColumn="0" w:lastColumn="0" w:noHBand="0" w:noVBand="0"/>
      </w:tblPr>
      <w:tblGrid>
        <w:gridCol w:w="838"/>
        <w:gridCol w:w="3479"/>
        <w:gridCol w:w="2026"/>
        <w:gridCol w:w="1287"/>
        <w:gridCol w:w="1284"/>
        <w:gridCol w:w="1109"/>
        <w:gridCol w:w="722"/>
        <w:gridCol w:w="9"/>
        <w:gridCol w:w="240"/>
        <w:gridCol w:w="248"/>
        <w:gridCol w:w="787"/>
        <w:gridCol w:w="183"/>
        <w:gridCol w:w="1284"/>
        <w:gridCol w:w="1293"/>
      </w:tblGrid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10</w:t>
            </w:r>
          </w:p>
        </w:tc>
        <w:tc>
          <w:tcPr>
            <w:tcW w:w="189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9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80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5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Kryegjëja</w:t>
            </w:r>
          </w:p>
        </w:tc>
        <w:tc>
          <w:tcPr>
            <w:tcW w:w="152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Interesi i përllogaritur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80"/>
        </w:trPr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 xml:space="preserve"> KLASIFIKIMI I KREDIVE DHE LLOGARITJA E PROVIGJONEVE 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</w:t>
            </w:r>
            <w:r w:rsidRPr="00FA5DC5">
              <w:rPr>
                <w:sz w:val="16"/>
                <w:szCs w:val="16"/>
              </w:rPr>
              <w:t xml:space="preserve">Në mijë lekë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8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Në mijë lekë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Numri i </w:t>
            </w:r>
          </w:p>
        </w:tc>
      </w:tr>
      <w:tr w:rsidR="00FA5DC5" w:rsidRPr="00FA5DC5" w:rsidTr="00FA5DC5">
        <w:trPr>
          <w:trHeight w:val="195"/>
        </w:trPr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Norma e 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Shuma e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Shuma e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Norma e  </w:t>
            </w:r>
          </w:p>
        </w:tc>
        <w:tc>
          <w:tcPr>
            <w:tcW w:w="487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Shuma e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Shuma e 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kredimarrësve</w:t>
            </w:r>
          </w:p>
        </w:tc>
      </w:tr>
      <w:tr w:rsidR="00FA5DC5" w:rsidRPr="00FA5DC5" w:rsidTr="00FA5DC5">
        <w:trPr>
          <w:trHeight w:val="15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provigjonimit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kredisë 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provigjoneve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provigjonimit </w:t>
            </w:r>
          </w:p>
        </w:tc>
        <w:tc>
          <w:tcPr>
            <w:tcW w:w="487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interesit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provigjoneve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87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1 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standarde 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1 %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1 % </w:t>
            </w:r>
          </w:p>
        </w:tc>
        <w:tc>
          <w:tcPr>
            <w:tcW w:w="48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3 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nënstandarde 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jo më pak se 30%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100 % </w:t>
            </w:r>
          </w:p>
        </w:tc>
        <w:tc>
          <w:tcPr>
            <w:tcW w:w="48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4 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të dyshimta 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jo më pak se 75%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100 % </w:t>
            </w:r>
          </w:p>
        </w:tc>
        <w:tc>
          <w:tcPr>
            <w:tcW w:w="48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5 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të humbura 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jo më pak se 100%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100 % </w:t>
            </w:r>
          </w:p>
        </w:tc>
        <w:tc>
          <w:tcPr>
            <w:tcW w:w="48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TOTALI 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5 </w:t>
            </w: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Kredi me probleme (3+4+5) 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7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-   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8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95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Shënim: Ky formular është i zbatueshëm vetëm për institucionet financiare të mikrokredisë.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112"/>
        <w:gridCol w:w="5554"/>
        <w:gridCol w:w="3393"/>
        <w:gridCol w:w="4161"/>
      </w:tblGrid>
      <w:tr w:rsidR="00FA5DC5" w:rsidRPr="00FA5DC5" w:rsidTr="00FA5DC5">
        <w:trPr>
          <w:trHeight w:val="210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11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210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9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TREGUES TË NDRYSHËM</w:t>
            </w:r>
          </w:p>
        </w:tc>
        <w:tc>
          <w:tcPr>
            <w:tcW w:w="11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95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SHUMA</w:t>
            </w:r>
          </w:p>
        </w:tc>
      </w:tr>
      <w:tr w:rsidR="00FA5DC5" w:rsidRPr="00FA5DC5" w:rsidTr="00FA5DC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</w:t>
            </w: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Totali i "mikrokredive" (në mijë lekë)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</w:t>
            </w: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Totali i portofolit të kredive  (në mijë lekë)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</w:t>
            </w: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Totali i mikrokredive / totalit të portofolit të kredive*100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(jo më i vogël se 50%)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4</w:t>
            </w: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Totali i portofolit të kredive / numri i kredimarrësve  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(jo më i madh = se 600 000 lekë)</w:t>
            </w: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#DIV/0!</w:t>
            </w:r>
          </w:p>
        </w:tc>
      </w:tr>
      <w:tr w:rsidR="00FA5DC5" w:rsidRPr="00FA5DC5" w:rsidTr="00FA5DC5">
        <w:trPr>
          <w:trHeight w:val="13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6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Shënim: Ky formular është i zbatueshëm vetëm për institucionet financiare të mikrokredisë. 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4975" w:type="pct"/>
        <w:tblLayout w:type="fixed"/>
        <w:tblLook w:val="0000" w:firstRow="0" w:lastRow="0" w:firstColumn="0" w:lastColumn="0" w:noHBand="0" w:noVBand="0"/>
      </w:tblPr>
      <w:tblGrid>
        <w:gridCol w:w="1740"/>
        <w:gridCol w:w="9169"/>
        <w:gridCol w:w="1621"/>
        <w:gridCol w:w="1619"/>
      </w:tblGrid>
      <w:tr w:rsidR="00FA5DC5" w:rsidRPr="00FA5DC5" w:rsidTr="00FA5DC5">
        <w:trPr>
          <w:trHeight w:val="150"/>
        </w:trPr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12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95"/>
        </w:trPr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Evidenca e kreditit sipas degëve të ekonomisë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NACE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e re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Teprica e kredisë </w:t>
            </w:r>
          </w:p>
        </w:tc>
      </w:tr>
      <w:tr w:rsidR="00FA5DC5" w:rsidRPr="00FA5DC5" w:rsidTr="00FA5DC5">
        <w:trPr>
          <w:trHeight w:val="180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 i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Degët e ekonomisë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(për muajin)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gjithsej në fund</w:t>
            </w:r>
          </w:p>
        </w:tc>
      </w:tr>
      <w:tr w:rsidR="00FA5DC5" w:rsidRPr="00FA5DC5" w:rsidTr="00FA5DC5">
        <w:trPr>
          <w:trHeight w:val="180"/>
        </w:trPr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industrisë</w:t>
            </w:r>
          </w:p>
        </w:tc>
        <w:tc>
          <w:tcPr>
            <w:tcW w:w="3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i/>
                <w:iCs/>
                <w:sz w:val="16"/>
                <w:szCs w:val="16"/>
              </w:rPr>
            </w:pPr>
            <w:r w:rsidRPr="00FA5DC5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të periudhës*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color w:val="333333"/>
                <w:sz w:val="16"/>
                <w:szCs w:val="16"/>
              </w:rPr>
            </w:pPr>
            <w:r w:rsidRPr="00FA5DC5">
              <w:rPr>
                <w:b/>
                <w:bCs/>
                <w:color w:val="333333"/>
                <w:sz w:val="16"/>
                <w:szCs w:val="16"/>
              </w:rPr>
              <w:t>Bizneset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   -   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 xml:space="preserve">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A.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Bujqësia, gjuetia dhe silvikultura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B.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Peshkimi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C.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Industria nxjerrëse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D.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Industria përpunuese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E.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Prodhimi, shpërndarja e energjisë elektrike, e gazit dhe e ujit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F.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Ndërtimi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G.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FA5DC5">
              <w:rPr>
                <w:color w:val="000000"/>
                <w:sz w:val="16"/>
                <w:szCs w:val="16"/>
                <w:lang w:val="it-IT"/>
              </w:rPr>
              <w:t>Tregtia, riparimi i automjeteve dhe artikujve shtëpiakë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H.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Hotelet dhe restorantet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I.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Transporti, magazinimi  dhe telekomunikacioni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J.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Ndërmjetësimi monetar dhe financiar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FA5DC5">
              <w:rPr>
                <w:color w:val="000000"/>
                <w:sz w:val="16"/>
                <w:szCs w:val="16"/>
                <w:lang w:val="it-IT"/>
              </w:rPr>
              <w:t xml:space="preserve">Pasuritë e patundshme, dhënia me qira etj.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L.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Administrimi publik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M.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Arsimi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Shëndeti dhe veprimtaritë sociale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O.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FA5DC5">
              <w:rPr>
                <w:color w:val="000000"/>
                <w:sz w:val="16"/>
                <w:szCs w:val="16"/>
                <w:lang w:val="it-IT"/>
              </w:rPr>
              <w:t xml:space="preserve">Shërbime kolektive, sociale dhe individuale 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P,Q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Të tjera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color w:val="333333"/>
                <w:sz w:val="16"/>
                <w:szCs w:val="16"/>
              </w:rPr>
            </w:pPr>
            <w:r w:rsidRPr="00FA5DC5">
              <w:rPr>
                <w:b/>
                <w:bCs/>
                <w:color w:val="333333"/>
                <w:sz w:val="16"/>
                <w:szCs w:val="16"/>
              </w:rPr>
              <w:t>Individët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5" w:rsidRPr="00FA5DC5" w:rsidRDefault="00FA5DC5" w:rsidP="00FA5DC5">
            <w:pPr>
              <w:pStyle w:val="Tabele"/>
              <w:rPr>
                <w:color w:val="000000"/>
                <w:sz w:val="16"/>
                <w:szCs w:val="16"/>
              </w:rPr>
            </w:pPr>
            <w:r w:rsidRPr="00FA5D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3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Totali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-   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-   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  <w:r w:rsidRPr="00FA5DC5">
        <w:rPr>
          <w:sz w:val="16"/>
          <w:szCs w:val="16"/>
        </w:rPr>
        <w:t>* duhet të jetë e barabartë me tepricën e kredisë raportuar në formularin 1 (pa zbritur provigjonet e krijuara dhe pa përfshirë interesat e përllogaritura)</w:t>
      </w: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15"/>
        <w:gridCol w:w="6601"/>
        <w:gridCol w:w="2793"/>
        <w:gridCol w:w="3811"/>
      </w:tblGrid>
      <w:tr w:rsidR="00FA5DC5" w:rsidRPr="00FA5DC5" w:rsidTr="00FA5DC5">
        <w:trPr>
          <w:trHeight w:val="139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13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65"/>
        </w:trPr>
        <w:tc>
          <w:tcPr>
            <w:tcW w:w="3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e re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Teprica e kredisë </w:t>
            </w:r>
          </w:p>
        </w:tc>
      </w:tr>
      <w:tr w:rsidR="00FA5DC5" w:rsidRPr="00FA5DC5" w:rsidTr="00FA5DC5">
        <w:trPr>
          <w:trHeight w:val="180"/>
        </w:trPr>
        <w:tc>
          <w:tcPr>
            <w:tcW w:w="3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Evidenca e kreditit sipas afatit të maturimit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(për muajin)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gjithsej në fund</w:t>
            </w:r>
          </w:p>
        </w:tc>
      </w:tr>
      <w:tr w:rsidR="00FA5DC5" w:rsidRPr="00FA5DC5" w:rsidTr="00FA5DC5">
        <w:trPr>
          <w:trHeight w:val="15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i/>
                <w:iCs/>
                <w:sz w:val="16"/>
                <w:szCs w:val="16"/>
              </w:rPr>
            </w:pPr>
            <w:r w:rsidRPr="00FA5DC5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të periudhës*</w:t>
            </w:r>
          </w:p>
        </w:tc>
      </w:tr>
      <w:tr w:rsidR="00FA5DC5" w:rsidRPr="00FA5DC5" w:rsidTr="00FA5DC5">
        <w:trPr>
          <w:trHeight w:val="139"/>
        </w:trPr>
        <w:tc>
          <w:tcPr>
            <w:tcW w:w="3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  <w:lang w:val="it-IT"/>
              </w:rPr>
            </w:pPr>
            <w:r w:rsidRPr="00FA5DC5">
              <w:rPr>
                <w:b/>
                <w:bCs/>
                <w:sz w:val="16"/>
                <w:szCs w:val="16"/>
                <w:lang w:val="it-IT"/>
              </w:rPr>
              <w:t xml:space="preserve">Teprica e kredisë gjithsej (bruto) 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  <w:lang w:val="it-IT"/>
              </w:rPr>
              <w:t xml:space="preserve">                         </w:t>
            </w:r>
            <w:r w:rsidRPr="00FA5DC5">
              <w:rPr>
                <w:sz w:val="16"/>
                <w:szCs w:val="16"/>
              </w:rPr>
              <w:t xml:space="preserve">-   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3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me afat deri në 12 muaj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Kredi me afat 1 - 5 vjet 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me afat mbi 5 vjet</w:t>
            </w:r>
          </w:p>
        </w:tc>
        <w:tc>
          <w:tcPr>
            <w:tcW w:w="9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64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* duhet të jetë e barabartë me tepricën e kredisë raportuar në formularin 1 (pa zbritur provigjonet e krijuara dhe pa përfshirë interesat e përllogaritura)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p w:rsidR="00FA5DC5" w:rsidRPr="00FA5DC5" w:rsidRDefault="00FA5DC5" w:rsidP="00FA5DC5">
      <w:pPr>
        <w:pStyle w:val="Tabele"/>
        <w:rPr>
          <w:sz w:val="16"/>
          <w:szCs w:val="1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07"/>
        <w:gridCol w:w="5421"/>
        <w:gridCol w:w="2068"/>
        <w:gridCol w:w="2278"/>
        <w:gridCol w:w="1999"/>
        <w:gridCol w:w="1647"/>
      </w:tblGrid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14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420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9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KREDIA SIPAS MONEDHËS DHE LLOJIT TË KOLATERALIT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e kolateralizuar me pasuri të luajtshme</w:t>
            </w:r>
          </w:p>
        </w:tc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Kredi e kolateralizuar me pasuri të paluajtshme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Kredi e kolateralizuar  me cash 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Kredi e pakolateralizuar</w:t>
            </w:r>
          </w:p>
        </w:tc>
      </w:tr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i/>
                <w:iCs/>
                <w:sz w:val="16"/>
                <w:szCs w:val="16"/>
              </w:rPr>
            </w:pPr>
            <w:r w:rsidRPr="00FA5DC5">
              <w:rPr>
                <w:i/>
                <w:iCs/>
                <w:sz w:val="16"/>
                <w:szCs w:val="16"/>
              </w:rPr>
              <w:t>(në mijë lekë)</w:t>
            </w:r>
          </w:p>
        </w:tc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1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Teprica e kredisë në total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2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Teprica e kredisë në lekë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3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Teprica e kredisë në valutë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4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Teprica e kredisë me probleme në total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5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Teprica e kredisë me probleme në lekë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6</w:t>
            </w:r>
          </w:p>
        </w:tc>
        <w:tc>
          <w:tcPr>
            <w:tcW w:w="19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Teprica e kredisë me probleme në valutë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2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19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8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  <w:r w:rsidRPr="00FA5DC5">
              <w:rPr>
                <w:sz w:val="16"/>
                <w:szCs w:val="16"/>
                <w:lang w:val="it-IT"/>
              </w:rPr>
              <w:t> 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p w:rsidR="00FA5DC5" w:rsidRPr="00FA5DC5" w:rsidRDefault="00FA5DC5" w:rsidP="00FA5DC5">
      <w:pPr>
        <w:pStyle w:val="Tabele"/>
        <w:rPr>
          <w:sz w:val="16"/>
          <w:szCs w:val="16"/>
          <w:lang w:val="it-IT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914"/>
        <w:gridCol w:w="8205"/>
        <w:gridCol w:w="4101"/>
      </w:tblGrid>
      <w:tr w:rsidR="00FA5DC5" w:rsidRPr="00FA5DC5" w:rsidTr="00FA5DC5">
        <w:trPr>
          <w:trHeight w:val="270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Formulari 15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180"/>
        </w:trPr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</w:p>
        </w:tc>
      </w:tr>
      <w:tr w:rsidR="00FA5DC5" w:rsidRPr="00FA5DC5" w:rsidTr="00FA5DC5">
        <w:trPr>
          <w:trHeight w:val="225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FA5DC5">
              <w:rPr>
                <w:b/>
                <w:bCs/>
                <w:sz w:val="16"/>
                <w:szCs w:val="16"/>
              </w:rPr>
              <w:t>NUMRI I RRETHEVE KU OPERON SUBJEKTI</w:t>
            </w:r>
          </w:p>
        </w:tc>
        <w:tc>
          <w:tcPr>
            <w:tcW w:w="14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Numri</w:t>
            </w:r>
          </w:p>
        </w:tc>
      </w:tr>
      <w:tr w:rsidR="00FA5DC5" w:rsidRPr="00FA5DC5" w:rsidTr="00FA5DC5">
        <w:trPr>
          <w:trHeight w:val="165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Kodi</w:t>
            </w:r>
          </w:p>
        </w:tc>
        <w:tc>
          <w:tcPr>
            <w:tcW w:w="2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Numri i rretheve në fillim të periudhës raportuese: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Rrethet e reja gjatë periudhes raportuese(+)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Numri i rretheve në fund të periudhës raportuese: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 xml:space="preserve">                                        -   </w:t>
            </w:r>
          </w:p>
        </w:tc>
      </w:tr>
      <w:tr w:rsidR="00FA5DC5" w:rsidRPr="00FA5DC5" w:rsidTr="00FA5DC5">
        <w:trPr>
          <w:trHeight w:val="139"/>
        </w:trPr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  <w:tr w:rsidR="00FA5DC5" w:rsidRPr="00FA5DC5" w:rsidTr="00FA5DC5">
        <w:trPr>
          <w:trHeight w:val="139"/>
        </w:trPr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2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5" w:rsidRPr="00FA5DC5" w:rsidRDefault="00FA5DC5" w:rsidP="00FA5DC5">
            <w:pPr>
              <w:pStyle w:val="Tabele"/>
              <w:rPr>
                <w:sz w:val="16"/>
                <w:szCs w:val="16"/>
              </w:rPr>
            </w:pPr>
            <w:r w:rsidRPr="00FA5DC5">
              <w:rPr>
                <w:sz w:val="16"/>
                <w:szCs w:val="16"/>
              </w:rPr>
              <w:t> </w:t>
            </w:r>
          </w:p>
        </w:tc>
      </w:tr>
    </w:tbl>
    <w:p w:rsidR="00FA5DC5" w:rsidRPr="00FA5DC5" w:rsidRDefault="00FA5DC5" w:rsidP="00FA5DC5">
      <w:pPr>
        <w:pStyle w:val="Tabele"/>
        <w:rPr>
          <w:sz w:val="16"/>
          <w:szCs w:val="16"/>
        </w:rPr>
      </w:pPr>
    </w:p>
    <w:sectPr w:rsidR="00FA5DC5" w:rsidRPr="00FA5DC5" w:rsidSect="00FA5DC5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A33A1">
      <w:r>
        <w:separator/>
      </w:r>
    </w:p>
  </w:endnote>
  <w:endnote w:type="continuationSeparator" w:id="0">
    <w:p w:rsidR="00000000" w:rsidRDefault="00AA3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DC5" w:rsidRDefault="00FA5DC5" w:rsidP="00FA5DC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5DC5" w:rsidRDefault="00FA5DC5" w:rsidP="00FA5DC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DC5" w:rsidRDefault="00FA5DC5" w:rsidP="00FA5DC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33A1">
      <w:rPr>
        <w:rStyle w:val="PageNumber"/>
        <w:noProof/>
      </w:rPr>
      <w:t>2307</w:t>
    </w:r>
    <w:r>
      <w:rPr>
        <w:rStyle w:val="PageNumber"/>
      </w:rPr>
      <w:fldChar w:fldCharType="end"/>
    </w:r>
  </w:p>
  <w:p w:rsidR="00FA5DC5" w:rsidRDefault="00FA5DC5" w:rsidP="00FA5DC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A33A1">
      <w:r>
        <w:separator/>
      </w:r>
    </w:p>
  </w:footnote>
  <w:footnote w:type="continuationSeparator" w:id="0">
    <w:p w:rsidR="00000000" w:rsidRDefault="00AA3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30639D3"/>
    <w:multiLevelType w:val="hybridMultilevel"/>
    <w:tmpl w:val="611E3090"/>
    <w:lvl w:ilvl="0" w:tplc="B82CF2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G Times" w:eastAsia="Times New Roman" w:hAnsi="CG Time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58993445"/>
    <w:multiLevelType w:val="hybridMultilevel"/>
    <w:tmpl w:val="D5DAAB5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73265834"/>
    <w:multiLevelType w:val="hybridMultilevel"/>
    <w:tmpl w:val="08C2585A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9">
    <w:nsid w:val="768A6612"/>
    <w:multiLevelType w:val="hybridMultilevel"/>
    <w:tmpl w:val="F62CBDA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77BA6FB1"/>
    <w:multiLevelType w:val="hybridMultilevel"/>
    <w:tmpl w:val="31F4AC3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7D71385D"/>
    <w:multiLevelType w:val="hybridMultilevel"/>
    <w:tmpl w:val="EBDCED66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1"/>
  </w:num>
  <w:num w:numId="7">
    <w:abstractNumId w:val="6"/>
  </w:num>
  <w:num w:numId="8">
    <w:abstractNumId w:val="4"/>
  </w:num>
  <w:num w:numId="9">
    <w:abstractNumId w:val="8"/>
  </w:num>
  <w:num w:numId="10">
    <w:abstractNumId w:val="4"/>
  </w:num>
  <w:num w:numId="11">
    <w:abstractNumId w:val="8"/>
  </w:num>
  <w:num w:numId="12">
    <w:abstractNumId w:val="4"/>
  </w:num>
  <w:num w:numId="13">
    <w:abstractNumId w:val="8"/>
  </w:num>
  <w:num w:numId="14">
    <w:abstractNumId w:val="4"/>
  </w:num>
  <w:num w:numId="15">
    <w:abstractNumId w:val="8"/>
  </w:num>
  <w:num w:numId="16">
    <w:abstractNumId w:val="0"/>
  </w:num>
  <w:num w:numId="17">
    <w:abstractNumId w:val="9"/>
  </w:num>
  <w:num w:numId="18">
    <w:abstractNumId w:val="7"/>
  </w:num>
  <w:num w:numId="19">
    <w:abstractNumId w:val="10"/>
  </w:num>
  <w:num w:numId="20">
    <w:abstractNumId w:val="5"/>
  </w:num>
  <w:num w:numId="21">
    <w:abstractNumId w:val="1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5DC5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3A1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C5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9831BE-971E-4311-8739-11B92E24E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DC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 Char Char1"/>
    <w:basedOn w:val="DefaultParagraphFont"/>
    <w:rsid w:val="00FA5DC5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FA5DC5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FA5DC5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FA5DC5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FA5DC5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FA5DC5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FA5DC5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FA5DC5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FA5DC5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FA5DC5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FA5DC5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FA5DC5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FA5DC5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FA5DC5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FA5DC5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FA5DC5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FA5DC5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FA5DC5"/>
    <w:pPr>
      <w:numPr>
        <w:numId w:val="16"/>
      </w:numPr>
    </w:pPr>
  </w:style>
  <w:style w:type="character" w:customStyle="1" w:styleId="listmenumraCharChar">
    <w:name w:val="list me numra Char Char"/>
    <w:basedOn w:val="ListBullet2Char"/>
    <w:rsid w:val="00FA5DC5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FA5DC5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FA5DC5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FA5DC5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FA5DC5"/>
    <w:pPr>
      <w:ind w:left="720"/>
    </w:pPr>
  </w:style>
  <w:style w:type="paragraph" w:customStyle="1" w:styleId="Pas">
    <w:name w:val="Pas"/>
    <w:basedOn w:val="Normal"/>
    <w:rsid w:val="00FA5DC5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Section">
    <w:name w:val="Section"/>
    <w:rsid w:val="00FA5DC5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FA5DC5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FA5DC5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FA5DC5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FA5DC5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FA5DC5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FA5DC5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FA5DC5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FA5DC5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FA5DC5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FA5DC5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FA5DC5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styleId="Footer">
    <w:name w:val="footer"/>
    <w:basedOn w:val="Normal"/>
    <w:rsid w:val="00FA5DC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A5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6007</Words>
  <Characters>34244</Characters>
  <Application>Microsoft Office Word</Application>
  <DocSecurity>0</DocSecurity>
  <Lines>285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