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62" w:rsidRDefault="006A0762" w:rsidP="006A0762">
      <w:pPr>
        <w:pStyle w:val="Akti"/>
      </w:pPr>
      <w:bookmarkStart w:id="0" w:name="_GoBack"/>
      <w:bookmarkEnd w:id="0"/>
      <w:r>
        <w:t>VENDIM</w:t>
      </w:r>
    </w:p>
    <w:p w:rsidR="006A0762" w:rsidRDefault="006A0762" w:rsidP="006A0762">
      <w:pPr>
        <w:pStyle w:val="NumriData"/>
      </w:pPr>
      <w:r>
        <w:t>Nr.65, datë 29.9.2010</w:t>
      </w:r>
    </w:p>
    <w:p w:rsidR="006A0762" w:rsidRDefault="006A0762" w:rsidP="006A0762">
      <w:pPr>
        <w:pStyle w:val="Paragrafi"/>
      </w:pPr>
    </w:p>
    <w:p w:rsidR="006A0762" w:rsidRDefault="006A0762" w:rsidP="006A0762">
      <w:pPr>
        <w:pStyle w:val="Titulli"/>
      </w:pPr>
      <w:r>
        <w:t>PËR DISA SHTESA DHE NDRYSHIME NË RREGULLOREN “PËR MBIKËQYRJEN E SHOQËRIVE TË KURSIM-KREDITIT DHE TË UNIONEVE TË TYRE”</w:t>
      </w:r>
    </w:p>
    <w:p w:rsidR="006A0762" w:rsidRDefault="006A0762" w:rsidP="006A0762">
      <w:pPr>
        <w:pStyle w:val="Paragrafi"/>
      </w:pPr>
    </w:p>
    <w:p w:rsidR="006A0762" w:rsidRDefault="006A0762" w:rsidP="006A0762">
      <w:pPr>
        <w:pStyle w:val="Paragrafi"/>
      </w:pPr>
      <w:r>
        <w:t>Në bazë dhe për zbatim të nenit 1, pika 4, shkronja “b”, të nenit 43, shkronja “c”, të ligjit nr.8269, datë 23.12.1997 “Për Bankën e Shqipërisë”, të ndryshuar, dhe të nenit 47 pika 2 dhe nenit 48 të ligjit nr.8782, datë 3.5.2001 “Për shoqëritë e kursim-kreditit”, të ndryshuar, me propozim të Departamentit të Mbikëqyrjes, Këshilli Mbikëqyrës i Bankës së Shqipërisë</w:t>
      </w:r>
    </w:p>
    <w:p w:rsidR="006A0762" w:rsidRDefault="006A0762" w:rsidP="006A0762">
      <w:pPr>
        <w:pStyle w:val="Paragrafi"/>
      </w:pPr>
    </w:p>
    <w:p w:rsidR="006A0762" w:rsidRDefault="006A0762" w:rsidP="006A0762">
      <w:pPr>
        <w:pStyle w:val="VENDOSI"/>
      </w:pPr>
      <w:r>
        <w:t>VENDOSI:</w:t>
      </w:r>
    </w:p>
    <w:p w:rsidR="006A0762" w:rsidRDefault="006A0762" w:rsidP="006A0762">
      <w:pPr>
        <w:pStyle w:val="Paragrafi"/>
      </w:pPr>
    </w:p>
    <w:p w:rsidR="006A0762" w:rsidRDefault="006A0762" w:rsidP="006A0762">
      <w:pPr>
        <w:pStyle w:val="Paragrafi"/>
      </w:pPr>
      <w:r>
        <w:t>Në rregulloren “Për mbikëqyrjen e shoqërive të kursim-kreditit dhe të unioneve të tyre”, miratuar me vendimin nr.43, datë 8.6.2005 dhe ndryshuar me vendimin nr.68, datë 13.9.2006 të Këshillit Mbikëqyrës të Bankës së Shqipërisë, bëhen ndryshimet dhe shtesat e mëposhtme:</w:t>
      </w:r>
    </w:p>
    <w:p w:rsidR="006A0762" w:rsidRDefault="006A0762" w:rsidP="006A0762">
      <w:pPr>
        <w:pStyle w:val="Paragrafi"/>
      </w:pPr>
      <w:r>
        <w:t>1. Në nenin 8, pikat 8.2 dhe 8.3 ndryshojnë si më poshtë:</w:t>
      </w:r>
    </w:p>
    <w:p w:rsidR="006A0762" w:rsidRDefault="006A0762" w:rsidP="006A0762">
      <w:pPr>
        <w:pStyle w:val="Paragrafi"/>
      </w:pPr>
      <w:r>
        <w:t>“8.2 Shoqëria mund të japë kredi me afat mbi 5 (pesë) vjet, vetëm kur shuma e kredisë që do të jepet nuk është më e madhe se:</w:t>
      </w:r>
    </w:p>
    <w:p w:rsidR="006A0762" w:rsidRDefault="006A0762" w:rsidP="006A0762">
      <w:pPr>
        <w:pStyle w:val="Paragrafi"/>
      </w:pPr>
      <w:r>
        <w:t>- 100 për qind të kapitalit, pasi janë zbritur aktivet fikse; ose</w:t>
      </w:r>
    </w:p>
    <w:p w:rsidR="006A0762" w:rsidRDefault="006A0762" w:rsidP="006A0762">
      <w:pPr>
        <w:pStyle w:val="Paragrafi"/>
      </w:pPr>
      <w:r>
        <w:t>- 10 për qind të totalit të depozitave; ose</w:t>
      </w:r>
    </w:p>
    <w:p w:rsidR="006A0762" w:rsidRDefault="006A0762" w:rsidP="006A0762">
      <w:pPr>
        <w:pStyle w:val="Paragrafi"/>
      </w:pPr>
      <w:r>
        <w:t>- 100 për qind të detyrimeve me afat mbi 5 vjet.</w:t>
      </w:r>
    </w:p>
    <w:p w:rsidR="006A0762" w:rsidRDefault="006A0762" w:rsidP="006A0762">
      <w:pPr>
        <w:pStyle w:val="Paragrafi"/>
      </w:pPr>
      <w:r>
        <w:t>Shoqëria përcakton në politikat e saj të brendshme fushat e kreditimit për kreditë me afat mbi 5 (pesë) vjet.”.</w:t>
      </w:r>
    </w:p>
    <w:p w:rsidR="006A0762" w:rsidRDefault="006A0762" w:rsidP="006A0762">
      <w:pPr>
        <w:pStyle w:val="Paragrafi"/>
      </w:pPr>
      <w:r>
        <w:t>“8.3 Shoqëria nuk mund të japë asnjë kredi me afat mbi 10 (dhjetë) vjet.”</w:t>
      </w:r>
    </w:p>
    <w:p w:rsidR="006A0762" w:rsidRDefault="006A0762" w:rsidP="006A0762">
      <w:pPr>
        <w:pStyle w:val="Paragrafi"/>
      </w:pPr>
      <w:r>
        <w:t>2. Në nenin 8, shtohen pikat 8.4 dhe 8.5 me përmbajtjen e mëposhtme:</w:t>
      </w:r>
    </w:p>
    <w:p w:rsidR="006A0762" w:rsidRDefault="006A0762" w:rsidP="006A0762">
      <w:pPr>
        <w:pStyle w:val="Paragrafi"/>
      </w:pPr>
      <w:r>
        <w:t>“8.4 Shoqëria nuk mund të japë asnjë kredi me afat mbi 5 (pesë) vjet në dy vitet e para të aktivitetit të saj.</w:t>
      </w:r>
    </w:p>
    <w:p w:rsidR="006A0762" w:rsidRDefault="006A0762" w:rsidP="006A0762">
      <w:pPr>
        <w:pStyle w:val="Paragrafi"/>
      </w:pPr>
      <w:r>
        <w:t>8.5 Të gjitha kreditë e dhëna nga shoqëria me një afat mbi 7 (shtatë) vjet duhet të jenë të garantuara me të paktën një nga mjetet e mëposhtme:</w:t>
      </w:r>
    </w:p>
    <w:p w:rsidR="006A0762" w:rsidRDefault="006A0762" w:rsidP="006A0762">
      <w:pPr>
        <w:pStyle w:val="Paragrafi"/>
      </w:pPr>
      <w:r>
        <w:t>- depozitë monetare;</w:t>
      </w:r>
    </w:p>
    <w:p w:rsidR="006A0762" w:rsidRDefault="006A0762" w:rsidP="006A0762">
      <w:pPr>
        <w:pStyle w:val="Paragrafi"/>
      </w:pPr>
      <w:r>
        <w:t>- letra me vlerë të Këshillit të Ministrave të Republikës së Shqipërisë ose të Bankës së Shqipërisë;</w:t>
      </w:r>
    </w:p>
    <w:p w:rsidR="006A0762" w:rsidRDefault="006A0762" w:rsidP="006A0762">
      <w:pPr>
        <w:pStyle w:val="Paragrafi"/>
      </w:pPr>
      <w:r>
        <w:t>- garanci të dhëna nga institucione të licencuara ose të specializuara për këtë qëllim;</w:t>
      </w:r>
    </w:p>
    <w:p w:rsidR="006A0762" w:rsidRDefault="006A0762" w:rsidP="006A0762">
      <w:pPr>
        <w:pStyle w:val="Paragrafi"/>
      </w:pPr>
      <w:r>
        <w:t>- pasuri të paluajtshme.”.</w:t>
      </w:r>
    </w:p>
    <w:p w:rsidR="006A0762" w:rsidRDefault="006A0762" w:rsidP="006A0762">
      <w:pPr>
        <w:pStyle w:val="Paragrafi"/>
      </w:pPr>
      <w:r>
        <w:t>3. Ngarkohet Departamenti i Mbikëqyrjes për ndjekjen e zbatimit të këtij vendimi.</w:t>
      </w:r>
    </w:p>
    <w:p w:rsidR="006A0762" w:rsidRDefault="006A0762" w:rsidP="006A0762">
      <w:pPr>
        <w:pStyle w:val="Paragrafi"/>
      </w:pPr>
      <w:r>
        <w:t>4. Ngarkohet Departamenti i Statistikave për të përgatitur dhe propozuar për miratim në Këshillin Mbikëqyrës të gjitha ndryshimet e nevojshme në formularët e raportimit (SRU) që rrjedhin nga zbatimi i këtij vendimi.</w:t>
      </w:r>
    </w:p>
    <w:p w:rsidR="006A0762" w:rsidRDefault="006A0762" w:rsidP="006A0762">
      <w:pPr>
        <w:pStyle w:val="Paragrafi"/>
      </w:pPr>
      <w:r>
        <w:t>5.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6A0762" w:rsidRDefault="006A0762" w:rsidP="006A0762">
      <w:pPr>
        <w:pStyle w:val="Paragrafi"/>
      </w:pPr>
      <w:r>
        <w:t>6. Ky vendim hyn në fuqi 15 (pesëmbëdhjetë) ditë pas botimit në Fletoren Zyrtare të Republikës së Shqipërisë.</w:t>
      </w:r>
    </w:p>
    <w:p w:rsidR="006A0762" w:rsidRDefault="006A0762" w:rsidP="006A0762">
      <w:pPr>
        <w:pStyle w:val="Paragrafi"/>
      </w:pPr>
    </w:p>
    <w:p w:rsidR="006A0762" w:rsidRDefault="006A0762" w:rsidP="006A0762">
      <w:pPr>
        <w:pStyle w:val="Autoriteti"/>
      </w:pPr>
      <w:r>
        <w:t>KRYETARI</w:t>
      </w:r>
    </w:p>
    <w:p w:rsidR="006A0762" w:rsidRDefault="006A0762" w:rsidP="006A0762">
      <w:pPr>
        <w:pStyle w:val="AutoritetiEmer"/>
      </w:pPr>
      <w:r>
        <w:t>Ardian Fullani</w:t>
      </w:r>
    </w:p>
    <w:sectPr w:rsidR="006A07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0762"/>
    <w:rsid w:val="00072E1C"/>
    <w:rsid w:val="000A70A8"/>
    <w:rsid w:val="00143F0C"/>
    <w:rsid w:val="00285DA9"/>
    <w:rsid w:val="002C534B"/>
    <w:rsid w:val="003561B8"/>
    <w:rsid w:val="003F59C8"/>
    <w:rsid w:val="00417A87"/>
    <w:rsid w:val="00461BDD"/>
    <w:rsid w:val="004D4BBD"/>
    <w:rsid w:val="00502287"/>
    <w:rsid w:val="006A0762"/>
    <w:rsid w:val="007143D0"/>
    <w:rsid w:val="00721505"/>
    <w:rsid w:val="007C10D0"/>
    <w:rsid w:val="007C556A"/>
    <w:rsid w:val="008046B4"/>
    <w:rsid w:val="008F12D6"/>
    <w:rsid w:val="008F3219"/>
    <w:rsid w:val="00AA0E82"/>
    <w:rsid w:val="00AC0DF0"/>
    <w:rsid w:val="00AE67B0"/>
    <w:rsid w:val="00B93FE1"/>
    <w:rsid w:val="00BC0D57"/>
    <w:rsid w:val="00C601DA"/>
    <w:rsid w:val="00C737D0"/>
    <w:rsid w:val="00D5344B"/>
    <w:rsid w:val="00E87B14"/>
    <w:rsid w:val="00ED79C0"/>
    <w:rsid w:val="00F02E75"/>
    <w:rsid w:val="00F10F7E"/>
    <w:rsid w:val="00F653DC"/>
    <w:rsid w:val="00F71CC9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F67688-8524-424B-AAFF-27DBD90B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762"/>
    <w:rPr>
      <w:sz w:val="24"/>
      <w:szCs w:val="24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A07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6A07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07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6A07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A07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6A07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A07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2019-03-17T17:43:00Z</dcterms:created>
  <dcterms:modified xsi:type="dcterms:W3CDTF">2019-03-17T17:43:00Z</dcterms:modified>
</cp:coreProperties>
</file>