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599" w:rsidRPr="00004D76" w:rsidRDefault="00404599" w:rsidP="00404599">
      <w:pPr>
        <w:pStyle w:val="Akti"/>
        <w:keepNext w:val="0"/>
        <w:rPr>
          <w:lang w:val="sq-AL"/>
        </w:rPr>
      </w:pPr>
      <w:bookmarkStart w:id="0" w:name="_GoBack"/>
      <w:bookmarkEnd w:id="0"/>
      <w:r w:rsidRPr="00004D76">
        <w:rPr>
          <w:lang w:val="sq-AL"/>
        </w:rPr>
        <w:t>VENDIM</w:t>
      </w:r>
    </w:p>
    <w:p w:rsidR="00404599" w:rsidRPr="00004D76" w:rsidRDefault="00404599" w:rsidP="00404599">
      <w:pPr>
        <w:pStyle w:val="NumriData"/>
        <w:keepNext w:val="0"/>
        <w:rPr>
          <w:lang w:val="sq-AL"/>
        </w:rPr>
      </w:pPr>
      <w:r w:rsidRPr="00004D76">
        <w:rPr>
          <w:lang w:val="sq-AL"/>
        </w:rPr>
        <w:t>Nr.88, datë  22.12.2010</w:t>
      </w:r>
    </w:p>
    <w:p w:rsidR="00404599" w:rsidRPr="00004D76" w:rsidRDefault="00404599" w:rsidP="00404599">
      <w:pPr>
        <w:pStyle w:val="Paragrafi"/>
        <w:ind w:firstLine="0"/>
        <w:rPr>
          <w:lang w:val="sq-AL"/>
        </w:rPr>
      </w:pPr>
    </w:p>
    <w:p w:rsidR="00404599" w:rsidRPr="00004D76" w:rsidRDefault="00404599" w:rsidP="00404599">
      <w:pPr>
        <w:pStyle w:val="Titulli"/>
        <w:keepNext w:val="0"/>
        <w:rPr>
          <w:lang w:val="sq-AL"/>
        </w:rPr>
      </w:pPr>
      <w:r w:rsidRPr="00004D76">
        <w:rPr>
          <w:lang w:val="sq-AL"/>
        </w:rPr>
        <w:t>PËR DISA SHTESA DHE NDRYSHIME NË RREGULLOREN “PËR ADMINISTRIMIN E RREZIKUT NGA EKSPOZIMET E MËDHA TË BANKAVE”</w:t>
      </w:r>
    </w:p>
    <w:p w:rsidR="00404599" w:rsidRPr="00004D76" w:rsidRDefault="00404599" w:rsidP="00404599">
      <w:pPr>
        <w:pStyle w:val="Paragrafi"/>
        <w:rPr>
          <w:lang w:val="sq-AL"/>
        </w:rPr>
      </w:pPr>
      <w:r w:rsidRPr="00004D76">
        <w:rPr>
          <w:lang w:val="sq-AL"/>
        </w:rPr>
        <w:t xml:space="preserve"> </w:t>
      </w:r>
    </w:p>
    <w:p w:rsidR="00404599" w:rsidRPr="00004D76" w:rsidRDefault="00404599" w:rsidP="00404599">
      <w:pPr>
        <w:pStyle w:val="Paragrafi"/>
        <w:rPr>
          <w:lang w:val="sq-AL"/>
        </w:rPr>
      </w:pPr>
      <w:r w:rsidRPr="00004D76">
        <w:rPr>
          <w:lang w:val="sq-AL"/>
        </w:rPr>
        <w:t xml:space="preserve">Në bazë dhe për zbatim të nenit 12 shkronja “a” dhe të nenit 43 shkronja “c” të ligjit </w:t>
      </w:r>
    </w:p>
    <w:p w:rsidR="00404599" w:rsidRPr="00004D76" w:rsidRDefault="00404599" w:rsidP="00404599">
      <w:pPr>
        <w:pStyle w:val="Paragrafi"/>
        <w:ind w:firstLine="0"/>
        <w:rPr>
          <w:lang w:val="sq-AL"/>
        </w:rPr>
      </w:pPr>
      <w:r w:rsidRPr="00004D76">
        <w:rPr>
          <w:lang w:val="sq-AL"/>
        </w:rPr>
        <w:t>nr.8269, datë 23.12.1997 “Për Bankën e Shqipërisë”</w:t>
      </w:r>
      <w:r>
        <w:rPr>
          <w:lang w:val="sq-AL"/>
        </w:rPr>
        <w:t>,</w:t>
      </w:r>
      <w:r w:rsidRPr="00004D76">
        <w:rPr>
          <w:lang w:val="sq-AL"/>
        </w:rPr>
        <w:t xml:space="preserve"> të ndryshuar;  nenit 57 pika 2, nenit 58 pika 1, shkronjat “b” dhe “c”, dhe neneve 62 dhe 64 të ligjit nr.9662, datë 18.12.2006 “Për bankat në Republikën e Shqipërisë”, me propozimin e Departamentit të Mbikëqyrjes, Këshilli Mbikëqyrës i Bankës së Shqipërisë  </w:t>
      </w:r>
    </w:p>
    <w:p w:rsidR="00404599" w:rsidRPr="00004D76" w:rsidRDefault="00404599" w:rsidP="00404599">
      <w:pPr>
        <w:pStyle w:val="Paragrafi"/>
        <w:rPr>
          <w:lang w:val="sq-AL"/>
        </w:rPr>
      </w:pPr>
    </w:p>
    <w:p w:rsidR="00404599" w:rsidRPr="00004D76" w:rsidRDefault="00404599" w:rsidP="00404599">
      <w:pPr>
        <w:pStyle w:val="VENDOSI"/>
        <w:keepNext w:val="0"/>
        <w:rPr>
          <w:lang w:val="sq-AL"/>
        </w:rPr>
      </w:pPr>
      <w:r w:rsidRPr="00004D76">
        <w:rPr>
          <w:lang w:val="sq-AL"/>
        </w:rPr>
        <w:t>VENDOSI:</w:t>
      </w:r>
    </w:p>
    <w:p w:rsidR="00404599" w:rsidRPr="00004D76" w:rsidRDefault="00404599" w:rsidP="00404599">
      <w:pPr>
        <w:pStyle w:val="Paragrafi"/>
        <w:rPr>
          <w:lang w:val="sq-AL"/>
        </w:rPr>
      </w:pPr>
    </w:p>
    <w:p w:rsidR="00404599" w:rsidRPr="00004D76" w:rsidRDefault="00404599" w:rsidP="00404599">
      <w:pPr>
        <w:pStyle w:val="Paragrafi"/>
        <w:rPr>
          <w:lang w:val="sq-AL"/>
        </w:rPr>
      </w:pPr>
      <w:r w:rsidRPr="00004D76">
        <w:rPr>
          <w:lang w:val="sq-AL"/>
        </w:rPr>
        <w:t>1. Në rregulloren “Për administrimin e rrezikut nga ekspozimet e mëdha të  bankave”</w:t>
      </w:r>
      <w:r>
        <w:rPr>
          <w:lang w:val="sq-AL"/>
        </w:rPr>
        <w:t>,</w:t>
      </w:r>
      <w:r w:rsidRPr="00004D76">
        <w:rPr>
          <w:lang w:val="sq-AL"/>
        </w:rPr>
        <w:t xml:space="preserve"> miratuar me vendimin nr.31, datë 30.4.2008 të Këshillit Mbikëqyrës të Bankës së Shqipërisë</w:t>
      </w:r>
      <w:r>
        <w:rPr>
          <w:lang w:val="sq-AL"/>
        </w:rPr>
        <w:t>,</w:t>
      </w:r>
      <w:r w:rsidRPr="00004D76">
        <w:rPr>
          <w:lang w:val="sq-AL"/>
        </w:rPr>
        <w:t xml:space="preserve"> të ndryshuar, bëhen ndryshimet e mëposhtme: </w:t>
      </w:r>
    </w:p>
    <w:p w:rsidR="00404599" w:rsidRPr="00004D76" w:rsidRDefault="00404599" w:rsidP="00404599">
      <w:pPr>
        <w:pStyle w:val="Paragrafi"/>
        <w:ind w:firstLine="0"/>
        <w:rPr>
          <w:lang w:val="sq-AL"/>
        </w:rPr>
      </w:pPr>
      <w:r w:rsidRPr="00004D76">
        <w:rPr>
          <w:lang w:val="sq-AL"/>
        </w:rPr>
        <w:t xml:space="preserve"> </w:t>
      </w:r>
      <w:r w:rsidRPr="00004D76">
        <w:rPr>
          <w:lang w:val="sq-AL"/>
        </w:rPr>
        <w:tab/>
        <w:t>a)  Në nenin 5, shkronja “b” ndryshon si më poshtë:</w:t>
      </w:r>
    </w:p>
    <w:p w:rsidR="00404599" w:rsidRPr="00004D76" w:rsidRDefault="00404599" w:rsidP="00404599">
      <w:pPr>
        <w:pStyle w:val="Paragrafi"/>
        <w:rPr>
          <w:lang w:val="sq-AL"/>
        </w:rPr>
      </w:pPr>
      <w:r w:rsidRPr="00004D76">
        <w:rPr>
          <w:lang w:val="sq-AL"/>
        </w:rPr>
        <w:t xml:space="preserve">“titujt (letrat me vlerë) e emetuar nga Qeveria e Republikës së Shqipërisë ose nga Banka e Shqipërisë në monedhë kombëtare”. </w:t>
      </w:r>
    </w:p>
    <w:p w:rsidR="00404599" w:rsidRPr="00004D76" w:rsidRDefault="00404599" w:rsidP="00404599">
      <w:pPr>
        <w:pStyle w:val="Paragrafi"/>
        <w:rPr>
          <w:lang w:val="sq-AL"/>
        </w:rPr>
      </w:pPr>
      <w:r w:rsidRPr="00004D76">
        <w:rPr>
          <w:lang w:val="sq-AL"/>
        </w:rPr>
        <w:t>b) Në nenin 7, pika 6 ndryshon si më poshtë:</w:t>
      </w:r>
    </w:p>
    <w:p w:rsidR="00404599" w:rsidRPr="00004D76" w:rsidRDefault="00404599" w:rsidP="00404599">
      <w:pPr>
        <w:pStyle w:val="Paragrafi"/>
        <w:rPr>
          <w:lang w:val="sq-AL"/>
        </w:rPr>
      </w:pPr>
      <w:r w:rsidRPr="00004D76">
        <w:rPr>
          <w:lang w:val="sq-AL"/>
        </w:rPr>
        <w:t>“Ekspozimi i bankës ndaj shoqërisë mëmë, filialit të bankës apo një ose më shumë filialeve të shoqërisë mëmë, nuk mund të tejkalojë 20 (njëzet) për qind të kapitalit rregullator.”.</w:t>
      </w:r>
    </w:p>
    <w:p w:rsidR="00404599" w:rsidRPr="00004D76" w:rsidRDefault="00404599" w:rsidP="00404599">
      <w:pPr>
        <w:pStyle w:val="Paragrafi"/>
        <w:rPr>
          <w:lang w:val="sq-AL"/>
        </w:rPr>
      </w:pPr>
      <w:r w:rsidRPr="00004D76">
        <w:rPr>
          <w:lang w:val="sq-AL"/>
        </w:rPr>
        <w:t>c) Në nenin 8, shkronja “b” shtohen pikat iii) dhe v) me përmbajtjen e mëposhtme:</w:t>
      </w:r>
    </w:p>
    <w:p w:rsidR="00404599" w:rsidRPr="00004D76" w:rsidRDefault="00404599" w:rsidP="00404599">
      <w:pPr>
        <w:pStyle w:val="Paragrafi"/>
        <w:rPr>
          <w:lang w:val="sq-AL"/>
        </w:rPr>
      </w:pPr>
      <w:r w:rsidRPr="00004D76">
        <w:rPr>
          <w:lang w:val="sq-AL"/>
        </w:rPr>
        <w:t>“iii)...të drejtat ndaj bankave dhe institucioneve financiare që veprojnë në vendet e OECD dhe shprehimisht të garantuara prej tyre, me përjashtim të rastit kur këto të drejta, sipas rregullave në fuqi, përfshihen në kapitalin rregullator të tyre;  dhe</w:t>
      </w:r>
    </w:p>
    <w:p w:rsidR="00404599" w:rsidRPr="00004D76" w:rsidRDefault="00404599" w:rsidP="00404599">
      <w:pPr>
        <w:pStyle w:val="Paragrafi"/>
        <w:rPr>
          <w:lang w:val="sq-AL"/>
        </w:rPr>
      </w:pPr>
      <w:r w:rsidRPr="00004D76">
        <w:rPr>
          <w:lang w:val="sq-AL"/>
        </w:rPr>
        <w:t>v)...të drejtat me afat deri në maturim jo më shumë se 1 (një) vit ndaj bankave dhe institucioneve financiare të vendeve që nuk bëjnë pjesë në OECD ose të drejtat mbi 1 (një) vit, të garantuara shprehimisht nga bankat qendrore dhe nga qeveritë qendrore të vendeve që nuk bëjnë pjesë në OECD, me përjashtim të rastit kur këto të drejta sipas rregullave në fuqi përfshihen në kapitalin rregullator të tyre.”</w:t>
      </w:r>
    </w:p>
    <w:p w:rsidR="00404599" w:rsidRPr="00004D76" w:rsidRDefault="00404599" w:rsidP="00404599">
      <w:pPr>
        <w:pStyle w:val="Paragrafi"/>
        <w:rPr>
          <w:lang w:val="sq-AL"/>
        </w:rPr>
      </w:pPr>
      <w:r w:rsidRPr="00004D76">
        <w:rPr>
          <w:lang w:val="sq-AL"/>
        </w:rPr>
        <w:t>d) Në nenin 9 shtohet pika 4 me përmbajtjen e mëposhtme:</w:t>
      </w:r>
    </w:p>
    <w:p w:rsidR="00404599" w:rsidRPr="00004D76" w:rsidRDefault="00404599" w:rsidP="00404599">
      <w:pPr>
        <w:pStyle w:val="Paragrafi"/>
        <w:rPr>
          <w:lang w:val="sq-AL"/>
        </w:rPr>
      </w:pPr>
      <w:r w:rsidRPr="00004D76">
        <w:rPr>
          <w:lang w:val="sq-AL"/>
        </w:rPr>
        <w:t>“Banka e Shqipërisë, në rastet kur e gjykon të arsyeshme, mund të caktojë kërkesa dhe norma të përkohshme më kufizuese lidhur me ekspozimet e mëdha, të ndryshme nga ato të parashikuara në këtë rregullore. Në këto raste, Banka e Shqipërisë përcakton kohën e vlefshmërisë së zbatimit të këtyre kërkesave/normave, dhe/ose masat dhe kohën e nevojshme për vendosjen e ekspozimeve brenda këtyre kufizimeve, si dhe mënyrën e monitorimit dhe raportimit të tyre.”</w:t>
      </w:r>
      <w:r>
        <w:rPr>
          <w:lang w:val="sq-AL"/>
        </w:rPr>
        <w:t>.</w:t>
      </w:r>
    </w:p>
    <w:p w:rsidR="00404599" w:rsidRPr="00004D76" w:rsidRDefault="00404599" w:rsidP="00404599">
      <w:pPr>
        <w:pStyle w:val="Paragrafi"/>
        <w:rPr>
          <w:lang w:val="sq-AL"/>
        </w:rPr>
      </w:pPr>
      <w:r w:rsidRPr="00004D76">
        <w:rPr>
          <w:lang w:val="sq-AL"/>
        </w:rPr>
        <w:t xml:space="preserve">2. Guvernatori i Bankës së Shqipërisë, rast pas rasti urdhëron vendosjen e kërkesave dhe normave të përkohshme më kufizuese lidhur me ekspozimet e mëdha, siç përcaktohet në shkronjën “d” pika 1 të këtij vendimi. Lidhur me këto masa, Guvernatori informon Këshillin Mbikëqyrës të Bankës së Shqipërisë në mbledhjen e tij më të afërt. </w:t>
      </w:r>
    </w:p>
    <w:p w:rsidR="00404599" w:rsidRPr="00004D76" w:rsidRDefault="00404599" w:rsidP="00404599">
      <w:pPr>
        <w:pStyle w:val="Paragrafi"/>
        <w:rPr>
          <w:lang w:val="sq-AL"/>
        </w:rPr>
      </w:pPr>
      <w:r w:rsidRPr="00004D76">
        <w:rPr>
          <w:lang w:val="sq-AL"/>
        </w:rPr>
        <w:t xml:space="preserve">3. Ngarkohet Departamenti i Mbikëqyrjes me ndjekjen e zbatimit të këtij vendimi. </w:t>
      </w:r>
    </w:p>
    <w:p w:rsidR="00404599" w:rsidRPr="00004D76" w:rsidRDefault="00404599" w:rsidP="00404599">
      <w:pPr>
        <w:pStyle w:val="Paragrafi"/>
        <w:rPr>
          <w:lang w:val="sq-AL"/>
        </w:rPr>
      </w:pPr>
      <w:r w:rsidRPr="00004D76">
        <w:rPr>
          <w:lang w:val="sq-AL"/>
        </w:rPr>
        <w:t xml:space="preserve">4. Ngarkohet Departamenti i Stabilitetit Financiar, së bashku me Departamentin e </w:t>
      </w:r>
      <w:r w:rsidRPr="00004D76">
        <w:rPr>
          <w:lang w:val="sq-AL"/>
        </w:rPr>
        <w:tab/>
        <w:t xml:space="preserve">Statistikave për të përgatitur dhe propozuar në Këshillin Mbikëqyrës të gjitha </w:t>
      </w:r>
      <w:r w:rsidRPr="00004D76">
        <w:rPr>
          <w:lang w:val="sq-AL"/>
        </w:rPr>
        <w:tab/>
        <w:t xml:space="preserve">ndryshimet e nevojshme në formularët e raportimit (SRU) që rrjedhin nga zbatimi </w:t>
      </w:r>
      <w:r w:rsidRPr="00004D76">
        <w:rPr>
          <w:lang w:val="sq-AL"/>
        </w:rPr>
        <w:tab/>
        <w:t xml:space="preserve">i këtij vendimi.  </w:t>
      </w:r>
    </w:p>
    <w:p w:rsidR="00404599" w:rsidRPr="00004D76" w:rsidRDefault="00404599" w:rsidP="00404599">
      <w:pPr>
        <w:pStyle w:val="Paragrafi"/>
        <w:rPr>
          <w:lang w:val="sq-AL"/>
        </w:rPr>
      </w:pPr>
      <w:r w:rsidRPr="00004D76">
        <w:rPr>
          <w:lang w:val="sq-AL"/>
        </w:rPr>
        <w:t>5. Ngarkohet Departamenti i Marrëdhënieve me Jashtë, Integrimit Europian dhe Komunikimit, për publikimin e këtij vendimi në Fletoren Zyrtare të Republikës së Shqipërisë dhe në Buletinin Zyrtar të Bankës së Shqipërisë.</w:t>
      </w:r>
    </w:p>
    <w:p w:rsidR="00404599" w:rsidRPr="00004D76" w:rsidRDefault="00404599" w:rsidP="00404599">
      <w:pPr>
        <w:pStyle w:val="Paragrafi"/>
        <w:rPr>
          <w:lang w:val="sq-AL"/>
        </w:rPr>
      </w:pPr>
      <w:r w:rsidRPr="00004D76">
        <w:rPr>
          <w:lang w:val="sq-AL"/>
        </w:rPr>
        <w:lastRenderedPageBreak/>
        <w:t>6. Ky vendim hyn në fuqi 15 (pesëmbëdhjetë) ditë pas botimit në Fletoren Zyrtare të Republikës së Shqipërisë.</w:t>
      </w:r>
    </w:p>
    <w:p w:rsidR="00404599" w:rsidRPr="00004D76" w:rsidRDefault="00404599" w:rsidP="00404599">
      <w:pPr>
        <w:pStyle w:val="Autoriteti"/>
        <w:keepNext w:val="0"/>
        <w:rPr>
          <w:lang w:val="sq-AL"/>
        </w:rPr>
      </w:pPr>
      <w:r w:rsidRPr="00004D76">
        <w:rPr>
          <w:lang w:val="sq-AL"/>
        </w:rPr>
        <w:t xml:space="preserve">    </w:t>
      </w:r>
      <w:r w:rsidRPr="00004D76">
        <w:rPr>
          <w:lang w:val="sq-AL"/>
        </w:rPr>
        <w:tab/>
      </w:r>
      <w:r w:rsidRPr="00004D76">
        <w:rPr>
          <w:lang w:val="sq-AL"/>
        </w:rPr>
        <w:tab/>
      </w:r>
      <w:r w:rsidRPr="00004D76">
        <w:rPr>
          <w:lang w:val="sq-AL"/>
        </w:rPr>
        <w:tab/>
      </w:r>
      <w:r w:rsidRPr="00004D76">
        <w:rPr>
          <w:lang w:val="sq-AL"/>
        </w:rPr>
        <w:tab/>
      </w:r>
      <w:r w:rsidRPr="00004D76">
        <w:rPr>
          <w:lang w:val="sq-AL"/>
        </w:rPr>
        <w:tab/>
        <w:t xml:space="preserve">           KRYETARI                </w:t>
      </w:r>
    </w:p>
    <w:p w:rsidR="00404599" w:rsidRPr="00004D76" w:rsidRDefault="00404599" w:rsidP="00404599">
      <w:pPr>
        <w:pStyle w:val="AutoritetiEmer"/>
        <w:rPr>
          <w:lang w:val="sq-AL"/>
        </w:rPr>
      </w:pPr>
      <w:r w:rsidRPr="00004D76">
        <w:rPr>
          <w:lang w:val="sq-AL"/>
        </w:rPr>
        <w:t xml:space="preserve">                                                                     Ardian Fullani</w:t>
      </w:r>
    </w:p>
    <w:sectPr w:rsidR="00404599" w:rsidRPr="00004D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4599"/>
    <w:rsid w:val="0000076E"/>
    <w:rsid w:val="000007FC"/>
    <w:rsid w:val="00000BB5"/>
    <w:rsid w:val="00000DA0"/>
    <w:rsid w:val="00001773"/>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54"/>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602"/>
    <w:rsid w:val="0001696A"/>
    <w:rsid w:val="00016F57"/>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A29"/>
    <w:rsid w:val="00055E32"/>
    <w:rsid w:val="00056150"/>
    <w:rsid w:val="00056C33"/>
    <w:rsid w:val="00057001"/>
    <w:rsid w:val="00057179"/>
    <w:rsid w:val="0005730E"/>
    <w:rsid w:val="0005747F"/>
    <w:rsid w:val="000575EF"/>
    <w:rsid w:val="000577E2"/>
    <w:rsid w:val="00057A6F"/>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3151"/>
    <w:rsid w:val="000636AA"/>
    <w:rsid w:val="0006385A"/>
    <w:rsid w:val="000638CF"/>
    <w:rsid w:val="00063BFF"/>
    <w:rsid w:val="00063CCF"/>
    <w:rsid w:val="000645A1"/>
    <w:rsid w:val="000648D6"/>
    <w:rsid w:val="000649AF"/>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0"/>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D17"/>
    <w:rsid w:val="001160EF"/>
    <w:rsid w:val="001161F5"/>
    <w:rsid w:val="00116265"/>
    <w:rsid w:val="00116DFB"/>
    <w:rsid w:val="00117576"/>
    <w:rsid w:val="001176A9"/>
    <w:rsid w:val="001177AC"/>
    <w:rsid w:val="001178DC"/>
    <w:rsid w:val="00117A9A"/>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F17"/>
    <w:rsid w:val="00174360"/>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6D7"/>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9B6"/>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2F3C"/>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2BB"/>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0F61"/>
    <w:rsid w:val="00201499"/>
    <w:rsid w:val="002015EA"/>
    <w:rsid w:val="00201946"/>
    <w:rsid w:val="00202083"/>
    <w:rsid w:val="002022D8"/>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34A"/>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39"/>
    <w:rsid w:val="002243F8"/>
    <w:rsid w:val="00224947"/>
    <w:rsid w:val="00224A04"/>
    <w:rsid w:val="00224FD6"/>
    <w:rsid w:val="002257BF"/>
    <w:rsid w:val="002259B2"/>
    <w:rsid w:val="00225CCC"/>
    <w:rsid w:val="00225DB7"/>
    <w:rsid w:val="002262E5"/>
    <w:rsid w:val="002264B8"/>
    <w:rsid w:val="00226549"/>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38D"/>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C97"/>
    <w:rsid w:val="002F1E56"/>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20416"/>
    <w:rsid w:val="003206DE"/>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2A8B"/>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47A4"/>
    <w:rsid w:val="00364A93"/>
    <w:rsid w:val="00364BB5"/>
    <w:rsid w:val="00364CC9"/>
    <w:rsid w:val="00365239"/>
    <w:rsid w:val="00365310"/>
    <w:rsid w:val="003658D5"/>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538"/>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B7E9C"/>
    <w:rsid w:val="003C0BE7"/>
    <w:rsid w:val="003C1D1A"/>
    <w:rsid w:val="003C20FC"/>
    <w:rsid w:val="003C25DC"/>
    <w:rsid w:val="003C2D24"/>
    <w:rsid w:val="003C2E0F"/>
    <w:rsid w:val="003C3494"/>
    <w:rsid w:val="003C3AE9"/>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9DD"/>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9DE"/>
    <w:rsid w:val="00402AFE"/>
    <w:rsid w:val="00402ED7"/>
    <w:rsid w:val="00403518"/>
    <w:rsid w:val="00403660"/>
    <w:rsid w:val="0040383E"/>
    <w:rsid w:val="00403CE2"/>
    <w:rsid w:val="00403DA5"/>
    <w:rsid w:val="00403F0B"/>
    <w:rsid w:val="00404599"/>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0CA1"/>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66B"/>
    <w:rsid w:val="004617F9"/>
    <w:rsid w:val="00462240"/>
    <w:rsid w:val="00462521"/>
    <w:rsid w:val="00462D2A"/>
    <w:rsid w:val="004639AE"/>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3F1"/>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ACF"/>
    <w:rsid w:val="00485BD0"/>
    <w:rsid w:val="00485C3F"/>
    <w:rsid w:val="004860DA"/>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7CD"/>
    <w:rsid w:val="004A0C57"/>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3285"/>
    <w:rsid w:val="004D342E"/>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2E7"/>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ED"/>
    <w:rsid w:val="00516DF9"/>
    <w:rsid w:val="005174EB"/>
    <w:rsid w:val="0051758E"/>
    <w:rsid w:val="00517B17"/>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B3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7B1"/>
    <w:rsid w:val="00594A5E"/>
    <w:rsid w:val="00594CF1"/>
    <w:rsid w:val="00594E5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09E"/>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99E"/>
    <w:rsid w:val="00624A58"/>
    <w:rsid w:val="00624A6C"/>
    <w:rsid w:val="006252BE"/>
    <w:rsid w:val="00625A65"/>
    <w:rsid w:val="00626869"/>
    <w:rsid w:val="00626C90"/>
    <w:rsid w:val="00627610"/>
    <w:rsid w:val="006303D3"/>
    <w:rsid w:val="0063102E"/>
    <w:rsid w:val="00631077"/>
    <w:rsid w:val="006311BC"/>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2F8"/>
    <w:rsid w:val="00652920"/>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80"/>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BB2"/>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2D22"/>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2DD7"/>
    <w:rsid w:val="00704043"/>
    <w:rsid w:val="00704389"/>
    <w:rsid w:val="007050DB"/>
    <w:rsid w:val="007053E9"/>
    <w:rsid w:val="00705A1C"/>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1494"/>
    <w:rsid w:val="0072167F"/>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4D0E"/>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E13"/>
    <w:rsid w:val="00763379"/>
    <w:rsid w:val="007639E8"/>
    <w:rsid w:val="00763B2B"/>
    <w:rsid w:val="00764B05"/>
    <w:rsid w:val="00764E43"/>
    <w:rsid w:val="00765D5E"/>
    <w:rsid w:val="00765D7E"/>
    <w:rsid w:val="00765E97"/>
    <w:rsid w:val="00766394"/>
    <w:rsid w:val="007663B3"/>
    <w:rsid w:val="007674E8"/>
    <w:rsid w:val="007678D1"/>
    <w:rsid w:val="00767B7A"/>
    <w:rsid w:val="00767C11"/>
    <w:rsid w:val="00767DF0"/>
    <w:rsid w:val="00767F08"/>
    <w:rsid w:val="00767F3F"/>
    <w:rsid w:val="00767FC2"/>
    <w:rsid w:val="00770216"/>
    <w:rsid w:val="00770502"/>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42"/>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4B34"/>
    <w:rsid w:val="0079525A"/>
    <w:rsid w:val="0079541E"/>
    <w:rsid w:val="007962DD"/>
    <w:rsid w:val="007966BA"/>
    <w:rsid w:val="00796792"/>
    <w:rsid w:val="0079679C"/>
    <w:rsid w:val="00796902"/>
    <w:rsid w:val="0079740F"/>
    <w:rsid w:val="007974A7"/>
    <w:rsid w:val="007A00C9"/>
    <w:rsid w:val="007A028E"/>
    <w:rsid w:val="007A03F7"/>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E1B"/>
    <w:rsid w:val="007B3ED2"/>
    <w:rsid w:val="007B5152"/>
    <w:rsid w:val="007B53B9"/>
    <w:rsid w:val="007B54FF"/>
    <w:rsid w:val="007B5ADD"/>
    <w:rsid w:val="007B5D49"/>
    <w:rsid w:val="007B5E82"/>
    <w:rsid w:val="007B606C"/>
    <w:rsid w:val="007B6211"/>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41C6"/>
    <w:rsid w:val="007E4277"/>
    <w:rsid w:val="007E495A"/>
    <w:rsid w:val="007E4EB3"/>
    <w:rsid w:val="007E5344"/>
    <w:rsid w:val="007E54A5"/>
    <w:rsid w:val="007E55B6"/>
    <w:rsid w:val="007E5880"/>
    <w:rsid w:val="007E5CA5"/>
    <w:rsid w:val="007E623E"/>
    <w:rsid w:val="007E67F3"/>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E4C"/>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2DF"/>
    <w:rsid w:val="008333BB"/>
    <w:rsid w:val="008337F0"/>
    <w:rsid w:val="00833A39"/>
    <w:rsid w:val="0083424F"/>
    <w:rsid w:val="0083425C"/>
    <w:rsid w:val="00834506"/>
    <w:rsid w:val="00834D3F"/>
    <w:rsid w:val="00834E3A"/>
    <w:rsid w:val="0083500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123"/>
    <w:rsid w:val="00861019"/>
    <w:rsid w:val="00861356"/>
    <w:rsid w:val="0086142D"/>
    <w:rsid w:val="00861555"/>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E5F"/>
    <w:rsid w:val="00863EAC"/>
    <w:rsid w:val="00864499"/>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1247"/>
    <w:rsid w:val="008A1739"/>
    <w:rsid w:val="008A17B3"/>
    <w:rsid w:val="008A1D6E"/>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2C1"/>
    <w:rsid w:val="008F79EC"/>
    <w:rsid w:val="008F7A4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1FDE"/>
    <w:rsid w:val="0091251C"/>
    <w:rsid w:val="00913270"/>
    <w:rsid w:val="009133B1"/>
    <w:rsid w:val="00913513"/>
    <w:rsid w:val="009136BC"/>
    <w:rsid w:val="00913A98"/>
    <w:rsid w:val="00913DC4"/>
    <w:rsid w:val="009140AB"/>
    <w:rsid w:val="0091425A"/>
    <w:rsid w:val="009144FE"/>
    <w:rsid w:val="00914723"/>
    <w:rsid w:val="009154BA"/>
    <w:rsid w:val="009157E8"/>
    <w:rsid w:val="00915985"/>
    <w:rsid w:val="00915E36"/>
    <w:rsid w:val="00916E00"/>
    <w:rsid w:val="00917060"/>
    <w:rsid w:val="00917472"/>
    <w:rsid w:val="0091773A"/>
    <w:rsid w:val="00920397"/>
    <w:rsid w:val="009204EC"/>
    <w:rsid w:val="00920B6B"/>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523"/>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A0"/>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03C"/>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955"/>
    <w:rsid w:val="009B1B79"/>
    <w:rsid w:val="009B1ED5"/>
    <w:rsid w:val="009B20A1"/>
    <w:rsid w:val="009B231D"/>
    <w:rsid w:val="009B2D96"/>
    <w:rsid w:val="009B2D98"/>
    <w:rsid w:val="009B3374"/>
    <w:rsid w:val="009B33A8"/>
    <w:rsid w:val="009B3483"/>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378"/>
    <w:rsid w:val="00A87B57"/>
    <w:rsid w:val="00A87BDC"/>
    <w:rsid w:val="00A904BE"/>
    <w:rsid w:val="00A90AAB"/>
    <w:rsid w:val="00A90AFD"/>
    <w:rsid w:val="00A90F67"/>
    <w:rsid w:val="00A911A1"/>
    <w:rsid w:val="00A911E7"/>
    <w:rsid w:val="00A9155C"/>
    <w:rsid w:val="00A91DC5"/>
    <w:rsid w:val="00A91F25"/>
    <w:rsid w:val="00A92167"/>
    <w:rsid w:val="00A925E9"/>
    <w:rsid w:val="00A926A6"/>
    <w:rsid w:val="00A9282E"/>
    <w:rsid w:val="00A929EF"/>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0C5"/>
    <w:rsid w:val="00B6016B"/>
    <w:rsid w:val="00B605CC"/>
    <w:rsid w:val="00B60935"/>
    <w:rsid w:val="00B60E25"/>
    <w:rsid w:val="00B60F86"/>
    <w:rsid w:val="00B615F3"/>
    <w:rsid w:val="00B617C4"/>
    <w:rsid w:val="00B61CAC"/>
    <w:rsid w:val="00B625F3"/>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B2E"/>
    <w:rsid w:val="00B75C1F"/>
    <w:rsid w:val="00B75D63"/>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253"/>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DDA"/>
    <w:rsid w:val="00C40312"/>
    <w:rsid w:val="00C4090C"/>
    <w:rsid w:val="00C4093C"/>
    <w:rsid w:val="00C40D5C"/>
    <w:rsid w:val="00C40F09"/>
    <w:rsid w:val="00C41226"/>
    <w:rsid w:val="00C413E9"/>
    <w:rsid w:val="00C4148A"/>
    <w:rsid w:val="00C41674"/>
    <w:rsid w:val="00C418EB"/>
    <w:rsid w:val="00C41EDE"/>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A25"/>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FC"/>
    <w:rsid w:val="00C77BC6"/>
    <w:rsid w:val="00C8000B"/>
    <w:rsid w:val="00C8022F"/>
    <w:rsid w:val="00C80567"/>
    <w:rsid w:val="00C80833"/>
    <w:rsid w:val="00C81283"/>
    <w:rsid w:val="00C8151E"/>
    <w:rsid w:val="00C817BF"/>
    <w:rsid w:val="00C8188E"/>
    <w:rsid w:val="00C818A2"/>
    <w:rsid w:val="00C81C4B"/>
    <w:rsid w:val="00C82255"/>
    <w:rsid w:val="00C824DD"/>
    <w:rsid w:val="00C82A89"/>
    <w:rsid w:val="00C8344F"/>
    <w:rsid w:val="00C83BFB"/>
    <w:rsid w:val="00C83DBE"/>
    <w:rsid w:val="00C8416D"/>
    <w:rsid w:val="00C84A3C"/>
    <w:rsid w:val="00C84D52"/>
    <w:rsid w:val="00C8535D"/>
    <w:rsid w:val="00C85432"/>
    <w:rsid w:val="00C86487"/>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5E"/>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25"/>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34D"/>
    <w:rsid w:val="00D00CEC"/>
    <w:rsid w:val="00D010D6"/>
    <w:rsid w:val="00D010E0"/>
    <w:rsid w:val="00D0120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64D4"/>
    <w:rsid w:val="00D268E1"/>
    <w:rsid w:val="00D26F2D"/>
    <w:rsid w:val="00D27106"/>
    <w:rsid w:val="00D27F47"/>
    <w:rsid w:val="00D3058B"/>
    <w:rsid w:val="00D307D1"/>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D70"/>
    <w:rsid w:val="00D35EEE"/>
    <w:rsid w:val="00D36284"/>
    <w:rsid w:val="00D36614"/>
    <w:rsid w:val="00D368C5"/>
    <w:rsid w:val="00D36AAB"/>
    <w:rsid w:val="00D36BC0"/>
    <w:rsid w:val="00D36F66"/>
    <w:rsid w:val="00D401D2"/>
    <w:rsid w:val="00D40259"/>
    <w:rsid w:val="00D40391"/>
    <w:rsid w:val="00D404EF"/>
    <w:rsid w:val="00D41195"/>
    <w:rsid w:val="00D415AB"/>
    <w:rsid w:val="00D41674"/>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D46"/>
    <w:rsid w:val="00D45F2F"/>
    <w:rsid w:val="00D4608C"/>
    <w:rsid w:val="00D460AB"/>
    <w:rsid w:val="00D46282"/>
    <w:rsid w:val="00D46473"/>
    <w:rsid w:val="00D472DC"/>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AF2"/>
    <w:rsid w:val="00D61DD0"/>
    <w:rsid w:val="00D61F32"/>
    <w:rsid w:val="00D6203F"/>
    <w:rsid w:val="00D623EF"/>
    <w:rsid w:val="00D62612"/>
    <w:rsid w:val="00D627C9"/>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E18"/>
    <w:rsid w:val="00D71E34"/>
    <w:rsid w:val="00D71EB2"/>
    <w:rsid w:val="00D722C5"/>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386"/>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A7"/>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544"/>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4BE"/>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5C70"/>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932"/>
    <w:rsid w:val="00E710A2"/>
    <w:rsid w:val="00E715BC"/>
    <w:rsid w:val="00E71E86"/>
    <w:rsid w:val="00E72800"/>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88E"/>
    <w:rsid w:val="00F41A08"/>
    <w:rsid w:val="00F41BC1"/>
    <w:rsid w:val="00F41F85"/>
    <w:rsid w:val="00F41FA1"/>
    <w:rsid w:val="00F420D5"/>
    <w:rsid w:val="00F42414"/>
    <w:rsid w:val="00F42632"/>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C44"/>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21FE"/>
    <w:rsid w:val="00FD267F"/>
    <w:rsid w:val="00FD272F"/>
    <w:rsid w:val="00FD27DA"/>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B26554-9C2E-4430-96DF-ACF8151E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ParagrafiChar">
    <w:name w:val="Paragrafi Char"/>
    <w:basedOn w:val="DefaultParagraphFont"/>
    <w:link w:val="Paragrafi"/>
    <w:rsid w:val="00404599"/>
    <w:rPr>
      <w:rFonts w:ascii="CG Times" w:hAnsi="CG Times"/>
      <w:sz w:val="22"/>
      <w:lang w:val="en-US" w:eastAsia="en-US" w:bidi="ar-SA"/>
    </w:rPr>
  </w:style>
  <w:style w:type="character" w:customStyle="1" w:styleId="TitulliChar">
    <w:name w:val="Titulli Char"/>
    <w:basedOn w:val="DefaultParagraphFont"/>
    <w:link w:val="Titulli"/>
    <w:locked/>
    <w:rsid w:val="00404599"/>
    <w:rPr>
      <w:rFonts w:ascii="CG Times" w:hAnsi="CG Times"/>
      <w:b/>
      <w:caps/>
      <w:sz w:val="22"/>
      <w:szCs w:val="22"/>
      <w:lang w:val="en-GB" w:eastAsia="en-US" w:bidi="ar-SA"/>
    </w:rPr>
  </w:style>
  <w:style w:type="character" w:customStyle="1" w:styleId="VENDOSIChar">
    <w:name w:val="VENDOSI Char"/>
    <w:basedOn w:val="DefaultParagraphFont"/>
    <w:link w:val="VENDOSI"/>
    <w:locked/>
    <w:rsid w:val="0040459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dcterms:created xsi:type="dcterms:W3CDTF">2019-03-17T18:40:00Z</dcterms:created>
  <dcterms:modified xsi:type="dcterms:W3CDTF">2019-03-17T18:40:00Z</dcterms:modified>
</cp:coreProperties>
</file>