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FCB" w:rsidRPr="00F61C68" w:rsidRDefault="00130FCB" w:rsidP="00130FCB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F61C68">
        <w:rPr>
          <w:sz w:val="21"/>
          <w:szCs w:val="21"/>
        </w:rPr>
        <w:t>VENDIM</w:t>
      </w:r>
    </w:p>
    <w:p w:rsidR="00130FCB" w:rsidRPr="00320778" w:rsidRDefault="00130FCB" w:rsidP="00320778">
      <w:pPr>
        <w:pStyle w:val="NumriData"/>
      </w:pPr>
      <w:r w:rsidRPr="00320778">
        <w:t>Nr.44, datë 15.6.2011</w:t>
      </w:r>
    </w:p>
    <w:p w:rsidR="00130FCB" w:rsidRPr="00F61C68" w:rsidRDefault="00130FCB" w:rsidP="00130FCB">
      <w:pPr>
        <w:pStyle w:val="Paragrafi"/>
        <w:rPr>
          <w:color w:val="800000"/>
          <w:sz w:val="21"/>
          <w:szCs w:val="21"/>
          <w:lang w:val="sq-AL"/>
        </w:rPr>
      </w:pPr>
    </w:p>
    <w:p w:rsidR="00130FCB" w:rsidRPr="00F61C68" w:rsidRDefault="00130FCB" w:rsidP="00130FCB">
      <w:pPr>
        <w:pStyle w:val="Titulli"/>
        <w:keepNext w:val="0"/>
        <w:rPr>
          <w:sz w:val="21"/>
          <w:szCs w:val="21"/>
        </w:rPr>
      </w:pPr>
      <w:r w:rsidRPr="00F61C68">
        <w:rPr>
          <w:sz w:val="21"/>
          <w:szCs w:val="21"/>
        </w:rPr>
        <w:t xml:space="preserve">Për dhënien e miratimit paraprak për kryerjen e veprimtarive shtesë nga </w:t>
      </w:r>
      <w:smartTag w:uri="urn:schemas-microsoft-com:office:smarttags" w:element="place">
        <w:r w:rsidRPr="00F61C68">
          <w:rPr>
            <w:sz w:val="21"/>
            <w:szCs w:val="21"/>
          </w:rPr>
          <w:t>Banka</w:t>
        </w:r>
      </w:smartTag>
      <w:r w:rsidRPr="00F61C68">
        <w:rPr>
          <w:sz w:val="21"/>
          <w:szCs w:val="21"/>
        </w:rPr>
        <w:t xml:space="preserve"> Tirana sha </w:t>
      </w:r>
    </w:p>
    <w:p w:rsidR="00130FCB" w:rsidRPr="00F61C68" w:rsidRDefault="00130FCB" w:rsidP="00130FCB">
      <w:pPr>
        <w:pStyle w:val="Paragrafi"/>
        <w:rPr>
          <w:sz w:val="21"/>
          <w:szCs w:val="21"/>
          <w:lang w:val="sq-AL"/>
        </w:rPr>
      </w:pPr>
    </w:p>
    <w:p w:rsidR="00130FCB" w:rsidRPr="00F61C68" w:rsidRDefault="00130FCB" w:rsidP="00130FCB">
      <w:pPr>
        <w:pStyle w:val="Paragrafi"/>
        <w:rPr>
          <w:noProof/>
          <w:sz w:val="21"/>
          <w:szCs w:val="21"/>
          <w:lang w:val="sq-AL"/>
        </w:rPr>
      </w:pPr>
      <w:r w:rsidRPr="00F61C68">
        <w:rPr>
          <w:noProof/>
          <w:sz w:val="21"/>
          <w:szCs w:val="21"/>
          <w:lang w:val="sq-AL"/>
        </w:rPr>
        <w:t xml:space="preserve">Në bazë dhe për zbatim të nenit 12 shkronja “a”, nenit 43, shkronja “e” të ligjit nr. 8269, datë 23.12.1997 “Për Bankën e Shqipërisë” të ndryshuar, të nenit 23, pikat 1 dhe 3, nenit 24, pika 1, shkronja “ç”, të nenit 54, </w:t>
      </w:r>
      <w:r w:rsidRPr="00F61C68">
        <w:rPr>
          <w:sz w:val="21"/>
          <w:szCs w:val="21"/>
          <w:lang w:val="sq-AL"/>
        </w:rPr>
        <w:t xml:space="preserve">pika 2, shkronjat “d”, “dh/iii,v,vi,vii”, “e”/i,ii” dhe “ë” </w:t>
      </w:r>
      <w:r w:rsidRPr="00F61C68">
        <w:rPr>
          <w:noProof/>
          <w:sz w:val="21"/>
          <w:szCs w:val="21"/>
          <w:lang w:val="sq-AL"/>
        </w:rPr>
        <w:t>të ligjit nr.9662, datë 18.12.2006 “Për bankat në Republikën e Shqipërisë”, me propozim të Departamentit të Mbikëqyrjes, Këshilli Mb</w:t>
      </w:r>
      <w:r>
        <w:rPr>
          <w:noProof/>
          <w:sz w:val="21"/>
          <w:szCs w:val="21"/>
          <w:lang w:val="sq-AL"/>
        </w:rPr>
        <w:t>ikëqyrës i Bankës së Shqipërisë</w:t>
      </w:r>
    </w:p>
    <w:p w:rsidR="00130FCB" w:rsidRPr="00F61C68" w:rsidRDefault="00130FCB" w:rsidP="00130FCB">
      <w:pPr>
        <w:pStyle w:val="Paragrafi"/>
        <w:rPr>
          <w:sz w:val="21"/>
          <w:szCs w:val="21"/>
          <w:lang w:val="sq-AL"/>
        </w:rPr>
      </w:pPr>
    </w:p>
    <w:p w:rsidR="00130FCB" w:rsidRPr="00F61C68" w:rsidRDefault="00130FCB" w:rsidP="00130FCB">
      <w:pPr>
        <w:pStyle w:val="VENDOSI"/>
        <w:keepNext w:val="0"/>
        <w:rPr>
          <w:sz w:val="21"/>
          <w:szCs w:val="21"/>
        </w:rPr>
      </w:pPr>
      <w:r w:rsidRPr="00F61C68">
        <w:rPr>
          <w:sz w:val="21"/>
          <w:szCs w:val="21"/>
        </w:rPr>
        <w:t>VENDOSI:</w:t>
      </w:r>
    </w:p>
    <w:p w:rsidR="00130FCB" w:rsidRPr="00F61C68" w:rsidRDefault="00130FCB" w:rsidP="00130FCB">
      <w:pPr>
        <w:pStyle w:val="Paragrafi"/>
        <w:rPr>
          <w:sz w:val="21"/>
          <w:szCs w:val="21"/>
          <w:lang w:val="sq-AL"/>
        </w:rPr>
      </w:pPr>
    </w:p>
    <w:p w:rsidR="00130FCB" w:rsidRPr="00F61C68" w:rsidRDefault="00130FCB" w:rsidP="00130FCB">
      <w:pPr>
        <w:pStyle w:val="Paragrafi"/>
        <w:rPr>
          <w:sz w:val="21"/>
          <w:szCs w:val="21"/>
          <w:lang w:val="sq-AL"/>
        </w:rPr>
      </w:pPr>
      <w:r w:rsidRPr="00F61C68">
        <w:rPr>
          <w:sz w:val="21"/>
          <w:szCs w:val="21"/>
          <w:lang w:val="sq-AL"/>
        </w:rPr>
        <w:t>1. Të japë miratimin paraprak për kryerjen nga Banka Tirana sh.a. të veprimtarive financiare shtesë, si më poshtë:</w:t>
      </w:r>
    </w:p>
    <w:p w:rsidR="00130FCB" w:rsidRPr="00F61C68" w:rsidRDefault="00130FCB" w:rsidP="00130FCB">
      <w:pPr>
        <w:pStyle w:val="Paragrafi"/>
        <w:rPr>
          <w:sz w:val="21"/>
          <w:szCs w:val="21"/>
          <w:lang w:val="it-IT"/>
        </w:rPr>
      </w:pPr>
      <w:r w:rsidRPr="00F61C68">
        <w:rPr>
          <w:sz w:val="21"/>
          <w:szCs w:val="21"/>
          <w:lang w:val="it-IT"/>
        </w:rPr>
        <w:t>a) Ofrimin e garancive dhe marrjen e angazhimeve;</w:t>
      </w:r>
    </w:p>
    <w:p w:rsidR="00130FCB" w:rsidRPr="00F61C68" w:rsidRDefault="00130FCB" w:rsidP="00130FCB">
      <w:pPr>
        <w:pStyle w:val="Paragrafi"/>
        <w:rPr>
          <w:sz w:val="21"/>
          <w:szCs w:val="21"/>
          <w:lang w:val="it-IT"/>
        </w:rPr>
      </w:pPr>
      <w:r w:rsidRPr="00F61C68">
        <w:rPr>
          <w:sz w:val="21"/>
          <w:szCs w:val="21"/>
          <w:lang w:val="it-IT"/>
        </w:rPr>
        <w:t xml:space="preserve">b) Tregtimin për llogari të saj ose për llogari të klientëve, qoftë dhe në një këmbim valutor, në një treg të vetorganizuar (OTC) ose ndryshe, të: </w:t>
      </w:r>
    </w:p>
    <w:p w:rsidR="00130FCB" w:rsidRPr="00F61C68" w:rsidRDefault="00130FCB" w:rsidP="00130FCB">
      <w:pPr>
        <w:pStyle w:val="Paragrafi"/>
        <w:rPr>
          <w:sz w:val="21"/>
          <w:szCs w:val="21"/>
          <w:lang w:val="it-IT"/>
        </w:rPr>
      </w:pPr>
      <w:r w:rsidRPr="00F61C68">
        <w:rPr>
          <w:sz w:val="21"/>
          <w:szCs w:val="21"/>
          <w:lang w:val="it-IT"/>
        </w:rPr>
        <w:t xml:space="preserve">i) produkteve derivative (instrumente derivative), duke përfshirë, midis të tjerave, kontrata të së ardhmes (futures) dhe kontrata me opsione (options);  </w:t>
      </w:r>
    </w:p>
    <w:p w:rsidR="00130FCB" w:rsidRPr="00F61C68" w:rsidRDefault="00130FCB" w:rsidP="00130FCB">
      <w:pPr>
        <w:pStyle w:val="Paragrafi"/>
        <w:rPr>
          <w:sz w:val="21"/>
          <w:szCs w:val="21"/>
          <w:lang w:val="es-ES"/>
        </w:rPr>
      </w:pPr>
      <w:r w:rsidRPr="00F61C68">
        <w:rPr>
          <w:sz w:val="21"/>
          <w:szCs w:val="21"/>
          <w:lang w:val="es-ES"/>
        </w:rPr>
        <w:t>ii) letrave me vlerë të transferueshme;</w:t>
      </w:r>
    </w:p>
    <w:p w:rsidR="00130FCB" w:rsidRPr="00F61C68" w:rsidRDefault="00130FCB" w:rsidP="00130FCB">
      <w:pPr>
        <w:pStyle w:val="Paragrafi"/>
        <w:rPr>
          <w:sz w:val="21"/>
          <w:szCs w:val="21"/>
          <w:lang w:val="es-ES"/>
        </w:rPr>
      </w:pPr>
      <w:r w:rsidRPr="00F61C68">
        <w:rPr>
          <w:sz w:val="21"/>
          <w:szCs w:val="21"/>
          <w:lang w:val="es-ES"/>
        </w:rPr>
        <w:t>iii) instrumenteve të tjera të negociueshme dhe aktive financiare, duke përfshirë veprimet me arin.</w:t>
      </w:r>
    </w:p>
    <w:p w:rsidR="00130FCB" w:rsidRPr="00F61C68" w:rsidRDefault="00130FCB" w:rsidP="00130FCB">
      <w:pPr>
        <w:pStyle w:val="Paragrafi"/>
        <w:rPr>
          <w:sz w:val="21"/>
          <w:szCs w:val="21"/>
          <w:lang w:val="es-ES"/>
        </w:rPr>
      </w:pPr>
      <w:r w:rsidRPr="00F61C68">
        <w:rPr>
          <w:sz w:val="21"/>
          <w:szCs w:val="21"/>
          <w:lang w:val="es-ES"/>
        </w:rPr>
        <w:t>c) Pjesëmarrjen në emetimin e të gjitha llojeve të letrave me vlerë, duke përfshirë nënshkrimin dhe vendosjen si agjent (si publik, ashtu edhe privat) dhe kryerjen e shërbimeve lidhur me këto emetime.</w:t>
      </w:r>
    </w:p>
    <w:p w:rsidR="00130FCB" w:rsidRPr="00F61C68" w:rsidRDefault="00130FCB" w:rsidP="00130FCB">
      <w:pPr>
        <w:pStyle w:val="Paragrafi"/>
        <w:rPr>
          <w:sz w:val="21"/>
          <w:szCs w:val="21"/>
          <w:lang w:val="es-ES"/>
        </w:rPr>
      </w:pPr>
      <w:r w:rsidRPr="00F61C68">
        <w:rPr>
          <w:sz w:val="21"/>
          <w:szCs w:val="21"/>
          <w:lang w:val="es-ES"/>
        </w:rPr>
        <w:t>d) Ndërmjetësimin për transaksionet monetare të mëposhtme:</w:t>
      </w:r>
    </w:p>
    <w:p w:rsidR="00130FCB" w:rsidRPr="00F61C68" w:rsidRDefault="00130FCB" w:rsidP="00130FCB">
      <w:pPr>
        <w:pStyle w:val="Paragrafi"/>
        <w:rPr>
          <w:sz w:val="21"/>
          <w:szCs w:val="21"/>
          <w:lang w:val="it-IT"/>
        </w:rPr>
      </w:pPr>
      <w:r w:rsidRPr="00F61C68">
        <w:rPr>
          <w:sz w:val="21"/>
          <w:szCs w:val="21"/>
          <w:lang w:val="it-IT"/>
        </w:rPr>
        <w:t>i) administrimin e aktiveve të tilla, si administrimi i parave dhe i portofolit, administrimi i fondeve,</w:t>
      </w:r>
    </w:p>
    <w:p w:rsidR="00130FCB" w:rsidRPr="00F61C68" w:rsidRDefault="00130FCB" w:rsidP="00130FCB">
      <w:pPr>
        <w:pStyle w:val="Paragrafi"/>
        <w:rPr>
          <w:sz w:val="21"/>
          <w:szCs w:val="21"/>
          <w:lang w:val="it-IT"/>
        </w:rPr>
      </w:pPr>
      <w:r w:rsidRPr="00F61C68">
        <w:rPr>
          <w:sz w:val="21"/>
          <w:szCs w:val="21"/>
          <w:lang w:val="it-IT"/>
        </w:rPr>
        <w:t xml:space="preserve">ii) shërbimin për kompensimin dhe shlyerjen e pagesave të aktiveve financiare, duke përfshirë letrat me vlerë, produktet derivative dhe instrumente të tjera të negociueshme.  </w:t>
      </w:r>
    </w:p>
    <w:p w:rsidR="00130FCB" w:rsidRPr="00F61C68" w:rsidRDefault="00130FCB" w:rsidP="00130FCB">
      <w:pPr>
        <w:pStyle w:val="Paragrafi"/>
        <w:rPr>
          <w:sz w:val="21"/>
          <w:szCs w:val="21"/>
          <w:lang w:val="it-IT"/>
        </w:rPr>
      </w:pPr>
      <w:r w:rsidRPr="00F61C68">
        <w:rPr>
          <w:sz w:val="21"/>
          <w:szCs w:val="21"/>
          <w:lang w:val="it-IT"/>
        </w:rPr>
        <w:t>e) Shërbimet këshilluese, ndërmjetëse dhe shërbime të tjera ndihmëse për të gjitha veprimtaritë e listuara më sipër.</w:t>
      </w:r>
    </w:p>
    <w:p w:rsidR="00130FCB" w:rsidRPr="00F61C68" w:rsidRDefault="00130FCB" w:rsidP="00130FCB">
      <w:pPr>
        <w:pStyle w:val="Paragrafi"/>
        <w:rPr>
          <w:sz w:val="21"/>
          <w:szCs w:val="21"/>
          <w:lang w:val="sq-AL"/>
        </w:rPr>
      </w:pPr>
      <w:r w:rsidRPr="00F61C68">
        <w:rPr>
          <w:sz w:val="21"/>
          <w:szCs w:val="21"/>
          <w:lang w:val="sq-AL"/>
        </w:rPr>
        <w:t xml:space="preserve"> 2. Autorizohet Guvernatori i Bankës së Shqipërisë për të kryer ndryshimet përkatëse në aneksin e licencës të Bankës Tirana sh.a., sipas pikës 1 të këtij vendimi.</w:t>
      </w:r>
    </w:p>
    <w:p w:rsidR="00130FCB" w:rsidRPr="00F61C68" w:rsidRDefault="00130FCB" w:rsidP="00130FCB">
      <w:pPr>
        <w:pStyle w:val="Paragrafi"/>
        <w:rPr>
          <w:sz w:val="21"/>
          <w:szCs w:val="21"/>
          <w:lang w:val="sq-AL"/>
        </w:rPr>
      </w:pPr>
      <w:r w:rsidRPr="00F61C68">
        <w:rPr>
          <w:sz w:val="21"/>
          <w:szCs w:val="21"/>
          <w:lang w:val="sq-AL"/>
        </w:rPr>
        <w:t>3. Ngarkohet Departamenti i Mbikëqyrjes për zbatimin e këtij vendimi.</w:t>
      </w:r>
    </w:p>
    <w:p w:rsidR="00130FCB" w:rsidRPr="00F61C68" w:rsidRDefault="00130FCB" w:rsidP="00130FCB">
      <w:pPr>
        <w:pStyle w:val="Paragrafi"/>
        <w:rPr>
          <w:sz w:val="21"/>
          <w:szCs w:val="21"/>
          <w:lang w:val="sq-AL"/>
        </w:rPr>
      </w:pPr>
      <w:r w:rsidRPr="00F61C68">
        <w:rPr>
          <w:sz w:val="21"/>
          <w:szCs w:val="21"/>
          <w:lang w:val="sq-AL"/>
        </w:rPr>
        <w:t>4. Ngarkohet Departamenti i Marrëdhënieve me Jashtë, Integrimit Europian dhe Komunikimit, për publikimin e këtij vendimi në Buletinin Zyrtar të Bankës së Shqipërisë dhe në Fletoren Zyrtare të Republikës së Shqipërisë.</w:t>
      </w:r>
    </w:p>
    <w:p w:rsidR="00130FCB" w:rsidRPr="00F61C68" w:rsidRDefault="00130FCB" w:rsidP="00130FCB">
      <w:pPr>
        <w:pStyle w:val="Paragrafi"/>
        <w:rPr>
          <w:sz w:val="21"/>
          <w:szCs w:val="21"/>
          <w:lang w:val="sq-AL"/>
        </w:rPr>
      </w:pPr>
      <w:r w:rsidRPr="00F61C68">
        <w:rPr>
          <w:sz w:val="21"/>
          <w:szCs w:val="21"/>
          <w:lang w:val="sq-AL"/>
        </w:rPr>
        <w:t>Ky vendim hyn në fuqi menjëherë.</w:t>
      </w:r>
      <w:r w:rsidRPr="00F61C68">
        <w:rPr>
          <w:sz w:val="21"/>
          <w:szCs w:val="21"/>
          <w:lang w:val="sq-AL"/>
        </w:rPr>
        <w:tab/>
      </w:r>
      <w:r w:rsidRPr="00F61C68">
        <w:rPr>
          <w:sz w:val="21"/>
          <w:szCs w:val="21"/>
          <w:lang w:val="sq-AL"/>
        </w:rPr>
        <w:tab/>
      </w:r>
    </w:p>
    <w:p w:rsidR="00130FCB" w:rsidRPr="00F61C68" w:rsidRDefault="00130FCB" w:rsidP="00130FCB">
      <w:pPr>
        <w:pStyle w:val="Autoriteti"/>
        <w:keepNext w:val="0"/>
        <w:rPr>
          <w:sz w:val="21"/>
          <w:szCs w:val="21"/>
        </w:rPr>
      </w:pPr>
      <w:r w:rsidRPr="00F61C68">
        <w:rPr>
          <w:sz w:val="21"/>
          <w:szCs w:val="21"/>
        </w:rPr>
        <w:t>KRYETARI</w:t>
      </w:r>
    </w:p>
    <w:p w:rsidR="00130FCB" w:rsidRPr="003B309D" w:rsidRDefault="00130FCB" w:rsidP="00130FCB">
      <w:pPr>
        <w:pStyle w:val="AutoritetiEmer"/>
      </w:pPr>
      <w:r w:rsidRPr="00F61C68">
        <w:rPr>
          <w:sz w:val="21"/>
          <w:szCs w:val="21"/>
        </w:rPr>
        <w:t>Ardian Fullani</w:t>
      </w:r>
    </w:p>
    <w:sectPr w:rsidR="00130FCB" w:rsidRPr="003B30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30FCB"/>
    <w:rsid w:val="0000709E"/>
    <w:rsid w:val="000168D2"/>
    <w:rsid w:val="00034533"/>
    <w:rsid w:val="00074ECB"/>
    <w:rsid w:val="00094C8D"/>
    <w:rsid w:val="000E26BA"/>
    <w:rsid w:val="000E4149"/>
    <w:rsid w:val="0012658B"/>
    <w:rsid w:val="00130FC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41F76"/>
    <w:rsid w:val="0026534D"/>
    <w:rsid w:val="00266926"/>
    <w:rsid w:val="00285E2F"/>
    <w:rsid w:val="002908B3"/>
    <w:rsid w:val="002A7911"/>
    <w:rsid w:val="002E20F9"/>
    <w:rsid w:val="002F537C"/>
    <w:rsid w:val="00320778"/>
    <w:rsid w:val="00332540"/>
    <w:rsid w:val="003405C6"/>
    <w:rsid w:val="0034498D"/>
    <w:rsid w:val="003928A8"/>
    <w:rsid w:val="003B0C26"/>
    <w:rsid w:val="003B309D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276F94-9090-461E-A0DB-BB3A366A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0FCB"/>
    <w:rPr>
      <w:rFonts w:ascii="Calibri" w:eastAsia="MS Mincho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130FC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130FCB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2019-03-19T14:27:00Z</dcterms:created>
  <dcterms:modified xsi:type="dcterms:W3CDTF">2019-03-19T14:27:00Z</dcterms:modified>
</cp:coreProperties>
</file>