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2" w:rsidRPr="005B2CA8" w:rsidRDefault="00B92052" w:rsidP="00B92052">
      <w:pPr>
        <w:pStyle w:val="Paragrafi"/>
        <w:rPr>
          <w:rFonts w:cs="Times New Roman"/>
          <w:lang w:val="sq-AL"/>
        </w:rPr>
      </w:pPr>
      <w:bookmarkStart w:id="0" w:name="_GoBack"/>
      <w:bookmarkEnd w:id="0"/>
    </w:p>
    <w:p w:rsidR="00B92052" w:rsidRPr="00B92052" w:rsidRDefault="00B92052" w:rsidP="00B92052">
      <w:pPr>
        <w:pStyle w:val="Akti"/>
      </w:pPr>
      <w:r w:rsidRPr="00B92052">
        <w:t>VENDIM</w:t>
      </w:r>
    </w:p>
    <w:p w:rsidR="00B92052" w:rsidRPr="005B2CA8" w:rsidRDefault="00B92052" w:rsidP="00B92052">
      <w:pPr>
        <w:pStyle w:val="NumriData"/>
        <w:rPr>
          <w:lang w:val="sq-AL"/>
        </w:rPr>
      </w:pPr>
      <w:r w:rsidRPr="005B2CA8">
        <w:rPr>
          <w:lang w:val="sq-AL"/>
        </w:rPr>
        <w:t>Nr.63, datë 14.9.2011</w:t>
      </w:r>
    </w:p>
    <w:p w:rsidR="00B92052" w:rsidRPr="005B2CA8" w:rsidRDefault="00B92052" w:rsidP="00B92052">
      <w:pPr>
        <w:pStyle w:val="Paragrafi"/>
        <w:rPr>
          <w:rFonts w:cs="Times New Roman"/>
          <w:lang w:val="sq-AL"/>
        </w:rPr>
      </w:pPr>
    </w:p>
    <w:p w:rsidR="00B92052" w:rsidRPr="005B2CA8" w:rsidRDefault="00B92052" w:rsidP="00B92052">
      <w:pPr>
        <w:pStyle w:val="Titulli"/>
        <w:rPr>
          <w:lang w:val="sq-AL"/>
        </w:rPr>
      </w:pPr>
      <w:r w:rsidRPr="005B2CA8">
        <w:rPr>
          <w:lang w:val="sq-AL"/>
        </w:rPr>
        <w:t>për disa ndryshime në rregulloren</w:t>
      </w:r>
    </w:p>
    <w:p w:rsidR="00B92052" w:rsidRPr="005B2CA8" w:rsidRDefault="00B92052" w:rsidP="00B92052">
      <w:pPr>
        <w:pStyle w:val="Titulli"/>
        <w:rPr>
          <w:lang w:val="sq-AL"/>
        </w:rPr>
      </w:pPr>
      <w:r w:rsidRPr="005B2CA8">
        <w:rPr>
          <w:lang w:val="sq-AL"/>
        </w:rPr>
        <w:t>“PËR RAPORTIN E MJAFTUESHMËRISË SË KAPITALIT”</w:t>
      </w:r>
    </w:p>
    <w:p w:rsidR="00B92052" w:rsidRPr="005B2CA8" w:rsidRDefault="00B92052" w:rsidP="00B92052">
      <w:pPr>
        <w:pStyle w:val="Paragrafi"/>
        <w:rPr>
          <w:rFonts w:cs="Times New Roman"/>
          <w:lang w:val="sq-AL"/>
        </w:rPr>
      </w:pP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 xml:space="preserve">Në bazë dhe për zbatim të nenit 12, shkronja “a” dhe të nenit 43, shkronja “c” të ligjit nr.8269, datë 23.12.1997 “Për Bankën e Shqipërisë” </w:t>
      </w:r>
      <w:r>
        <w:rPr>
          <w:lang w:val="sq-AL"/>
        </w:rPr>
        <w:t>të</w:t>
      </w:r>
      <w:r w:rsidRPr="005B2CA8">
        <w:rPr>
          <w:lang w:val="sq-AL"/>
        </w:rPr>
        <w:t xml:space="preserve"> ndryshuar; dhe të nenit 59, pika 3 të ligjit nr.9662, datë 18.12.2006 “Për bankat në Republikën e Shqipërisë”, me propozim të Departamentit të Mbikëqyrjes, Këshilli Mbi</w:t>
      </w:r>
      <w:r>
        <w:rPr>
          <w:lang w:val="sq-AL"/>
        </w:rPr>
        <w:t>këqyrës i Bankës së Shqipërisë</w:t>
      </w:r>
      <w:r w:rsidRPr="005B2CA8">
        <w:rPr>
          <w:lang w:val="sq-AL"/>
        </w:rPr>
        <w:t xml:space="preserve"> </w:t>
      </w:r>
    </w:p>
    <w:p w:rsidR="00B92052" w:rsidRPr="005B2CA8" w:rsidRDefault="00B92052" w:rsidP="00B92052">
      <w:pPr>
        <w:pStyle w:val="Paragrafi"/>
        <w:rPr>
          <w:lang w:val="sq-AL"/>
        </w:rPr>
      </w:pPr>
    </w:p>
    <w:p w:rsidR="00B92052" w:rsidRPr="005B2CA8" w:rsidRDefault="00B92052" w:rsidP="00B92052">
      <w:pPr>
        <w:pStyle w:val="VENDOSI"/>
        <w:rPr>
          <w:lang w:val="sq-AL"/>
        </w:rPr>
      </w:pPr>
      <w:r w:rsidRPr="005B2CA8">
        <w:rPr>
          <w:lang w:val="sq-AL"/>
        </w:rPr>
        <w:t>VENDOSI:</w:t>
      </w:r>
    </w:p>
    <w:p w:rsidR="00B92052" w:rsidRPr="005B2CA8" w:rsidRDefault="00B92052" w:rsidP="00B92052">
      <w:pPr>
        <w:pStyle w:val="Paragrafi"/>
        <w:rPr>
          <w:rFonts w:cs="Times New Roman"/>
          <w:lang w:val="sq-AL"/>
        </w:rPr>
      </w:pP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>1. Në rregulloren “Për raportin e mjaftueshmërisë së kapita</w:t>
      </w:r>
      <w:r>
        <w:rPr>
          <w:lang w:val="sq-AL"/>
        </w:rPr>
        <w:t>lit”, miratuar me vendimin nr.58, datë 5.</w:t>
      </w:r>
      <w:r w:rsidRPr="005B2CA8">
        <w:rPr>
          <w:lang w:val="sq-AL"/>
        </w:rPr>
        <w:t xml:space="preserve">5.1999 të Këshillit Mbikëqyrës të Bankës së Shqipërisë, i ndryshuar, bëhen ndryshimet e mëposhtme: </w:t>
      </w: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>a) Neni 8, pika 8.1.5, shkronja “a” ndryshon si më poshtë:</w:t>
      </w:r>
    </w:p>
    <w:p w:rsidR="00B92052" w:rsidRPr="005B2CA8" w:rsidRDefault="00B92052" w:rsidP="00B92052">
      <w:pPr>
        <w:pStyle w:val="Paragrafi"/>
        <w:rPr>
          <w:lang w:val="sq-AL"/>
        </w:rPr>
      </w:pPr>
      <w:r>
        <w:rPr>
          <w:lang w:val="sq-AL"/>
        </w:rPr>
        <w:t>“</w:t>
      </w:r>
      <w:r w:rsidRPr="005B2CA8">
        <w:rPr>
          <w:lang w:val="sq-AL"/>
        </w:rPr>
        <w:t>…vlera e kredisë në valutë dhe/ose të indeksuar në valutë për kredimarrësin që plotëson njëkohësisht kushtet e përcaktuara në nenin 4, pika 2, shkronja “c” të rregullores “Për administrimin e rrezikut të kredisë” dhe karakteristikat e përcaktuara në pikën 8.1.4 shkronja “f”, të kësaj rregulloreje…</w:t>
      </w:r>
      <w:r>
        <w:rPr>
          <w:lang w:val="sq-AL"/>
        </w:rPr>
        <w:t>”</w:t>
      </w: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>b) Neni 8, pika 8.1.5, shkronja “b” ndryshon si më poshtë:</w:t>
      </w:r>
    </w:p>
    <w:p w:rsidR="00B92052" w:rsidRPr="005B2CA8" w:rsidRDefault="00B92052" w:rsidP="00B92052">
      <w:pPr>
        <w:pStyle w:val="Paragrafi"/>
        <w:rPr>
          <w:lang w:val="sq-AL"/>
        </w:rPr>
      </w:pPr>
      <w:r>
        <w:rPr>
          <w:lang w:val="sq-AL"/>
        </w:rPr>
        <w:t>“</w:t>
      </w:r>
      <w:r w:rsidRPr="005B2CA8">
        <w:rPr>
          <w:lang w:val="sq-AL"/>
        </w:rPr>
        <w:t>…vlera e kredisë së akorduar jashtë territori</w:t>
      </w:r>
      <w:r>
        <w:rPr>
          <w:lang w:val="sq-AL"/>
        </w:rPr>
        <w:t>t ku banka ushtron veprimtarinë</w:t>
      </w:r>
      <w:r w:rsidRPr="005B2CA8">
        <w:rPr>
          <w:lang w:val="sq-AL"/>
        </w:rPr>
        <w:t xml:space="preserve"> nëpërmjet filialeve, degëve ose agjencive të saj...</w:t>
      </w:r>
      <w:r>
        <w:rPr>
          <w:lang w:val="sq-AL"/>
        </w:rPr>
        <w:t>”</w:t>
      </w: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 xml:space="preserve">2. Ngarkohet Departamenti i Mbikëqyrjes dhe Departamenti i Statistikave me ndjekjen e zbatimit të këtij vendimi. </w:t>
      </w: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>3. Ngarkohet Departamenti i Marrëd</w:t>
      </w:r>
      <w:r>
        <w:rPr>
          <w:lang w:val="sq-AL"/>
        </w:rPr>
        <w:t>hënieve me Jashtë, Integrimit Eu</w:t>
      </w:r>
      <w:r w:rsidRPr="005B2CA8">
        <w:rPr>
          <w:lang w:val="sq-AL"/>
        </w:rPr>
        <w:t>ropian dhe Komunikimit me publikimin e këtij vendimi në Fletoren Zyrtare të Republikës së Shqipërisë dhe në Buletinin Zyrtar të Bankës së Shqipërisë.</w:t>
      </w:r>
    </w:p>
    <w:p w:rsidR="00B92052" w:rsidRPr="005B2CA8" w:rsidRDefault="00B92052" w:rsidP="00B92052">
      <w:pPr>
        <w:pStyle w:val="Paragrafi"/>
        <w:rPr>
          <w:lang w:val="sq-AL"/>
        </w:rPr>
      </w:pPr>
      <w:r w:rsidRPr="005B2CA8">
        <w:rPr>
          <w:lang w:val="sq-AL"/>
        </w:rPr>
        <w:t>4. Ky vendim hyn në fuqi 15 (pesëmbëdhjetë) ditë pas botimit në Fletoren Zyrtare të Republikës së Shqipërisë.</w:t>
      </w:r>
    </w:p>
    <w:p w:rsidR="00B92052" w:rsidRPr="005B2CA8" w:rsidRDefault="00B92052" w:rsidP="00B92052">
      <w:pPr>
        <w:pStyle w:val="Paragrafi"/>
        <w:rPr>
          <w:lang w:val="sq-AL"/>
        </w:rPr>
      </w:pPr>
    </w:p>
    <w:p w:rsidR="00B92052" w:rsidRPr="005B2CA8" w:rsidRDefault="00B92052" w:rsidP="00B92052">
      <w:pPr>
        <w:pStyle w:val="Paragrafi"/>
        <w:jc w:val="right"/>
        <w:rPr>
          <w:rFonts w:cs="Times New Roman"/>
          <w:lang w:val="sq-AL"/>
        </w:rPr>
      </w:pPr>
    </w:p>
    <w:p w:rsidR="00B92052" w:rsidRPr="005B2CA8" w:rsidRDefault="00B92052" w:rsidP="00B92052">
      <w:pPr>
        <w:pStyle w:val="Paragrafi"/>
        <w:jc w:val="right"/>
        <w:rPr>
          <w:lang w:val="sq-AL"/>
        </w:rPr>
      </w:pPr>
      <w:r w:rsidRPr="005B2CA8">
        <w:rPr>
          <w:rFonts w:cs="Times New Roman"/>
          <w:lang w:val="sq-AL"/>
        </w:rPr>
        <w:tab/>
      </w:r>
      <w:r w:rsidRPr="005B2CA8">
        <w:rPr>
          <w:rFonts w:cs="Times New Roman"/>
          <w:lang w:val="sq-AL"/>
        </w:rPr>
        <w:tab/>
      </w:r>
      <w:r w:rsidRPr="005B2CA8">
        <w:rPr>
          <w:rFonts w:cs="Times New Roman"/>
          <w:lang w:val="sq-AL"/>
        </w:rPr>
        <w:tab/>
      </w:r>
      <w:r w:rsidRPr="005B2CA8">
        <w:rPr>
          <w:rFonts w:cs="Times New Roman"/>
          <w:lang w:val="sq-AL"/>
        </w:rPr>
        <w:tab/>
      </w:r>
      <w:r w:rsidRPr="005B2CA8">
        <w:rPr>
          <w:rFonts w:cs="Times New Roman"/>
          <w:lang w:val="sq-AL"/>
        </w:rPr>
        <w:tab/>
      </w:r>
      <w:r w:rsidRPr="005B2CA8">
        <w:rPr>
          <w:lang w:val="sq-AL"/>
        </w:rPr>
        <w:t xml:space="preserve">          KRYETARI                </w:t>
      </w:r>
    </w:p>
    <w:p w:rsidR="00B92052" w:rsidRPr="005B2CA8" w:rsidRDefault="00B92052" w:rsidP="00B92052">
      <w:pPr>
        <w:pStyle w:val="AutoritetiEmer"/>
      </w:pP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 w:rsidRPr="005B2CA8">
        <w:t xml:space="preserve"> Ardian Fullani</w:t>
      </w:r>
    </w:p>
    <w:sectPr w:rsidR="00B92052" w:rsidRPr="005B2C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05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63A11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92052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2B3B5-F0FC-4420-B01A-BEB79133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