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37" w:rsidRPr="0066485C" w:rsidRDefault="002D5937" w:rsidP="002D5937">
      <w:pPr>
        <w:pStyle w:val="Akti"/>
        <w:rPr>
          <w:lang w:val="sq-AL"/>
        </w:rPr>
      </w:pPr>
      <w:bookmarkStart w:id="0" w:name="_GoBack"/>
      <w:bookmarkEnd w:id="0"/>
      <w:r w:rsidRPr="0066485C">
        <w:rPr>
          <w:lang w:val="sq-AL"/>
        </w:rPr>
        <w:t>VENDIM</w:t>
      </w:r>
    </w:p>
    <w:p w:rsidR="002D5937" w:rsidRPr="0066485C" w:rsidRDefault="002D5937" w:rsidP="002D5937">
      <w:pPr>
        <w:pStyle w:val="NumriData"/>
        <w:rPr>
          <w:lang w:val="sq-AL"/>
        </w:rPr>
      </w:pPr>
      <w:r>
        <w:rPr>
          <w:lang w:val="sq-AL"/>
        </w:rPr>
        <w:t>Nr. 41, datë 26.6.</w:t>
      </w:r>
      <w:r w:rsidRPr="0066485C">
        <w:rPr>
          <w:lang w:val="sq-AL"/>
        </w:rPr>
        <w:t>2013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Titulli"/>
        <w:rPr>
          <w:lang w:val="sq-AL"/>
        </w:rPr>
      </w:pPr>
      <w:r w:rsidRPr="0066485C">
        <w:rPr>
          <w:lang w:val="sq-AL"/>
        </w:rPr>
        <w:t>PËR MIRATIMIN E RREGULLORES “PËR TRAJTIMIN E KARTËMONEDHAVE DHE MONEDHAVE SHQIPTARE TË DYSHUARA SI TË FALSIFIKUARA”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bookmarkStart w:id="1" w:name="OLE_LINK3"/>
      <w:r w:rsidRPr="0066485C">
        <w:rPr>
          <w:lang w:val="sq-AL"/>
        </w:rPr>
        <w:t>Në bazë dhe për zbatim të nenit 12 shkronja “a”, nenit 43, shkronja “c” dhe kreut V të ligjit nr. 8269, datë 23.12.1997 “Për Bankën e Shqipërisë”, të ndryshuar;</w:t>
      </w:r>
      <w:bookmarkEnd w:id="1"/>
      <w:r w:rsidRPr="0066485C">
        <w:rPr>
          <w:lang w:val="sq-AL"/>
        </w:rPr>
        <w:t xml:space="preserve"> të ligjit nr. 9662, datë 18.12.2006 “Për bankat në Republikën e Shqipërisë”, </w:t>
      </w:r>
      <w:r>
        <w:rPr>
          <w:lang w:val="sq-AL"/>
        </w:rPr>
        <w:t>të</w:t>
      </w:r>
      <w:r w:rsidRPr="0066485C">
        <w:rPr>
          <w:lang w:val="sq-AL"/>
        </w:rPr>
        <w:t xml:space="preserve"> ndryshuar; si dhe të nenit 11 të rregullores “</w:t>
      </w:r>
      <w:bookmarkStart w:id="2" w:name="OLE_LINK1"/>
      <w:r w:rsidRPr="0066485C">
        <w:rPr>
          <w:lang w:val="sq-AL"/>
        </w:rPr>
        <w:t>Mbi organizimin dhe funksionimin e Departamentit të</w:t>
      </w:r>
      <w:bookmarkEnd w:id="2"/>
      <w:r w:rsidRPr="0066485C">
        <w:rPr>
          <w:lang w:val="sq-AL"/>
        </w:rPr>
        <w:t xml:space="preserve"> Emisionit”, miratuar me vendim të Këshillit Mbikëqyrës nr. 4, datë 16.1.2012; me propozim të Departamentit të Emisionit, Këshilli Mbikëqyrës i Bankës së Shqipërisë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VENDOSI"/>
        <w:rPr>
          <w:lang w:val="sq-AL"/>
        </w:rPr>
      </w:pPr>
      <w:r w:rsidRPr="0066485C">
        <w:rPr>
          <w:lang w:val="sq-AL"/>
        </w:rPr>
        <w:t>VENDOSI: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1. Të miratojë  rregulloren </w:t>
      </w:r>
      <w:bookmarkStart w:id="3" w:name="OLE_LINK5"/>
      <w:bookmarkStart w:id="4" w:name="OLE_LINK4"/>
      <w:r w:rsidRPr="0066485C">
        <w:rPr>
          <w:lang w:val="sq-AL"/>
        </w:rPr>
        <w:t xml:space="preserve">“Për trajtimin e kartëmonedhave dhe monedhave shqiptare të dyshuara si të falsifikuara” dhe anekset e saj, sipas tekstit </w:t>
      </w:r>
      <w:bookmarkEnd w:id="3"/>
      <w:bookmarkEnd w:id="4"/>
      <w:r w:rsidRPr="0066485C">
        <w:rPr>
          <w:lang w:val="sq-AL"/>
        </w:rPr>
        <w:t>bashkëlidhur këtij vendimi.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2. Ngarkohet Departamenti i Emisionit në Bankën e Shqipërisë dhe subjektet e  rregullores të miratuar me këtë vendim, për zbatimin e kësaj rregulloreje.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3. Ngarkohet Departamenti i Marrëdhënieve me Jashtë, Integrimit E</w:t>
      </w:r>
      <w:r>
        <w:rPr>
          <w:lang w:val="sq-AL"/>
        </w:rPr>
        <w:t>u</w:t>
      </w:r>
      <w:r w:rsidRPr="0066485C">
        <w:rPr>
          <w:lang w:val="sq-AL"/>
        </w:rPr>
        <w:t>ropian dhe Komunikimit, për publikimin e kësaj rregulloreje në Buletinin Zyrtar të Bankës së Shqipërisë dhe në Fletoren Zyrtare të Republikës së Shqipërisë.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4. Me hyrjen në fuqi të këtij vendimi, shfuqizohet çdo akt nënligjor në kundërshtim me këtë të fundit.</w:t>
      </w:r>
    </w:p>
    <w:p w:rsidR="002D5937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Ky vendim hyn </w:t>
      </w:r>
      <w:r>
        <w:rPr>
          <w:lang w:val="sq-AL"/>
        </w:rPr>
        <w:t>në fuqi 15 (pesëmbëdhjetë) ditë</w:t>
      </w:r>
      <w:r w:rsidRPr="0066485C">
        <w:rPr>
          <w:lang w:val="sq-AL"/>
        </w:rPr>
        <w:t xml:space="preserve"> pas botimit në Fletoren Zyrtare të Republikës së Shqipërisë.</w:t>
      </w:r>
    </w:p>
    <w:p w:rsidR="002D5937" w:rsidRDefault="002D5937" w:rsidP="002D5937">
      <w:pPr>
        <w:pStyle w:val="Autoriteti"/>
      </w:pPr>
    </w:p>
    <w:p w:rsidR="002D5937" w:rsidRDefault="002D5937" w:rsidP="002D5937">
      <w:pPr>
        <w:pStyle w:val="Autoriteti"/>
      </w:pPr>
      <w:r w:rsidRPr="0066485C">
        <w:t>KRYETARI</w:t>
      </w:r>
    </w:p>
    <w:p w:rsidR="002D5937" w:rsidRPr="00E8777E" w:rsidRDefault="002D5937" w:rsidP="002D5937">
      <w:pPr>
        <w:pStyle w:val="AutoritetiEmer"/>
      </w:pPr>
      <w:r w:rsidRPr="00E8777E">
        <w:t>Ardian Fullani</w:t>
      </w:r>
    </w:p>
    <w:p w:rsidR="002D5937" w:rsidRDefault="002D5937" w:rsidP="002D5937">
      <w:pPr>
        <w:pStyle w:val="TitulliTitull"/>
        <w:keepNext w:val="0"/>
        <w:rPr>
          <w:b/>
          <w:lang w:val="sq-AL"/>
        </w:rPr>
      </w:pPr>
    </w:p>
    <w:p w:rsidR="002D5937" w:rsidRPr="0066485C" w:rsidRDefault="002D5937" w:rsidP="002D5937">
      <w:pPr>
        <w:pStyle w:val="TitulliTitull"/>
        <w:rPr>
          <w:b/>
          <w:lang w:val="sq-AL"/>
        </w:rPr>
      </w:pPr>
      <w:r w:rsidRPr="0066485C">
        <w:rPr>
          <w:b/>
          <w:lang w:val="sq-AL"/>
        </w:rPr>
        <w:t>RREGULLORE</w:t>
      </w:r>
    </w:p>
    <w:p w:rsidR="002D5937" w:rsidRPr="0066485C" w:rsidRDefault="002D5937" w:rsidP="002D5937">
      <w:pPr>
        <w:pStyle w:val="TitulliTitull"/>
        <w:rPr>
          <w:lang w:val="sq-AL"/>
        </w:rPr>
      </w:pPr>
      <w:r w:rsidRPr="0066485C">
        <w:rPr>
          <w:lang w:val="sq-AL"/>
        </w:rPr>
        <w:t>PËR TRAJTIMIN E KARTËMONEDHAVE DHE MONEDHAVE SHQIPTARE TË DYSHUARA SI TË FALSIFIKUARA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KapitulliNr"/>
        <w:rPr>
          <w:lang w:val="sq-AL"/>
        </w:rPr>
      </w:pPr>
      <w:r w:rsidRPr="0066485C">
        <w:rPr>
          <w:lang w:val="sq-AL"/>
        </w:rPr>
        <w:t>Kreu I</w:t>
      </w:r>
    </w:p>
    <w:p w:rsidR="002D5937" w:rsidRPr="0066485C" w:rsidRDefault="002D5937" w:rsidP="002D5937">
      <w:pPr>
        <w:pStyle w:val="KapitulliTitull"/>
        <w:rPr>
          <w:lang w:val="sq-AL"/>
        </w:rPr>
      </w:pPr>
      <w:r w:rsidRPr="0066485C">
        <w:rPr>
          <w:lang w:val="sq-AL"/>
        </w:rPr>
        <w:t xml:space="preserve"> Të përgjithshme </w:t>
      </w:r>
    </w:p>
    <w:p w:rsidR="002D5937" w:rsidRPr="003A7B70" w:rsidRDefault="002D5937" w:rsidP="002D5937">
      <w:pPr>
        <w:pStyle w:val="Paragrafi"/>
        <w:rPr>
          <w:sz w:val="14"/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1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Objekti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Objekt i kësaj rregulloreje është përcaktimi i rregullave dhe procedurave për trajtimin e kartëmonedhave dhe monedhave kombëtare (lekë) të dyshuara si të falsifikuara, me qëllim mbrojtjen e kartëmonedhave dhe monedhave shqiptare nga falsifikimi.</w:t>
      </w:r>
    </w:p>
    <w:p w:rsidR="002D5937" w:rsidRPr="003A7B70" w:rsidRDefault="002D5937" w:rsidP="002D5937">
      <w:pPr>
        <w:pStyle w:val="Paragrafi"/>
        <w:rPr>
          <w:sz w:val="12"/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2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Baza juridike</w:t>
      </w:r>
    </w:p>
    <w:p w:rsidR="002D5937" w:rsidRPr="003A7B70" w:rsidRDefault="002D5937" w:rsidP="002D5937">
      <w:pPr>
        <w:pStyle w:val="Paragrafi"/>
        <w:rPr>
          <w:sz w:val="16"/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Kjo rregullore nxirret në bazë dhe për zbatim të: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a) nenit 12, shkronja “a”, nenit 43, shkronja “c” dhe kreut V të ligjit nr. 8269, datë 23.12.1997 “Për Bankën e Shqipërisë”, të ndryshuar; 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b) ligjit nr. 9662, datë 18.12.2006 “Për bankat në Republikën e Shqipërisë”, të ndryshuar, i cili në këtë rregullore do të quhet “ligji për bankat”;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c) nenit 11 të rregullores “Mbi organizimin dhe funksionimin e Departamentit të</w:t>
      </w:r>
      <w:r w:rsidRPr="0066485C" w:rsidDel="00E948A6">
        <w:rPr>
          <w:lang w:val="sq-AL"/>
        </w:rPr>
        <w:t xml:space="preserve"> </w:t>
      </w:r>
      <w:r w:rsidRPr="0066485C">
        <w:rPr>
          <w:lang w:val="sq-AL"/>
        </w:rPr>
        <w:t>Emisionit”, miratuar me vendim të Këshillit Mbikëqyrës nr. 4, datë 16.1.2012.</w:t>
      </w:r>
    </w:p>
    <w:p w:rsidR="002D5937" w:rsidRPr="003A7B70" w:rsidRDefault="002D5937" w:rsidP="002D5937">
      <w:pPr>
        <w:pStyle w:val="Paragrafi"/>
        <w:rPr>
          <w:sz w:val="14"/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3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Subjektet</w:t>
      </w:r>
    </w:p>
    <w:p w:rsidR="002D5937" w:rsidRPr="003A7B70" w:rsidRDefault="002D5937" w:rsidP="002D5937">
      <w:pPr>
        <w:pStyle w:val="Paragrafi"/>
        <w:rPr>
          <w:sz w:val="14"/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Subjekte të kësaj rregulloreje janë Banka e Shqipërisë, bankat, degët e bankave të huaja dhe subjektet e tjera financiare jobanka, të licencuara për të ushtruar veprimtari bankare dhe/ose financiare në Republikën e Shqipërisë në përputhje me licencën e lëshuar nga Banka e Shqipërisë.  </w:t>
      </w:r>
    </w:p>
    <w:p w:rsidR="002D5937" w:rsidRPr="003A7B70" w:rsidRDefault="002D5937" w:rsidP="002D5937">
      <w:pPr>
        <w:pStyle w:val="Paragrafi"/>
        <w:rPr>
          <w:sz w:val="14"/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4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Përkufizime</w:t>
      </w:r>
    </w:p>
    <w:p w:rsidR="002D5937" w:rsidRPr="003A7B70" w:rsidRDefault="002D5937" w:rsidP="002D5937">
      <w:pPr>
        <w:pStyle w:val="Paragrafi"/>
        <w:rPr>
          <w:sz w:val="12"/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1. Për qëllime të zbatimit të kësaj rregulloreje, termat e mëposhtëm do të kenë këto kuptime: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a) “Kartëmonedha dhe monedha të dyshuara” janë kartëmonedhat dhe monedhat kombëtare (lekë), të cilat gjatë procesit të kontrollit të autenticitetit, nga subjektet e kësaj rregulloreje, ose nga autoritetet e zbatimit të ligjit dyshohet të jenë të falsifikuara në lidhje me karakteristikat teknike dhe elementet e sigurisë.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b) “Elementet e sigurisë” janë cilësi teknike (letra e sigurisë, Watermark, mikro-printimet, shtypi i thellë, filli i sigurisë, ngjyra optike e ndryshueshme, përbërja e metaleve, dimensionet, pesha etj.) që synojnë parandalimin e prodhimit të paligjshëm të parave.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c) “Ekspertizë” është procedura dhe metodat e zbatuara për të përcaktuar nëse kartëmonedhat dhe monedhat objekte ekspertimi, ruajnë karakteristikat teknike të prodhimit me të gjithë element</w:t>
      </w:r>
      <w:r>
        <w:rPr>
          <w:lang w:val="sq-AL"/>
        </w:rPr>
        <w:t>e</w:t>
      </w:r>
      <w:r w:rsidRPr="0066485C">
        <w:rPr>
          <w:lang w:val="sq-AL"/>
        </w:rPr>
        <w:t>t e sigurisë së kartëmonedhave e monedhave të emetuara në qarkullim nga Banka e Shqipërisë, dhe nëse këto karakteristika janë të vërteta ose jo.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d) “Të dhënat teknike dhe statistikore” janë të dhënat me të cilat mund të identifikohen kartëmonedhat dhe monedhat e falsifikuara (përshkrimi teknik i llojit të falsifikimit) dhe të dhëna mbi numrin e kartëmonedhave dhe monedhave të falsifikuara sipas origjinës së tyre, veçanërisht gjeografike etj.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e) “Kartëmonedha dhe monedha të falsifikuara” janë kartëmonedhat dhe monedhat me pamjen e kartëmonedhave dhe monedhave autentike të emetuara nga Banka e Shqipërisë, të prodhuara në mënyrë të jashtëligjshme me anë të metodave falsifikuese apo modifikimeve të ndryshme, me qëllim mashtrimin.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f) “Pajisje të autentifikimit të kartëmonedhave” janë pajisjet për ekzaminimin e elementeve të sigurisë së kartëmonedhave, duke përfshirë zmadhuesit, llambat ultraviolet, kamerat me rreze infra</w:t>
      </w:r>
      <w:r>
        <w:rPr>
          <w:lang w:val="sq-AL"/>
        </w:rPr>
        <w:t xml:space="preserve"> </w:t>
      </w:r>
      <w:r w:rsidRPr="0066485C">
        <w:rPr>
          <w:lang w:val="sq-AL"/>
        </w:rPr>
        <w:t>të</w:t>
      </w:r>
      <w:r>
        <w:rPr>
          <w:lang w:val="sq-AL"/>
        </w:rPr>
        <w:t xml:space="preserve"> </w:t>
      </w:r>
      <w:r w:rsidRPr="0066485C">
        <w:rPr>
          <w:lang w:val="sq-AL"/>
        </w:rPr>
        <w:t>kuqe etj., të përdorura nga anëtarë të stafit gjatë përpunimit manual të kartëmonedhave për identifikimin e kartëmonedhave të dyshimta.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g) “Autoritete kompetente” janë autoritetet kombëtare të zbatimit të ligjit në Shqipëri, të tilla si policia e Shtetit, prokuroria etj.; si dhe autoritetet dhe strukturat e huaja të ngarkuara për parandalimin dhe zbulimin e falsifikimit</w:t>
      </w:r>
      <w:r>
        <w:rPr>
          <w:lang w:val="sq-AL"/>
        </w:rPr>
        <w:t>,</w:t>
      </w:r>
      <w:r w:rsidRPr="0066485C">
        <w:rPr>
          <w:lang w:val="sq-AL"/>
        </w:rPr>
        <w:t xml:space="preserve"> si: Banka Qendrore </w:t>
      </w:r>
      <w:r>
        <w:rPr>
          <w:lang w:val="sq-AL"/>
        </w:rPr>
        <w:t>Euro</w:t>
      </w:r>
      <w:r w:rsidRPr="0066485C">
        <w:rPr>
          <w:lang w:val="sq-AL"/>
        </w:rPr>
        <w:t xml:space="preserve">piane (ECB); Qendra e Analizës së Falsifikimit (CAC); Zyra  Kundër Mashtrimit (OLAF); Qendra Tekniko-shkencore </w:t>
      </w:r>
      <w:r>
        <w:rPr>
          <w:lang w:val="sq-AL"/>
        </w:rPr>
        <w:t>Euro</w:t>
      </w:r>
      <w:r w:rsidRPr="0066485C">
        <w:rPr>
          <w:lang w:val="sq-AL"/>
        </w:rPr>
        <w:t>piane (ETSC);  qendrat kombëtare homologe në vendet e tjera etj.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h) “Zyra e Qendrës Kombëtare të Analizës” është njësia organizative në Departamentin e Emisionit të Bankës së Shqipërisë, që ka si funksione kryesore parandalimin dhe zbulimin e falsifikimit, ekspertizës, mbajtjen dhe ruajtjen e të dhënave teknike dhe statistikore për paratë e falsifikuara në nivel kombëtar etj., duke bashkëpunuar për këtë qëllim me autoritetet kompetente brenda dhe jashtë vendit.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i) “Pliko” është ambalazhi i mbyllur, i tillë si: zarf, kuti ose qese, ku vendosen kartëmonedha ose monedha metalike.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kreuNr"/>
        <w:rPr>
          <w:lang w:val="sq-AL"/>
        </w:rPr>
      </w:pPr>
      <w:r w:rsidRPr="0066485C">
        <w:rPr>
          <w:lang w:val="sq-AL"/>
        </w:rPr>
        <w:t>Kreu II</w:t>
      </w:r>
    </w:p>
    <w:p w:rsidR="002D5937" w:rsidRPr="0066485C" w:rsidRDefault="002D5937" w:rsidP="002D5937">
      <w:pPr>
        <w:pStyle w:val="NenkreuTitull"/>
        <w:rPr>
          <w:lang w:val="sq-AL"/>
        </w:rPr>
      </w:pPr>
      <w:r w:rsidRPr="0066485C">
        <w:rPr>
          <w:lang w:val="sq-AL"/>
        </w:rPr>
        <w:t>Kërkesa të përgjithshme për njohjen e autenticitetit të kartëmonedhës dhe monedhës shqiptare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5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Veprimtaria për njohjen e autenticitetit të kartëmonedhës dhe monedhës shqiptare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1. Banka e Shqipërisë, për çdo rast të hedhjes në qarkullim të emisioneve të reja, kryen publicitetin e nevojshëm duke përdorur forma të ndryshme komunikimi e publikimi në media, njoftime zyrtare të shoqëruara me fletëpalosje ose forma të tjera botimi. 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2. Subjektet e kësaj rregulloreje, afishojnë në vende të përshtatshme në të gjithë rrjetin e degëve dhe agjencive, fletëpalosjet ose format e tjera të botimit të nxjerra nga Banka e Shqipërisë, sipas përcaktimeve të pikës 1 të këtij neni.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3. Subjektet e kësaj rregulloreje, në rastin kur personat fizikë edhe nëpërmjet fletëpalosjeve nuk arrijnë të dallojnë mirë paranë autentike, japin ndihmesën e tyre të specializuar dhe ofrojnë shpjegimet e nevojshme për dallimin e element</w:t>
      </w:r>
      <w:r>
        <w:rPr>
          <w:lang w:val="sq-AL"/>
        </w:rPr>
        <w:t>e</w:t>
      </w:r>
      <w:r w:rsidRPr="0066485C">
        <w:rPr>
          <w:lang w:val="sq-AL"/>
        </w:rPr>
        <w:t xml:space="preserve">ve të sigurisë dhe të karakteristikave të tjera të kartëmonedhave dhe monedhave në qarkullim. 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6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Trajnimi i punonjësve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1. Banka e Shqipërisë harton programe trajnimi dhe, nëpërmjet Qendrës Kombëtare të Analizës organizon dhe kryen trajnime për parandalimin dhe zbulimin e parave kombëtare të falsifikuara. Këto trajnime organizohen dhe kryhen me punonjësit e përdorimit të cash-it, autoritetet e zbatimit të ligjit, por edhe me publikun e gjerë.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2. Subjektet sigurojnë që punonjësit e trajtimit të cash-it të jenë të trajnuar për njohjen e element</w:t>
      </w:r>
      <w:r>
        <w:rPr>
          <w:lang w:val="sq-AL"/>
        </w:rPr>
        <w:t>e</w:t>
      </w:r>
      <w:r w:rsidRPr="0066485C">
        <w:rPr>
          <w:lang w:val="sq-AL"/>
        </w:rPr>
        <w:t>ve të ndryshm</w:t>
      </w:r>
      <w:r>
        <w:rPr>
          <w:lang w:val="sq-AL"/>
        </w:rPr>
        <w:t>e</w:t>
      </w:r>
      <w:r w:rsidRPr="0066485C">
        <w:rPr>
          <w:lang w:val="sq-AL"/>
        </w:rPr>
        <w:t xml:space="preserve"> të sigurisë së kartëmonedhave e monedhave kombëtare, siç janë përcaktuar dhe publikuar nga Banka e Shqipërisë, si dhe të kenë aftësinë për kontrollin e autenticitetit të tyre.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7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Kontrolli për autenticitetin e kartëmonedhave dhe monedhave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1. Subjektet sigurojnë që kartëmonedhat dhe monedhat metalike kombëtare që marrin gjatë veprimtarisë së tyre dhe që kanë për qëllim t</w:t>
      </w:r>
      <w:r>
        <w:rPr>
          <w:lang w:val="sq-AL"/>
        </w:rPr>
        <w:t>’</w:t>
      </w:r>
      <w:r w:rsidRPr="0066485C">
        <w:rPr>
          <w:lang w:val="sq-AL"/>
        </w:rPr>
        <w:t>i hedhin përsëri në qarkullim, të kontrollohen për autenticitet sipas kërkesave dhe detyrimeve të rregullores “Për kontrollin e autenticitetit dhe kriteret e riciklimit të kartëmonedhave shqiptare”.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2. Kontrolli për autenticitetin kryhet me anë të makinerive të trajtimit të kartëmonedhave ose monedhave metalike, të testuara paraprakisht nga Banka e Shqipërisë ose në mënyrë manuale nga një anëtar i trajnuar i personelit të tyre.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3. Subjektet sigurohen, që për kontrollin manual të autenticitetit, të përdoren pajisje autentifikimi të testuara me sukses nga Banka e Shqipërisë.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Default="002D5937" w:rsidP="002D5937">
      <w:pPr>
        <w:pStyle w:val="NenkreuNr"/>
        <w:keepNext w:val="0"/>
        <w:rPr>
          <w:lang w:val="sq-AL"/>
        </w:rPr>
      </w:pPr>
    </w:p>
    <w:p w:rsidR="002D5937" w:rsidRDefault="002D5937" w:rsidP="002D5937">
      <w:pPr>
        <w:pStyle w:val="NenkreuNr"/>
        <w:keepNext w:val="0"/>
        <w:rPr>
          <w:lang w:val="sq-AL"/>
        </w:rPr>
      </w:pPr>
    </w:p>
    <w:p w:rsidR="002D5937" w:rsidRDefault="002D5937" w:rsidP="002D5937">
      <w:pPr>
        <w:pStyle w:val="NenkreuNr"/>
        <w:keepNext w:val="0"/>
        <w:rPr>
          <w:lang w:val="sq-AL"/>
        </w:rPr>
      </w:pPr>
    </w:p>
    <w:p w:rsidR="002D5937" w:rsidRPr="0066485C" w:rsidRDefault="002D5937" w:rsidP="002D5937">
      <w:pPr>
        <w:pStyle w:val="NenkreuNr"/>
        <w:rPr>
          <w:lang w:val="sq-AL"/>
        </w:rPr>
      </w:pPr>
      <w:r w:rsidRPr="0066485C">
        <w:rPr>
          <w:lang w:val="sq-AL"/>
        </w:rPr>
        <w:t>KREU III</w:t>
      </w:r>
    </w:p>
    <w:p w:rsidR="002D5937" w:rsidRPr="0066485C" w:rsidRDefault="002D5937" w:rsidP="002D5937">
      <w:pPr>
        <w:pStyle w:val="NenkreuTitull"/>
        <w:rPr>
          <w:lang w:val="sq-AL"/>
        </w:rPr>
      </w:pPr>
      <w:r w:rsidRPr="0066485C">
        <w:rPr>
          <w:lang w:val="sq-AL"/>
        </w:rPr>
        <w:t>Trajtimi i kartëmonedhave dhe monedhave të dyshuara të falsifikuara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8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Sekuestrimi i kartëmonedhave dhe monedhave të dyshuara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1. Subjektet sekuestrojnë menjëherë kartëmonedhat dhe monedhat e dyshuara si të falsifikuara.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2. Subjektet plotësojnë procesverbalin e sekuestrimit për kartëmonedhat dhe monedhat e dyshuara, sipas formularit përcaktuar në aneksin nr. 1 të kësaj rregulloreje. 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3. Subjektet, kur si rezultat i dyshimeve sekuestrojnë kartëmonedhat e monedhat të dyshuara dhe klienti është i pranishëm, në momentin e sekuestrimit i lëshojnë këtij të fundit një procesverbal sekuestrimi, duke i kërkuar të jetë në pritje të përfundimeve të rezultateve të ekspertizës.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9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Dorëzimi vullnetar i kartëmonedhave dhe monedhave të dyshuara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Subjektet pranojnë kartëmonedhat dhe monedhat kombëtare të dyshuara si të falsifikuara, kur dorëzohen vullnetarisht në sportelet e tyre nga persona fizikë apo juridikë.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10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Dorëzimi në Bankën e Shqipërisë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1. Kartëmonedhat dhe monedhat e dyshuara si të falsifikuara nga vetë subjektet dhe ato të dorëzuara në mënyre vullnetare i nënshtrohen procedurave dhe rregullave të kontrollit të autenticitetit sipas kësaj rregulloreje.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2. Kartëmonedhat dhe monedhat e dyshuara si të falsifikuara nga vetë subjektet, si dhe ato të dorëzuara në mënyre vullnetare, dorëzohen për kontroll dhe ekspertim, në Zyrën e Qendrës Kombëtare të Analizës pranë Departamentit të Emisionit të Bankës së Shqipërisë. Dorëzimi kryhet jo më vonë se 20 (njëzet) ditë pune nga dita e verifikimit të dyshimit apo dorëzimit vullnetar të tyre.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3. Kartëmonedhat dhe monedhat e dyshuara dorëzohen të mbyllura në pliko,</w:t>
      </w:r>
      <w:r w:rsidRPr="0066485C" w:rsidDel="00752527">
        <w:rPr>
          <w:lang w:val="sq-AL"/>
        </w:rPr>
        <w:t xml:space="preserve"> </w:t>
      </w:r>
      <w:r w:rsidRPr="0066485C">
        <w:rPr>
          <w:lang w:val="sq-AL"/>
        </w:rPr>
        <w:t>të shoqëruar me procesverbal sekuestrimi dhe kërkesë për ekspertim sipas aneksit nr. 2 të kësaj rregulloreje. Kërkesa për ekspertim dërgohet paraprakisht edhe në trajtë elektronike.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4. Zyra e Qendrës Kombëtare të Analizës, pas administrimit të plikove me kartëmonedhat dhe monedhat e dyshuara, zbaton procedurën e mbledhjes,  të regjistrimit, të ekspertizës dhe të përpunimit të të dhënave teknike e statistikore të tyre. 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11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Ekspertiza e kartëmonedhave dhe monedhave të dyshuara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1. Banka e Shqipërisë, nëpërmjet Zyrës së Qendrës Kombëtare të Analizës kryen ekspertizën (analizën teknike) për kontrollin e autenticitetit të kartëmonedhave dhe monedhave të dyshuara.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2. Zyra e Qendrës Kombëtare të Analizës, në përfundim të procesit të ekspertizës (analizës teknike), harton akt ekspertimin përkatës, ku pasqyrohen zhvillimet dhe vlerësimet e analizës teknike të kartëmonedhave dhe monedhave të dyshuara objekt ekspertimi.</w:t>
      </w:r>
    </w:p>
    <w:p w:rsidR="002D5937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12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Rezultatet e ekspertimit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1. Akti i ekspertimit mbi rezultatet dhe të dhënat relevante të ekspertizës (analizës teknike) i dërgohet subjekteve dhe, në përputhje me kërkesat ligjore në fuqi, mund t</w:t>
      </w:r>
      <w:r>
        <w:rPr>
          <w:lang w:val="sq-AL"/>
        </w:rPr>
        <w:t>’</w:t>
      </w:r>
      <w:r w:rsidRPr="0066485C">
        <w:rPr>
          <w:lang w:val="sq-AL"/>
        </w:rPr>
        <w:t>i dërgohet dhe autoriteteve kompetente, jo më vonë se 30 (tridhjetë) ditë pune nga data e marrjes në dorëzim të kartëmonedhave dhe monedhave.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2. Banka e Shqipërisë konfiskon pa kompensim të gjitha kartëmonedhat dhe monedhat, të cilat në përfundim të ekspertimit (analizës teknike) rezultojnë të falsifikuara.</w:t>
      </w:r>
      <w:r w:rsidRPr="0066485C" w:rsidDel="002955FA">
        <w:rPr>
          <w:lang w:val="sq-AL"/>
        </w:rPr>
        <w:t xml:space="preserve"> 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3. Kartëmonedhat dhe monedhat që në përfundim të ekspertimit (analizës teknike) rezultojnë autentike i kthehen menjëherë dërguesit nëpërmjet kreditimit të llogarisë përkatëse bankare ose duke kthyer fizikisht kartëmonedhat dhe monedhat në rastin e institucioneve të zbatimit të ligjit. 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4. Bankat ose degët e bankave të huaja sigurojnë që vlera e kartëmonedhave ose monedhave të rezultuara autentike t</w:t>
      </w:r>
      <w:r>
        <w:rPr>
          <w:lang w:val="sq-AL"/>
        </w:rPr>
        <w:t>’</w:t>
      </w:r>
      <w:r w:rsidRPr="0066485C">
        <w:rPr>
          <w:lang w:val="sq-AL"/>
        </w:rPr>
        <w:t>i kalohet menjëherë personit dhe/ose subjektit që i ka dorëzuar ose që i janë sekuestruar si të dyshuara.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13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Mbajtja dhe ruajtja e kartëmonedhave dhe monedhave të falsifikuara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1. Kartëmonedhat dhe monedhat e falsifikuara do të mbahen në ruajte për një periudhë 15</w:t>
      </w:r>
      <w:r>
        <w:rPr>
          <w:lang w:val="sq-AL"/>
        </w:rPr>
        <w:t>-</w:t>
      </w:r>
      <w:r w:rsidRPr="0066485C">
        <w:rPr>
          <w:lang w:val="sq-AL"/>
        </w:rPr>
        <w:t>(pesëmbëdhjetë) vjeçare në Bankën e Shqipërisë. Në përfundim të afatit të ruajtjes, kartëmonedhat dhe monedhat mund të asgjësohen sipas rregullave procedurale të vendosura në Bankën e Shqipërisë.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2. Mostrat e përzgjedhura nga kartëmonedhat dhe monedhat e falsifikuara si pjesë përbërëse e albumeve apo katalogëve do të mbahen pa afat, duke qenë pjesë e inventarit të kartotekës të Zyrës së Qendrës Kombëtare të Analizës.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3. Qendra Kombëtare e Analizës do të dorëzojë kartëmonedhat dhe monedhat në ruajtje kur janë objekte shqyrtimi në çështje penale, në bazë të kërkesës me shkrim nga autoritetet dhe/ose organet kompetente.</w:t>
      </w:r>
    </w:p>
    <w:p w:rsidR="002D5937" w:rsidRPr="003A7B70" w:rsidRDefault="002D5937" w:rsidP="002D5937">
      <w:pPr>
        <w:pStyle w:val="Paragrafi"/>
        <w:rPr>
          <w:sz w:val="14"/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14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Përdorimi i kartëmonedhave dhe monedhave të falsifikuara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1. Qendra Kombëtare e Analizës përdor kartëmonedhat dhe monedhat e falsifikuara si materiale për: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a) organizimin e seminareve dhe fushatave sensibilizuese për parandalimin e falsifikimit; dhe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b) programimin dhe testimin e makinerive dhe pajisjeve të autentifikimit të kartëmonedhave dhe/ose monedhave.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2. Banka e Shqipërisë, me qëllim programimin dhe testimin e makinerive ose pajisjeve të autentifikimit nga subjektet bankare apo sipërmarrësit e angazhuar, me kërkesën me shkrim të tyre, mund të japë për përdorim të përkohshëm mostra kartëmonedhash dhe monedhash të falsifikuara.</w:t>
      </w:r>
    </w:p>
    <w:p w:rsidR="002D5937" w:rsidRPr="003A7B70" w:rsidRDefault="002D5937" w:rsidP="002D5937">
      <w:pPr>
        <w:pStyle w:val="Paragrafi"/>
        <w:rPr>
          <w:sz w:val="14"/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15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Bashkëpunimi me autoritetet e zbatimit të ligjit</w:t>
      </w:r>
    </w:p>
    <w:p w:rsidR="002D5937" w:rsidRPr="003A7B70" w:rsidRDefault="002D5937" w:rsidP="002D5937">
      <w:pPr>
        <w:pStyle w:val="Paragrafi"/>
        <w:rPr>
          <w:sz w:val="14"/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1. Banka e Shqipërisë, në përputhje me kuadrin ligjor në fuqi, bashkëpunon me autoritetet kompetente vendase dhe/ose të huaja për shkëmbim informacioni lidhur me parandalimin dhe mbrojtjen e kartëmonedhave dhe monedhave kombëtare nga falsifikimi.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2. Në zbatim të pikës 1 të këtij neni, Zyra e Qendrës Kombëtare të Analizës  bashkëpunon me autoritetet kombëtare të zbatimit të ligjit (polici e shtetit, prokurori etj.), gjatë kryerjes së detyrave të tyre përkatëse, në veçanti për: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a) shkëmbimin, për qëllime të analizave strategjike, të informacionit të rregullt mbi falsifikimin;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b) sigurimin e ndihmës së ndërsjellë në parandalimin dhe luftimin e  veprave penale në fushën e falsifikimit të parasë, që përfshin ndër të tjera, mbështetjen shkencore dhe trajnimet me mbështetjen logjistike.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kreuNr"/>
        <w:rPr>
          <w:lang w:val="sq-AL"/>
        </w:rPr>
      </w:pPr>
      <w:r w:rsidRPr="0066485C">
        <w:rPr>
          <w:lang w:val="sq-AL"/>
        </w:rPr>
        <w:t>Kreu VI</w:t>
      </w:r>
    </w:p>
    <w:p w:rsidR="002D5937" w:rsidRPr="0066485C" w:rsidRDefault="002D5937" w:rsidP="002D5937">
      <w:pPr>
        <w:pStyle w:val="NenkreuTitull"/>
        <w:rPr>
          <w:lang w:val="sq-AL"/>
        </w:rPr>
      </w:pPr>
      <w:r w:rsidRPr="0066485C">
        <w:rPr>
          <w:lang w:val="sq-AL"/>
        </w:rPr>
        <w:t xml:space="preserve">Dispozita kalimtare dhe të fundit 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16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 xml:space="preserve">Zbatimi i kërkesave rregullative 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1. Departamenti i Emisionit pranë Bankës së Shqipërisë, realizon verifikimin e zbatimit të kërkesave të kësaj rregulloreje, duke kryer veçanërisht veprimet e mëposhtme: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a) inspektime në vend, në vendndodhjet e subjekteve, për të monitoruar aftësinë e subjekteve për të kontrolluar për autenticitetin e kartëmonedhave dhe monedhave të dyshuara; dhe 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b) verifikim të procedurave që rregullojnë trajtimin e kartëmonedhave të kontrolluara, dhe të procedurave që rregullojnë çdo kontroll manual të autenticitetit.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2. Subjektet janë të detyruara të marrin masat e nevojshme organizative dhe teknike për zbatimin e kërkesave të kësaj rregulloreje jo më vonë se 3 (tre) muaj nga hyrja në fuqi e saj.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3. Nëse Banka e Shqipërisë konstaton moszbatim të dispozitave të kësaj rregulloreje, do të kërkojë marrjen e masave korrigjuese nga ana e subjekteve brenda një afati kohor të specifikuar. 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17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 xml:space="preserve">Masat mbikëqyrëse dhe ndëshkimore  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Banka e Shqipërisë, në rast të mosplotësimit të detyrimeve të kësaj rregulloreje, zbaton masat mbikëqyrëse dhe/ose ndëshkimore të parashikuara në ligjin për bankat dhe në aktet e tjera nënligjore në zbatim të tij.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NeniNr"/>
        <w:rPr>
          <w:lang w:val="sq-AL"/>
        </w:rPr>
      </w:pPr>
      <w:r w:rsidRPr="0066485C">
        <w:rPr>
          <w:lang w:val="sq-AL"/>
        </w:rPr>
        <w:t>Neni 18</w:t>
      </w:r>
    </w:p>
    <w:p w:rsidR="002D5937" w:rsidRPr="0066485C" w:rsidRDefault="002D5937" w:rsidP="002D5937">
      <w:pPr>
        <w:pStyle w:val="NeniTitull"/>
        <w:rPr>
          <w:lang w:val="sq-AL"/>
        </w:rPr>
      </w:pPr>
      <w:r w:rsidRPr="0066485C">
        <w:rPr>
          <w:lang w:val="sq-AL"/>
        </w:rPr>
        <w:t>Dispozitë e fundit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Anekset bashkëlidhur kësaj rregulloreje janë pjesë përbërëse e saj.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Default="002D5937" w:rsidP="002D5937">
      <w:pPr>
        <w:pStyle w:val="Paragrafi"/>
        <w:jc w:val="right"/>
        <w:rPr>
          <w:lang w:val="sq-AL"/>
        </w:rPr>
      </w:pPr>
    </w:p>
    <w:p w:rsidR="002D5937" w:rsidRPr="0066485C" w:rsidRDefault="002D5937" w:rsidP="002D5937">
      <w:pPr>
        <w:pStyle w:val="Paragrafi"/>
        <w:jc w:val="right"/>
        <w:rPr>
          <w:lang w:val="sq-AL"/>
        </w:rPr>
      </w:pPr>
      <w:r w:rsidRPr="0066485C">
        <w:rPr>
          <w:lang w:val="sq-AL"/>
        </w:rPr>
        <w:t>ANEKSI 1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3"/>
      </w:tblGrid>
      <w:tr w:rsidR="002D5937" w:rsidRPr="0066485C" w:rsidTr="00E74B66">
        <w:trPr>
          <w:trHeight w:val="995"/>
        </w:trPr>
        <w:tc>
          <w:tcPr>
            <w:tcW w:w="2943" w:type="dxa"/>
          </w:tcPr>
          <w:p w:rsidR="002D5937" w:rsidRPr="0066485C" w:rsidRDefault="002D5937" w:rsidP="00E74B6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6485C">
              <w:rPr>
                <w:sz w:val="18"/>
                <w:szCs w:val="18"/>
                <w:lang w:val="sq-AL"/>
              </w:rPr>
              <w:t xml:space="preserve"> ____________________________</w:t>
            </w:r>
          </w:p>
          <w:p w:rsidR="002D5937" w:rsidRPr="0066485C" w:rsidRDefault="002D5937" w:rsidP="00E74B6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6485C">
              <w:rPr>
                <w:sz w:val="18"/>
                <w:szCs w:val="18"/>
                <w:lang w:val="sq-AL"/>
              </w:rPr>
              <w:t xml:space="preserve"> ____________________________ </w:t>
            </w:r>
          </w:p>
          <w:p w:rsidR="002D5937" w:rsidRPr="0066485C" w:rsidRDefault="002D5937" w:rsidP="00E74B6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6485C">
              <w:rPr>
                <w:sz w:val="18"/>
                <w:szCs w:val="18"/>
                <w:lang w:val="sq-AL"/>
              </w:rPr>
              <w:t xml:space="preserve">_____________________________ </w:t>
            </w:r>
          </w:p>
          <w:p w:rsidR="002D5937" w:rsidRPr="0066485C" w:rsidRDefault="002D5937" w:rsidP="00E74B6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6485C">
              <w:rPr>
                <w:sz w:val="18"/>
                <w:szCs w:val="18"/>
                <w:lang w:val="sq-AL"/>
              </w:rPr>
              <w:t>(</w:t>
            </w:r>
            <w:r>
              <w:rPr>
                <w:sz w:val="18"/>
                <w:szCs w:val="18"/>
                <w:lang w:val="sq-AL"/>
              </w:rPr>
              <w:t>e</w:t>
            </w:r>
            <w:r w:rsidRPr="0066485C">
              <w:rPr>
                <w:sz w:val="18"/>
                <w:szCs w:val="18"/>
                <w:lang w:val="sq-AL"/>
              </w:rPr>
              <w:t>mri i subjektit )</w:t>
            </w:r>
          </w:p>
        </w:tc>
      </w:tr>
    </w:tbl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                                            Data ____,____,20__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E8777E" w:rsidRDefault="002D5937" w:rsidP="002D5937">
      <w:pPr>
        <w:pStyle w:val="Paragrafi"/>
        <w:jc w:val="center"/>
        <w:rPr>
          <w:lang w:val="sq-AL"/>
        </w:rPr>
      </w:pPr>
      <w:r w:rsidRPr="00E8777E">
        <w:rPr>
          <w:lang w:val="sq-AL"/>
        </w:rPr>
        <w:t>PROCESVERBAL</w:t>
      </w:r>
    </w:p>
    <w:p w:rsidR="002D5937" w:rsidRPr="002F1B4B" w:rsidRDefault="002D5937" w:rsidP="002D5937">
      <w:pPr>
        <w:pStyle w:val="Paragrafi"/>
        <w:jc w:val="center"/>
        <w:rPr>
          <w:lang w:val="sq-AL"/>
        </w:rPr>
      </w:pPr>
      <w:r w:rsidRPr="002F1B4B">
        <w:rPr>
          <w:lang w:val="sq-AL"/>
        </w:rPr>
        <w:t>(sekuestrimi të kartëmonedhave/monedhave të dyshuara të falsifikuara)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Ky procesverbal mbahet për kartëmonedhat dhe monedhat e dyshuara si të falsifikuara, sekuestruar prej (emrin dhe mbiemrin, numrin e ID apo të pasaportës, shtetësia, adresa dhe telefoni) </w:t>
      </w:r>
    </w:p>
    <w:p w:rsidR="002D5937" w:rsidRPr="0066485C" w:rsidRDefault="002D5937" w:rsidP="002D5937">
      <w:pPr>
        <w:pStyle w:val="Paragrafi"/>
        <w:jc w:val="left"/>
        <w:rPr>
          <w:lang w:val="sq-AL"/>
        </w:rPr>
      </w:pPr>
      <w:r w:rsidRPr="0066485C">
        <w:rPr>
          <w:lang w:val="sq-AL"/>
        </w:rPr>
        <w:t>____________________________________________________________________________</w:t>
      </w:r>
    </w:p>
    <w:p w:rsidR="002D5937" w:rsidRPr="0066485C" w:rsidRDefault="002D5937" w:rsidP="002D5937">
      <w:pPr>
        <w:pStyle w:val="Paragrafi"/>
        <w:jc w:val="left"/>
        <w:rPr>
          <w:lang w:val="sq-AL"/>
        </w:rPr>
      </w:pPr>
      <w:r w:rsidRPr="0066485C">
        <w:rPr>
          <w:lang w:val="sq-AL"/>
        </w:rPr>
        <w:t>____________________________________________________________________________</w:t>
      </w:r>
    </w:p>
    <w:p w:rsidR="002D5937" w:rsidRPr="0066485C" w:rsidRDefault="002D5937" w:rsidP="002D5937">
      <w:pPr>
        <w:pStyle w:val="Paragrafi"/>
        <w:jc w:val="left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Kartëmonedhat/monedhat sipas prerjeve</w:t>
      </w:r>
    </w:p>
    <w:p w:rsidR="002D5937" w:rsidRPr="0066485C" w:rsidRDefault="002D5937" w:rsidP="002D5937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8"/>
        <w:gridCol w:w="1363"/>
        <w:gridCol w:w="1044"/>
        <w:gridCol w:w="958"/>
        <w:gridCol w:w="958"/>
        <w:gridCol w:w="1177"/>
        <w:gridCol w:w="1044"/>
        <w:gridCol w:w="958"/>
      </w:tblGrid>
      <w:tr w:rsidR="002D5937" w:rsidRPr="0066485C" w:rsidTr="00E74B66">
        <w:tc>
          <w:tcPr>
            <w:tcW w:w="4348" w:type="dxa"/>
            <w:gridSpan w:val="4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</w:p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Kartëmonedhat</w:t>
            </w:r>
          </w:p>
        </w:tc>
        <w:tc>
          <w:tcPr>
            <w:tcW w:w="958" w:type="dxa"/>
            <w:vMerge w:val="restart"/>
            <w:tcBorders>
              <w:top w:val="nil"/>
            </w:tcBorders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</w:p>
        </w:tc>
        <w:tc>
          <w:tcPr>
            <w:tcW w:w="3154" w:type="dxa"/>
            <w:gridSpan w:val="3"/>
            <w:tcBorders>
              <w:left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</w:p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Monedhat</w:t>
            </w:r>
          </w:p>
        </w:tc>
      </w:tr>
      <w:tr w:rsidR="002D5937" w:rsidRPr="0066485C" w:rsidTr="00E74B66">
        <w:tc>
          <w:tcPr>
            <w:tcW w:w="1008" w:type="dxa"/>
            <w:vAlign w:val="center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Prerjet</w:t>
            </w: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Numri serial</w:t>
            </w: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Viti i emetimit</w:t>
            </w: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Sasia,</w:t>
            </w:r>
          </w:p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copë</w:t>
            </w:r>
          </w:p>
        </w:tc>
        <w:tc>
          <w:tcPr>
            <w:tcW w:w="958" w:type="dxa"/>
            <w:vMerge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Prerjet</w:t>
            </w: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Viti i emetimit</w:t>
            </w: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Sasia,</w:t>
            </w:r>
          </w:p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copë</w:t>
            </w:r>
          </w:p>
        </w:tc>
      </w:tr>
      <w:tr w:rsidR="002D5937" w:rsidRPr="0066485C" w:rsidTr="00E74B66">
        <w:tc>
          <w:tcPr>
            <w:tcW w:w="100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77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c>
          <w:tcPr>
            <w:tcW w:w="100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77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c>
          <w:tcPr>
            <w:tcW w:w="100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77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c>
          <w:tcPr>
            <w:tcW w:w="100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77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c>
          <w:tcPr>
            <w:tcW w:w="100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77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c>
          <w:tcPr>
            <w:tcW w:w="100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77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c>
          <w:tcPr>
            <w:tcW w:w="100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77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c>
          <w:tcPr>
            <w:tcW w:w="100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77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c>
          <w:tcPr>
            <w:tcW w:w="100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77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c>
          <w:tcPr>
            <w:tcW w:w="100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77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c>
          <w:tcPr>
            <w:tcW w:w="100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77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c>
          <w:tcPr>
            <w:tcW w:w="100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6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77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19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</w:tbl>
    <w:p w:rsidR="002D5937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Paratë e sekuestruara do të dorëzohen në Bankën e Shqipërisë për ekspertizë, lidhur me verifikimin e autenticitetit (vërtetësisë). Ne do t</w:t>
      </w:r>
      <w:r>
        <w:rPr>
          <w:lang w:val="sq-AL"/>
        </w:rPr>
        <w:t>’</w:t>
      </w:r>
      <w:r w:rsidRPr="0066485C">
        <w:rPr>
          <w:lang w:val="sq-AL"/>
        </w:rPr>
        <w:t>ju informojmë për konkluzionet e ekspertizës pasi të marrim aktin e ekspertimit.</w:t>
      </w:r>
    </w:p>
    <w:p w:rsidR="002D5937" w:rsidRPr="00DF4E8E" w:rsidRDefault="002D5937" w:rsidP="002D5937">
      <w:pPr>
        <w:pStyle w:val="Paragrafi"/>
        <w:rPr>
          <w:sz w:val="10"/>
          <w:lang w:val="sq-AL"/>
        </w:rPr>
      </w:pPr>
    </w:p>
    <w:p w:rsidR="002D5937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Vendi dhe data:____________________________________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                                      (për paratë e sekuestruara)</w:t>
      </w:r>
    </w:p>
    <w:p w:rsidR="002D5937" w:rsidRPr="00DF4E8E" w:rsidRDefault="002D5937" w:rsidP="002D5937">
      <w:pPr>
        <w:pStyle w:val="Paragrafi"/>
        <w:rPr>
          <w:sz w:val="10"/>
          <w:lang w:val="sq-AL"/>
        </w:rPr>
      </w:pPr>
    </w:p>
    <w:p w:rsidR="002D5937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Dorëzuesi:                                      Vula                           Lëshuesi i procesverbalit: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_______________________                               _____________________________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(emër, mbiemër  e nënshkrim)                                        (emër, mbiemër e nënshkrim) 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jc w:val="right"/>
        <w:rPr>
          <w:lang w:val="sq-AL"/>
        </w:rPr>
      </w:pPr>
      <w:r w:rsidRPr="0066485C">
        <w:rPr>
          <w:lang w:val="sq-AL"/>
        </w:rPr>
        <w:t>ANEKSI 2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Nr. Prot.: </w:t>
      </w:r>
      <w:r w:rsidRPr="0066485C">
        <w:rPr>
          <w:lang w:val="sq-AL"/>
        </w:rPr>
        <w:tab/>
      </w:r>
      <w:r w:rsidRPr="0066485C">
        <w:rPr>
          <w:lang w:val="sq-AL"/>
        </w:rPr>
        <w:tab/>
        <w:t>_____________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Vendi dhe data: </w:t>
      </w:r>
      <w:r w:rsidRPr="0066485C">
        <w:rPr>
          <w:lang w:val="sq-AL"/>
        </w:rPr>
        <w:tab/>
        <w:t>_______________</w:t>
      </w:r>
    </w:p>
    <w:p w:rsidR="002D5937" w:rsidRPr="0066485C" w:rsidRDefault="002D5937" w:rsidP="002D5937">
      <w:pPr>
        <w:pStyle w:val="Paragrafi"/>
        <w:rPr>
          <w:lang w:val="sq-AL"/>
        </w:rPr>
      </w:pPr>
    </w:p>
    <w:p w:rsidR="002D5937" w:rsidRDefault="002D5937" w:rsidP="002D5937">
      <w:pPr>
        <w:pStyle w:val="Paragrafi"/>
        <w:jc w:val="center"/>
        <w:rPr>
          <w:b/>
          <w:lang w:val="sq-AL"/>
        </w:rPr>
      </w:pPr>
    </w:p>
    <w:p w:rsidR="002D5937" w:rsidRPr="00DE4579" w:rsidRDefault="002D5937" w:rsidP="002D5937">
      <w:pPr>
        <w:pStyle w:val="Paragrafi"/>
        <w:jc w:val="center"/>
        <w:rPr>
          <w:lang w:val="sq-AL"/>
        </w:rPr>
      </w:pPr>
      <w:r w:rsidRPr="00DE4579">
        <w:rPr>
          <w:lang w:val="sq-AL"/>
        </w:rPr>
        <w:t>KËRKESË PËR EKSPERTIM</w:t>
      </w:r>
    </w:p>
    <w:p w:rsidR="002D5937" w:rsidRPr="00DE4579" w:rsidRDefault="002D5937" w:rsidP="002D5937">
      <w:pPr>
        <w:pStyle w:val="Paragrafi"/>
        <w:jc w:val="center"/>
        <w:rPr>
          <w:lang w:val="sq-AL"/>
        </w:rPr>
      </w:pPr>
      <w:r w:rsidRPr="00DE4579">
        <w:rPr>
          <w:lang w:val="sq-AL"/>
        </w:rPr>
        <w:t>PËR TË PËRCAKTUAR AUTENTICITETIN E MONEDHËS KOMBËTARE “LEK”</w:t>
      </w:r>
    </w:p>
    <w:p w:rsidR="002D5937" w:rsidRPr="00DE4579" w:rsidRDefault="002D5937" w:rsidP="002D5937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1391"/>
        <w:gridCol w:w="1072"/>
        <w:gridCol w:w="1100"/>
        <w:gridCol w:w="816"/>
        <w:gridCol w:w="1021"/>
        <w:gridCol w:w="1102"/>
        <w:gridCol w:w="958"/>
      </w:tblGrid>
      <w:tr w:rsidR="002D5937" w:rsidRPr="0066485C" w:rsidTr="00E74B66">
        <w:trPr>
          <w:jc w:val="center"/>
        </w:trPr>
        <w:tc>
          <w:tcPr>
            <w:tcW w:w="4543" w:type="dxa"/>
            <w:gridSpan w:val="4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</w:p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Kartëmonedhat</w:t>
            </w:r>
          </w:p>
        </w:tc>
        <w:tc>
          <w:tcPr>
            <w:tcW w:w="816" w:type="dxa"/>
            <w:vMerge w:val="restart"/>
            <w:tcBorders>
              <w:top w:val="nil"/>
            </w:tcBorders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</w:p>
        </w:tc>
        <w:tc>
          <w:tcPr>
            <w:tcW w:w="3081" w:type="dxa"/>
            <w:gridSpan w:val="3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</w:p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Monedhat</w:t>
            </w:r>
          </w:p>
        </w:tc>
      </w:tr>
      <w:tr w:rsidR="002D5937" w:rsidRPr="0066485C" w:rsidTr="00E74B66">
        <w:trPr>
          <w:jc w:val="center"/>
        </w:trPr>
        <w:tc>
          <w:tcPr>
            <w:tcW w:w="980" w:type="dxa"/>
            <w:vAlign w:val="center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Prerjet</w:t>
            </w:r>
          </w:p>
        </w:tc>
        <w:tc>
          <w:tcPr>
            <w:tcW w:w="1391" w:type="dxa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Numri serial</w:t>
            </w:r>
          </w:p>
        </w:tc>
        <w:tc>
          <w:tcPr>
            <w:tcW w:w="1072" w:type="dxa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Viti i emetimit</w:t>
            </w:r>
          </w:p>
        </w:tc>
        <w:tc>
          <w:tcPr>
            <w:tcW w:w="1100" w:type="dxa"/>
            <w:vAlign w:val="center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Sasia, copë</w:t>
            </w:r>
          </w:p>
        </w:tc>
        <w:tc>
          <w:tcPr>
            <w:tcW w:w="816" w:type="dxa"/>
            <w:vMerge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</w:p>
        </w:tc>
        <w:tc>
          <w:tcPr>
            <w:tcW w:w="1021" w:type="dxa"/>
            <w:vAlign w:val="center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Prerjet</w:t>
            </w:r>
          </w:p>
        </w:tc>
        <w:tc>
          <w:tcPr>
            <w:tcW w:w="1102" w:type="dxa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Viti i emetimit</w:t>
            </w:r>
          </w:p>
        </w:tc>
        <w:tc>
          <w:tcPr>
            <w:tcW w:w="958" w:type="dxa"/>
            <w:vAlign w:val="center"/>
          </w:tcPr>
          <w:p w:rsidR="002D5937" w:rsidRPr="0066485C" w:rsidRDefault="002D5937" w:rsidP="00E74B66">
            <w:pPr>
              <w:pStyle w:val="Tabele"/>
              <w:jc w:val="center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Sasia,  copë</w:t>
            </w:r>
          </w:p>
        </w:tc>
      </w:tr>
      <w:tr w:rsidR="002D5937" w:rsidRPr="0066485C" w:rsidTr="00E74B66">
        <w:trPr>
          <w:jc w:val="center"/>
        </w:trPr>
        <w:tc>
          <w:tcPr>
            <w:tcW w:w="980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91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72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00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816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21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02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rPr>
          <w:jc w:val="center"/>
        </w:trPr>
        <w:tc>
          <w:tcPr>
            <w:tcW w:w="980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91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72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00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816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21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02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rPr>
          <w:jc w:val="center"/>
        </w:trPr>
        <w:tc>
          <w:tcPr>
            <w:tcW w:w="980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91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72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00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816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21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02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rPr>
          <w:jc w:val="center"/>
        </w:trPr>
        <w:tc>
          <w:tcPr>
            <w:tcW w:w="980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91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72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00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816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21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02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rPr>
          <w:jc w:val="center"/>
        </w:trPr>
        <w:tc>
          <w:tcPr>
            <w:tcW w:w="980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391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72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00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816" w:type="dxa"/>
            <w:vMerge/>
            <w:tcBorders>
              <w:bottom w:val="nil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021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1102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958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</w:tbl>
    <w:p w:rsidR="002D5937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 xml:space="preserve">Shënim. Ky formular do të plotësohet sipas renditjes duke filluar nga kartëmonedha me prerje më të madhe dhe kjo e renditur sipas vitit të emetimit më të hershëm. E njëjta renditje do të ndiqet  edhe për monedhat.  </w:t>
      </w:r>
    </w:p>
    <w:p w:rsidR="002D5937" w:rsidRPr="0066485C" w:rsidRDefault="002D5937" w:rsidP="002D5937">
      <w:pPr>
        <w:pStyle w:val="Paragrafi"/>
        <w:rPr>
          <w:lang w:val="sq-AL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70"/>
        <w:gridCol w:w="3705"/>
        <w:gridCol w:w="893"/>
      </w:tblGrid>
      <w:tr w:rsidR="002D5937" w:rsidRPr="0066485C" w:rsidTr="00E74B66">
        <w:tc>
          <w:tcPr>
            <w:tcW w:w="3970" w:type="dxa"/>
            <w:vMerge w:val="restart"/>
          </w:tcPr>
          <w:p w:rsidR="002D5937" w:rsidRPr="0066485C" w:rsidRDefault="002D5937" w:rsidP="00E74B66">
            <w:pPr>
              <w:pStyle w:val="Tabele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Data dhe vendi i konstatimit të monedhave të dyshuara si të falsifikuara</w:t>
            </w:r>
          </w:p>
        </w:tc>
        <w:tc>
          <w:tcPr>
            <w:tcW w:w="3705" w:type="dxa"/>
          </w:tcPr>
          <w:p w:rsidR="002D5937" w:rsidRPr="0066485C" w:rsidRDefault="002D5937" w:rsidP="00E74B66">
            <w:pPr>
              <w:pStyle w:val="Tabele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Data:</w:t>
            </w:r>
          </w:p>
        </w:tc>
        <w:tc>
          <w:tcPr>
            <w:tcW w:w="893" w:type="dxa"/>
          </w:tcPr>
          <w:p w:rsidR="002D5937" w:rsidRPr="0066485C" w:rsidRDefault="002D5937" w:rsidP="00E74B66">
            <w:pPr>
              <w:pStyle w:val="Tabele"/>
              <w:rPr>
                <w:b/>
                <w:lang w:val="sq-AL"/>
              </w:rPr>
            </w:pPr>
          </w:p>
        </w:tc>
      </w:tr>
      <w:tr w:rsidR="002D5937" w:rsidRPr="0066485C" w:rsidTr="00E74B66">
        <w:tc>
          <w:tcPr>
            <w:tcW w:w="3970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3705" w:type="dxa"/>
          </w:tcPr>
          <w:p w:rsidR="002D5937" w:rsidRPr="0066485C" w:rsidRDefault="002D5937" w:rsidP="00E74B66">
            <w:pPr>
              <w:pStyle w:val="Tabele"/>
              <w:rPr>
                <w:b/>
                <w:lang w:val="sq-AL"/>
              </w:rPr>
            </w:pPr>
            <w:r w:rsidRPr="0066485C">
              <w:rPr>
                <w:b/>
                <w:lang w:val="sq-AL"/>
              </w:rPr>
              <w:t>Vendi:</w:t>
            </w:r>
          </w:p>
        </w:tc>
        <w:tc>
          <w:tcPr>
            <w:tcW w:w="893" w:type="dxa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rPr>
          <w:trHeight w:val="420"/>
        </w:trPr>
        <w:tc>
          <w:tcPr>
            <w:tcW w:w="3970" w:type="dxa"/>
            <w:vMerge w:val="restart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  <w:r w:rsidRPr="0066485C">
              <w:rPr>
                <w:lang w:val="sq-AL"/>
              </w:rPr>
              <w:t>Rrethanat shkurt të konstatimit</w:t>
            </w:r>
          </w:p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  <w:r w:rsidRPr="0066485C">
              <w:rPr>
                <w:lang w:val="sq-AL"/>
              </w:rPr>
              <w:t xml:space="preserve">  </w:t>
            </w:r>
          </w:p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3705" w:type="dxa"/>
            <w:tcBorders>
              <w:bottom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  <w:r w:rsidRPr="0066485C">
              <w:rPr>
                <w:lang w:val="sq-AL"/>
              </w:rPr>
              <w:t>Konstatimi në sportel prej arkëtarit nga klienti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Ind w:w="3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47"/>
            </w:tblGrid>
            <w:tr w:rsidR="002D5937" w:rsidRPr="0066485C" w:rsidTr="00E74B66">
              <w:tc>
                <w:tcPr>
                  <w:tcW w:w="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D5937" w:rsidRPr="0066485C" w:rsidRDefault="002D5937" w:rsidP="00E74B66">
                  <w:pPr>
                    <w:pStyle w:val="Tabele"/>
                    <w:rPr>
                      <w:lang w:val="sq-AL"/>
                    </w:rPr>
                  </w:pPr>
                </w:p>
              </w:tc>
            </w:tr>
          </w:tbl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rPr>
          <w:trHeight w:val="345"/>
        </w:trPr>
        <w:tc>
          <w:tcPr>
            <w:tcW w:w="3970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  <w:r w:rsidRPr="0066485C">
              <w:rPr>
                <w:lang w:val="sq-AL"/>
              </w:rPr>
              <w:t>Konstatimi në procesin e përpunimit</w:t>
            </w:r>
          </w:p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D5937" w:rsidRPr="0066485C" w:rsidRDefault="005902A8" w:rsidP="00E74B66">
            <w:pPr>
              <w:pStyle w:val="Tabele"/>
              <w:rPr>
                <w:lang w:val="sq-AL"/>
              </w:rPr>
            </w:pPr>
            <w:r w:rsidRPr="0066485C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53340</wp:posOffset>
                      </wp:positionV>
                      <wp:extent cx="149225" cy="171450"/>
                      <wp:effectExtent l="5080" t="5715" r="7620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101A1" id="Rectangle 2" o:spid="_x0000_s1026" style="position:absolute;margin-left:19.9pt;margin-top:4.2pt;width:11.7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v7BHQIAADsEAAAOAAAAZHJzL2Uyb0RvYy54bWysU9uO0zAQfUfiHyy/0zRRy26jpqtVlyKk&#10;hV2x8AFTx0ksHNuM3abl6xk73VIu4gHhB8vjGR+fOTOzvDn0mu0lemVNxfPJlDNphK2VaSv++dPm&#10;1TVnPoCpQVsjK36Unt+sXr5YDq6Uhe2sriUyAjG+HFzFuxBcmWVedLIHP7FOGnI2FnsIZGKb1QgD&#10;ofc6K6bT19lgsXZohfSebu9GJ18l/KaRIjw0jZeB6YoTt5B2TPs27tlqCWWL4DolTjTgH1j0oAx9&#10;eoa6gwBsh+o3qF4JtN42YSJsn9mmUUKmHCibfPpLNk8dOJlyIXG8O8vk/x+s+LB/RKbqihecGeip&#10;RB9JNDCtlqyI8gzOlxT15B4xJujdvRVfPDN23VGUvEW0QyehJlJ5jM9+ehANT0/Zdnhva0KHXbBJ&#10;qUODfQQkDdghFeR4Log8BCboMp8timLOmSBXfpXP5qlgGZTPjx368FbansVDxZGoJ3DY3/sQyUD5&#10;HJLIW63qjdI6Gdhu1xrZHqg3Nmkl/pTjZZg2bKj4Yk48/g4xTetPEL0K1ORa9RW/PgdBGVV7Y+rU&#10;ggGUHs9EWZuTjFG5sQJbWx9JRbRjB9PE0aGz+I2zgbq34v7rDlBypt8ZqsQin81iuydjNr8qyMBL&#10;z/bSA0YQVMUDZ+NxHcYR2TlUbUc/5Sl3Y2+peo1KysbKjqxOZKlDk+CnaYojcGmnqB8zv/oOAAD/&#10;/wMAUEsDBBQABgAIAAAAIQCfkT5B3AAAAAYBAAAPAAAAZHJzL2Rvd25yZXYueG1sTM7BToNAEAbg&#10;u4nvsBkTb3ax1KalLI3R1MRjSy/eBpgCys4SdmnRp3c81ePMP/nnS7eT7dSZBt86NvA4i0ARl65q&#10;uTZwzHcPK1A+IFfYOSYD3+Rhm93epJhU7sJ7Oh9CraSEfYIGmhD6RGtfNmTRz1xPLNnJDRaDjEOt&#10;qwEvUm47PY+ipbbYsnxosKeXhsqvw2gNFO38iD/7/C2y610c3qf8c/x4Neb+bnregAo0hesx/PGF&#10;DpmYCjdy5VVnIF6LPBhYLUBJvIxjUIWsnxags1T/52e/AAAA//8DAFBLAQItABQABgAIAAAAIQC2&#10;gziS/gAAAOEBAAATAAAAAAAAAAAAAAAAAAAAAABbQ29udGVudF9UeXBlc10ueG1sUEsBAi0AFAAG&#10;AAgAAAAhADj9If/WAAAAlAEAAAsAAAAAAAAAAAAAAAAALwEAAF9yZWxzLy5yZWxzUEsBAi0AFAAG&#10;AAgAAAAhAJBa/sEdAgAAOwQAAA4AAAAAAAAAAAAAAAAALgIAAGRycy9lMm9Eb2MueG1sUEsBAi0A&#10;FAAGAAgAAAAhAJ+RPkHcAAAABgEAAA8AAAAAAAAAAAAAAAAAdwQAAGRycy9kb3ducmV2LnhtbFBL&#10;BQYAAAAABAAEAPMAAACABQAAAAA=&#10;"/>
                  </w:pict>
                </mc:Fallback>
              </mc:AlternateContent>
            </w:r>
          </w:p>
        </w:tc>
      </w:tr>
      <w:tr w:rsidR="002D5937" w:rsidRPr="0066485C" w:rsidTr="00E74B66">
        <w:trPr>
          <w:trHeight w:val="300"/>
        </w:trPr>
        <w:tc>
          <w:tcPr>
            <w:tcW w:w="3970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  <w:r w:rsidRPr="0066485C">
              <w:rPr>
                <w:lang w:val="sq-AL"/>
              </w:rPr>
              <w:t>Konstatimi në subjekt; origjinë e panjohur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937" w:rsidRPr="0066485C" w:rsidRDefault="005902A8" w:rsidP="00E74B66">
            <w:pPr>
              <w:pStyle w:val="Tabele"/>
              <w:rPr>
                <w:lang w:val="sq-AL"/>
              </w:rPr>
            </w:pPr>
            <w:r w:rsidRPr="0066485C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38100</wp:posOffset>
                      </wp:positionV>
                      <wp:extent cx="142875" cy="157480"/>
                      <wp:effectExtent l="5080" t="9525" r="13970" b="1397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7E108" id="Rectangle 3" o:spid="_x0000_s1026" style="position:absolute;margin-left:20.65pt;margin-top:3pt;width:11.25pt;height:1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NygIAIAADsEAAAOAAAAZHJzL2Uyb0RvYy54bWysU8FuEzEQvSPxD5bvZLMhoekqm6pKCUIq&#10;UFH4AMfrzVrYHjN2sglfz9ibhhQ4IXywPJ7x85s3M4ubgzVsrzBocDUvR2POlJPQaLet+dcv61dz&#10;zkIUrhEGnKr5UQV+s3z5YtH7Sk2gA9MoZATiQtX7mncx+qooguyUFWEEXjlytoBWRDJxWzQoekK3&#10;ppiMx2+KHrDxCFKFQLd3g5MvM37bKhk/tW1QkZmaE7eYd8z7Ju3FciGqLQrfaXmiIf6BhRXa0adn&#10;qDsRBduh/gPKaokQoI0jCbaAttVS5Rwom3L8WzaPnfAq50LiBH+WKfw/WPlx/4BMN1Q7zpywVKLP&#10;JJpwW6PY6yRP70NFUY/+AVOCwd+D/BaYg1VHUeoWEfpOiYZIlSm+ePYgGYGesk3/ARpCF7sIWalD&#10;izYBkgbskAtyPBdEHSKTdFlOJ/OrGWeSXOXsajrPBStE9fTYY4jvFFiWDjVHop7Bxf4+xERGVE8h&#10;mTwY3ay1MdnA7WZlkO0F9cY6r8yfcrwMM471Nb+eTWYZ+ZkvXEKM8/obhNWRmtxoW/P5OUhUSbW3&#10;rsktGIU2w5koG3eSMSk3VGADzZFURBg6mCaODh3gD8566t6ah+87gYoz895RJa7L6TS1ezams6sJ&#10;GXjp2Vx6hJMEVfPI2XBcxWFEdh71tqOfypy7g1uqXquzsqmyA6sTWerQLPhpmtIIXNo56tfML38C&#10;AAD//wMAUEsDBBQABgAIAAAAIQAvFOV43AAAAAYBAAAPAAAAZHJzL2Rvd25yZXYueG1sTI/BTsMw&#10;EETvSPyDtUjcqN0GRSXEqRCoSBzb9MLNiZckbbyOYqcNfD3LiR5HM5p5k29m14szjqHzpGG5UCCQ&#10;am87ajQcyu3DGkSIhqzpPaGGbwywKW5vcpNZf6EdnvexEVxCITMa2hiHTMpQt+hMWPgBib0vPzoT&#10;WY6NtKO5cLnr5UqpVDrTES+0ZsDXFuvTfnIaqm51MD+78l25p20SP+byOH2+aX1/N788g4g4x/8w&#10;/OEzOhTMVPmJbBC9hsdlwkkNKT9iO034SKUhUWuQRS6v8YtfAAAA//8DAFBLAQItABQABgAIAAAA&#10;IQC2gziS/gAAAOEBAAATAAAAAAAAAAAAAAAAAAAAAABbQ29udGVudF9UeXBlc10ueG1sUEsBAi0A&#10;FAAGAAgAAAAhADj9If/WAAAAlAEAAAsAAAAAAAAAAAAAAAAALwEAAF9yZWxzLy5yZWxzUEsBAi0A&#10;FAAGAAgAAAAhAE/M3KAgAgAAOwQAAA4AAAAAAAAAAAAAAAAALgIAAGRycy9lMm9Eb2MueG1sUEsB&#10;Ai0AFAAGAAgAAAAhAC8U5XjcAAAABgEAAA8AAAAAAAAAAAAAAAAAegQAAGRycy9kb3ducmV2Lnht&#10;bFBLBQYAAAAABAAEAPMAAACDBQAAAAA=&#10;"/>
                  </w:pict>
                </mc:Fallback>
              </mc:AlternateContent>
            </w:r>
          </w:p>
        </w:tc>
      </w:tr>
      <w:tr w:rsidR="002D5937" w:rsidRPr="0066485C" w:rsidTr="00E74B66">
        <w:trPr>
          <w:trHeight w:val="593"/>
        </w:trPr>
        <w:tc>
          <w:tcPr>
            <w:tcW w:w="3970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3705" w:type="dxa"/>
            <w:tcBorders>
              <w:top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  <w:r w:rsidRPr="0066485C">
              <w:rPr>
                <w:lang w:val="sq-AL"/>
              </w:rPr>
              <w:t xml:space="preserve">Të tjera 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tbl>
            <w:tblPr>
              <w:tblW w:w="0" w:type="auto"/>
              <w:tblInd w:w="3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47"/>
            </w:tblGrid>
            <w:tr w:rsidR="002D5937" w:rsidRPr="0066485C" w:rsidTr="00E74B66">
              <w:tc>
                <w:tcPr>
                  <w:tcW w:w="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5937" w:rsidRPr="0066485C" w:rsidRDefault="002D5937" w:rsidP="00E74B66">
                  <w:pPr>
                    <w:pStyle w:val="Tabele"/>
                    <w:rPr>
                      <w:lang w:val="sq-AL"/>
                    </w:rPr>
                  </w:pPr>
                </w:p>
              </w:tc>
            </w:tr>
          </w:tbl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rPr>
          <w:trHeight w:val="240"/>
        </w:trPr>
        <w:tc>
          <w:tcPr>
            <w:tcW w:w="3970" w:type="dxa"/>
            <w:vMerge w:val="restart"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  <w:r w:rsidRPr="0066485C">
              <w:rPr>
                <w:lang w:val="sq-AL"/>
              </w:rPr>
              <w:t>Informacion mbi personin të cilit i janë sekuestruar para të dyshuara si të falsifikuara ose që kërkon vërtetimin e tyre</w:t>
            </w:r>
          </w:p>
        </w:tc>
        <w:tc>
          <w:tcPr>
            <w:tcW w:w="3705" w:type="dxa"/>
            <w:tcBorders>
              <w:bottom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  <w:r w:rsidRPr="0066485C">
              <w:rPr>
                <w:lang w:val="sq-AL"/>
              </w:rPr>
              <w:t>Emër dhe mbiemër: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rPr>
          <w:trHeight w:val="285"/>
        </w:trPr>
        <w:tc>
          <w:tcPr>
            <w:tcW w:w="3970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  <w:r w:rsidRPr="0066485C">
              <w:rPr>
                <w:lang w:val="sq-AL"/>
              </w:rPr>
              <w:t>Adresa: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rPr>
          <w:trHeight w:val="255"/>
        </w:trPr>
        <w:tc>
          <w:tcPr>
            <w:tcW w:w="3970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  <w:r w:rsidRPr="0066485C">
              <w:rPr>
                <w:lang w:val="sq-AL"/>
              </w:rPr>
              <w:t>Telefon: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  <w:tr w:rsidR="002D5937" w:rsidRPr="0066485C" w:rsidTr="00E74B66">
        <w:trPr>
          <w:trHeight w:val="165"/>
        </w:trPr>
        <w:tc>
          <w:tcPr>
            <w:tcW w:w="3970" w:type="dxa"/>
            <w:vMerge/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  <w:tc>
          <w:tcPr>
            <w:tcW w:w="3705" w:type="dxa"/>
            <w:tcBorders>
              <w:top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  <w:r w:rsidRPr="0066485C">
              <w:rPr>
                <w:lang w:val="sq-AL"/>
              </w:rPr>
              <w:t>Numër i kartës</w:t>
            </w:r>
            <w:r>
              <w:rPr>
                <w:lang w:val="sq-AL"/>
              </w:rPr>
              <w:t xml:space="preserve"> </w:t>
            </w:r>
            <w:r w:rsidRPr="0066485C">
              <w:rPr>
                <w:lang w:val="sq-AL"/>
              </w:rPr>
              <w:t>- ID ose i  pasaportës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:rsidR="002D5937" w:rsidRPr="0066485C" w:rsidRDefault="002D5937" w:rsidP="00E74B66">
            <w:pPr>
              <w:pStyle w:val="Tabele"/>
              <w:rPr>
                <w:lang w:val="sq-AL"/>
              </w:rPr>
            </w:pPr>
          </w:p>
        </w:tc>
      </w:tr>
    </w:tbl>
    <w:p w:rsidR="002D5937" w:rsidRPr="0066485C" w:rsidRDefault="002D5937" w:rsidP="002D5937">
      <w:pPr>
        <w:pStyle w:val="Paragrafi"/>
        <w:rPr>
          <w:lang w:val="sq-AL"/>
        </w:rPr>
      </w:pPr>
    </w:p>
    <w:p w:rsidR="002D5937" w:rsidRPr="0066485C" w:rsidRDefault="002D5937" w:rsidP="002D5937">
      <w:pPr>
        <w:pStyle w:val="Paragrafi"/>
        <w:jc w:val="right"/>
        <w:rPr>
          <w:lang w:val="sq-AL"/>
        </w:rPr>
      </w:pPr>
      <w:r w:rsidRPr="0066485C">
        <w:rPr>
          <w:lang w:val="sq-AL"/>
        </w:rPr>
        <w:t xml:space="preserve">Vendi i vulës  </w:t>
      </w:r>
    </w:p>
    <w:p w:rsidR="002D5937" w:rsidRPr="0066485C" w:rsidRDefault="002D5937" w:rsidP="002D5937">
      <w:pPr>
        <w:pStyle w:val="Paragrafi"/>
        <w:jc w:val="right"/>
        <w:rPr>
          <w:lang w:val="sq-AL"/>
        </w:rPr>
      </w:pPr>
      <w:r w:rsidRPr="0066485C">
        <w:rPr>
          <w:lang w:val="sq-AL"/>
        </w:rPr>
        <w:t xml:space="preserve">_________________________________ </w:t>
      </w:r>
    </w:p>
    <w:p w:rsidR="002D5937" w:rsidRPr="0066485C" w:rsidRDefault="002D5937" w:rsidP="002D5937">
      <w:pPr>
        <w:pStyle w:val="Paragrafi"/>
        <w:jc w:val="right"/>
        <w:rPr>
          <w:lang w:val="sq-AL"/>
        </w:rPr>
      </w:pPr>
      <w:r w:rsidRPr="0066485C">
        <w:rPr>
          <w:lang w:val="sq-AL"/>
        </w:rPr>
        <w:t xml:space="preserve">                    (nënshkrimi i personit të autorizuar)</w:t>
      </w:r>
    </w:p>
    <w:p w:rsidR="002D5937" w:rsidRPr="0066485C" w:rsidRDefault="002D5937" w:rsidP="002D5937">
      <w:pPr>
        <w:pStyle w:val="Paragrafi"/>
        <w:rPr>
          <w:lang w:val="sq-AL"/>
        </w:rPr>
      </w:pPr>
      <w:r w:rsidRPr="0066485C">
        <w:rPr>
          <w:lang w:val="sq-AL"/>
        </w:rPr>
        <w:t>___________________</w:t>
      </w:r>
    </w:p>
    <w:sectPr w:rsidR="002D5937" w:rsidRPr="0066485C" w:rsidSect="0054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D5937"/>
    <w:rsid w:val="002D5937"/>
    <w:rsid w:val="0054240C"/>
    <w:rsid w:val="005902A8"/>
    <w:rsid w:val="00E7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74D1CB-5988-4DCF-87C3-F08EA8BD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937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D59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D593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D593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KapitulliNr">
    <w:name w:val="Kapitulli_Nr"/>
    <w:rsid w:val="002D59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2D59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2D5937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2D5937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2D59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2D5937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D59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D593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2D593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D593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abele">
    <w:name w:val="Tabele"/>
    <w:rsid w:val="002D5937"/>
    <w:rPr>
      <w:rFonts w:ascii="CG Times" w:eastAsia="MS Mincho" w:hAnsi="CG Times" w:cs="CG Times"/>
      <w:sz w:val="22"/>
      <w:szCs w:val="22"/>
      <w:lang w:val="en-GB"/>
    </w:rPr>
  </w:style>
  <w:style w:type="paragraph" w:customStyle="1" w:styleId="Titulli">
    <w:name w:val="Titulli"/>
    <w:next w:val="Normal"/>
    <w:link w:val="TitulliChar"/>
    <w:rsid w:val="002D593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2D5937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D59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D593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D593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2D5937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2D593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D593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D593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2678</Words>
  <Characters>15268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2019-03-18T13:52:00Z</dcterms:created>
  <dcterms:modified xsi:type="dcterms:W3CDTF">2019-03-18T13:52:00Z</dcterms:modified>
</cp:coreProperties>
</file>