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D4" w:rsidRPr="00632BC1" w:rsidRDefault="00711ED4" w:rsidP="00711ED4">
      <w:pPr>
        <w:pStyle w:val="Akti"/>
        <w:rPr>
          <w:lang w:val="sq-AL"/>
        </w:rPr>
      </w:pPr>
      <w:bookmarkStart w:id="0" w:name="_GoBack"/>
      <w:bookmarkEnd w:id="0"/>
      <w:r w:rsidRPr="00632BC1">
        <w:rPr>
          <w:lang w:val="sq-AL"/>
        </w:rPr>
        <w:t>VENDIM</w:t>
      </w:r>
    </w:p>
    <w:p w:rsidR="00711ED4" w:rsidRPr="00632BC1" w:rsidRDefault="00711ED4" w:rsidP="00711ED4">
      <w:pPr>
        <w:pStyle w:val="Numri"/>
        <w:rPr>
          <w:lang w:val="sq-AL"/>
        </w:rPr>
      </w:pPr>
      <w:r w:rsidRPr="00632BC1">
        <w:rPr>
          <w:lang w:val="sq-AL"/>
        </w:rPr>
        <w:t>Nr. 65, datë  30.10.2013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Titulli"/>
        <w:rPr>
          <w:lang w:val="sq-AL"/>
        </w:rPr>
      </w:pPr>
      <w:r w:rsidRPr="00632BC1">
        <w:rPr>
          <w:lang w:val="sq-AL"/>
        </w:rPr>
        <w:t xml:space="preserve">PËR MIRATIMIN E </w:t>
      </w:r>
      <w:r>
        <w:rPr>
          <w:lang w:val="sq-AL"/>
        </w:rPr>
        <w:t>“</w:t>
      </w:r>
      <w:r w:rsidRPr="00632BC1">
        <w:rPr>
          <w:lang w:val="sq-AL"/>
        </w:rPr>
        <w:t>SISTEMIT RAPORTUES PËR SUBJEKTET FINANCIARE JOBANKA</w:t>
      </w:r>
      <w:r>
        <w:rPr>
          <w:lang w:val="sq-AL"/>
        </w:rPr>
        <w:t>”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27 dhe të nenit 43, shkronja </w:t>
      </w:r>
      <w:r>
        <w:rPr>
          <w:lang w:val="sq-AL"/>
        </w:rPr>
        <w:t>“</w:t>
      </w:r>
      <w:r w:rsidRPr="00632BC1">
        <w:rPr>
          <w:lang w:val="sq-AL"/>
        </w:rPr>
        <w:t>c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632BC1">
        <w:rPr>
          <w:lang w:val="sq-AL"/>
        </w:rPr>
        <w:t>Për Bankën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 dhe të nenit 126, pika 4 të ligjit nr. 9662, datë 18.12.2006 </w:t>
      </w:r>
      <w:r>
        <w:rPr>
          <w:lang w:val="sq-AL"/>
        </w:rPr>
        <w:t>“</w:t>
      </w:r>
      <w:r w:rsidRPr="00632BC1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632BC1">
        <w:rPr>
          <w:lang w:val="sq-AL"/>
        </w:rPr>
        <w:t>, me propozim të Departamentit të Mbikëqyrjes dhe të Departamentit të Statistikave, Këshilli Mbikëqyrës i Bankës së Shqipërisë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 xml:space="preserve">1. Të miratojë </w:t>
      </w:r>
      <w:r>
        <w:rPr>
          <w:lang w:val="sq-AL"/>
        </w:rPr>
        <w:t>“</w:t>
      </w:r>
      <w:r w:rsidRPr="00632BC1">
        <w:rPr>
          <w:lang w:val="sq-AL"/>
        </w:rPr>
        <w:t>Sistemin raportues për subjektet financiare jobanka</w:t>
      </w:r>
      <w:r>
        <w:rPr>
          <w:lang w:val="sq-AL"/>
        </w:rPr>
        <w:t>”</w:t>
      </w:r>
      <w:r w:rsidRPr="00632BC1">
        <w:rPr>
          <w:lang w:val="sq-AL"/>
        </w:rPr>
        <w:t>, sipas formularëve vijues bashkëlidhur këtij vendimi: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Lista e aktiveve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2: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Lista e pasiveve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3: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Llogaria fitim-humbje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4: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Zërat jashtë bilancit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5: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Tregues të tjerë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5/1: </w:t>
      </w:r>
      <w:r w:rsidRPr="00632BC1">
        <w:rPr>
          <w:lang w:val="sq-AL"/>
        </w:rPr>
        <w:tab/>
        <w:t>Tregues të tjerë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6: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Mjaftueshmëria e kapitalit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6/1: </w:t>
      </w:r>
      <w:r w:rsidRPr="00632BC1">
        <w:rPr>
          <w:lang w:val="sq-AL"/>
        </w:rPr>
        <w:tab/>
        <w:t>Mjaftueshmëria e kapitalit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6/2: </w:t>
      </w:r>
      <w:r w:rsidRPr="00632BC1">
        <w:rPr>
          <w:lang w:val="sq-AL"/>
        </w:rPr>
        <w:tab/>
        <w:t>Llogaritë kapitale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7: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Ekspozimi ndaj rrezikut dhe kufizimet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8: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Ekspozimi maksimal i lejueshëm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8/1: </w:t>
      </w:r>
      <w:r w:rsidRPr="00632BC1">
        <w:rPr>
          <w:lang w:val="sq-AL"/>
        </w:rPr>
        <w:tab/>
        <w:t>Ekspozimi maksimal i lejueshëm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9: </w:t>
      </w:r>
      <w:r w:rsidRPr="00632BC1">
        <w:rPr>
          <w:lang w:val="sq-AL"/>
        </w:rPr>
        <w:tab/>
      </w:r>
      <w:r w:rsidRPr="00632BC1">
        <w:rPr>
          <w:lang w:val="sq-AL"/>
        </w:rPr>
        <w:tab/>
        <w:t>Rreziku i likuiditetit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9/1: </w:t>
      </w:r>
      <w:r w:rsidRPr="00632BC1">
        <w:rPr>
          <w:lang w:val="sq-AL"/>
        </w:rPr>
        <w:tab/>
        <w:t>Rreziku i likuiditetit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10: </w:t>
      </w:r>
      <w:r w:rsidRPr="00632BC1">
        <w:rPr>
          <w:lang w:val="sq-AL"/>
        </w:rPr>
        <w:tab/>
        <w:t>Pozicioni spot në valutë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10/1: </w:t>
      </w:r>
      <w:r w:rsidRPr="00632BC1">
        <w:rPr>
          <w:lang w:val="sq-AL"/>
        </w:rPr>
        <w:tab/>
        <w:t>Pozicioni forward në valutë;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10/2: </w:t>
      </w:r>
      <w:r w:rsidRPr="00632BC1">
        <w:rPr>
          <w:lang w:val="sq-AL"/>
        </w:rPr>
        <w:tab/>
        <w:t>Pozicioni neto i opsioneve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10/3: </w:t>
      </w:r>
      <w:r w:rsidRPr="00632BC1">
        <w:rPr>
          <w:lang w:val="sq-AL"/>
        </w:rPr>
        <w:tab/>
        <w:t>Pozicionet e hapura valutore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11: </w:t>
      </w:r>
      <w:r w:rsidRPr="00632BC1">
        <w:rPr>
          <w:lang w:val="sq-AL"/>
        </w:rPr>
        <w:tab/>
        <w:t>Klasifikimi i kredive dhe llogaritja e provigjioneve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11/1: </w:t>
      </w:r>
      <w:r w:rsidRPr="00632BC1">
        <w:rPr>
          <w:lang w:val="sq-AL"/>
        </w:rPr>
        <w:tab/>
        <w:t>Klasifikimi i kredive dhe llogaritja e provigjioneve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11/2: </w:t>
      </w:r>
      <w:r w:rsidRPr="00632BC1">
        <w:rPr>
          <w:lang w:val="sq-AL"/>
        </w:rPr>
        <w:tab/>
        <w:t>Klasifikimi i portofolit dhe llogaritja e provigjioneve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12: </w:t>
      </w:r>
      <w:r w:rsidRPr="00632BC1">
        <w:rPr>
          <w:lang w:val="sq-AL"/>
        </w:rPr>
        <w:tab/>
        <w:t>Tregues të ndryshëm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13: </w:t>
      </w:r>
      <w:r w:rsidRPr="00632BC1">
        <w:rPr>
          <w:lang w:val="sq-AL"/>
        </w:rPr>
        <w:tab/>
        <w:t>Evidenca e kreditit sipas degëve të ekonomisë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13/1: </w:t>
      </w:r>
      <w:r w:rsidRPr="00632BC1">
        <w:rPr>
          <w:lang w:val="sq-AL"/>
        </w:rPr>
        <w:tab/>
        <w:t>Evidenca e kreditit sipas degëve të ekonomisë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14: </w:t>
      </w:r>
      <w:r w:rsidRPr="00632BC1">
        <w:rPr>
          <w:lang w:val="sq-AL"/>
        </w:rPr>
        <w:tab/>
        <w:t>Evidenca e kreditit sipas afatit të maturimit</w:t>
      </w:r>
      <w:r>
        <w:rPr>
          <w:lang w:val="sq-AL"/>
        </w:rPr>
        <w:t>”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14/1: </w:t>
      </w:r>
      <w:r w:rsidRPr="00632BC1">
        <w:rPr>
          <w:lang w:val="sq-AL"/>
        </w:rPr>
        <w:tab/>
        <w:t>Evidenca e faktoringut sipas afatit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15: </w:t>
      </w:r>
      <w:r w:rsidRPr="00632BC1">
        <w:rPr>
          <w:lang w:val="sq-AL"/>
        </w:rPr>
        <w:tab/>
        <w:t>Kredia sipas monedhës dhe llojit të kolateralit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16: </w:t>
      </w:r>
      <w:r w:rsidRPr="00632BC1">
        <w:rPr>
          <w:lang w:val="sq-AL"/>
        </w:rPr>
        <w:tab/>
        <w:t>Faktoringu sipas monedhës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17: </w:t>
      </w:r>
      <w:r w:rsidRPr="00632BC1">
        <w:rPr>
          <w:lang w:val="sq-AL"/>
        </w:rPr>
        <w:tab/>
        <w:t>Volumet e faktoringut sipas llojeve</w:t>
      </w:r>
    </w:p>
    <w:p w:rsidR="00711ED4" w:rsidRPr="00632BC1" w:rsidRDefault="00711ED4" w:rsidP="00711ED4">
      <w:pPr>
        <w:pStyle w:val="Paragrafi"/>
        <w:ind w:left="2880" w:hanging="2160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18: </w:t>
      </w:r>
      <w:r w:rsidRPr="00632BC1">
        <w:rPr>
          <w:lang w:val="sq-AL"/>
        </w:rPr>
        <w:tab/>
        <w:t>Numri i klientëve, numri i faturave të financuara dhe atyre të mbyllura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19: </w:t>
      </w:r>
      <w:r w:rsidRPr="00632BC1">
        <w:rPr>
          <w:lang w:val="sq-AL"/>
        </w:rPr>
        <w:tab/>
        <w:t>Portofoli i qirasë financiare sipas llojit të objektit të financuar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 xml:space="preserve">Formulari 20: </w:t>
      </w:r>
      <w:r w:rsidRPr="00632BC1">
        <w:rPr>
          <w:lang w:val="sq-AL"/>
        </w:rPr>
        <w:tab/>
        <w:t>Evidenca e transfertave dhe pagesave</w:t>
      </w:r>
    </w:p>
    <w:p w:rsidR="00711ED4" w:rsidRPr="00632BC1" w:rsidRDefault="00711ED4" w:rsidP="00711ED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32BC1">
        <w:rPr>
          <w:lang w:val="sq-AL"/>
        </w:rPr>
        <w:t>Formulari 21</w:t>
      </w:r>
      <w:r>
        <w:rPr>
          <w:lang w:val="sq-AL"/>
        </w:rPr>
        <w:t>:</w:t>
      </w:r>
      <w:r w:rsidRPr="00632BC1">
        <w:rPr>
          <w:lang w:val="sq-AL"/>
        </w:rPr>
        <w:t xml:space="preserve"> </w:t>
      </w:r>
      <w:r w:rsidRPr="00632BC1">
        <w:rPr>
          <w:lang w:val="sq-AL"/>
        </w:rPr>
        <w:tab/>
        <w:t>Numri i rretheve ku operon subjekti</w:t>
      </w: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 xml:space="preserve">2. Ngarkohet Departamenti i Mbikëqyrjes dhe Departamenti i Statistikave të Bankës së Shqipërisë për ndjekjen e zbatimit të këtij vendimi. </w:t>
      </w: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>3. Ngarkohet Departamenti i Marrëdhënieve me Jashtë për publikimin e këtij vendimi në Buletinin Zyrtar të Bankës së Shqipërisë dhe në Fletoren Zyrtare të Republikës së Shqipërisë.</w:t>
      </w: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>4. Me hyrjen në fuqi të këtij vendimi, shfuqizohet vendimi i Këshil</w:t>
      </w:r>
      <w:r>
        <w:rPr>
          <w:lang w:val="sq-AL"/>
        </w:rPr>
        <w:t>lit Mbikëqyrës nr. 26, datë 14.</w:t>
      </w:r>
      <w:r w:rsidRPr="00632BC1">
        <w:rPr>
          <w:lang w:val="sq-AL"/>
        </w:rPr>
        <w:t xml:space="preserve">4.2010 për miratimin e </w:t>
      </w:r>
      <w:r>
        <w:rPr>
          <w:lang w:val="sq-AL"/>
        </w:rPr>
        <w:t>“</w:t>
      </w:r>
      <w:r w:rsidRPr="00632BC1">
        <w:rPr>
          <w:lang w:val="sq-AL"/>
        </w:rPr>
        <w:t>Sistemit raportues për subjektet jobanka që ushtrojnë veprimtari financiare</w:t>
      </w:r>
      <w:r>
        <w:rPr>
          <w:lang w:val="sq-AL"/>
        </w:rPr>
        <w:t>”</w:t>
      </w:r>
      <w:r w:rsidRPr="00632BC1">
        <w:rPr>
          <w:lang w:val="sq-AL"/>
        </w:rPr>
        <w:t>.</w:t>
      </w:r>
    </w:p>
    <w:p w:rsidR="00711ED4" w:rsidRPr="00632BC1" w:rsidRDefault="00711ED4" w:rsidP="00711ED4">
      <w:pPr>
        <w:pStyle w:val="Paragrafi"/>
        <w:rPr>
          <w:lang w:val="sq-AL"/>
        </w:rPr>
      </w:pPr>
      <w:r w:rsidRPr="00632BC1">
        <w:rPr>
          <w:lang w:val="sq-AL"/>
        </w:rPr>
        <w:t>Ky vendim hyn në fuqi 15 ditë pas botimit në Fletoren Zyrtare të Republikës së Shqipërisë.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711ED4" w:rsidRPr="00632BC1" w:rsidRDefault="00711ED4" w:rsidP="00711ED4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Pr="00632BC1" w:rsidRDefault="00711ED4" w:rsidP="00711ED4">
      <w:pPr>
        <w:pStyle w:val="Paragrafi"/>
        <w:rPr>
          <w:lang w:val="sq-AL"/>
        </w:rPr>
      </w:pPr>
    </w:p>
    <w:p w:rsidR="00711ED4" w:rsidRDefault="00711ED4" w:rsidP="00711ED4">
      <w:pPr>
        <w:pStyle w:val="Paragrafi"/>
        <w:rPr>
          <w:lang w:val="sq-AL"/>
        </w:rPr>
      </w:pPr>
    </w:p>
    <w:p w:rsidR="00711ED4" w:rsidRDefault="00711ED4" w:rsidP="00711ED4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5"/>
        <w:gridCol w:w="3195"/>
        <w:gridCol w:w="918"/>
        <w:gridCol w:w="888"/>
        <w:gridCol w:w="898"/>
        <w:gridCol w:w="909"/>
        <w:gridCol w:w="959"/>
        <w:gridCol w:w="875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</w:t>
            </w: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Fondi i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right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AKTIVET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Amortiz. </w:t>
            </w:r>
            <w: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dhe</w:t>
            </w:r>
          </w:p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Provigj. (-A)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TOTALI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2"/>
                <w:szCs w:val="12"/>
                <w:lang w:val="sq-AL"/>
              </w:rPr>
              <w:t>(në mijë lekë)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Arka, depozitat dhe llogaritë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Arka dhe vlera të tjera arke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rrjedhëse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Depozitat pa afat në korporatat 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Depozitat pa afat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Depozitat me afat dhe certifikatat e depozitave në korporatat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Depozitat me afat dhe certifikatat e depozitave në korporatat depozituese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Llogari të tjera dhe llogari garancie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të tjera dhe llogari garancie në banka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të tjera dhe llogari garancie në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Letra me vlerë me të ardhura fikse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qeverisë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Bono thesari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Bono thesari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Skontoja e bonove të thesarit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Letra me vlerë të tjera të qeverisë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Letra me vlerë të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Veprimet me klientët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standarde dhe paradhënie të papaguara në afat për klientët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Kredi dhënë korporatave depozituese </w:t>
            </w:r>
            <w:r w:rsidRPr="00632BC1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(borxh i varur)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korporatave depozituese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3.1.6.2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standarde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 dhe paradhënie në ndjekje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në ndjekje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nënstandard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Fonde rezervë për huat </w:t>
            </w: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nënstandard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3.3.7.2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të dyshimta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 e dyshimta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3.4.7.2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Hua të humbura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3.5.1.2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dhënë institucioneve të tjera financiare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qeverisë lokale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dhënë sektorëve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3.5.6.2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3.5.7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Fonde rezervë për huatë e humbura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kryegjënë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Për interesin e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Letra me vlerë me të ardhura të ndryshueshme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Aksione dhe instrumente të tjera të kapitalit në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tjera të arkëtueshme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Mjete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Aktive të qëndrueshme të trupëzuara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të trupëzuara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(-) Zhvlerësimi i akumuluar i aktiveve të qëndrueshme të trupëzuara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Aktive të qëndrueshme të patrupëzuara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të patrupëzuara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6.2.9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(-) Amortizimi i akumuluar i aktiveve të qëndrueshme të patrupëzuara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Mjete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  <w:tr w:rsidR="00711ED4" w:rsidRPr="00632BC1" w:rsidTr="00FF21B6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528"/>
        <w:gridCol w:w="3223"/>
        <w:gridCol w:w="1119"/>
        <w:gridCol w:w="1080"/>
        <w:gridCol w:w="1002"/>
        <w:gridCol w:w="1119"/>
        <w:gridCol w:w="1119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PASIVET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TOTALI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653D96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-2540</wp:posOffset>
                      </wp:positionV>
                      <wp:extent cx="2714625" cy="0"/>
                      <wp:effectExtent l="13970" t="6985" r="5080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14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B8B9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55.6pt;margin-top:-.2pt;width:21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+lGwIAADs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"/>
                  </w:pict>
                </mc:Fallback>
              </mc:AlternateContent>
            </w:r>
            <w:r w:rsidR="00711ED4"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 rrjedhëse dhe llogari garancie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institucioneve të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Llogari rrjedhëse dhe llogari garancie të korporatave të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Llogari rrjedhëse dhe llogari garancie të sektorëve të tjerë rezidentë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Kredi të marra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qeveria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qeveria qendrore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depozituese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institucionet e tjera 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jofinanciare publike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korporatat e tjera jofinanciare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Kredi të marra nga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të marra nga sektorë të tjerë rezidentë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ind w:firstLineChars="100" w:firstLine="14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C32E09">
            <w:pPr>
              <w:ind w:firstLineChars="100" w:firstLine="141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Kredimarrje nëpërmjet letrave me vlerë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Ndihmat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Ndihma të marra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Pjesa e grumbulluar e ndihmave kaluar në të ardhura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tjera të pagueshme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Llogaritë kapitale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Kapitali i paguar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Primet e aksioneve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Rezervat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Diferenca rivlerësimi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Fitimet e pashpërndara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Fitim-</w:t>
            </w: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humbja e vitit ushtrimor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-   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tblInd w:w="97" w:type="dxa"/>
        <w:tblLayout w:type="fixed"/>
        <w:tblLook w:val="04A0" w:firstRow="1" w:lastRow="0" w:firstColumn="1" w:lastColumn="0" w:noHBand="0" w:noVBand="1"/>
      </w:tblPr>
      <w:tblGrid>
        <w:gridCol w:w="641"/>
        <w:gridCol w:w="3854"/>
        <w:gridCol w:w="1655"/>
        <w:gridCol w:w="1578"/>
        <w:gridCol w:w="1462"/>
      </w:tblGrid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3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LLOGARIA FITIM</w:t>
            </w: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- HUMBJE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LEKË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VALUTË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trHeight w:val="53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ardhurat nga interesi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depozitat dhe llogaritë rrjedhëse në korporatat depozituese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letrat me vlerë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,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përveç aksioneve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nga komisionet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depozitat dhe llogaritë rrjedhëse në korporatat depozituese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Nga letrat me vlerë përveç aksioneve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Nga aksionet dhe instrumente të tjera të kapitalit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tjera nga letrat me vlerë dhe veprimtaritë e tjera financiare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tjera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Fitime nga veprimet me valutat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Transferime nga fondet rezervë për zhvlerësimin e mjeteve të qëndrueshme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Transferime nga fondet rezervë për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zhvlerësimin e llogarive për t’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u arkëtuar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Transferime nga fondet rezervë të krijuara për veprimet me klientët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standarde dhe paradhënie të papaguara në afat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dhe paradhëniet në ndjekje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Për huat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nënstandard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huat e dyshimta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7.1.5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huat e humbura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Transferime nga fondet rezervë të krijuara për letrat me vlerë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7.3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Të tjera transferime nga fondet rezervë të krijuara 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Të ardhura të jashtëzakonshme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Humbja e vitit në vazhdim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 i të ardhurave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për interesa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llogaritë e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kreditë e marra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54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për komisione</w:t>
            </w:r>
          </w:p>
        </w:tc>
        <w:tc>
          <w:tcPr>
            <w:tcW w:w="1655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llogaritë e tjera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 kreditë e marra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2.3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veprimet me letrat me vlerë dhe veprimtaritë e tjera financiare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të tjera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veprimet me valutat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Shpenzimet e përgjithshme të veprimtarisë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Kosto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ja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e personelit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Taksa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,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përveç taksave mbi 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6.3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Shpenzime të tjera administrative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Amortizimi dhe fondet rezervë për zhvlerësimin e mjeteve të qëndrueshme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375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Humbje nga llogaritë për t’u arkëtuar të pambledhshme, shpenzime për fonde rezervë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Shpenzime për fonde rezervë për huat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Standarde dhe paradhënie të papaguara në afat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Në ndjekje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Nënstandard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Të dyshimta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8.1.5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Të humbura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Shpenzime për fonde rezervë të krijuara për letrat me vlerë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Llogari për 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’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 arkëtuar të pambledhshme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8.4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 shpenzime për fonde rezervë të krijuara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Shpenzime të jashtëzakonshme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Taksa mbi të ardhurat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Fitimi i vitit në vazhdim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 I SHPENZIMEVE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-  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0" w:type="auto"/>
        <w:tblInd w:w="97" w:type="dxa"/>
        <w:tblLayout w:type="fixed"/>
        <w:tblLook w:val="04A0" w:firstRow="1" w:lastRow="0" w:firstColumn="1" w:lastColumn="0" w:noHBand="0" w:noVBand="1"/>
      </w:tblPr>
      <w:tblGrid>
        <w:gridCol w:w="578"/>
        <w:gridCol w:w="2871"/>
        <w:gridCol w:w="1286"/>
        <w:gridCol w:w="1056"/>
        <w:gridCol w:w="1143"/>
        <w:gridCol w:w="999"/>
        <w:gridCol w:w="1257"/>
      </w:tblGrid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730301" w:rsidRDefault="00711ED4" w:rsidP="00FF21B6">
            <w:pPr>
              <w:rPr>
                <w:rFonts w:ascii="Arial" w:eastAsia="Times New Roman" w:hAnsi="Arial" w:cs="Arial"/>
                <w:b/>
                <w:bCs/>
                <w:sz w:val="2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ZËRAT JASHTË BILANCIT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VALUTË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TOTALI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rezident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jorezident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FINANCIMI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GARANCITË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Garanci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Garanci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Institucioneve të kreditit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Klientëve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PËR LETRAT ME VLERË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për t’u dhënë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për t’u marrë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marra si garanci për kredi ose rifinancim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dhëna si garanci për kredi ose rifinancim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marra hua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Letra me vlerë të dhëna hua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TRANSAKSIONE NË VALUTË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Valutë e blerë me afat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Valutë e shitur me afat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Lekë për t’u marrë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Lekë për t’u dhënë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Llogari rivlerësimi e operacioneve me afat në valutë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TË TJERA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Angazhime të dyshimta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tjera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ANGAZHIME PËR INSTRUMENTET FINANCIARE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marra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.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Të dhëna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-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8440" w:type="dxa"/>
        <w:tblInd w:w="97" w:type="dxa"/>
        <w:tblLook w:val="04A0" w:firstRow="1" w:lastRow="0" w:firstColumn="1" w:lastColumn="0" w:noHBand="0" w:noVBand="1"/>
      </w:tblPr>
      <w:tblGrid>
        <w:gridCol w:w="960"/>
        <w:gridCol w:w="6180"/>
        <w:gridCol w:w="1300"/>
      </w:tblGrid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TREGUES TË TJERË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Shuma 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deri në një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Detyrime me maturim të mbetur deri në një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deri në tre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Detyrime me maturim të mbetur deri në tre muaj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që sjellin të ardhura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Pasive që shkaktojnë shpenzime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8934"/>
        <w:gridCol w:w="256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institucioneve të pagesave elektronike (IPE).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4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Zërat me kod 5 dhe 6 plotësohen vetëm nga subjektet financiare jobanka që ushtrojnë veprimtari kredidhënëse ose të mikrokredisë. 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9500" w:type="dxa"/>
        <w:tblInd w:w="97" w:type="dxa"/>
        <w:tblLook w:val="04A0" w:firstRow="1" w:lastRow="0" w:firstColumn="1" w:lastColumn="0" w:noHBand="0" w:noVBand="1"/>
      </w:tblPr>
      <w:tblGrid>
        <w:gridCol w:w="960"/>
        <w:gridCol w:w="6180"/>
        <w:gridCol w:w="1300"/>
        <w:gridCol w:w="1060"/>
      </w:tblGrid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5/1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TREGUES TË TJERË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 xml:space="preserve"> Shuma 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likuide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Fonde të pranuara në këmbim të emetimit të parasë elektronike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060" w:type="dxa"/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mesatare e parasë elektronike në qarkullim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institucionet e pagesave elektronike (IPE).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"/>
        <w:gridCol w:w="5229"/>
        <w:gridCol w:w="1283"/>
        <w:gridCol w:w="878"/>
      </w:tblGrid>
      <w:tr w:rsidR="00711ED4" w:rsidRPr="00632BC1" w:rsidTr="00FF21B6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MJAFTUESHMËRIA E KAPITALIT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NORMA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Kapitali / totali 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Në vitin e parë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vitin e dytë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vazhdim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Kapitali / totali i aktiveve të qëndrueshme të trupëzuara dhe të patrupëzuara neto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Kapitali / totali i kredive me probleme (neto)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11960" w:type="dxa"/>
        <w:tblLook w:val="04A0" w:firstRow="1" w:lastRow="0" w:firstColumn="1" w:lastColumn="0" w:noHBand="0" w:noVBand="1"/>
      </w:tblPr>
      <w:tblGrid>
        <w:gridCol w:w="10700"/>
        <w:gridCol w:w="1260"/>
      </w:tblGrid>
      <w:tr w:rsidR="00711ED4" w:rsidRPr="00632BC1" w:rsidTr="00FF21B6">
        <w:trPr>
          <w:trHeight w:val="24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Ky formular plotësohet vetëm nga subjektet financiare jobanka që ushtrojnë veprimtari kredidhënëse 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ose të mikrokredisë.</w:t>
            </w:r>
            <w:r w:rsidRPr="00632BC1">
              <w:rPr>
                <w:rFonts w:ascii="CG Times" w:eastAsia="Times New Roman" w:hAnsi="CG Times"/>
                <w:b/>
                <w:bCs/>
                <w:sz w:val="18"/>
                <w:szCs w:val="18"/>
                <w:lang w:val="sq-AL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6180"/>
        <w:gridCol w:w="1701"/>
        <w:gridCol w:w="878"/>
      </w:tblGrid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447303" w:rsidRDefault="00711ED4" w:rsidP="00FF21B6">
            <w:pPr>
              <w:rPr>
                <w:rFonts w:ascii="Arial" w:eastAsia="Times New Roman" w:hAnsi="Arial" w:cs="Arial"/>
                <w:b/>
                <w:bCs/>
                <w:sz w:val="2"/>
                <w:szCs w:val="14"/>
                <w:lang w:val="sq-AL"/>
              </w:rPr>
            </w:pP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6/1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MJAFTUESHMËRIA E KAPITALIT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NORMA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4A7F6B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Kapitali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mesatare e parasë elektronike në qarkullim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Kapitali / shpenzime fikse të vitit paraardhës</w:t>
            </w:r>
          </w:p>
        </w:tc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institucionet e pagesave elektronike (IPE). 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6/2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Llogaritë kapitale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SHUMA MINIMALE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Shuma</w:t>
            </w: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</w:tr>
      <w:tr w:rsidR="00711ED4" w:rsidRPr="004A7F6B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 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Subjekte financiare jobanka kredidhënëse 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100,000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Subjekte financiare jobanka të qirasë financiare; faktoringut; pagesa dhe transferta; IPE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20,000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Institucione financiare të mikrokredisë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15,000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3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Subjekte financiare jobanka të shër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bimeve këshilluese, ndërmjetëse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e të tjera ndihmëse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10,000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528"/>
        <w:gridCol w:w="6385"/>
        <w:gridCol w:w="1399"/>
        <w:gridCol w:w="878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NDAJ RREZIKUT DHE KUFIZIMET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4A7F6B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A7F6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4A7F6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me probleme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otali i kredive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të fshira (duke zbritur arkëtimet)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eprica mesatare e kredive, për çdo periudhë 12-mujore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të qëndrueshme (neto)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Në vitin e parë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Në vazhdim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që sjellin të ardhura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etyrime që shkaktojnë shpenzime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i kredive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aktiveve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Çdo investim në tituj (me përjashtim të titujve të emetuar nga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q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everia e Republikës së Shqipërisë dhe qeveritë dhe/ose bankat qendrore të vendeve të OECD)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Letra me vlerë të subjektit A / kapitalit 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Letra me vlerë të subjektit B / kapitalit 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etj.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Totali i investimeve mbi tituj / kapitalit të subjektit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"/>
        <w:gridCol w:w="689"/>
        <w:gridCol w:w="5162"/>
        <w:gridCol w:w="1496"/>
        <w:gridCol w:w="1373"/>
        <w:gridCol w:w="267"/>
        <w:gridCol w:w="251"/>
      </w:tblGrid>
      <w:tr w:rsidR="00711ED4" w:rsidRPr="00632BC1" w:rsidTr="00FF21B6">
        <w:trPr>
          <w:trHeight w:val="240"/>
        </w:trPr>
        <w:tc>
          <w:tcPr>
            <w:tcW w:w="903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vetëm nga subjektet financiare jobanka që ushtrojnë veprimtari kredidhënëse ose të mikrokredisë.  </w:t>
            </w:r>
          </w:p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.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Zërat me kod 1 dhe 2 duhet të plotësohen edhe nga subjektet financiare jobanka që ushtrojnë veprimtarinë e qirasë financiare ose të faktoringut.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903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5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</w:t>
            </w: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8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MAKSIMAL I LEJUESHËM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</w:t>
            </w:r>
            <w:r w:rsidRPr="009061E3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%)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9061E3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9061E3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Ekspozimi i subjektit ndaj një personi ose grup personash të lidhur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klienti A / kapitalit të subjektit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B / kapitalit të subjektit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 etj.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otali i ekspozimeve të mëdha / 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600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-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blPrEx>
          <w:jc w:val="center"/>
        </w:tblPrEx>
        <w:trPr>
          <w:gridBefore w:val="1"/>
          <w:gridAfter w:val="1"/>
          <w:wBefore w:w="49" w:type="dxa"/>
          <w:wAfter w:w="251" w:type="dxa"/>
          <w:trHeight w:val="240"/>
          <w:jc w:val="center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711ED4" w:rsidRPr="00632BC1" w:rsidRDefault="00711ED4" w:rsidP="00711ED4">
      <w:pPr>
        <w:pStyle w:val="Akti"/>
        <w:rPr>
          <w:b w:val="0"/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9190"/>
      </w:tblGrid>
      <w:tr w:rsidR="00711ED4" w:rsidRPr="00632BC1" w:rsidTr="00FF21B6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sz w:val="18"/>
                <w:szCs w:val="18"/>
                <w:lang w:val="sq-AL"/>
              </w:rPr>
              <w:t> 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subjektet financiare jobanka që ushtroj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në veprimtarinë e kredidhënies, 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mikrokredisë, pagesa dhe transferta, shërbime këshilluese e ndërmjetëse. 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Në pikën 1 raportohen të gjitha ekspozimet ndaj një personi ose grup personash të lidhur, kur vlera e tij është e barabartë ose më e madhe se 10 për qind e kapitalit të subjektit.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5771"/>
        <w:gridCol w:w="1908"/>
        <w:gridCol w:w="1075"/>
      </w:tblGrid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8/1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EKSPOZIMI MAKSIMAL I LEJUESHËM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F562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F562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Ekspozimi i subjektit ndaj një personi ose grup personash të lidhur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A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klienti B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-  etj.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-  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Totali i ekspozimeve të mëdha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apitalit të subjektit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shumë se 1200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6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471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Shënime: 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- Në pikën 1 raportohen të gjitha ekspozimet ndaj një personi ose grup personash të lidhur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,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kur vlera e tij është e barabartë ose më e madhe se 25 për qind e kapitalit të subjektit.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- Ky formular është i zbatueshëm vetëm për subjektet që ushtrojnë veprimtarinë e qirasë financiare.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8"/>
                <w:szCs w:val="18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72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471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q-AL"/>
              </w:rPr>
            </w:pPr>
          </w:p>
        </w:tc>
      </w:tr>
      <w:tr w:rsidR="00711ED4" w:rsidRPr="00632BC1" w:rsidTr="00FF21B6">
        <w:trPr>
          <w:trHeight w:val="48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71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9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RREZIKU I LIKUIDITETIT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</w:t>
            </w:r>
            <w:r w:rsidRPr="00AD4DD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%)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D4DD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D4DD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njëmujor / detyrime me maturim të mbetur njëmujor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3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Aktive me maturim të mbetur tremujor / detyrime me maturim të mbetur tremujor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8934"/>
        <w:gridCol w:w="256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institucioneve të pagesave elektronike (IPE).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"/>
        <w:gridCol w:w="6038"/>
        <w:gridCol w:w="1283"/>
        <w:gridCol w:w="1031"/>
      </w:tblGrid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9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/1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RREZIKU I LIKUIDITETIT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NORMA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Treguesi i</w:t>
            </w: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%)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56FE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56FE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llogaritur</w:t>
            </w: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32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Aktive likuide /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onde të pranuara në këmbim të emetimit të parasë elektronike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jo më pak se 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9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vetëm nga institucionet e pagesave elektronike (IPE). 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378"/>
        <w:gridCol w:w="2668"/>
        <w:gridCol w:w="612"/>
        <w:gridCol w:w="766"/>
        <w:gridCol w:w="560"/>
        <w:gridCol w:w="509"/>
        <w:gridCol w:w="612"/>
        <w:gridCol w:w="595"/>
        <w:gridCol w:w="663"/>
        <w:gridCol w:w="492"/>
        <w:gridCol w:w="680"/>
        <w:gridCol w:w="753"/>
        <w:gridCol w:w="240"/>
      </w:tblGrid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VALUTË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A.  Aktivi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Arka, depozitat dhe llogaritë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Letra me vlerë me të ardhura fikse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Veprimet me klientët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standarde dhe paradhënie të papaguara në afat për klientët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 dhe paradhënie në ndjekje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Hua </w:t>
            </w: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nënstandard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të dyshimta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4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Hua të humbura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100" w:firstLine="120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minus provigjionet për kreditë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Letra me vlerë me të ardhura të ndryshueshme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Të tjera të arkëtueshme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Mjete jofinanciare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 I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AK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TIVIT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</w:t>
            </w: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- blerje valute spot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a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ktiv (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otali i aktivit dhe i transaksioneve valutore -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blerje valute spot)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aktiv  (kundërvlera në mijë lekë)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B. Pasivi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Llogari rrjedhëse dhe llogari garancie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Kredi të marra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Kredimarrje nëpërmjet letrave me vlerë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Ndihmat 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Të tjera të pagueshme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Llogaritë kapitale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 I PASIVIT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14. Transaksione valutore - shitje valute spot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pasiv (totali i pasivit dhe i transaksioneve valutore -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shitje valute spot)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55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C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spot në pasiv  (kundërvlera në mijë lekë)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gridAfter w:val="1"/>
          <w:wAfter w:w="126" w:type="pct"/>
          <w:trHeight w:val="240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4874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institucioneve të pagesave elektronike (IPE). 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5"/>
        <w:gridCol w:w="2281"/>
        <w:gridCol w:w="661"/>
        <w:gridCol w:w="565"/>
        <w:gridCol w:w="603"/>
        <w:gridCol w:w="546"/>
        <w:gridCol w:w="642"/>
        <w:gridCol w:w="622"/>
        <w:gridCol w:w="718"/>
        <w:gridCol w:w="527"/>
        <w:gridCol w:w="718"/>
        <w:gridCol w:w="1139"/>
      </w:tblGrid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D849D3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D849D3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D849D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10/1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34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FORWARD N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VALUT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C.  Pozicioni në blerje (LONG)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  <w:r w:rsidRPr="00776FEA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>TOTALI</w:t>
            </w: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blerje valute  forward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blerje valute future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37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kryegjëja sipas marrëveshjeve swap (pjesa e papërfshirë në pozicionin spot)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Garancitë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Letër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kreditë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blerje (LONG)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 në blerje (LONG) (kundërvlera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D.  Pozicioni në shitje (SHORT)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  <w:r w:rsidRPr="00776FEA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>TOTALI</w:t>
            </w: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shitje valute forward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shitje valute future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37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Transaksione valutore - kryegjëja sipas marrëveshjeve swap (pjesa e papërfshirë në pozicionin spot)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7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Garancitë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Letër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kreditë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shitje (SHORT)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në shitje (SHORT) (kundërvlera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85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institucioneve të pagesave elektronike (IPE).  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Formulari 10/2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 NETO  I  OPSIONEVE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USD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EURO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GBP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CHF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CAD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SEK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AUD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YEN</w:t>
            </w:r>
          </w:p>
        </w:tc>
        <w:tc>
          <w:tcPr>
            <w:tcW w:w="3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Blerje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CALL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Shitje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PUT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Shitje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CALL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Blerje opsioni </w:t>
            </w: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PUT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opsioneve (1+2) - (3+4)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sq-AL"/>
              </w:rPr>
              <w:t>B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opsioneve (kundëvlera në mijë lekë)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-   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    -   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  <w:r w:rsidRPr="00632BC1">
        <w:rPr>
          <w:rFonts w:ascii="CG Times" w:hAnsi="CG Times"/>
          <w:sz w:val="18"/>
          <w:szCs w:val="18"/>
          <w:lang w:val="sq-AL"/>
        </w:rPr>
        <w:t>Shënim</w:t>
      </w:r>
      <w:r>
        <w:rPr>
          <w:rFonts w:ascii="CG Times" w:hAnsi="CG Times"/>
          <w:sz w:val="18"/>
          <w:szCs w:val="18"/>
          <w:lang w:val="sq-AL"/>
        </w:rPr>
        <w:t>.</w:t>
      </w:r>
      <w:r w:rsidRPr="00632BC1">
        <w:rPr>
          <w:rFonts w:ascii="CG Times" w:hAnsi="CG Times"/>
          <w:sz w:val="18"/>
          <w:szCs w:val="18"/>
          <w:lang w:val="sq-AL"/>
        </w:rPr>
        <w:t xml:space="preserve"> Ky formular plotësohet nga të gjitha subjektet financiare jobanka, me përjashtim të </w:t>
      </w:r>
      <w:r>
        <w:rPr>
          <w:rFonts w:ascii="CG Times" w:hAnsi="CG Times"/>
          <w:sz w:val="18"/>
          <w:szCs w:val="18"/>
          <w:lang w:val="sq-AL"/>
        </w:rPr>
        <w:t>i</w:t>
      </w:r>
      <w:r w:rsidRPr="00632BC1">
        <w:rPr>
          <w:rFonts w:ascii="CG Times" w:hAnsi="CG Times"/>
          <w:sz w:val="18"/>
          <w:szCs w:val="18"/>
          <w:lang w:val="sq-AL"/>
        </w:rPr>
        <w:t xml:space="preserve">nstitucioneve të </w:t>
      </w:r>
      <w:r>
        <w:rPr>
          <w:rFonts w:ascii="CG Times" w:hAnsi="CG Times"/>
          <w:sz w:val="18"/>
          <w:szCs w:val="18"/>
          <w:lang w:val="sq-AL"/>
        </w:rPr>
        <w:t>p</w:t>
      </w:r>
      <w:r w:rsidRPr="00632BC1">
        <w:rPr>
          <w:rFonts w:ascii="CG Times" w:hAnsi="CG Times"/>
          <w:sz w:val="18"/>
          <w:szCs w:val="18"/>
          <w:lang w:val="sq-AL"/>
        </w:rPr>
        <w:t xml:space="preserve">agesave </w:t>
      </w:r>
      <w:r>
        <w:rPr>
          <w:rFonts w:ascii="CG Times" w:hAnsi="CG Times"/>
          <w:sz w:val="18"/>
          <w:szCs w:val="18"/>
          <w:lang w:val="sq-AL"/>
        </w:rPr>
        <w:t>e</w:t>
      </w:r>
      <w:r w:rsidRPr="00632BC1">
        <w:rPr>
          <w:rFonts w:ascii="CG Times" w:hAnsi="CG Times"/>
          <w:sz w:val="18"/>
          <w:szCs w:val="18"/>
          <w:lang w:val="sq-AL"/>
        </w:rPr>
        <w:t>lektronike (IPE).   </w:t>
      </w: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  <w:sectPr w:rsidR="00711ED4" w:rsidRPr="00632BC1" w:rsidSect="00C32E09">
          <w:headerReference w:type="even" r:id="rId7"/>
          <w:footerReference w:type="even" r:id="rId8"/>
          <w:footerReference w:type="default" r:id="rId9"/>
          <w:pgSz w:w="11907" w:h="16840" w:code="9"/>
          <w:pgMar w:top="1418" w:right="1418" w:bottom="1418" w:left="1418" w:header="720" w:footer="576" w:gutter="0"/>
          <w:pgNumType w:start="7823"/>
          <w:cols w:space="720"/>
          <w:docGrid w:linePitch="360"/>
        </w:sectPr>
      </w:pPr>
    </w:p>
    <w:tbl>
      <w:tblPr>
        <w:tblW w:w="14470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78"/>
        <w:gridCol w:w="3371"/>
        <w:gridCol w:w="877"/>
        <w:gridCol w:w="45"/>
        <w:gridCol w:w="784"/>
        <w:gridCol w:w="999"/>
        <w:gridCol w:w="877"/>
        <w:gridCol w:w="1096"/>
        <w:gridCol w:w="1048"/>
        <w:gridCol w:w="1218"/>
        <w:gridCol w:w="884"/>
        <w:gridCol w:w="1134"/>
        <w:gridCol w:w="1559"/>
      </w:tblGrid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D849D3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D849D3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10/3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val="sq-AL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55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1413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POZICIONET E HAPURA VALUTORE</w:t>
            </w:r>
          </w:p>
        </w:tc>
        <w:tc>
          <w:tcPr>
            <w:tcW w:w="1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Pozicioni SPOT </w:t>
            </w:r>
          </w:p>
        </w:tc>
        <w:tc>
          <w:tcPr>
            <w:tcW w:w="18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FORWARD 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hapur valutor (pa përfshirë OPSIONET) 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OPSIONEVE 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neto i hapur valutor (duke përfshirë OPSIONET) 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Kursi i këmbimit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Ekuivalenti në lekë i pozicionit neto të hapur valutor (mijë lekë)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Pozicioni neto i hapur valutor në lekë / Kapitalit rregullator</w:t>
            </w:r>
          </w:p>
        </w:tc>
      </w:tr>
      <w:tr w:rsidR="00711ED4" w:rsidRPr="00632BC1" w:rsidTr="00FF21B6">
        <w:trPr>
          <w:trHeight w:val="495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Monedha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Mjetet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Detyrimet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në blerje (LONG)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Pozicioni në shitje (SHORT)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43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(2)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(3)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(4)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(5)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(6)= (2)-(3)+(4)-(5)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(7)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(8)= (6)+(7)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(11)=(10)/(15)*100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USD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EURO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GBP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CHF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CAD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SEK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AUD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JPY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55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DKK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07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në blerje  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5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në shitje 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i bankës = (12) n.q.s. (12)&gt;(13); ose (13) n.q.s. (13)&gt;(12)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6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Kapitali i subjektit (në mijë lekë)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90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Pozicioni total neto i hapur valutor i bankës (14) / (15)*100=&lt;(30%)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#DIV/0!</w:t>
            </w:r>
          </w:p>
        </w:tc>
      </w:tr>
      <w:tr w:rsidR="00711ED4" w:rsidRPr="00632BC1" w:rsidTr="00FF21B6">
        <w:trPr>
          <w:trHeight w:val="23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Norma e miratuar për një monedhë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20%</w:t>
            </w:r>
          </w:p>
        </w:tc>
      </w:tr>
      <w:tr w:rsidR="00711ED4" w:rsidRPr="00632BC1" w:rsidTr="00FF21B6">
        <w:trPr>
          <w:trHeight w:val="26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Norma e miratuar për të gjitha monedhat së bashku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D7FFD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D7FFD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30%</w:t>
            </w: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Shënim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Ky formular plotësohet nga të gjitha subjektet financiare jobanka, me përjashtim të institucioneve të pagesave elektronike (IPE).</w:t>
      </w:r>
    </w:p>
    <w:p w:rsidR="00711ED4" w:rsidRPr="00632BC1" w:rsidRDefault="00711ED4" w:rsidP="00711ED4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  <w:sectPr w:rsidR="00711ED4" w:rsidRPr="00632BC1" w:rsidSect="00FF21B6">
          <w:pgSz w:w="16840" w:h="11907" w:orient="landscape" w:code="9"/>
          <w:pgMar w:top="1418" w:right="1418" w:bottom="1418" w:left="1418" w:header="1588" w:footer="1134" w:gutter="0"/>
          <w:pgNumType w:start="7840"/>
          <w:cols w:space="720"/>
          <w:docGrid w:linePitch="360"/>
        </w:sectPr>
      </w:pPr>
    </w:p>
    <w:tbl>
      <w:tblPr>
        <w:tblW w:w="9662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551"/>
        <w:gridCol w:w="1728"/>
        <w:gridCol w:w="1418"/>
        <w:gridCol w:w="814"/>
        <w:gridCol w:w="19"/>
        <w:gridCol w:w="728"/>
        <w:gridCol w:w="236"/>
        <w:gridCol w:w="46"/>
        <w:gridCol w:w="1239"/>
        <w:gridCol w:w="787"/>
        <w:gridCol w:w="999"/>
        <w:gridCol w:w="1097"/>
      </w:tblGrid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Formulari 11</w:t>
            </w: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KRYEGJËJA</w:t>
            </w: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I PËRLLOGARITUR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KREDIVE DHE LLOGARITJA E PROVIGJIONEVE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Numri i 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kredimarrësve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kredisë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F30260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F30260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1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2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 ndjekje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3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</w:t>
            </w: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nënstandarde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4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50%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5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100% 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5 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-   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-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711ED4" w:rsidRPr="00632BC1" w:rsidTr="00FF21B6">
        <w:trPr>
          <w:trHeight w:val="25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2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kredidhënies ose të faktoringut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.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89"/>
        <w:gridCol w:w="1829"/>
        <w:gridCol w:w="1350"/>
        <w:gridCol w:w="716"/>
        <w:gridCol w:w="215"/>
        <w:gridCol w:w="598"/>
        <w:gridCol w:w="352"/>
        <w:gridCol w:w="760"/>
        <w:gridCol w:w="134"/>
        <w:gridCol w:w="609"/>
        <w:gridCol w:w="479"/>
        <w:gridCol w:w="640"/>
        <w:gridCol w:w="1105"/>
      </w:tblGrid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11/1</w:t>
            </w:r>
          </w:p>
        </w:tc>
        <w:tc>
          <w:tcPr>
            <w:tcW w:w="1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KRYEGJËJA</w:t>
            </w:r>
          </w:p>
        </w:tc>
        <w:tc>
          <w:tcPr>
            <w:tcW w:w="15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INTERESI I PËRLLOGARITUR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KREDIVE DHE LLOGARITJA E PROVIGJIONEVE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97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Numri i 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42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kredimarrësve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kredisë  </w:t>
            </w:r>
          </w:p>
        </w:tc>
        <w:tc>
          <w:tcPr>
            <w:tcW w:w="424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86FD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786FD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1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3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nënstandarde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30%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4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75%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100% 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4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institucionet financiare të mikrokredisë. 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A30C64" w:rsidRDefault="00711ED4" w:rsidP="00711ED4">
      <w:pPr>
        <w:rPr>
          <w:rFonts w:ascii="CG Times" w:hAnsi="CG Times"/>
          <w:sz w:val="10"/>
          <w:szCs w:val="18"/>
          <w:lang w:val="sq-AL"/>
        </w:rPr>
      </w:pPr>
    </w:p>
    <w:tbl>
      <w:tblPr>
        <w:tblW w:w="5477" w:type="pct"/>
        <w:tblLayout w:type="fixed"/>
        <w:tblLook w:val="04A0" w:firstRow="1" w:lastRow="0" w:firstColumn="1" w:lastColumn="0" w:noHBand="0" w:noVBand="1"/>
      </w:tblPr>
      <w:tblGrid>
        <w:gridCol w:w="811"/>
        <w:gridCol w:w="1785"/>
        <w:gridCol w:w="1318"/>
        <w:gridCol w:w="1166"/>
        <w:gridCol w:w="1173"/>
        <w:gridCol w:w="243"/>
        <w:gridCol w:w="925"/>
        <w:gridCol w:w="378"/>
        <w:gridCol w:w="355"/>
        <w:gridCol w:w="564"/>
        <w:gridCol w:w="606"/>
        <w:gridCol w:w="453"/>
        <w:gridCol w:w="713"/>
      </w:tblGrid>
      <w:tr w:rsidR="00711ED4" w:rsidRPr="00632BC1" w:rsidTr="00FF21B6">
        <w:trPr>
          <w:gridAfter w:val="1"/>
          <w:wAfter w:w="340" w:type="pct"/>
          <w:trHeight w:val="12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A30C6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11/2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gridAfter w:val="1"/>
          <w:wAfter w:w="340" w:type="pct"/>
          <w:trHeight w:val="12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KRYEGJËJA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146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I PËRLLOGARITUR</w:t>
            </w:r>
          </w:p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KLASIFIKIMI I PORTOFOLIT  DHE LLOGARITJA E PROVIGJIONEVE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Në mijë lekë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Numri i  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Norma e 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Shuma e 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kredimarrësve 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val="sq-AL"/>
              </w:rPr>
              <w:t xml:space="preserve"> kontratave të qirasë financiare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provigjionimit 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interesit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 provigjioneve 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6EEB" w:rsidRDefault="00711ED4" w:rsidP="00FF21B6">
            <w:pPr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6EEB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1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standarde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2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 ndjekje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5 %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3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nënstandarde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4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dyshimta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të humbura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 jo më pak se 20% 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100 % 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TOTALI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-  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-  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-   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      -   </w:t>
            </w:r>
          </w:p>
        </w:tc>
      </w:tr>
      <w:tr w:rsidR="00711ED4" w:rsidRPr="00632BC1" w:rsidTr="00FF21B6">
        <w:trPr>
          <w:trHeight w:val="120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5 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Kredi me probleme (3+4+5) 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-   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-   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         -   </w:t>
            </w:r>
          </w:p>
        </w:tc>
      </w:tr>
      <w:tr w:rsidR="00711ED4" w:rsidRPr="00632BC1" w:rsidTr="00FF21B6">
        <w:trPr>
          <w:trHeight w:val="7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414"/>
        </w:trPr>
        <w:tc>
          <w:tcPr>
            <w:tcW w:w="5000" w:type="pct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11ED4" w:rsidRPr="00A30C64" w:rsidRDefault="00711ED4" w:rsidP="00FF21B6">
            <w:pPr>
              <w:rPr>
                <w:rFonts w:ascii="CG Times" w:eastAsia="Times New Roman" w:hAnsi="CG Times" w:cs="Arial"/>
                <w:sz w:val="2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qirasë financiare. </w:t>
            </w: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78"/>
        <w:gridCol w:w="4759"/>
        <w:gridCol w:w="2486"/>
        <w:gridCol w:w="1153"/>
      </w:tblGrid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A30C6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12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TREGUES T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NDRYSHËM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964BE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Shuma</w:t>
            </w:r>
          </w:p>
        </w:tc>
      </w:tr>
      <w:tr w:rsidR="00711ED4" w:rsidRPr="00632BC1" w:rsidTr="00FF21B6">
        <w:trPr>
          <w:trHeight w:val="149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Kodi</w:t>
            </w:r>
          </w:p>
        </w:tc>
        <w:tc>
          <w:tcPr>
            <w:tcW w:w="2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Totali i </w:t>
            </w: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“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mikrokredive</w:t>
            </w:r>
            <w:r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”</w:t>
            </w: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(në mijë lekë)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Totali i portofolit të kredive (në mijë lekë)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Totali i mikrokredive / totalit të portofolit të kredive*100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(jo më i vogël se 50%)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Totali i portofolit të kredive / numri i kredimarrësve  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(jo më i madh = se 600000 lekë)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74"/>
          <w:jc w:val="center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</w:tr>
    </w:tbl>
    <w:p w:rsidR="00711ED4" w:rsidRPr="00A30C64" w:rsidRDefault="00711ED4" w:rsidP="00711ED4">
      <w:pPr>
        <w:rPr>
          <w:rFonts w:ascii="CG Times" w:hAnsi="CG Times"/>
          <w:sz w:val="10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  Shënim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. 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Ky formular është i zbatueshëm vetëm për institucionet financiare të mikrokredisë.</w:t>
      </w:r>
    </w:p>
    <w:p w:rsidR="00711ED4" w:rsidRPr="00A30C64" w:rsidRDefault="00711ED4" w:rsidP="00711ED4">
      <w:pPr>
        <w:rPr>
          <w:rFonts w:ascii="CG Times" w:hAnsi="CG Times"/>
          <w:sz w:val="14"/>
          <w:szCs w:val="18"/>
          <w:lang w:val="sq-AL"/>
        </w:rPr>
      </w:pPr>
    </w:p>
    <w:p w:rsidR="00711ED4" w:rsidRPr="00A30C64" w:rsidRDefault="00711ED4" w:rsidP="00711ED4">
      <w:pPr>
        <w:rPr>
          <w:rFonts w:ascii="CG Times" w:hAnsi="CG Times"/>
          <w:sz w:val="14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1"/>
        <w:gridCol w:w="2332"/>
        <w:gridCol w:w="888"/>
        <w:gridCol w:w="456"/>
        <w:gridCol w:w="988"/>
        <w:gridCol w:w="616"/>
        <w:gridCol w:w="908"/>
        <w:gridCol w:w="454"/>
        <w:gridCol w:w="1953"/>
      </w:tblGrid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A30C6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A30C64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Evidenca e kreditit sipas degëve të ekonomisë</w:t>
            </w:r>
          </w:p>
        </w:tc>
        <w:tc>
          <w:tcPr>
            <w:tcW w:w="3313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NACE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Kredi e re</w:t>
            </w:r>
          </w:p>
        </w:tc>
        <w:tc>
          <w:tcPr>
            <w:tcW w:w="76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mesatar**</w:t>
            </w:r>
          </w:p>
        </w:tc>
        <w:tc>
          <w:tcPr>
            <w:tcW w:w="80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 xml:space="preserve">Teprica e kredisë </w:t>
            </w:r>
          </w:p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gjithsej në fund</w:t>
            </w:r>
          </w:p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të periudhës*</w:t>
            </w:r>
          </w:p>
        </w:tc>
        <w:tc>
          <w:tcPr>
            <w:tcW w:w="13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Interesi mesatar**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Kodi i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Degët e ekonomisë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për tremujorin</w:t>
            </w:r>
          </w:p>
        </w:tc>
        <w:tc>
          <w:tcPr>
            <w:tcW w:w="76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3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157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industrisë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rPr>
                <w:rFonts w:ascii="Arial" w:eastAsia="Times New Roman" w:hAnsi="Arial" w:cs="Arial"/>
                <w:b/>
                <w:bCs/>
                <w:i/>
                <w:iCs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bCs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4F5AD4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</w:pPr>
            <w:r w:rsidRPr="004F5AD4">
              <w:rPr>
                <w:rFonts w:ascii="Arial" w:eastAsia="Times New Roman" w:hAnsi="Arial" w:cs="Arial"/>
                <w:b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3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  <w:t>Bizneset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   -   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 xml:space="preserve">                -   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Bujqësia, gjuetia dhe silvikultura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B.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Peshkimi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C.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Industria nxjerrëse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Industria përpunuese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E.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Prodhimi, shpërndarja e energjisë elektrike, e gazit dhe e ujit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F.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Ndërtimi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G.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Tregtia, riparimi i automjeteve dhe artikujve shtëpiakë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H.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Hotelet dhe restorantet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I.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Transporti, magazinimi  dhe telekomunikacioni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J.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Ndërmjetësimi monetar dhe financiar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Pasuritë e patundshme, dhënia me qira etj.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Administrimi publik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M.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Arsimi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Shëndeti dhe veprimtaritë sociale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O.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 xml:space="preserve">Shërbime kolektive, sociale dhe individuale 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P,Q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Të tjera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2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2"/>
                <w:szCs w:val="12"/>
                <w:lang w:val="sq-AL"/>
              </w:rPr>
              <w:t>Individët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30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20"/>
        </w:trPr>
        <w:tc>
          <w:tcPr>
            <w:tcW w:w="5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-   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     -   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                          -   </w:t>
            </w:r>
          </w:p>
        </w:tc>
      </w:tr>
      <w:tr w:rsidR="00711ED4" w:rsidRPr="00632BC1" w:rsidTr="00FF21B6">
        <w:trPr>
          <w:trHeight w:val="864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* Duhet të jetë e barabartë me tepricën e kredisë raportuar në formularin 1 (pa zbritur provigjionet e krijuara dhe pa përfshirë interesat e përllogaritura).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** Interesi mesatar i ponderuar të llogaritet vetëm për totalin 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“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bizneset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”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dhe 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“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individët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”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.</w:t>
            </w: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6923" w:type="dxa"/>
        <w:jc w:val="center"/>
        <w:tblLook w:val="04A0" w:firstRow="1" w:lastRow="0" w:firstColumn="1" w:lastColumn="0" w:noHBand="0" w:noVBand="1"/>
      </w:tblPr>
      <w:tblGrid>
        <w:gridCol w:w="960"/>
        <w:gridCol w:w="3880"/>
        <w:gridCol w:w="1080"/>
        <w:gridCol w:w="1003"/>
      </w:tblGrid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13/1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kreditit sipas degëve të ekonomisë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NACE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 i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Degët e ekonomisë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portofolit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industrisë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3831F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3831F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faktoring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  <w:t>Bizneset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Bujqësia, gjuetia dhe silvikultura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B.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Peshkimi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C.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Industria nxjerrëse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Industria përpunuese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Prodhimi, shpërndarja e energjisë elektrike, e gazit dhe e ujit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Ndërtimi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G.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Tregtia, riparimi i automjeteve dhe artikujve shtëpiakë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H.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Hotelet dhe restorantet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Transporti, magazinimi dhe telekomunikacioni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J.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Ndërmjetësimi monetar dhe financiar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Pasuritë e patundshme, dhënia me qira etj.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Administrimi publik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Arsimi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Shëndeti dhe veprimtaritë sociale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O.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Shërbime kolektive, sociale dhe individuale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P,Q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val="sq-AL"/>
              </w:rPr>
              <w:t>Individët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-   </w:t>
            </w: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>Shënim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Ky formular plotësohet vetëm nga subjektet financiare jobanka që ushtrojnë veprimtarinë e faktoringut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>.</w:t>
      </w:r>
      <w:r w:rsidRPr="00632BC1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</w:t>
      </w: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70"/>
        <w:gridCol w:w="5138"/>
        <w:gridCol w:w="1429"/>
        <w:gridCol w:w="1739"/>
      </w:tblGrid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re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kredisë 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kreditit sipas afatit të maturimit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për tremujorin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gjithsej në fund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DB1A92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DB1A92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të periudhës*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Teprica e kredisë gjithsej (bruto)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me afat deri në 12 muaj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Kredi me afat 1 - 5 vjet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6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Kredi me afat mbi 5 vjet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70"/>
        </w:trPr>
        <w:tc>
          <w:tcPr>
            <w:tcW w:w="6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483"/>
      </w:tblGrid>
      <w:tr w:rsidR="00711ED4" w:rsidRPr="00632BC1" w:rsidTr="00FF21B6">
        <w:trPr>
          <w:trHeight w:val="7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faktoringut. 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 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* Duhet të jetë e barabartë me tepricën e kredisë raportuar në formularin 1 (pa zbritur provigjionet e krijuara dhe pa përfshirë interesat e përll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ogaritura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).</w:t>
            </w:r>
          </w:p>
        </w:tc>
      </w:tr>
    </w:tbl>
    <w:p w:rsidR="00711ED4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p w:rsidR="00711ED4" w:rsidRPr="00632BC1" w:rsidRDefault="00711ED4" w:rsidP="00711ED4">
      <w:pPr>
        <w:rPr>
          <w:rFonts w:ascii="CG Times" w:hAnsi="CG Times"/>
          <w:sz w:val="18"/>
          <w:szCs w:val="18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"/>
        <w:gridCol w:w="3399"/>
        <w:gridCol w:w="1314"/>
        <w:gridCol w:w="1555"/>
        <w:gridCol w:w="1515"/>
        <w:gridCol w:w="1312"/>
      </w:tblGrid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14 /1 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12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faktoringut  sipas afatit</w:t>
            </w:r>
          </w:p>
        </w:tc>
        <w:tc>
          <w:tcPr>
            <w:tcW w:w="149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 tremujor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portofolit faktoring 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me afat deri në 60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Fatura me afat deri në 90 ditë 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me afat deri në 180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Fatura mbi afat mbi 180 ditë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68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9480" w:type="dxa"/>
        <w:tblInd w:w="97" w:type="dxa"/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1580"/>
        <w:gridCol w:w="1580"/>
        <w:gridCol w:w="1580"/>
      </w:tblGrid>
      <w:tr w:rsidR="00711ED4" w:rsidRPr="00632BC1" w:rsidTr="00FF21B6">
        <w:trPr>
          <w:trHeight w:val="240"/>
        </w:trPr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 </w:t>
            </w:r>
          </w:p>
        </w:tc>
      </w:tr>
      <w:tr w:rsidR="00711ED4" w:rsidRPr="00632BC1" w:rsidTr="00FF21B6">
        <w:trPr>
          <w:trHeight w:val="27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8"/>
                <w:szCs w:val="18"/>
                <w:lang w:val="sq-AL"/>
              </w:rPr>
            </w:pP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6"/>
        <w:gridCol w:w="3679"/>
        <w:gridCol w:w="1199"/>
        <w:gridCol w:w="1415"/>
        <w:gridCol w:w="1379"/>
        <w:gridCol w:w="1208"/>
      </w:tblGrid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92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KREDIA SIPAS MONEDHËS DHE LLOJIT TË KOLATERALIT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kolateralizuar me pasuri të luajtshme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kolateralizuar me pasuri të paluajtshme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Kredi e kolateralizuar me </w:t>
            </w:r>
            <w:r w:rsidRPr="006A7E5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cash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Kredi e pakolateralizuar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(në mijë lekë)</w:t>
            </w:r>
          </w:p>
        </w:tc>
        <w:tc>
          <w:tcPr>
            <w:tcW w:w="62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6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Teprica e kredisë në total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në lekë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në valutë: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7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Teprica e kredisë me probleme në total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-  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-   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me probleme në lekë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Teprica e kredisë me probleme në valutë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  <w:tc>
          <w:tcPr>
            <w:tcW w:w="73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- 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-   </w:t>
            </w:r>
          </w:p>
        </w:tc>
        <w:tc>
          <w:tcPr>
            <w:tcW w:w="6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-   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139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ind w:firstLineChars="200" w:firstLine="280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19"/>
        <w:gridCol w:w="257"/>
      </w:tblGrid>
      <w:tr w:rsidR="00711ED4" w:rsidRPr="00632BC1" w:rsidTr="00FF21B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të gjitha subjektet financiare jobanka, me përjashtim të atyre që ushtrojnë veprimtarinë e faktoringut.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1"/>
        <w:gridCol w:w="2281"/>
        <w:gridCol w:w="1785"/>
        <w:gridCol w:w="1785"/>
        <w:gridCol w:w="1572"/>
        <w:gridCol w:w="1572"/>
      </w:tblGrid>
      <w:tr w:rsidR="00711ED4" w:rsidRPr="00632BC1" w:rsidTr="00FF21B6">
        <w:trPr>
          <w:trHeight w:val="24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Formulari 16 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55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</w:trPr>
        <w:tc>
          <w:tcPr>
            <w:tcW w:w="3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1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Faktoringu sipas monedhës</w:t>
            </w:r>
          </w:p>
        </w:tc>
        <w:tc>
          <w:tcPr>
            <w:tcW w:w="18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Qarkullimi tremujor</w:t>
            </w:r>
          </w:p>
        </w:tc>
        <w:tc>
          <w:tcPr>
            <w:tcW w:w="16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Teprica e portofolit faktoring </w:t>
            </w:r>
          </w:p>
        </w:tc>
      </w:tr>
      <w:tr w:rsidR="00711ED4" w:rsidRPr="00632BC1" w:rsidTr="00FF21B6">
        <w:trPr>
          <w:trHeight w:val="255"/>
        </w:trPr>
        <w:tc>
          <w:tcPr>
            <w:tcW w:w="3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</w:p>
        </w:tc>
        <w:tc>
          <w:tcPr>
            <w:tcW w:w="11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A7E56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f</w:t>
            </w: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aturash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A7E5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A7E5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711ED4" w:rsidRPr="00632BC1" w:rsidTr="00FF21B6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Lekë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EURO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USD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</w:trPr>
        <w:tc>
          <w:tcPr>
            <w:tcW w:w="3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tjera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5"/>
        </w:trPr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-  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-   </w:t>
            </w:r>
          </w:p>
        </w:tc>
      </w:tr>
      <w:tr w:rsidR="00711ED4" w:rsidRPr="00632BC1" w:rsidTr="00FF21B6">
        <w:trPr>
          <w:trHeight w:val="562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</w:t>
            </w: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8056" w:type="dxa"/>
        <w:tblInd w:w="97" w:type="dxa"/>
        <w:tblLook w:val="04A0" w:firstRow="1" w:lastRow="0" w:firstColumn="1" w:lastColumn="0" w:noHBand="0" w:noVBand="1"/>
      </w:tblPr>
      <w:tblGrid>
        <w:gridCol w:w="550"/>
        <w:gridCol w:w="4112"/>
        <w:gridCol w:w="1697"/>
        <w:gridCol w:w="1697"/>
      </w:tblGrid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A2566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Qarkullimi (volumi kumulativ)  i faktoringut sipas llojeve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A2566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Tremujore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A2566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Nr. i faturave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A25666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A25666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Vlerë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me garanci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pa garanci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vendas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import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eksport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tjetër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i/>
                <w:iCs/>
                <w:sz w:val="14"/>
                <w:szCs w:val="14"/>
                <w:lang w:val="sq-AL"/>
              </w:rPr>
              <w:t xml:space="preserve">  - menaxhimi i të arkëtueshmeve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570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 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5"/>
        <w:gridCol w:w="4100"/>
        <w:gridCol w:w="366"/>
        <w:gridCol w:w="1155"/>
        <w:gridCol w:w="306"/>
        <w:gridCol w:w="1337"/>
        <w:gridCol w:w="1737"/>
      </w:tblGrid>
      <w:tr w:rsidR="00711ED4" w:rsidRPr="00632BC1" w:rsidTr="00FF21B6">
        <w:trPr>
          <w:gridAfter w:val="2"/>
          <w:wAfter w:w="1605" w:type="pct"/>
          <w:trHeight w:val="306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18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522289" w:rsidRDefault="00711ED4" w:rsidP="00FF21B6">
            <w:pPr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52228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Numri i klientëve, numri i faturave të financuara dhe atyre të mbyllura</w:t>
            </w:r>
          </w:p>
        </w:tc>
        <w:tc>
          <w:tcPr>
            <w:tcW w:w="7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522289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Pr="00522289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Tremujore 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klientëve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1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faturave të financuara përgjatë periudhës raportuese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55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1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faturave të mbyllura përgjatë periudhës raportuese</w:t>
            </w:r>
          </w:p>
        </w:tc>
        <w:tc>
          <w:tcPr>
            <w:tcW w:w="7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gridAfter w:val="2"/>
          <w:wAfter w:w="1605" w:type="pct"/>
          <w:trHeight w:val="240"/>
          <w:jc w:val="center"/>
        </w:trPr>
        <w:tc>
          <w:tcPr>
            <w:tcW w:w="3395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11ED4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faktoringut.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  <w:p w:rsidR="00711ED4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19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33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Portofoli i qirasë financiare sipas llojit të objektit të financuar </w:t>
            </w: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br/>
              <w:t>(</w:t>
            </w:r>
            <w:r w:rsidRPr="0074724D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mijë lekë</w:t>
            </w:r>
            <w:r w:rsidRPr="0074724D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14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Teprica  e portofolit</w:t>
            </w:r>
          </w:p>
        </w:tc>
        <w:tc>
          <w:tcPr>
            <w:tcW w:w="9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TOTAL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33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re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74724D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74724D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e përdorur</w:t>
            </w:r>
          </w:p>
        </w:tc>
        <w:tc>
          <w:tcPr>
            <w:tcW w:w="9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Mjete transporti personale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Mjete transporti pune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Pajisje pune/ linja prodhimi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Pasuri të patundshme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Të tjera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3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                                  -  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-   </w:t>
            </w:r>
          </w:p>
        </w:tc>
      </w:tr>
      <w:tr w:rsidR="00711ED4" w:rsidRPr="00632BC1" w:rsidTr="00FF21B6">
        <w:trPr>
          <w:trHeight w:val="562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qirasë financiare. </w:t>
            </w:r>
          </w:p>
          <w:p w:rsidR="00711ED4" w:rsidRPr="00632BC1" w:rsidRDefault="00711ED4" w:rsidP="00FF21B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632BC1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632BC1" w:rsidRDefault="00711ED4" w:rsidP="00711ED4">
      <w:pPr>
        <w:pStyle w:val="Akti"/>
        <w:keepNext w:val="0"/>
        <w:rPr>
          <w:lang w:val="sq-AL"/>
        </w:rPr>
      </w:pPr>
    </w:p>
    <w:p w:rsidR="00711ED4" w:rsidRPr="007E5690" w:rsidRDefault="00711ED4" w:rsidP="00711ED4">
      <w:pPr>
        <w:pStyle w:val="Akti"/>
        <w:keepNext w:val="0"/>
        <w:rPr>
          <w:sz w:val="6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2478"/>
        <w:gridCol w:w="3196"/>
        <w:gridCol w:w="3198"/>
      </w:tblGrid>
      <w:tr w:rsidR="00711ED4" w:rsidRPr="00632BC1" w:rsidTr="00FF21B6">
        <w:trPr>
          <w:trHeight w:val="240"/>
          <w:jc w:val="center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20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6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129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Evidenca e transfertave dhe pagesave</w:t>
            </w:r>
          </w:p>
        </w:tc>
        <w:tc>
          <w:tcPr>
            <w:tcW w:w="33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711ED4" w:rsidRPr="00B673F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Tremujore</w:t>
            </w:r>
          </w:p>
        </w:tc>
      </w:tr>
      <w:tr w:rsidR="00711ED4" w:rsidRPr="00632BC1" w:rsidTr="00FF21B6">
        <w:trPr>
          <w:trHeight w:val="375"/>
          <w:jc w:val="center"/>
        </w:trPr>
        <w:tc>
          <w:tcPr>
            <w:tcW w:w="36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711ED4" w:rsidRPr="00B673F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711ED4" w:rsidRPr="00B673F0" w:rsidRDefault="00711ED4" w:rsidP="00FF21B6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Volum</w:t>
            </w: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br/>
              <w:t>(</w:t>
            </w:r>
            <w:r w:rsidRPr="00B673F0">
              <w:rPr>
                <w:rFonts w:ascii="Arial" w:eastAsia="Times New Roman" w:hAnsi="Arial" w:cs="Arial"/>
                <w:b/>
                <w:i/>
                <w:iCs/>
                <w:sz w:val="14"/>
                <w:szCs w:val="14"/>
                <w:lang w:val="sq-AL"/>
              </w:rPr>
              <w:t>në mijë lekë</w:t>
            </w: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)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Transfertat në nisje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Transferta në mbërritje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12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I</w:t>
            </w:r>
          </w:p>
        </w:tc>
        <w:tc>
          <w:tcPr>
            <w:tcW w:w="1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55"/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Pagesa në nisje 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  <w:p w:rsidR="00711ED4" w:rsidRPr="00632BC1" w:rsidRDefault="00711ED4" w:rsidP="00FF21B6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Shënim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.</w:t>
            </w:r>
            <w:r w:rsidRPr="00632BC1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Ky formular plotësohet nga subjektet financiare jobanka që ushtrojnë veprimtarinë e pagesave dhe transfertave. </w:t>
            </w:r>
          </w:p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5000" w:type="pct"/>
            <w:gridSpan w:val="4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5000" w:type="pct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14"/>
        <w:gridCol w:w="5060"/>
        <w:gridCol w:w="3702"/>
      </w:tblGrid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Formulari 21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b/>
                <w:bCs/>
                <w:sz w:val="14"/>
                <w:szCs w:val="14"/>
                <w:lang w:val="sq-AL"/>
              </w:rPr>
              <w:t>NUMRI I RRETHEVE KU OPERON SUBJEKTI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Kodi</w:t>
            </w:r>
          </w:p>
        </w:tc>
        <w:tc>
          <w:tcPr>
            <w:tcW w:w="2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1ED4" w:rsidRPr="00632BC1" w:rsidRDefault="00711ED4" w:rsidP="00FF21B6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B673F0">
              <w:rPr>
                <w:rFonts w:ascii="Arial" w:eastAsia="Times New Roman" w:hAnsi="Arial" w:cs="Arial"/>
                <w:b/>
                <w:sz w:val="14"/>
                <w:szCs w:val="14"/>
                <w:lang w:val="sq-AL"/>
              </w:rPr>
              <w:t>Numri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rretheve në fillim të periudhës raportuese: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Rrethet e reja gjatë periudhës raportuese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</w:t>
            </w: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(+)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Numri i rretheve në fund të periudhës raportuese: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                                                      -   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711ED4" w:rsidRPr="00632BC1" w:rsidTr="00FF21B6">
        <w:trPr>
          <w:trHeight w:val="240"/>
          <w:jc w:val="center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ED4" w:rsidRPr="00632BC1" w:rsidRDefault="00711ED4" w:rsidP="00FF21B6">
            <w:pPr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32BC1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711ED4" w:rsidRPr="00632BC1" w:rsidRDefault="00711ED4" w:rsidP="00711ED4">
      <w:pPr>
        <w:pStyle w:val="Akti"/>
        <w:keepNext w:val="0"/>
        <w:rPr>
          <w:lang w:val="sq-AL"/>
        </w:rPr>
      </w:pPr>
    </w:p>
    <w:sectPr w:rsidR="00711ED4" w:rsidRPr="00632BC1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E6" w:rsidRDefault="00DF2EE6">
      <w:r>
        <w:separator/>
      </w:r>
    </w:p>
  </w:endnote>
  <w:endnote w:type="continuationSeparator" w:id="0">
    <w:p w:rsidR="00DF2EE6" w:rsidRDefault="00DF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1B6" w:rsidRPr="00AA673B" w:rsidRDefault="00FF21B6">
    <w:pPr>
      <w:pStyle w:val="Footer"/>
      <w:rPr>
        <w:rFonts w:ascii="CG Times" w:hAnsi="CG Times"/>
        <w:sz w:val="22"/>
        <w:szCs w:val="22"/>
      </w:rPr>
    </w:pPr>
    <w:r w:rsidRPr="00AA673B">
      <w:rPr>
        <w:rFonts w:ascii="CG Times" w:hAnsi="CG Times"/>
        <w:sz w:val="22"/>
        <w:szCs w:val="22"/>
      </w:rPr>
      <w:fldChar w:fldCharType="begin"/>
    </w:r>
    <w:r w:rsidRPr="00AA673B">
      <w:rPr>
        <w:rFonts w:ascii="CG Times" w:hAnsi="CG Times"/>
        <w:sz w:val="22"/>
        <w:szCs w:val="22"/>
      </w:rPr>
      <w:instrText xml:space="preserve"> PAGE   \* MERGEFORMAT </w:instrText>
    </w:r>
    <w:r w:rsidRPr="00AA673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7846</w:t>
    </w:r>
    <w:r w:rsidRPr="00AA673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1B6" w:rsidRPr="00AA673B" w:rsidRDefault="00FF21B6">
    <w:pPr>
      <w:pStyle w:val="Footer"/>
      <w:jc w:val="right"/>
      <w:rPr>
        <w:rFonts w:ascii="CG Times" w:hAnsi="CG 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E6" w:rsidRDefault="00DF2EE6">
      <w:r>
        <w:separator/>
      </w:r>
    </w:p>
  </w:footnote>
  <w:footnote w:type="continuationSeparator" w:id="0">
    <w:p w:rsidR="00DF2EE6" w:rsidRDefault="00DF2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1B6" w:rsidRDefault="00653D96" w:rsidP="00FF21B6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1B6" w:rsidRPr="00AE7784" w:rsidRDefault="00FF21B6" w:rsidP="00FF21B6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1ED4"/>
    <w:rsid w:val="000B26BC"/>
    <w:rsid w:val="00653D96"/>
    <w:rsid w:val="00711ED4"/>
    <w:rsid w:val="00C32E09"/>
    <w:rsid w:val="00DF2EE6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chartTrackingRefBased/>
  <w15:docId w15:val="{9072CD86-7C9D-4A60-9862-B4291178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ED4"/>
    <w:rPr>
      <w:rFonts w:ascii="Times New Roman" w:eastAsia="MS Mincho" w:hAnsi="Times New Roman"/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711E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711ED4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711ED4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11ED4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11ED4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11ED4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711ED4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711ED4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11ED4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link w:val="Heading1"/>
    <w:rsid w:val="00711ED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11ED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rsid w:val="00711ED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"/>
    <w:rsid w:val="00711ED4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711ED4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uiPriority w:val="9"/>
    <w:rsid w:val="00711ED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uiPriority w:val="9"/>
    <w:rsid w:val="00711ED4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link w:val="Heading8"/>
    <w:rsid w:val="00711ED4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711ED4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711ED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711ED4"/>
    <w:rPr>
      <w:rFonts w:ascii="Cambria" w:eastAsia="MS Mincho" w:hAnsi="Cambria" w:cs="Cambria"/>
      <w:b/>
      <w:bCs/>
      <w:sz w:val="24"/>
      <w:szCs w:val="24"/>
    </w:rPr>
  </w:style>
  <w:style w:type="character" w:customStyle="1" w:styleId="mediumtext1">
    <w:name w:val="medium_text1"/>
    <w:uiPriority w:val="99"/>
    <w:rsid w:val="00711ED4"/>
    <w:rPr>
      <w:sz w:val="17"/>
      <w:szCs w:val="17"/>
    </w:rPr>
  </w:style>
  <w:style w:type="paragraph" w:customStyle="1" w:styleId="ADDRESS">
    <w:name w:val="ADDRESS"/>
    <w:basedOn w:val="Normal"/>
    <w:rsid w:val="00711ED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711ED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ED4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ED4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711ED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ED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rsid w:val="00711ED4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711ED4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711ED4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711ED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711ED4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711ED4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711ED4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711ED4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711ED4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rsid w:val="00711ED4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711ED4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711ED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711ED4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711ED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711ED4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paragraph" w:customStyle="1" w:styleId="footnote">
    <w:name w:val="footnote"/>
    <w:basedOn w:val="Normal"/>
    <w:rsid w:val="00711ED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rsid w:val="00711ED4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711ED4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rsid w:val="00711ED4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711ED4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ED4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711ED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711ED4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rsid w:val="00711ED4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rsid w:val="00711ED4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711ED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711ED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711ED4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711ED4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711ED4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711ED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711ED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711ED4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ED4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ED4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711ED4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711ED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711ED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711ED4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rsid w:val="00711ED4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711ED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711ED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711ED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711ED4"/>
    <w:pPr>
      <w:ind w:left="720"/>
    </w:pPr>
  </w:style>
  <w:style w:type="paragraph" w:customStyle="1" w:styleId="Pas">
    <w:name w:val="Pas"/>
    <w:basedOn w:val="Normal"/>
    <w:rsid w:val="00711ED4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711ED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711ED4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711ED4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711ED4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711ED4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711ED4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</w:rPr>
  </w:style>
  <w:style w:type="paragraph" w:customStyle="1" w:styleId="StyleCaption">
    <w:name w:val="Style Caption"/>
    <w:basedOn w:val="Normal"/>
    <w:rsid w:val="00711ED4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rsid w:val="00711ED4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711ED4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customStyle="1" w:styleId="tabela">
    <w:name w:val="tabela"/>
    <w:basedOn w:val="Normal"/>
    <w:rsid w:val="00711ED4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711ED4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711ED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711ED4"/>
    <w:pPr>
      <w:spacing w:after="120"/>
    </w:pPr>
  </w:style>
  <w:style w:type="character" w:customStyle="1" w:styleId="BodyTextChar">
    <w:name w:val="Body Text Char"/>
    <w:link w:val="BodyText"/>
    <w:uiPriority w:val="99"/>
    <w:rsid w:val="00711ED4"/>
    <w:rPr>
      <w:rFonts w:ascii="Times New Roman" w:eastAsia="MS Mincho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711ED4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711ED4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711ED4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711ED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rsid w:val="00711ED4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711ED4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11ED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711ED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711ED4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711ED4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711ED4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711ED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711ED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711ED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711ED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711ED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711E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711ED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711E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711E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711E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711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711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711E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711E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711ED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711ED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711ED4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11E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11ED4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11ED4"/>
  </w:style>
  <w:style w:type="paragraph" w:customStyle="1" w:styleId="msolistparagraphcxsplast">
    <w:name w:val="msolistparagraphcxsplast"/>
    <w:basedOn w:val="Normal"/>
    <w:uiPriority w:val="99"/>
    <w:rsid w:val="00711ED4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711ED4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11ED4"/>
    <w:rPr>
      <w:rFonts w:ascii="Cambria" w:eastAsia="MS Mincho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ED4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link w:val="Subtitle"/>
    <w:uiPriority w:val="11"/>
    <w:rsid w:val="00711ED4"/>
    <w:rPr>
      <w:rFonts w:ascii="Cambria" w:eastAsia="MS Mincho" w:hAnsi="Cambria" w:cs="Cambria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11ED4"/>
    <w:rPr>
      <w:b/>
      <w:bCs/>
    </w:rPr>
  </w:style>
  <w:style w:type="character" w:styleId="Emphasis">
    <w:name w:val="Emphasis"/>
    <w:uiPriority w:val="20"/>
    <w:qFormat/>
    <w:rsid w:val="00711ED4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711ED4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711ED4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link w:val="MediumGrid2-Accent21"/>
    <w:uiPriority w:val="99"/>
    <w:locked/>
    <w:rsid w:val="00711ED4"/>
    <w:rPr>
      <w:rFonts w:ascii="Times New Roman" w:eastAsia="MS Mincho" w:hAnsi="Times New Roman" w:cs="Times New Roman"/>
      <w:i/>
      <w:iCs/>
      <w:sz w:val="24"/>
      <w:szCs w:val="24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711E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link w:val="MediumGrid3-Accent21"/>
    <w:uiPriority w:val="99"/>
    <w:locked/>
    <w:rsid w:val="00711ED4"/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rsid w:val="00711ED4"/>
    <w:rPr>
      <w:i/>
      <w:iCs/>
    </w:rPr>
  </w:style>
  <w:style w:type="character" w:customStyle="1" w:styleId="IntenseEmphasis1">
    <w:name w:val="Intense Emphasis1"/>
    <w:uiPriority w:val="99"/>
    <w:rsid w:val="00711ED4"/>
    <w:rPr>
      <w:b/>
      <w:bCs/>
    </w:rPr>
  </w:style>
  <w:style w:type="character" w:customStyle="1" w:styleId="SubtleReference1">
    <w:name w:val="Subtle Reference1"/>
    <w:uiPriority w:val="99"/>
    <w:rsid w:val="00711ED4"/>
    <w:rPr>
      <w:smallCaps/>
    </w:rPr>
  </w:style>
  <w:style w:type="character" w:customStyle="1" w:styleId="IntenseReference1">
    <w:name w:val="Intense Reference1"/>
    <w:uiPriority w:val="99"/>
    <w:rsid w:val="00711ED4"/>
    <w:rPr>
      <w:smallCaps/>
      <w:spacing w:val="5"/>
      <w:u w:val="single"/>
    </w:rPr>
  </w:style>
  <w:style w:type="character" w:customStyle="1" w:styleId="BookTitle1">
    <w:name w:val="Book Title1"/>
    <w:uiPriority w:val="99"/>
    <w:rsid w:val="00711ED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711E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11ED4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rsid w:val="00711ED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711ED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711ED4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711ED4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711ED4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711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711ED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711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711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711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711ED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711ED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711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uiPriority w:val="99"/>
    <w:rsid w:val="00711ED4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711ED4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711ED4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711ED4"/>
  </w:style>
  <w:style w:type="character" w:customStyle="1" w:styleId="longtext">
    <w:name w:val="long_text"/>
    <w:basedOn w:val="DefaultParagraphFont"/>
    <w:uiPriority w:val="99"/>
    <w:rsid w:val="00711ED4"/>
  </w:style>
  <w:style w:type="paragraph" w:styleId="FootnoteText">
    <w:name w:val="footnote text"/>
    <w:basedOn w:val="Normal"/>
    <w:link w:val="FootnoteTextChar"/>
    <w:semiHidden/>
    <w:rsid w:val="00711ED4"/>
    <w:rPr>
      <w:sz w:val="20"/>
      <w:szCs w:val="20"/>
      <w:lang w:val="sq-AL"/>
    </w:rPr>
  </w:style>
  <w:style w:type="character" w:customStyle="1" w:styleId="FootnoteTextChar">
    <w:name w:val="Footnote Text Char"/>
    <w:link w:val="FootnoteText"/>
    <w:semiHidden/>
    <w:rsid w:val="00711ED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711ED4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711ED4"/>
  </w:style>
  <w:style w:type="character" w:customStyle="1" w:styleId="apple-converted-space">
    <w:name w:val="apple-converted-space"/>
    <w:basedOn w:val="DefaultParagraphFont"/>
    <w:rsid w:val="00711ED4"/>
  </w:style>
  <w:style w:type="paragraph" w:styleId="BalloonText">
    <w:name w:val="Balloon Text"/>
    <w:basedOn w:val="Normal"/>
    <w:link w:val="BalloonTextChar"/>
    <w:uiPriority w:val="99"/>
    <w:rsid w:val="00711E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711ED4"/>
    <w:rPr>
      <w:rFonts w:ascii="Lucida Grande" w:eastAsia="MS Mincho" w:hAnsi="Lucida Grande" w:cs="Lucida Grande"/>
      <w:sz w:val="18"/>
      <w:szCs w:val="18"/>
    </w:rPr>
  </w:style>
  <w:style w:type="paragraph" w:customStyle="1" w:styleId="Char">
    <w:name w:val="Char"/>
    <w:basedOn w:val="Normal"/>
    <w:rsid w:val="00711ED4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711ED4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711ED4"/>
    <w:rPr>
      <w:rFonts w:ascii="Times New Roman" w:eastAsia="MS Mincho" w:hAnsi="Times New Roman" w:cs="Times New Roman"/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711ED4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711ED4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11ED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711ED4"/>
    <w:rPr>
      <w:rFonts w:ascii="Times New Roman" w:eastAsia="Times New Roman" w:hAnsi="Times New Roman"/>
      <w:sz w:val="24"/>
      <w:szCs w:val="22"/>
    </w:rPr>
  </w:style>
  <w:style w:type="character" w:customStyle="1" w:styleId="TitulliChar">
    <w:name w:val="Titulli Char"/>
    <w:link w:val="Titulli"/>
    <w:rsid w:val="00711ED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rsid w:val="00711ED4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711ED4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711ED4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711ED4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uiPriority w:val="99"/>
    <w:unhideWhenUsed/>
    <w:rsid w:val="00711ED4"/>
    <w:rPr>
      <w:color w:val="0000FF"/>
      <w:u w:val="single"/>
    </w:rPr>
  </w:style>
  <w:style w:type="character" w:customStyle="1" w:styleId="NeniNrChar">
    <w:name w:val="Neni_Nr Char"/>
    <w:link w:val="NeniNr"/>
    <w:rsid w:val="00711ED4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711ED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711ED4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711ED4"/>
  </w:style>
  <w:style w:type="character" w:customStyle="1" w:styleId="atn">
    <w:name w:val="atn"/>
    <w:basedOn w:val="DefaultParagraphFont"/>
    <w:rsid w:val="00711ED4"/>
  </w:style>
  <w:style w:type="character" w:customStyle="1" w:styleId="gt-icon-text1">
    <w:name w:val="gt-icon-text1"/>
    <w:basedOn w:val="DefaultParagraphFont"/>
    <w:rsid w:val="00711ED4"/>
  </w:style>
  <w:style w:type="paragraph" w:customStyle="1" w:styleId="CM4">
    <w:name w:val="CM4"/>
    <w:basedOn w:val="Normal"/>
    <w:next w:val="Normal"/>
    <w:rsid w:val="00711ED4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711ED4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rsid w:val="00711ED4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711ED4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character" w:customStyle="1" w:styleId="BodyText2Char">
    <w:name w:val="Body Text 2 Char"/>
    <w:link w:val="BodyText2"/>
    <w:rsid w:val="00711ED4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711ED4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711ED4"/>
    <w:pPr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a0">
    <w:name w:val="a0"/>
    <w:basedOn w:val="Normal"/>
    <w:rsid w:val="00711ED4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711ED4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711ED4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711ED4"/>
  </w:style>
  <w:style w:type="paragraph" w:customStyle="1" w:styleId="akti0">
    <w:name w:val="akti"/>
    <w:basedOn w:val="Normal"/>
    <w:rsid w:val="00711ED4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711ED4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711ED4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711ED4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711ED4"/>
  </w:style>
  <w:style w:type="paragraph" w:customStyle="1" w:styleId="betreff">
    <w:name w:val="betreff"/>
    <w:basedOn w:val="Normal"/>
    <w:next w:val="anrede"/>
    <w:rsid w:val="00711ED4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711ED4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711ED4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711ED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711ED4"/>
    <w:rPr>
      <w:i/>
      <w:iCs/>
      <w:smallCaps/>
      <w:spacing w:val="5"/>
    </w:rPr>
  </w:style>
  <w:style w:type="paragraph" w:customStyle="1" w:styleId="briefkopf">
    <w:name w:val="briefkopf"/>
    <w:basedOn w:val="Normal"/>
    <w:rsid w:val="00711ED4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locked/>
    <w:rsid w:val="00711ED4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rsid w:val="00711ED4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711ED4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711ED4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rsid w:val="00711ED4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711ED4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711ED4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711ED4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711ED4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711ED4"/>
    <w:rPr>
      <w:sz w:val="20"/>
      <w:szCs w:val="20"/>
    </w:rPr>
  </w:style>
  <w:style w:type="paragraph" w:customStyle="1" w:styleId="ecxmsonormal">
    <w:name w:val="ecxmsonormal"/>
    <w:basedOn w:val="Normal"/>
    <w:rsid w:val="00711ED4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711ED4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711ED4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711ED4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711ED4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711ED4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711ED4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rsid w:val="00711ED4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rsid w:val="00711ED4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711ED4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711ED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ED4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customStyle="1" w:styleId="IntenseQuoteChar">
    <w:name w:val="Intense Quote Char"/>
    <w:link w:val="IntenseQuote"/>
    <w:uiPriority w:val="30"/>
    <w:rsid w:val="00711ED4"/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styleId="IntenseReference">
    <w:name w:val="Intense Reference"/>
    <w:uiPriority w:val="32"/>
    <w:qFormat/>
    <w:rsid w:val="00711ED4"/>
    <w:rPr>
      <w:smallCaps/>
      <w:spacing w:val="5"/>
      <w:u w:val="single"/>
    </w:rPr>
  </w:style>
  <w:style w:type="paragraph" w:customStyle="1" w:styleId="JuPara">
    <w:name w:val="Ju_Para"/>
    <w:basedOn w:val="Normal"/>
    <w:rsid w:val="00711ED4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711ED4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711ED4"/>
  </w:style>
  <w:style w:type="character" w:customStyle="1" w:styleId="ju--005fpara----char--char">
    <w:name w:val="ju--005fpara----char--char"/>
    <w:basedOn w:val="DefaultParagraphFont"/>
    <w:rsid w:val="00711ED4"/>
  </w:style>
  <w:style w:type="character" w:customStyle="1" w:styleId="longtext1">
    <w:name w:val="long_text1"/>
    <w:rsid w:val="00711ED4"/>
    <w:rPr>
      <w:sz w:val="20"/>
      <w:szCs w:val="20"/>
    </w:rPr>
  </w:style>
  <w:style w:type="character" w:customStyle="1" w:styleId="mediumtext">
    <w:name w:val="medium_text"/>
    <w:basedOn w:val="DefaultParagraphFont"/>
    <w:rsid w:val="00711ED4"/>
  </w:style>
  <w:style w:type="paragraph" w:customStyle="1" w:styleId="neninr0">
    <w:name w:val="neninr"/>
    <w:basedOn w:val="Normal"/>
    <w:rsid w:val="00711ED4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711ED4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711ED4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711ED4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711ED4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711ED4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711E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711ED4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711ED4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QuoteChar">
    <w:name w:val="Quote Char"/>
    <w:link w:val="Quote"/>
    <w:uiPriority w:val="29"/>
    <w:rsid w:val="00711ED4"/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711ED4"/>
  </w:style>
  <w:style w:type="paragraph" w:customStyle="1" w:styleId="Standard1">
    <w:name w:val="Standard1"/>
    <w:basedOn w:val="Normal"/>
    <w:rsid w:val="00711ED4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711ED4"/>
    <w:pPr>
      <w:widowControl w:val="0"/>
      <w:autoSpaceDE w:val="0"/>
      <w:autoSpaceDN w:val="0"/>
      <w:adjustRightInd w:val="0"/>
    </w:pPr>
    <w:rPr>
      <w:rFonts w:ascii="Times New Roman" w:eastAsia="SimSun" w:hAnsi="Times New Roman"/>
      <w:lang w:eastAsia="zh-CN"/>
    </w:rPr>
  </w:style>
  <w:style w:type="paragraph" w:customStyle="1" w:styleId="Style4">
    <w:name w:val="Style 4"/>
    <w:rsid w:val="00711ED4"/>
    <w:pPr>
      <w:widowControl w:val="0"/>
      <w:autoSpaceDE w:val="0"/>
      <w:autoSpaceDN w:val="0"/>
      <w:spacing w:before="108"/>
      <w:ind w:left="288" w:hanging="288"/>
    </w:pPr>
    <w:rPr>
      <w:rFonts w:ascii="Times New Roman" w:eastAsia="SimSun" w:hAnsi="Times New Roman"/>
      <w:sz w:val="18"/>
      <w:szCs w:val="18"/>
      <w:lang w:eastAsia="zh-CN"/>
    </w:rPr>
  </w:style>
  <w:style w:type="paragraph" w:customStyle="1" w:styleId="Style8">
    <w:name w:val="Style 8"/>
    <w:rsid w:val="00711ED4"/>
    <w:pPr>
      <w:widowControl w:val="0"/>
      <w:autoSpaceDE w:val="0"/>
      <w:autoSpaceDN w:val="0"/>
      <w:spacing w:before="72" w:line="307" w:lineRule="auto"/>
    </w:pPr>
    <w:rPr>
      <w:rFonts w:ascii="Times New Roman" w:eastAsia="SimSun" w:hAnsi="Times New Roman"/>
      <w:sz w:val="18"/>
      <w:szCs w:val="18"/>
      <w:lang w:eastAsia="zh-CN"/>
    </w:rPr>
  </w:style>
  <w:style w:type="paragraph" w:customStyle="1" w:styleId="style5">
    <w:name w:val="style5"/>
    <w:basedOn w:val="Normal"/>
    <w:rsid w:val="00711ED4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711ED4"/>
    <w:rPr>
      <w:i/>
      <w:iCs/>
    </w:rPr>
  </w:style>
  <w:style w:type="character" w:styleId="SubtleReference">
    <w:name w:val="Subtle Reference"/>
    <w:uiPriority w:val="31"/>
    <w:qFormat/>
    <w:rsid w:val="00711ED4"/>
    <w:rPr>
      <w:smallCaps/>
    </w:rPr>
  </w:style>
  <w:style w:type="paragraph" w:customStyle="1" w:styleId="Tabellenberschrift">
    <w:name w:val="Tabellenüberschrift"/>
    <w:basedOn w:val="Normal"/>
    <w:rsid w:val="00711ED4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711ED4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711ED4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711ED4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711ED4"/>
    <w:pPr>
      <w:spacing w:after="120"/>
    </w:pPr>
    <w:rPr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711ED4"/>
    <w:rPr>
      <w:rFonts w:ascii="Times New Roman" w:eastAsia="MS Mincho" w:hAnsi="Times New Roman" w:cs="Times New Roman"/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711ED4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11ED4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711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D4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character" w:customStyle="1" w:styleId="CommentTextChar">
    <w:name w:val="Comment Text Char"/>
    <w:link w:val="CommentText"/>
    <w:uiPriority w:val="99"/>
    <w:semiHidden/>
    <w:rsid w:val="00711ED4"/>
    <w:rPr>
      <w:rFonts w:ascii="Calibri" w:eastAsia="MS Mincho" w:hAnsi="Calibri" w:cs="Times New Roman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D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1ED4"/>
    <w:rPr>
      <w:rFonts w:ascii="Calibri" w:eastAsia="MS Mincho" w:hAnsi="Calibri" w:cs="Times New Roman"/>
      <w:b/>
      <w:bCs/>
      <w:sz w:val="20"/>
      <w:szCs w:val="20"/>
      <w:lang w:val="sq-AL" w:eastAsia="x-none"/>
    </w:rPr>
  </w:style>
  <w:style w:type="paragraph" w:customStyle="1" w:styleId="Corpodeltesto">
    <w:name w:val="Corpo del testo"/>
    <w:basedOn w:val="Default"/>
    <w:next w:val="Default"/>
    <w:rsid w:val="00711ED4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711ED4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711ED4"/>
  </w:style>
  <w:style w:type="paragraph" w:customStyle="1" w:styleId="Normale">
    <w:name w:val="Normale"/>
    <w:basedOn w:val="Default"/>
    <w:next w:val="Default"/>
    <w:rsid w:val="00711ED4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711ED4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711ED4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711ED4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711ED4"/>
  </w:style>
  <w:style w:type="character" w:customStyle="1" w:styleId="subtitle0">
    <w:name w:val="subtitle"/>
    <w:basedOn w:val="DefaultParagraphFont"/>
    <w:rsid w:val="00711ED4"/>
  </w:style>
  <w:style w:type="paragraph" w:customStyle="1" w:styleId="Titolo1">
    <w:name w:val="Titolo 1"/>
    <w:basedOn w:val="Default"/>
    <w:next w:val="Default"/>
    <w:rsid w:val="00711ED4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711ED4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711ED4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711ED4"/>
    <w:rPr>
      <w:rFonts w:eastAsia="Times New Roman"/>
      <w:color w:val="auto"/>
    </w:rPr>
  </w:style>
  <w:style w:type="character" w:customStyle="1" w:styleId="vi">
    <w:name w:val="vi"/>
    <w:basedOn w:val="DefaultParagraphFont"/>
    <w:rsid w:val="00711ED4"/>
  </w:style>
  <w:style w:type="character" w:customStyle="1" w:styleId="actsnumber">
    <w:name w:val="actsnumber"/>
    <w:basedOn w:val="DefaultParagraphFont"/>
    <w:rsid w:val="00711ED4"/>
  </w:style>
  <w:style w:type="character" w:customStyle="1" w:styleId="actscontent">
    <w:name w:val="actscontent"/>
    <w:basedOn w:val="DefaultParagraphFont"/>
    <w:rsid w:val="00711ED4"/>
  </w:style>
  <w:style w:type="character" w:styleId="FollowedHyperlink">
    <w:name w:val="FollowedHyperlink"/>
    <w:uiPriority w:val="99"/>
    <w:rsid w:val="00711ED4"/>
    <w:rPr>
      <w:color w:val="800080"/>
      <w:u w:val="single"/>
    </w:rPr>
  </w:style>
  <w:style w:type="paragraph" w:customStyle="1" w:styleId="Char0">
    <w:name w:val=" Char"/>
    <w:basedOn w:val="Normal"/>
    <w:rsid w:val="00711ED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711ED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11ED4"/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11ED4"/>
    <w:rPr>
      <w:rFonts w:ascii="Tahoma" w:eastAsia="Times New Roman" w:hAnsi="Tahoma" w:cs="Times New Roman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711ED4"/>
    <w:rPr>
      <w:vertAlign w:val="superscript"/>
    </w:rPr>
  </w:style>
  <w:style w:type="character" w:customStyle="1" w:styleId="AutoritetiChar">
    <w:name w:val="Autoriteti Char"/>
    <w:link w:val="Autoriteti"/>
    <w:locked/>
    <w:rsid w:val="00711ED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711ED4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711ED4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711ED4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711ED4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711ED4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711ED4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711ED4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711ED4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711ED4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711ED4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711ED4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711ED4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711ED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711ED4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711ED4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711ED4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711ED4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711ED4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711ED4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711ED4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711ED4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711ED4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711ED4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711ED4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link w:val="Akti"/>
    <w:rsid w:val="00711ED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font5">
    <w:name w:val="font5"/>
    <w:basedOn w:val="Normal"/>
    <w:rsid w:val="00711ED4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711ED4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711E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711ED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711ED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711ED4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711E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711ED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711E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711ED4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711ED4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711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711ED4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711E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BodyText21">
    <w:name w:val="Body Text 21"/>
    <w:basedOn w:val="Normal"/>
    <w:rsid w:val="00711ED4"/>
    <w:pPr>
      <w:jc w:val="both"/>
    </w:pPr>
    <w:rPr>
      <w:rFonts w:eastAsia="Times New Roman"/>
      <w:lang w:eastAsia="bg-BG"/>
    </w:rPr>
  </w:style>
  <w:style w:type="paragraph" w:styleId="Revision">
    <w:name w:val="Revision"/>
    <w:hidden/>
    <w:uiPriority w:val="99"/>
    <w:semiHidden/>
    <w:rsid w:val="00711ED4"/>
    <w:rPr>
      <w:sz w:val="22"/>
      <w:szCs w:val="22"/>
    </w:rPr>
  </w:style>
  <w:style w:type="paragraph" w:customStyle="1" w:styleId="bazligjpropozues0">
    <w:name w:val="bazligjpropozues"/>
    <w:basedOn w:val="Normal"/>
    <w:rsid w:val="00711ED4"/>
    <w:pPr>
      <w:spacing w:before="100" w:beforeAutospacing="1" w:after="100" w:afterAutospacing="1"/>
    </w:pPr>
    <w:rPr>
      <w:rFonts w:eastAsia="Times New Roman"/>
    </w:rPr>
  </w:style>
  <w:style w:type="paragraph" w:customStyle="1" w:styleId="Style32">
    <w:name w:val="Style32"/>
    <w:basedOn w:val="Normal"/>
    <w:rsid w:val="00711ED4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711ED4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9901</Words>
  <Characters>56442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