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35" w:rsidRPr="001A64CF" w:rsidRDefault="00B96F35" w:rsidP="00B96F35">
      <w:pPr>
        <w:pStyle w:val="Akti"/>
        <w:rPr>
          <w:lang w:val="sq-AL"/>
        </w:rPr>
      </w:pPr>
      <w:r w:rsidRPr="001A64CF">
        <w:rPr>
          <w:lang w:val="sq-AL"/>
        </w:rPr>
        <w:t>VENDIM</w:t>
      </w:r>
    </w:p>
    <w:p w:rsidR="00B96F35" w:rsidRPr="001A64CF" w:rsidRDefault="00B96F35" w:rsidP="00B96F35">
      <w:pPr>
        <w:pStyle w:val="NumriData"/>
        <w:rPr>
          <w:lang w:val="sq-AL"/>
        </w:rPr>
      </w:pPr>
      <w:r w:rsidRPr="001A64CF">
        <w:rPr>
          <w:lang w:val="sq-AL"/>
        </w:rPr>
        <w:t>Nr. 10, datë 26.2.2014</w:t>
      </w:r>
    </w:p>
    <w:p w:rsidR="00B96F35" w:rsidRPr="000C1480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Titulli"/>
        <w:rPr>
          <w:lang w:val="sq-AL"/>
        </w:rPr>
      </w:pPr>
      <w:r w:rsidRPr="001A64CF">
        <w:rPr>
          <w:lang w:val="sq-AL"/>
        </w:rPr>
        <w:t xml:space="preserve">PËR MIRATIMIN E RREGULLORES </w:t>
      </w:r>
      <w:r>
        <w:rPr>
          <w:lang w:val="sq-AL"/>
        </w:rPr>
        <w:t>“</w:t>
      </w:r>
      <w:r w:rsidRPr="001A64CF">
        <w:rPr>
          <w:lang w:val="sq-AL"/>
        </w:rPr>
        <w:t>PËR ADMINISTRIMIN E RREZIKUT NGA EKSPOZIMET E MËDHA TË BANKAVE</w:t>
      </w:r>
      <w:r>
        <w:rPr>
          <w:lang w:val="sq-AL"/>
        </w:rPr>
        <w:t>”</w:t>
      </w:r>
    </w:p>
    <w:p w:rsidR="00B96F35" w:rsidRPr="000C1480" w:rsidRDefault="00B96F35" w:rsidP="00B96F35">
      <w:pPr>
        <w:pStyle w:val="Paragrafi"/>
        <w:rPr>
          <w:sz w:val="10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Në bazë dhe për zbatim të nenit 12, shkronja </w:t>
      </w:r>
      <w:r>
        <w:rPr>
          <w:lang w:val="sq-AL"/>
        </w:rPr>
        <w:t>“</w:t>
      </w:r>
      <w:r w:rsidRPr="001A64CF">
        <w:rPr>
          <w:lang w:val="sq-AL"/>
        </w:rPr>
        <w:t>a</w:t>
      </w:r>
      <w:r>
        <w:rPr>
          <w:lang w:val="sq-AL"/>
        </w:rPr>
        <w:t>”</w:t>
      </w:r>
      <w:r w:rsidRPr="001A64CF">
        <w:rPr>
          <w:lang w:val="sq-AL"/>
        </w:rPr>
        <w:t xml:space="preserve"> dhe të nenit 43, shkronja </w:t>
      </w:r>
      <w:r>
        <w:rPr>
          <w:lang w:val="sq-AL"/>
        </w:rPr>
        <w:t>“</w:t>
      </w:r>
      <w:r w:rsidRPr="001A64CF">
        <w:rPr>
          <w:lang w:val="sq-AL"/>
        </w:rPr>
        <w:t>c</w:t>
      </w:r>
      <w:r>
        <w:rPr>
          <w:lang w:val="sq-AL"/>
        </w:rPr>
        <w:t>”</w:t>
      </w:r>
      <w:r w:rsidRPr="001A64CF">
        <w:rPr>
          <w:lang w:val="sq-AL"/>
        </w:rPr>
        <w:t xml:space="preserve"> të ligjit nr. 8269, datë 23.12.1997 </w:t>
      </w:r>
      <w:r>
        <w:rPr>
          <w:lang w:val="sq-AL"/>
        </w:rPr>
        <w:t>“</w:t>
      </w:r>
      <w:r w:rsidRPr="001A64CF">
        <w:rPr>
          <w:lang w:val="sq-AL"/>
        </w:rPr>
        <w:t>Për Bankën e Shqipërisë</w:t>
      </w:r>
      <w:r>
        <w:rPr>
          <w:lang w:val="sq-AL"/>
        </w:rPr>
        <w:t>”, të</w:t>
      </w:r>
      <w:r w:rsidRPr="001A64CF">
        <w:rPr>
          <w:lang w:val="sq-AL"/>
        </w:rPr>
        <w:t xml:space="preserve"> ndryshuar;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nenit 57, pika 2, nenit 58, shkronjat </w:t>
      </w:r>
      <w:r>
        <w:rPr>
          <w:lang w:val="sq-AL"/>
        </w:rPr>
        <w:t>“</w:t>
      </w:r>
      <w:r w:rsidRPr="001A64CF">
        <w:rPr>
          <w:lang w:val="sq-AL"/>
        </w:rPr>
        <w:t>b</w:t>
      </w:r>
      <w:r>
        <w:rPr>
          <w:lang w:val="sq-AL"/>
        </w:rPr>
        <w:t>”</w:t>
      </w:r>
      <w:r w:rsidRPr="001A64CF">
        <w:rPr>
          <w:lang w:val="sq-AL"/>
        </w:rPr>
        <w:t xml:space="preserve"> dhe </w:t>
      </w:r>
      <w:r>
        <w:rPr>
          <w:lang w:val="sq-AL"/>
        </w:rPr>
        <w:t>“</w:t>
      </w:r>
      <w:r w:rsidRPr="001A64CF">
        <w:rPr>
          <w:lang w:val="sq-AL"/>
        </w:rPr>
        <w:t>c</w:t>
      </w:r>
      <w:r>
        <w:rPr>
          <w:lang w:val="sq-AL"/>
        </w:rPr>
        <w:t>”</w:t>
      </w:r>
      <w:r w:rsidRPr="001A64CF">
        <w:rPr>
          <w:lang w:val="sq-AL"/>
        </w:rPr>
        <w:t>, neneve 60, 62, 63,</w:t>
      </w:r>
      <w:r>
        <w:rPr>
          <w:lang w:val="sq-AL"/>
        </w:rPr>
        <w:t xml:space="preserve"> </w:t>
      </w:r>
      <w:r w:rsidRPr="001A64CF">
        <w:rPr>
          <w:lang w:val="sq-AL"/>
        </w:rPr>
        <w:t>64, 65 dhe 131 të ligjit nr.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9662, datë 18.12.2006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>, me propozimin e Departamentit të Mbikëqyrjes, Këshilli Mbikëqyrës i Bank</w:t>
      </w:r>
      <w:r>
        <w:rPr>
          <w:lang w:val="sq-AL"/>
        </w:rPr>
        <w:t>ës së Shqipërisë</w:t>
      </w:r>
      <w:r w:rsidRPr="001A64CF">
        <w:rPr>
          <w:lang w:val="sq-AL"/>
        </w:rPr>
        <w:t xml:space="preserve"> </w:t>
      </w:r>
    </w:p>
    <w:p w:rsidR="00B96F35" w:rsidRPr="000C1480" w:rsidRDefault="00B96F35" w:rsidP="00B96F35">
      <w:pPr>
        <w:pStyle w:val="VENDOSI"/>
        <w:rPr>
          <w:spacing w:val="-4"/>
          <w:lang w:val="sq-AL"/>
        </w:rPr>
      </w:pPr>
      <w:r w:rsidRPr="000C1480">
        <w:rPr>
          <w:spacing w:val="-4"/>
          <w:lang w:val="sq-AL"/>
        </w:rPr>
        <w:t>VENDOSI:</w:t>
      </w:r>
    </w:p>
    <w:p w:rsidR="00B96F35" w:rsidRPr="000C1480" w:rsidRDefault="00B96F35" w:rsidP="00B96F35">
      <w:pPr>
        <w:pStyle w:val="Paragrafi"/>
        <w:rPr>
          <w:spacing w:val="-4"/>
          <w:sz w:val="10"/>
          <w:lang w:val="sq-AL"/>
        </w:rPr>
      </w:pPr>
    </w:p>
    <w:p w:rsidR="00B96F35" w:rsidRPr="000C1480" w:rsidRDefault="00B96F35" w:rsidP="00B96F35">
      <w:pPr>
        <w:pStyle w:val="Paragrafi"/>
        <w:rPr>
          <w:spacing w:val="-4"/>
          <w:lang w:val="sq-AL"/>
        </w:rPr>
      </w:pPr>
      <w:r w:rsidRPr="000C1480">
        <w:rPr>
          <w:spacing w:val="-4"/>
          <w:lang w:val="sq-AL"/>
        </w:rPr>
        <w:t>1. Miratimin e rregullores “Për administrimin e rrezikut nga ekspozimet e mëdha të bankave”, sipas tekstit bashkëlidhur këtij vendimi.</w:t>
      </w:r>
    </w:p>
    <w:p w:rsidR="00B96F35" w:rsidRPr="000C1480" w:rsidRDefault="00B96F35" w:rsidP="00B96F35">
      <w:pPr>
        <w:pStyle w:val="Paragrafi"/>
        <w:rPr>
          <w:spacing w:val="-4"/>
          <w:lang w:val="sq-AL"/>
        </w:rPr>
      </w:pPr>
      <w:r w:rsidRPr="000C1480">
        <w:rPr>
          <w:spacing w:val="-4"/>
          <w:lang w:val="sq-AL"/>
        </w:rPr>
        <w:t>2. Ngarkohen bankat e licencuara nga Banka e Shqipërisë, me zbatimin e këtij vendimi.</w:t>
      </w:r>
    </w:p>
    <w:p w:rsidR="00B96F35" w:rsidRPr="000C1480" w:rsidRDefault="00B96F35" w:rsidP="00B96F35">
      <w:pPr>
        <w:pStyle w:val="Paragrafi"/>
        <w:rPr>
          <w:spacing w:val="-4"/>
          <w:lang w:val="sq-AL"/>
        </w:rPr>
      </w:pPr>
      <w:r w:rsidRPr="000C1480">
        <w:rPr>
          <w:spacing w:val="-4"/>
          <w:lang w:val="sq-AL"/>
        </w:rPr>
        <w:t>3. Ngarkohet Departamenti i Mbi</w:t>
      </w:r>
      <w:r>
        <w:rPr>
          <w:spacing w:val="-4"/>
          <w:lang w:val="sq-AL"/>
        </w:rPr>
        <w:t>këqyrjes në Bankën e Shqipërisë</w:t>
      </w:r>
      <w:r w:rsidRPr="000C1480">
        <w:rPr>
          <w:spacing w:val="-4"/>
          <w:lang w:val="sq-AL"/>
        </w:rPr>
        <w:t xml:space="preserve"> për ndjekjen e zbatimit të këtij vendimi.</w:t>
      </w:r>
    </w:p>
    <w:p w:rsidR="00B96F35" w:rsidRPr="000C1480" w:rsidRDefault="00B96F35" w:rsidP="00B96F35">
      <w:pPr>
        <w:pStyle w:val="Paragrafi"/>
        <w:rPr>
          <w:spacing w:val="-4"/>
          <w:lang w:val="sq-AL"/>
        </w:rPr>
      </w:pPr>
      <w:r w:rsidRPr="000C1480">
        <w:rPr>
          <w:spacing w:val="-4"/>
          <w:lang w:val="sq-AL"/>
        </w:rPr>
        <w:t>4. Ngarkohet Kabineti i Guvernatorit për publikimin e kësaj rregulloreje në Buletinin Zyrtar të Bankës së Shqipërisë dhe në Fletoren Zyrtare të Republikës së Shqipërisë.</w:t>
      </w:r>
    </w:p>
    <w:p w:rsidR="00B96F35" w:rsidRPr="000C1480" w:rsidRDefault="00B96F35" w:rsidP="00B96F35">
      <w:pPr>
        <w:pStyle w:val="Paragrafi"/>
        <w:rPr>
          <w:spacing w:val="-4"/>
          <w:lang w:val="sq-AL"/>
        </w:rPr>
      </w:pPr>
      <w:r w:rsidRPr="000C1480">
        <w:rPr>
          <w:spacing w:val="-4"/>
          <w:lang w:val="sq-AL"/>
        </w:rPr>
        <w:t xml:space="preserve">5. Me hyrjen në fuqi të këtij vendimi, shfuqizohet vendimi nr. 31, datë 30.4.2008 “Për miratimin e rregullores “Për administrimin e rrezikut nga ekspozimet e mëdha të bankave””, i ndryshuar. </w:t>
      </w:r>
    </w:p>
    <w:p w:rsidR="00B96F35" w:rsidRPr="000C1480" w:rsidRDefault="00B96F35" w:rsidP="00B96F35">
      <w:pPr>
        <w:pStyle w:val="Paragrafi"/>
        <w:rPr>
          <w:spacing w:val="-4"/>
          <w:lang w:val="sq-AL"/>
        </w:rPr>
      </w:pPr>
      <w:r w:rsidRPr="000C1480">
        <w:rPr>
          <w:spacing w:val="-4"/>
          <w:lang w:val="sq-AL"/>
        </w:rPr>
        <w:t>Ky vendim hyn në fuqi në datën 31 dhjetor 2014.</w:t>
      </w:r>
    </w:p>
    <w:p w:rsidR="00B96F35" w:rsidRPr="000C1480" w:rsidRDefault="00B96F35" w:rsidP="00B96F35">
      <w:pPr>
        <w:pStyle w:val="Autoriteti"/>
        <w:rPr>
          <w:sz w:val="6"/>
          <w:lang w:val="sq-AL"/>
        </w:rPr>
      </w:pPr>
    </w:p>
    <w:p w:rsidR="00B96F35" w:rsidRPr="001A64CF" w:rsidRDefault="00B96F35" w:rsidP="00B96F35">
      <w:pPr>
        <w:pStyle w:val="Autoriteti"/>
        <w:rPr>
          <w:lang w:val="sq-AL"/>
        </w:rPr>
      </w:pPr>
      <w:r w:rsidRPr="001A64CF">
        <w:rPr>
          <w:lang w:val="sq-AL"/>
        </w:rPr>
        <w:t>Kryetari</w:t>
      </w:r>
    </w:p>
    <w:p w:rsidR="00B96F35" w:rsidRPr="001A64CF" w:rsidRDefault="00B96F35" w:rsidP="00B96F35">
      <w:pPr>
        <w:pStyle w:val="AutoritetiEmer"/>
        <w:rPr>
          <w:lang w:val="sq-AL"/>
        </w:rPr>
      </w:pPr>
      <w:r w:rsidRPr="001A64CF">
        <w:rPr>
          <w:lang w:val="sq-AL"/>
        </w:rPr>
        <w:t xml:space="preserve">Ardian </w:t>
      </w:r>
      <w:proofErr w:type="spellStart"/>
      <w:r w:rsidRPr="001A64CF">
        <w:rPr>
          <w:lang w:val="sq-AL"/>
        </w:rPr>
        <w:t>Fullani</w:t>
      </w:r>
      <w:proofErr w:type="spellEnd"/>
    </w:p>
    <w:p w:rsidR="00B96F35" w:rsidRPr="003D6C7C" w:rsidRDefault="00B96F35" w:rsidP="00B96F35">
      <w:pPr>
        <w:pStyle w:val="Titulli"/>
        <w:rPr>
          <w:sz w:val="14"/>
        </w:rPr>
      </w:pPr>
    </w:p>
    <w:p w:rsidR="00B96F35" w:rsidRDefault="00B96F35" w:rsidP="00B96F35">
      <w:pPr>
        <w:pStyle w:val="Titulli"/>
      </w:pPr>
      <w:proofErr w:type="spellStart"/>
      <w:r>
        <w:t>RREGULLORE</w:t>
      </w:r>
      <w:proofErr w:type="spellEnd"/>
      <w:r w:rsidRPr="001A64CF">
        <w:t xml:space="preserve"> </w:t>
      </w:r>
    </w:p>
    <w:p w:rsidR="00B96F35" w:rsidRPr="001A64CF" w:rsidRDefault="00B96F35" w:rsidP="00B96F35">
      <w:pPr>
        <w:pStyle w:val="TitulliTitull"/>
      </w:pPr>
      <w:proofErr w:type="spellStart"/>
      <w:r w:rsidRPr="001A64CF">
        <w:t>PËR</w:t>
      </w:r>
      <w:proofErr w:type="spellEnd"/>
      <w:r w:rsidRPr="001A64CF">
        <w:t xml:space="preserve"> </w:t>
      </w:r>
      <w:proofErr w:type="spellStart"/>
      <w:r w:rsidRPr="001A64CF">
        <w:t>ADMINISTRIMIN</w:t>
      </w:r>
      <w:proofErr w:type="spellEnd"/>
      <w:r w:rsidRPr="001A64CF">
        <w:t xml:space="preserve"> E </w:t>
      </w:r>
      <w:proofErr w:type="spellStart"/>
      <w:r w:rsidRPr="001A64CF">
        <w:t>RREZIKUT</w:t>
      </w:r>
      <w:proofErr w:type="spellEnd"/>
      <w:r w:rsidRPr="001A64CF">
        <w:t xml:space="preserve"> </w:t>
      </w:r>
      <w:proofErr w:type="spellStart"/>
      <w:r w:rsidRPr="001A64CF">
        <w:t>NGA</w:t>
      </w:r>
      <w:proofErr w:type="spellEnd"/>
      <w:r w:rsidRPr="001A64CF">
        <w:t xml:space="preserve"> </w:t>
      </w:r>
      <w:proofErr w:type="spellStart"/>
      <w:r w:rsidRPr="001A64CF">
        <w:t>EKSPOZIMET</w:t>
      </w:r>
      <w:proofErr w:type="spellEnd"/>
      <w:r w:rsidRPr="001A64CF">
        <w:t xml:space="preserve"> E </w:t>
      </w:r>
      <w:proofErr w:type="spellStart"/>
      <w:r w:rsidRPr="001A64CF">
        <w:t>MËDHA</w:t>
      </w:r>
      <w:proofErr w:type="spellEnd"/>
      <w:r w:rsidRPr="001A64CF">
        <w:t xml:space="preserve"> </w:t>
      </w:r>
      <w:proofErr w:type="spellStart"/>
      <w:r w:rsidRPr="001A64CF">
        <w:t>TË</w:t>
      </w:r>
      <w:proofErr w:type="spellEnd"/>
      <w:r w:rsidRPr="001A64CF">
        <w:t xml:space="preserve"> </w:t>
      </w:r>
      <w:proofErr w:type="spellStart"/>
      <w:r w:rsidRPr="001A64CF">
        <w:t>BANKAVE</w:t>
      </w:r>
      <w:proofErr w:type="spellEnd"/>
    </w:p>
    <w:p w:rsidR="00B96F35" w:rsidRPr="004C297B" w:rsidRDefault="00B96F35" w:rsidP="00B96F35">
      <w:pPr>
        <w:pStyle w:val="TitulliTitull"/>
        <w:rPr>
          <w:sz w:val="12"/>
          <w:lang w:val="sq-AL"/>
        </w:rPr>
      </w:pP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Kreu I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Dispozita të përgjithshme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1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Objekti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Objekti i kësaj rregulloreje është përcaktimi i rregullave dhe </w:t>
      </w:r>
      <w:r>
        <w:rPr>
          <w:lang w:val="sq-AL"/>
        </w:rPr>
        <w:t xml:space="preserve">i </w:t>
      </w:r>
      <w:r w:rsidRPr="001A64CF">
        <w:rPr>
          <w:lang w:val="sq-AL"/>
        </w:rPr>
        <w:t xml:space="preserve">kritereve për llogaritjen, mbikëqyrjen dhe raportimin e ekspozimeve të mëdha të bankës ndaj një personi/klienti ose grupi personash/klientësh të lidhur ndërmjet tyre ose me bankën, për qëllim të administrimit të rrezikut që rrjedh nga ekspozimi i përqendruar ndaj tyre. </w:t>
      </w:r>
    </w:p>
    <w:p w:rsidR="00B96F35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E67A65" w:rsidRDefault="00B96F35" w:rsidP="00B96F35">
      <w:pPr>
        <w:pStyle w:val="Paragrafi"/>
        <w:rPr>
          <w:sz w:val="4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lastRenderedPageBreak/>
        <w:t>Neni 2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Subjektet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Subjekte të kësaj rregulloreje janë bankat e </w:t>
      </w:r>
      <w:r w:rsidRPr="000C1480">
        <w:rPr>
          <w:spacing w:val="-4"/>
          <w:lang w:val="sq-AL"/>
        </w:rPr>
        <w:t>licencuara nga Banka e Shqipërisë, për të ushtruar veprimtari bankare dhe financiare në Republikën e</w:t>
      </w:r>
      <w:r w:rsidRPr="001A64CF">
        <w:rPr>
          <w:lang w:val="sq-AL"/>
        </w:rPr>
        <w:t xml:space="preserve"> Shqipërisë.</w:t>
      </w:r>
    </w:p>
    <w:p w:rsidR="00B96F35" w:rsidRPr="005A1BC4" w:rsidRDefault="00B96F35" w:rsidP="00B96F35">
      <w:pPr>
        <w:pStyle w:val="Paragrafi"/>
        <w:rPr>
          <w:sz w:val="8"/>
          <w:lang w:val="sq-AL"/>
        </w:rPr>
      </w:pPr>
      <w:r w:rsidRPr="001A64CF">
        <w:rPr>
          <w:lang w:val="sq-AL"/>
        </w:rPr>
        <w:t xml:space="preserve"> </w:t>
      </w: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3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Baza juridike</w:t>
      </w:r>
    </w:p>
    <w:p w:rsidR="00B96F35" w:rsidRPr="005A1BC4" w:rsidRDefault="00B96F35" w:rsidP="00B96F35">
      <w:pPr>
        <w:pStyle w:val="Paragrafi"/>
        <w:rPr>
          <w:sz w:val="10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Kjo rregullore hartohet në bazë dhe për zbatim të: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a) nenit 12, shkronja </w:t>
      </w:r>
      <w:r>
        <w:rPr>
          <w:lang w:val="sq-AL"/>
        </w:rPr>
        <w:t>“</w:t>
      </w:r>
      <w:r w:rsidRPr="001A64CF">
        <w:rPr>
          <w:lang w:val="sq-AL"/>
        </w:rPr>
        <w:t>a</w:t>
      </w:r>
      <w:r>
        <w:rPr>
          <w:lang w:val="sq-AL"/>
        </w:rPr>
        <w:t>”</w:t>
      </w:r>
      <w:r w:rsidRPr="001A64CF">
        <w:rPr>
          <w:lang w:val="sq-AL"/>
        </w:rPr>
        <w:t xml:space="preserve"> dhe nenit 43,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shkronja </w:t>
      </w:r>
      <w:r>
        <w:rPr>
          <w:lang w:val="sq-AL"/>
        </w:rPr>
        <w:t>“</w:t>
      </w:r>
      <w:r w:rsidRPr="001A64CF">
        <w:rPr>
          <w:lang w:val="sq-AL"/>
        </w:rPr>
        <w:t>c</w:t>
      </w:r>
      <w:r>
        <w:rPr>
          <w:lang w:val="sq-AL"/>
        </w:rPr>
        <w:t>”</w:t>
      </w:r>
      <w:r w:rsidRPr="001A64CF">
        <w:rPr>
          <w:lang w:val="sq-AL"/>
        </w:rPr>
        <w:t xml:space="preserve"> të ligjit nr. 8269, datë 23.12.1997 </w:t>
      </w:r>
      <w:r>
        <w:rPr>
          <w:lang w:val="sq-AL"/>
        </w:rPr>
        <w:t>“</w:t>
      </w:r>
      <w:r w:rsidRPr="001A64CF">
        <w:rPr>
          <w:lang w:val="sq-AL"/>
        </w:rPr>
        <w:t>Për Bankën e Shqipërisë</w:t>
      </w:r>
      <w:r>
        <w:rPr>
          <w:lang w:val="sq-AL"/>
        </w:rPr>
        <w:t>”, të</w:t>
      </w:r>
      <w:r w:rsidRPr="001A64CF">
        <w:rPr>
          <w:lang w:val="sq-AL"/>
        </w:rPr>
        <w:t xml:space="preserve"> ndryshuar; dhe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b) nenit 57, pika 2 të nenit 58, shkronjat </w:t>
      </w:r>
      <w:r>
        <w:rPr>
          <w:lang w:val="sq-AL"/>
        </w:rPr>
        <w:t>“</w:t>
      </w:r>
      <w:r w:rsidRPr="001A64CF">
        <w:rPr>
          <w:lang w:val="sq-AL"/>
        </w:rPr>
        <w:t>b</w:t>
      </w:r>
      <w:r>
        <w:rPr>
          <w:lang w:val="sq-AL"/>
        </w:rPr>
        <w:t>”</w:t>
      </w:r>
      <w:r w:rsidRPr="001A64CF">
        <w:rPr>
          <w:lang w:val="sq-AL"/>
        </w:rPr>
        <w:t xml:space="preserve"> dhe </w:t>
      </w:r>
      <w:r>
        <w:rPr>
          <w:lang w:val="sq-AL"/>
        </w:rPr>
        <w:t>“</w:t>
      </w:r>
      <w:r w:rsidRPr="001A64CF">
        <w:rPr>
          <w:lang w:val="sq-AL"/>
        </w:rPr>
        <w:t>c</w:t>
      </w:r>
      <w:r>
        <w:rPr>
          <w:lang w:val="sq-AL"/>
        </w:rPr>
        <w:t>”</w:t>
      </w:r>
      <w:r w:rsidRPr="001A64CF">
        <w:rPr>
          <w:lang w:val="sq-AL"/>
        </w:rPr>
        <w:t>, neneve 60, 62, 63, 64, 65 dhe 131 të ligjit nr.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9662, datë 18.12.2006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>.</w:t>
      </w: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4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Përkufizime</w:t>
      </w:r>
    </w:p>
    <w:p w:rsidR="00B96F35" w:rsidRPr="005A1BC4" w:rsidRDefault="00B96F35" w:rsidP="00B96F35">
      <w:pPr>
        <w:pStyle w:val="Paragrafi"/>
        <w:rPr>
          <w:sz w:val="8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1. Termat e përdorur në këtë rregullore kanë të njëjtin kuptim me termat e përkufizuar në nenin 4 të ligjit nr. 9662, datë 18.12.2006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 xml:space="preserve"> dhe në rregulloren </w:t>
      </w:r>
      <w:r>
        <w:rPr>
          <w:lang w:val="sq-AL"/>
        </w:rPr>
        <w:t>“</w:t>
      </w:r>
      <w:r w:rsidRPr="001A64CF">
        <w:rPr>
          <w:lang w:val="sq-AL"/>
        </w:rPr>
        <w:t xml:space="preserve">Për raportin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</w:t>
      </w:r>
      <w:r>
        <w:rPr>
          <w:lang w:val="sq-AL"/>
        </w:rPr>
        <w:t>”</w:t>
      </w:r>
      <w:r w:rsidRPr="001A64CF">
        <w:rPr>
          <w:lang w:val="sq-AL"/>
        </w:rPr>
        <w:t xml:space="preserve"> (këtu e më poshtë për thjeshtësi rregullorja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2. </w:t>
      </w:r>
      <w:r>
        <w:rPr>
          <w:lang w:val="sq-AL"/>
        </w:rPr>
        <w:t>Ekspozime ndaj një skeme</w:t>
      </w:r>
      <w:r w:rsidRPr="001A64CF">
        <w:rPr>
          <w:lang w:val="sq-AL"/>
        </w:rPr>
        <w:t xml:space="preserve"> janë ekspozimet që klasifikohen, sipas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kapitalit, në klasat e mëposhtme të ekspozimit: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a) ekspozime në pozicione të krijuara nga </w:t>
      </w:r>
      <w:proofErr w:type="spellStart"/>
      <w:r w:rsidRPr="001A64CF">
        <w:rPr>
          <w:lang w:val="sq-AL"/>
        </w:rPr>
        <w:t>titullzimi</w:t>
      </w:r>
      <w:proofErr w:type="spellEnd"/>
      <w:r w:rsidRPr="001A64CF">
        <w:rPr>
          <w:lang w:val="sq-AL"/>
        </w:rPr>
        <w:t xml:space="preserve"> (</w:t>
      </w:r>
      <w:proofErr w:type="spellStart"/>
      <w:r w:rsidRPr="001A64CF">
        <w:rPr>
          <w:i/>
          <w:lang w:val="sq-AL"/>
        </w:rPr>
        <w:t>securitization</w:t>
      </w:r>
      <w:proofErr w:type="spellEnd"/>
      <w:r w:rsidRPr="001A64CF">
        <w:rPr>
          <w:lang w:val="sq-AL"/>
        </w:rPr>
        <w:t xml:space="preserve">);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b) ekspozime në formën e titujve të sipërmarrjeve të investimeve kolektive;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c) zëra të tjerë.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KREU II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Llogaritja e ekspozimeve të mëdha</w:t>
      </w:r>
    </w:p>
    <w:p w:rsidR="00B96F35" w:rsidRPr="000C1480" w:rsidRDefault="00B96F35" w:rsidP="00B96F35">
      <w:pPr>
        <w:pStyle w:val="Paragrafi"/>
        <w:rPr>
          <w:sz w:val="10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5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Ekspozimet</w:t>
      </w:r>
    </w:p>
    <w:p w:rsidR="00B96F35" w:rsidRPr="000C1480" w:rsidRDefault="00B96F35" w:rsidP="00B96F35">
      <w:pPr>
        <w:pStyle w:val="Paragrafi"/>
        <w:rPr>
          <w:sz w:val="10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1. Ekspozimi i bankës ndaj një personi, grupi personash të lidhur ose një pale të tretë, llogaritet sipas përcaktimeve të nenit 62 të ligjit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>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2. Bankat, në rastet kur janë të detyruara të llogarisin kërkesën për kapital për rrezikun e tregut, në përputhje me kreun VII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kapitalit, përcaktojnë edhe vlerën e ekspozimeve në zërat e librit të </w:t>
      </w:r>
      <w:proofErr w:type="spellStart"/>
      <w:r w:rsidRPr="001A64CF">
        <w:rPr>
          <w:lang w:val="sq-AL"/>
        </w:rPr>
        <w:t>tregtueshëm</w:t>
      </w:r>
      <w:proofErr w:type="spellEnd"/>
      <w:r w:rsidRPr="001A64CF">
        <w:rPr>
          <w:lang w:val="sq-AL"/>
        </w:rPr>
        <w:t xml:space="preserve"> dhe ekspozimin në tërësi, ndaj një personi ose grupi personash të lidhur sipas nenit 165, paragrafi 3 të rregullores për </w:t>
      </w:r>
      <w:proofErr w:type="spellStart"/>
      <w:r w:rsidRPr="001A64CF">
        <w:rPr>
          <w:lang w:val="sq-AL"/>
        </w:rPr>
        <w:t>mjaftueshmërinë</w:t>
      </w:r>
      <w:proofErr w:type="spellEnd"/>
      <w:r w:rsidRPr="001A64CF">
        <w:rPr>
          <w:lang w:val="sq-AL"/>
        </w:rPr>
        <w:t xml:space="preserve"> e kapitalit.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3. Bankat llogarisin ekspozimin në tërësi ndaj një personi ose një grupi personash të lidhur, si shumë e ekspozimeve në librin e bankës dhe në librin e </w:t>
      </w:r>
      <w:proofErr w:type="spellStart"/>
      <w:r w:rsidRPr="001A64CF">
        <w:rPr>
          <w:lang w:val="sq-AL"/>
        </w:rPr>
        <w:t>tregtueshëm</w:t>
      </w:r>
      <w:proofErr w:type="spellEnd"/>
      <w:r w:rsidRPr="001A64CF">
        <w:rPr>
          <w:lang w:val="sq-AL"/>
        </w:rPr>
        <w:t xml:space="preserve">.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lastRenderedPageBreak/>
        <w:t>4. Ekspozimi ndaj një grupi personash të lidhur është shuma e ekspozimeve ndaj personave, që përbëjnë grupin e personave të lidhur.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0C1480">
        <w:rPr>
          <w:spacing w:val="-4"/>
          <w:lang w:val="sq-AL"/>
        </w:rPr>
        <w:t>5. Bankat, në përcaktimin e grupit të personave të lidhur, në rastin e ekspozimeve ndaj një skeme,</w:t>
      </w:r>
      <w:r w:rsidRPr="001A64CF">
        <w:rPr>
          <w:lang w:val="sq-AL"/>
        </w:rPr>
        <w:t xml:space="preserve"> vlerësojnë skemën si një të tërë, ekspozimet bazë ose së bashku (skemën dhe ekspozimet).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6. Bankat, në zbatim të kërkesave të pikës 5 të këtij neni, vlerësojnë natyrën ekonomike dhe rreziqet që mbart struktura e transaksionit, dhe përdorin një nga mënyrat</w:t>
      </w:r>
      <w:r>
        <w:rPr>
          <w:lang w:val="sq-AL"/>
        </w:rPr>
        <w:t xml:space="preserve"> e përcaktuara në a</w:t>
      </w:r>
      <w:r w:rsidRPr="001A64CF">
        <w:rPr>
          <w:lang w:val="sq-AL"/>
        </w:rPr>
        <w:t xml:space="preserve">neksin 1, bashkëngjitur kësaj rregulloreje. </w:t>
      </w:r>
    </w:p>
    <w:p w:rsidR="00B96F35" w:rsidRPr="008B504F" w:rsidRDefault="00B96F35" w:rsidP="00B96F35">
      <w:pPr>
        <w:pStyle w:val="Paragrafi"/>
        <w:rPr>
          <w:spacing w:val="-4"/>
          <w:lang w:val="sq-AL"/>
        </w:rPr>
      </w:pPr>
      <w:r w:rsidRPr="008B504F">
        <w:rPr>
          <w:spacing w:val="-4"/>
          <w:lang w:val="sq-AL"/>
        </w:rPr>
        <w:t xml:space="preserve">7. Bankat, në llogaritjen e vlerës së ekspozimit në librin e bankës, marrin në konsideratë vlerën kontabël për zërat e aktivit (vlerën në bilanc pas zbritjes së fondeve rezervë për mbulimin e humbjeve) dhe vlerën e zërave jashtë bilancit, përpara klasifikimit në kategoritë e rrezikut.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8. Bankat, në llogaritjen e vlerës së ekspozimeve që rrjedhin nga in</w:t>
      </w:r>
      <w:r>
        <w:rPr>
          <w:lang w:val="sq-AL"/>
        </w:rPr>
        <w:t xml:space="preserve">strumente </w:t>
      </w:r>
      <w:proofErr w:type="spellStart"/>
      <w:r>
        <w:rPr>
          <w:lang w:val="sq-AL"/>
        </w:rPr>
        <w:t>derivative</w:t>
      </w:r>
      <w:proofErr w:type="spellEnd"/>
      <w:r w:rsidRPr="001A64CF">
        <w:rPr>
          <w:lang w:val="sq-AL"/>
        </w:rPr>
        <w:t>, të përcaktuar</w:t>
      </w:r>
      <w:r>
        <w:rPr>
          <w:lang w:val="sq-AL"/>
        </w:rPr>
        <w:t xml:space="preserve">a </w:t>
      </w:r>
      <w:r w:rsidRPr="001A64CF">
        <w:rPr>
          <w:lang w:val="sq-AL"/>
        </w:rPr>
        <w:t xml:space="preserve">në aneksin 4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kapitalit,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përdorin një nga metodat e përcaktuara në kreun VI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 (rreziku i kredisë së </w:t>
      </w:r>
      <w:proofErr w:type="spellStart"/>
      <w:r w:rsidRPr="001A64CF">
        <w:rPr>
          <w:lang w:val="sq-AL"/>
        </w:rPr>
        <w:t>kundërpartisë</w:t>
      </w:r>
      <w:proofErr w:type="spellEnd"/>
      <w:r w:rsidRPr="001A64CF">
        <w:rPr>
          <w:lang w:val="sq-AL"/>
        </w:rPr>
        <w:t xml:space="preserve">).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9. Bankat, pavarësisht përcaktimeve të mësipërme të këtij neni, nuk konsiderojnë si pjesë të ekspozimit, zërat që përbëjnë elemente zbritëse të kapitalit rregullator të bankës.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10. Bankat, pavarësisht përcaktimeve të mësipërme të këtij neni, nuk përfshijnë në llogaritjen e ekspozimit:</w:t>
      </w:r>
      <w:r>
        <w:rPr>
          <w:lang w:val="sq-AL"/>
        </w:rPr>
        <w:t xml:space="preserve">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a) ekspozimet (pagesat në proces), në rastin e trans</w:t>
      </w:r>
      <w:r>
        <w:rPr>
          <w:lang w:val="sq-AL"/>
        </w:rPr>
        <w:t xml:space="preserve">aksioneve të këmbimit valutor, </w:t>
      </w:r>
      <w:r w:rsidRPr="001A64CF">
        <w:rPr>
          <w:lang w:val="sq-AL"/>
        </w:rPr>
        <w:t>që krijohen gjatë aktivitetit normal të shlyerjes, përgjatë dy ditëve pune;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b) ekspozimet (pagesat në proces), në rastin e transaksioneve të shitblerjes së</w:t>
      </w:r>
      <w:r>
        <w:rPr>
          <w:lang w:val="sq-AL"/>
        </w:rPr>
        <w:t xml:space="preserve"> </w:t>
      </w:r>
      <w:r w:rsidRPr="001A64CF">
        <w:rPr>
          <w:lang w:val="sq-AL"/>
        </w:rPr>
        <w:t>letrave me vlerë,</w:t>
      </w:r>
      <w:r>
        <w:rPr>
          <w:lang w:val="sq-AL"/>
        </w:rPr>
        <w:t xml:space="preserve"> </w:t>
      </w:r>
      <w:r w:rsidRPr="001A64CF">
        <w:rPr>
          <w:lang w:val="sq-AL"/>
        </w:rPr>
        <w:t>që krijohen gjatë aktivitetit normal të shlyerjes përgjatë pesë ditëve pune të kryerjes së pagesës ose dorëzimit të letrës me vlerë, cilado qoftë më e hershmja;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c) ekspozimet (pagesat në proces), në rastin e</w:t>
      </w:r>
      <w:r>
        <w:rPr>
          <w:lang w:val="sq-AL"/>
        </w:rPr>
        <w:t xml:space="preserve"> </w:t>
      </w:r>
      <w:proofErr w:type="spellStart"/>
      <w:r w:rsidRPr="001A64CF">
        <w:rPr>
          <w:lang w:val="sq-AL"/>
        </w:rPr>
        <w:t>transfertave</w:t>
      </w:r>
      <w:proofErr w:type="spellEnd"/>
      <w:r w:rsidRPr="001A64CF">
        <w:rPr>
          <w:lang w:val="sq-AL"/>
        </w:rPr>
        <w:t xml:space="preserve"> të parave (përfshirë ekzekutimin e shërbimeve të pagesave, </w:t>
      </w:r>
      <w:proofErr w:type="spellStart"/>
      <w:r w:rsidRPr="001A64CF">
        <w:rPr>
          <w:lang w:val="sq-AL"/>
        </w:rPr>
        <w:t>klerimin</w:t>
      </w:r>
      <w:proofErr w:type="spellEnd"/>
      <w:r w:rsidRPr="001A64CF">
        <w:rPr>
          <w:lang w:val="sq-AL"/>
        </w:rPr>
        <w:t xml:space="preserve"> dhe shlyerjen në</w:t>
      </w:r>
      <w:r>
        <w:rPr>
          <w:lang w:val="sq-AL"/>
        </w:rPr>
        <w:t xml:space="preserve"> </w:t>
      </w:r>
      <w:r w:rsidRPr="001A64CF">
        <w:rPr>
          <w:lang w:val="sq-AL"/>
        </w:rPr>
        <w:t>monedha të ndryshme dhe banka të ndryshme korrespondente), si dhe ekspozimet që krijohen brenda ditës ndaj institucioneve që ofrojnë këto shërbime.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7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Ekspozimet e mëdha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Pr="008B504F" w:rsidRDefault="00B96F35" w:rsidP="00B96F35">
      <w:pPr>
        <w:pStyle w:val="Paragrafi"/>
        <w:rPr>
          <w:spacing w:val="-4"/>
          <w:lang w:val="sq-AL"/>
        </w:rPr>
      </w:pPr>
      <w:r w:rsidRPr="008B504F">
        <w:rPr>
          <w:spacing w:val="-4"/>
          <w:lang w:val="sq-AL"/>
        </w:rPr>
        <w:t xml:space="preserve">1. Ekspozimi i bankës ndaj një personi ose grupi personash të lidhur mes tyre ose me bankën, konsiderohet i madh kur vlera e tij është e barabartë ose më e madhe se 10 për qind e kapitalit rregullator të saj.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8B504F">
        <w:rPr>
          <w:spacing w:val="-4"/>
          <w:lang w:val="sq-AL"/>
        </w:rPr>
        <w:t>2. Bankat llogarisin ekspozimet e mëdha, përpara aplikimit të teknikave të zbutjes së rrezikut të kredisë dhe përjashtimeve apo reduktimeve, të përcaktuara në</w:t>
      </w:r>
      <w:r w:rsidRPr="001A64CF">
        <w:rPr>
          <w:lang w:val="sq-AL"/>
        </w:rPr>
        <w:t xml:space="preserve"> nenin 9 të kësaj rregulloreje.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lastRenderedPageBreak/>
        <w:t>KREU III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Llogaritja e ekspozimeve maksimale</w:t>
      </w:r>
    </w:p>
    <w:p w:rsidR="00B96F35" w:rsidRPr="000C1480" w:rsidRDefault="00B96F35" w:rsidP="00B96F35">
      <w:pPr>
        <w:pStyle w:val="TitulliTitull"/>
        <w:rPr>
          <w:sz w:val="12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8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Ekspozimi maksimal i lejueshëm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1. Bankat respektojnë në çdo kohë kufizimet maksimale të lejueshme të ekspozimit të madh, të përcaktuar në nenin 64 të ligjit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 xml:space="preserve"> dhe në aktet nënligjore të Bankës së Shqipërisë</w:t>
      </w:r>
      <w:r>
        <w:rPr>
          <w:lang w:val="sq-AL"/>
        </w:rPr>
        <w:t>,</w:t>
      </w:r>
      <w:r w:rsidRPr="001A64CF">
        <w:rPr>
          <w:lang w:val="sq-AL"/>
        </w:rPr>
        <w:t xml:space="preserve"> si dhe kufizimet në lidhje me dhënien e kredive të përcaktuara sipas nenit 131 të ligjit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>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2. </w:t>
      </w:r>
      <w:r>
        <w:rPr>
          <w:lang w:val="sq-AL"/>
        </w:rPr>
        <w:t>Bankat</w:t>
      </w:r>
      <w:r w:rsidRPr="001A64CF">
        <w:rPr>
          <w:lang w:val="sq-AL"/>
        </w:rPr>
        <w:t xml:space="preserve"> llogarisin ekspozimin maksimal të lejueshëm pas aplikimit të teknikave të zbutjes dhe përjashtimeve apo reduktimeve, siç përcaktohet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në nenin 9 të kësaj rregulloreje.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3. Këshilli Drejtues i bankës</w:t>
      </w:r>
      <w:r>
        <w:rPr>
          <w:lang w:val="sq-AL"/>
        </w:rPr>
        <w:t xml:space="preserve"> përcakton rregulla të veçanta</w:t>
      </w:r>
      <w:r w:rsidRPr="001A64CF">
        <w:rPr>
          <w:lang w:val="sq-AL"/>
        </w:rPr>
        <w:t xml:space="preserve">, në lidhje me dhënien e kredive personave me një marrëdhënie të veçantë me bankën, për monitorimin dhe kontrollin e rrezikut të tyre, në përputhje me nenin 63, pika 3 dhe nenin 65 të ligjit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>.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9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Përjashtimet dhe reduktimet</w:t>
      </w:r>
    </w:p>
    <w:p w:rsidR="00B96F35" w:rsidRPr="000C1480" w:rsidRDefault="00B96F35" w:rsidP="00B96F35">
      <w:pPr>
        <w:pStyle w:val="Paragrafi"/>
        <w:rPr>
          <w:sz w:val="12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1. Bankat, në rastet kur përdorin mbrojtjen e financuar apo të </w:t>
      </w:r>
      <w:proofErr w:type="spellStart"/>
      <w:r w:rsidRPr="001A64CF">
        <w:rPr>
          <w:lang w:val="sq-AL"/>
        </w:rPr>
        <w:t>pafinancuar</w:t>
      </w:r>
      <w:proofErr w:type="spellEnd"/>
      <w:r w:rsidRPr="001A64CF">
        <w:rPr>
          <w:lang w:val="sq-AL"/>
        </w:rPr>
        <w:t xml:space="preserve"> të kredisë, e cila rezulton në përjashtimin, tërësisht ose pjesërisht, të një ekspozimi apo në reduktimin e tij, duhet të plotësojnë kërkesat </w:t>
      </w:r>
      <w:r>
        <w:rPr>
          <w:lang w:val="sq-AL"/>
        </w:rPr>
        <w:t>e njohjes dhe të gjitha</w:t>
      </w:r>
      <w:r w:rsidRPr="001A64CF">
        <w:rPr>
          <w:lang w:val="sq-AL"/>
        </w:rPr>
        <w:t xml:space="preserve"> kërkesat minimale siç përcaktohet në kreun IV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 (përfshirë këtu dhe </w:t>
      </w:r>
      <w:proofErr w:type="spellStart"/>
      <w:r w:rsidRPr="001A64CF">
        <w:rPr>
          <w:lang w:val="sq-AL"/>
        </w:rPr>
        <w:t>derivativët</w:t>
      </w:r>
      <w:proofErr w:type="spellEnd"/>
      <w:r w:rsidRPr="001A64CF">
        <w:rPr>
          <w:lang w:val="sq-AL"/>
        </w:rPr>
        <w:t xml:space="preserve"> e kredisë, por duke përjashtuar </w:t>
      </w:r>
      <w:proofErr w:type="spellStart"/>
      <w:r w:rsidRPr="001A64CF">
        <w:rPr>
          <w:i/>
          <w:lang w:val="sq-AL"/>
        </w:rPr>
        <w:t>credit</w:t>
      </w:r>
      <w:proofErr w:type="spellEnd"/>
      <w:r w:rsidRPr="001A64CF">
        <w:rPr>
          <w:i/>
          <w:lang w:val="sq-AL"/>
        </w:rPr>
        <w:t xml:space="preserve"> </w:t>
      </w:r>
      <w:proofErr w:type="spellStart"/>
      <w:r w:rsidRPr="001A64CF">
        <w:rPr>
          <w:i/>
          <w:lang w:val="sq-AL"/>
        </w:rPr>
        <w:t>linked</w:t>
      </w:r>
      <w:proofErr w:type="spellEnd"/>
      <w:r w:rsidRPr="001A64CF">
        <w:rPr>
          <w:i/>
          <w:lang w:val="sq-AL"/>
        </w:rPr>
        <w:t xml:space="preserve"> notes</w:t>
      </w:r>
      <w:r w:rsidRPr="001A64CF">
        <w:rPr>
          <w:lang w:val="sq-AL"/>
        </w:rPr>
        <w:t>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2. Bankat, në llogaritjen e ekspozimeve maksimale të lejueshme</w:t>
      </w:r>
      <w:r>
        <w:rPr>
          <w:lang w:val="sq-AL"/>
        </w:rPr>
        <w:t>,</w:t>
      </w:r>
      <w:r w:rsidRPr="001A64CF">
        <w:rPr>
          <w:lang w:val="sq-AL"/>
        </w:rPr>
        <w:t xml:space="preserve"> përjashtojnë, tërësisht ose pjesërisht, ekspozimet e mëposhtme: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a) ekspozimet ndaj qeverive qendrore dhe bankave qendrore, të cilave u caktohet një peshë rreziku 0%, në përputhje me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b) ekspozimet ndaj organizatave ndërkombëtare dhe bankave shumëpalëshe (</w:t>
      </w:r>
      <w:r w:rsidRPr="00F72751">
        <w:rPr>
          <w:lang w:val="sq-AL"/>
        </w:rPr>
        <w:t>multilaterale</w:t>
      </w:r>
      <w:r w:rsidRPr="001A64CF">
        <w:rPr>
          <w:lang w:val="sq-AL"/>
        </w:rPr>
        <w:t xml:space="preserve">) të zhvillimit, të cilave u caktohet një peshë rreziku 0%, në përputhje me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c) ekspozimet e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garantuara shprehimisht nga qeveritë qendrore, bankat qendrore, organizatat ndërkombëtare, bankat shumëpalëshe (multilaterale) të zhvillimit apo njësi të sektorit publik, në kushtet kur ekspozimeve të ofruesit të garancisë, u caktohet një peshë rreziku 0%, në përputhje me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d) ekspozimet e tjera, që mund të klasifikohen si ekspozime ndaj njësive të përcaktuara në shkronjën </w:t>
      </w:r>
      <w:r>
        <w:rPr>
          <w:lang w:val="sq-AL"/>
        </w:rPr>
        <w:t>“</w:t>
      </w:r>
      <w:r w:rsidRPr="001A64CF">
        <w:rPr>
          <w:lang w:val="sq-AL"/>
        </w:rPr>
        <w:t>c</w:t>
      </w:r>
      <w:r>
        <w:rPr>
          <w:lang w:val="sq-AL"/>
        </w:rPr>
        <w:t>”</w:t>
      </w:r>
      <w:r w:rsidRPr="001A64CF">
        <w:rPr>
          <w:lang w:val="sq-AL"/>
        </w:rPr>
        <w:t xml:space="preserve"> të këtij paragrafi apo që janë të garantuara nga njësitë e </w:t>
      </w:r>
      <w:r w:rsidRPr="001A64CF">
        <w:rPr>
          <w:lang w:val="sq-AL"/>
        </w:rPr>
        <w:lastRenderedPageBreak/>
        <w:t xml:space="preserve">përcaktuara në shkronjën </w:t>
      </w:r>
      <w:r>
        <w:rPr>
          <w:lang w:val="sq-AL"/>
        </w:rPr>
        <w:t>“</w:t>
      </w:r>
      <w:r w:rsidRPr="001A64CF">
        <w:rPr>
          <w:lang w:val="sq-AL"/>
        </w:rPr>
        <w:t>c</w:t>
      </w:r>
      <w:r>
        <w:rPr>
          <w:lang w:val="sq-AL"/>
        </w:rPr>
        <w:t>”</w:t>
      </w:r>
      <w:r w:rsidRPr="001A64CF">
        <w:rPr>
          <w:lang w:val="sq-AL"/>
        </w:rPr>
        <w:t xml:space="preserve"> të këtij paragrafi, kur ekspozimeve</w:t>
      </w:r>
      <w:r>
        <w:rPr>
          <w:lang w:val="sq-AL"/>
        </w:rPr>
        <w:t xml:space="preserve"> </w:t>
      </w:r>
      <w:r w:rsidRPr="001A64CF">
        <w:rPr>
          <w:lang w:val="sq-AL"/>
        </w:rPr>
        <w:t>ndaj njësive të tilla u caktohet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një peshë rreziku 0%, në përputhje me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e) ekspozimet ndaj ose të garantuara nga qeveritë rajonale apo autoritetet lokale, të cilave u caktohet një peshë rreziku 0%, në përputhje me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f) ekspozimet e tjera, të siguruara me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>, në formën e depozitave, të vendosura në bankën që llogarit ekspozimin, ose filialin e saj apo bankën-mëmë të saj, si</w:t>
      </w:r>
      <w:r>
        <w:rPr>
          <w:lang w:val="sq-AL"/>
        </w:rPr>
        <w:t xml:space="preserve"> </w:t>
      </w:r>
      <w:r w:rsidRPr="001A64CF">
        <w:rPr>
          <w:lang w:val="sq-AL"/>
        </w:rPr>
        <w:t>edhe: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</w:t>
      </w:r>
      <w:r>
        <w:rPr>
          <w:lang w:val="sq-AL"/>
        </w:rPr>
        <w:t>)</w:t>
      </w:r>
      <w:r w:rsidRPr="001A64CF">
        <w:rPr>
          <w:lang w:val="sq-AL"/>
        </w:rPr>
        <w:t xml:space="preserve"> </w:t>
      </w:r>
      <w:proofErr w:type="spellStart"/>
      <w:r w:rsidRPr="006B7AF0">
        <w:rPr>
          <w:i/>
          <w:lang w:val="sq-AL"/>
        </w:rPr>
        <w:t>cash</w:t>
      </w:r>
      <w:proofErr w:type="spellEnd"/>
      <w:r w:rsidRPr="001A64CF">
        <w:rPr>
          <w:lang w:val="sq-AL"/>
        </w:rPr>
        <w:t xml:space="preserve">-i i pranuar në rastin e lëshimit të </w:t>
      </w:r>
      <w:proofErr w:type="spellStart"/>
      <w:r w:rsidRPr="006B7AF0">
        <w:rPr>
          <w:i/>
          <w:lang w:val="sq-AL"/>
        </w:rPr>
        <w:t>credit</w:t>
      </w:r>
      <w:proofErr w:type="spellEnd"/>
      <w:r w:rsidRPr="006B7AF0">
        <w:rPr>
          <w:i/>
          <w:lang w:val="sq-AL"/>
        </w:rPr>
        <w:t>-</w:t>
      </w:r>
      <w:proofErr w:type="spellStart"/>
      <w:r w:rsidRPr="006B7AF0">
        <w:rPr>
          <w:i/>
          <w:lang w:val="sq-AL"/>
        </w:rPr>
        <w:t>linked</w:t>
      </w:r>
      <w:proofErr w:type="spellEnd"/>
      <w:r w:rsidRPr="001A64CF">
        <w:rPr>
          <w:lang w:val="sq-AL"/>
        </w:rPr>
        <w:t xml:space="preserve"> notes të lëshuara nga banka; dhe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ii</w:t>
      </w:r>
      <w:r>
        <w:rPr>
          <w:lang w:val="sq-AL"/>
        </w:rPr>
        <w:t>)</w:t>
      </w:r>
      <w:r w:rsidRPr="001A64CF">
        <w:rPr>
          <w:lang w:val="sq-AL"/>
        </w:rPr>
        <w:t xml:space="preserve"> kreditë e dhëna nga banka dhe depozitat me bankën, që janë subjekt i </w:t>
      </w:r>
      <w:proofErr w:type="spellStart"/>
      <w:r w:rsidRPr="001A64CF">
        <w:rPr>
          <w:lang w:val="sq-AL"/>
        </w:rPr>
        <w:t>netimit</w:t>
      </w:r>
      <w:proofErr w:type="spellEnd"/>
      <w:r w:rsidRPr="001A64CF">
        <w:rPr>
          <w:lang w:val="sq-AL"/>
        </w:rPr>
        <w:t xml:space="preserve"> të zërave në bilanc, në përputhje me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g) ekspozimet e tjera të siguruara me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>, në formën e certifikatave të depozitës, të emetuara dhe të regjistruara nga banka që llogarit ekspozimin, ose filiali i saj apo banka-mëmë e saj;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h) ekspozimet që li</w:t>
      </w:r>
      <w:r>
        <w:rPr>
          <w:lang w:val="sq-AL"/>
        </w:rPr>
        <w:t xml:space="preserve">ndin nga angazhime kredie të </w:t>
      </w:r>
      <w:proofErr w:type="spellStart"/>
      <w:r>
        <w:rPr>
          <w:lang w:val="sq-AL"/>
        </w:rPr>
        <w:t>pa</w:t>
      </w:r>
      <w:r w:rsidRPr="001A64CF">
        <w:rPr>
          <w:lang w:val="sq-AL"/>
        </w:rPr>
        <w:t>tërhequra</w:t>
      </w:r>
      <w:proofErr w:type="spellEnd"/>
      <w:r w:rsidRPr="001A64CF">
        <w:rPr>
          <w:lang w:val="sq-AL"/>
        </w:rPr>
        <w:t>, që janë të klasifikuara si zëra jashtë bilancit pa rrezik (</w:t>
      </w:r>
      <w:r>
        <w:rPr>
          <w:lang w:val="sq-AL"/>
        </w:rPr>
        <w:t>aneksi</w:t>
      </w:r>
      <w:r w:rsidRPr="001A64CF">
        <w:rPr>
          <w:lang w:val="sq-AL"/>
        </w:rPr>
        <w:t xml:space="preserve"> 2 i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kapitalit), me kusht që të jetë nënshkruar një marrëveshje ap</w:t>
      </w:r>
      <w:r>
        <w:rPr>
          <w:lang w:val="sq-AL"/>
        </w:rPr>
        <w:t>o kontratë, në bazë të së cilës</w:t>
      </w:r>
      <w:r w:rsidRPr="001A64CF">
        <w:rPr>
          <w:lang w:val="sq-AL"/>
        </w:rPr>
        <w:t xml:space="preserve"> fondet nuk mund të tërhiqen, nëse tërheqja e fondeve do të shkaktonte tejkalim të </w:t>
      </w:r>
      <w:r>
        <w:rPr>
          <w:lang w:val="sq-AL"/>
        </w:rPr>
        <w:t>limiteve,</w:t>
      </w:r>
      <w:r w:rsidRPr="001A64CF">
        <w:rPr>
          <w:lang w:val="sq-AL"/>
        </w:rPr>
        <w:t xml:space="preserve"> të përcaktuara në nenin 8 të kësaj rregulloreje;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i) ekspozimet ndaj </w:t>
      </w:r>
      <w:proofErr w:type="spellStart"/>
      <w:r w:rsidRPr="001A64CF">
        <w:rPr>
          <w:lang w:val="sq-AL"/>
        </w:rPr>
        <w:t>kundërpartive</w:t>
      </w:r>
      <w:proofErr w:type="spellEnd"/>
      <w:r w:rsidRPr="001A64CF">
        <w:rPr>
          <w:lang w:val="sq-AL"/>
        </w:rPr>
        <w:t xml:space="preserve"> qendrore dhe kontributet e fondeve për mbulimin e humbjeve ndaj</w:t>
      </w:r>
      <w:r>
        <w:rPr>
          <w:lang w:val="sq-AL"/>
        </w:rPr>
        <w:t xml:space="preserve"> </w:t>
      </w:r>
      <w:proofErr w:type="spellStart"/>
      <w:r w:rsidRPr="001A64CF">
        <w:rPr>
          <w:lang w:val="sq-AL"/>
        </w:rPr>
        <w:t>kundërpartive</w:t>
      </w:r>
      <w:proofErr w:type="spellEnd"/>
      <w:r w:rsidRPr="001A64CF">
        <w:rPr>
          <w:lang w:val="sq-AL"/>
        </w:rPr>
        <w:t xml:space="preserve"> qendrore;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974216">
        <w:rPr>
          <w:spacing w:val="-4"/>
          <w:lang w:val="sq-AL"/>
        </w:rPr>
        <w:t xml:space="preserve">j) investimet në obligacione të garantuara sipas kushteve të përcaktuara në rregulloren e </w:t>
      </w:r>
      <w:proofErr w:type="spellStart"/>
      <w:r w:rsidRPr="00974216">
        <w:rPr>
          <w:spacing w:val="-4"/>
          <w:lang w:val="sq-AL"/>
        </w:rPr>
        <w:t>mjaftueshmërisë</w:t>
      </w:r>
      <w:proofErr w:type="spellEnd"/>
      <w:r w:rsidRPr="00974216">
        <w:rPr>
          <w:spacing w:val="-4"/>
          <w:lang w:val="sq-AL"/>
        </w:rPr>
        <w:t xml:space="preserve"> së kapitalit</w:t>
      </w:r>
      <w:r w:rsidRPr="001A64CF">
        <w:rPr>
          <w:lang w:val="sq-AL"/>
        </w:rPr>
        <w:t>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k) ekspozime ndaj bursave të njohura;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l) ekspozimet, me jo më shumë se 50% të vlerës së tyre,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ndaj qeverive rajonale ose autoriteteve lokale të shteteve anëtare të BE-së, të cilave do t’u caktohet një peshë rreziku prej 20% dhe ekspozime të tjera ndaj apo të garantuara nga qeveritë rajonale apo autoriteteve lokale të shteteve të BE-së, të cilave do t’u caktohet një peshë rreziku prej 20%;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m) ekspozimet, me jo më shumë se 50% të vlerës së tyre, ndaj një </w:t>
      </w:r>
      <w:proofErr w:type="spellStart"/>
      <w:r w:rsidRPr="001A64CF">
        <w:rPr>
          <w:lang w:val="sq-AL"/>
        </w:rPr>
        <w:t>kundërpartie</w:t>
      </w:r>
      <w:proofErr w:type="spellEnd"/>
      <w:r w:rsidRPr="001A64CF">
        <w:rPr>
          <w:lang w:val="sq-AL"/>
        </w:rPr>
        <w:t xml:space="preserve">, e cila është filiali i saj, banka e saj mëmë apo filial tjetër i bankës së saj mëmë, nëse plotësohen kushtet e mëposhtme: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</w:t>
      </w:r>
      <w:r>
        <w:rPr>
          <w:lang w:val="sq-AL"/>
        </w:rPr>
        <w:t>)</w:t>
      </w:r>
      <w:r w:rsidRPr="001A64CF">
        <w:rPr>
          <w:lang w:val="sq-AL"/>
        </w:rPr>
        <w:t xml:space="preserve"> </w:t>
      </w:r>
      <w:proofErr w:type="spellStart"/>
      <w:r w:rsidRPr="001A64CF">
        <w:rPr>
          <w:lang w:val="sq-AL"/>
        </w:rPr>
        <w:t>kundërpartia</w:t>
      </w:r>
      <w:proofErr w:type="spellEnd"/>
      <w:r w:rsidRPr="001A64CF">
        <w:rPr>
          <w:lang w:val="sq-AL"/>
        </w:rPr>
        <w:t xml:space="preserve"> është një bankë, e themeluar në një nga shtetet anëtare të BE-së</w:t>
      </w:r>
      <w:r>
        <w:rPr>
          <w:lang w:val="sq-AL"/>
        </w:rPr>
        <w:t xml:space="preserve"> ose në Republikën e Shqipërisë;</w:t>
      </w:r>
      <w:r w:rsidRPr="001A64CF">
        <w:rPr>
          <w:lang w:val="sq-AL"/>
        </w:rPr>
        <w:t xml:space="preserve">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ii</w:t>
      </w:r>
      <w:r>
        <w:rPr>
          <w:lang w:val="sq-AL"/>
        </w:rPr>
        <w:t>)</w:t>
      </w:r>
      <w:r w:rsidRPr="001A64CF">
        <w:rPr>
          <w:lang w:val="sq-AL"/>
        </w:rPr>
        <w:t xml:space="preserve"> </w:t>
      </w:r>
      <w:proofErr w:type="spellStart"/>
      <w:r w:rsidRPr="001A64CF">
        <w:rPr>
          <w:lang w:val="sq-AL"/>
        </w:rPr>
        <w:t>kundërpartia</w:t>
      </w:r>
      <w:proofErr w:type="spellEnd"/>
      <w:r w:rsidRPr="001A64CF">
        <w:rPr>
          <w:lang w:val="sq-AL"/>
        </w:rPr>
        <w:t xml:space="preserve"> është e përfshirë në të njëjtën mbikëqyr</w:t>
      </w:r>
      <w:r>
        <w:rPr>
          <w:lang w:val="sq-AL"/>
        </w:rPr>
        <w:t>je të konsoliduar si edhe banka;</w:t>
      </w:r>
      <w:r w:rsidRPr="001A64CF">
        <w:rPr>
          <w:lang w:val="sq-AL"/>
        </w:rPr>
        <w:t xml:space="preserve"> si dhe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iii</w:t>
      </w:r>
      <w:r>
        <w:rPr>
          <w:lang w:val="sq-AL"/>
        </w:rPr>
        <w:t>)</w:t>
      </w:r>
      <w:r w:rsidRPr="001A64CF">
        <w:rPr>
          <w:lang w:val="sq-AL"/>
        </w:rPr>
        <w:t xml:space="preserve"> ekspozimet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ndaj kësaj </w:t>
      </w:r>
      <w:proofErr w:type="spellStart"/>
      <w:r w:rsidRPr="001A64CF">
        <w:rPr>
          <w:lang w:val="sq-AL"/>
        </w:rPr>
        <w:t>kundërpartie</w:t>
      </w:r>
      <w:proofErr w:type="spellEnd"/>
      <w:r w:rsidRPr="001A64CF">
        <w:rPr>
          <w:lang w:val="sq-AL"/>
        </w:rPr>
        <w:t xml:space="preserve"> nuk janë pjesë e kapitalit rregullator të saj (</w:t>
      </w:r>
      <w:proofErr w:type="spellStart"/>
      <w:r w:rsidRPr="001A64CF">
        <w:rPr>
          <w:lang w:val="sq-AL"/>
        </w:rPr>
        <w:t>kundërpartisë</w:t>
      </w:r>
      <w:proofErr w:type="spellEnd"/>
      <w:r w:rsidRPr="001A64CF">
        <w:rPr>
          <w:lang w:val="sq-AL"/>
        </w:rPr>
        <w:t>);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lastRenderedPageBreak/>
        <w:t>n) ekspozimet, me jo më shumë se 50% të vlerës së tyre, që krij</w:t>
      </w:r>
      <w:r>
        <w:rPr>
          <w:lang w:val="sq-AL"/>
        </w:rPr>
        <w:t xml:space="preserve">ohen nga angazhime kredie të </w:t>
      </w:r>
      <w:proofErr w:type="spellStart"/>
      <w:r>
        <w:rPr>
          <w:lang w:val="sq-AL"/>
        </w:rPr>
        <w:t>pa</w:t>
      </w:r>
      <w:r w:rsidRPr="001A64CF">
        <w:rPr>
          <w:lang w:val="sq-AL"/>
        </w:rPr>
        <w:t>tërhequra</w:t>
      </w:r>
      <w:proofErr w:type="spellEnd"/>
      <w:r w:rsidRPr="001A64CF">
        <w:rPr>
          <w:lang w:val="sq-AL"/>
        </w:rPr>
        <w:t xml:space="preserve"> dhe detyrime të mundshme</w:t>
      </w:r>
      <w:r>
        <w:rPr>
          <w:lang w:val="sq-AL"/>
        </w:rPr>
        <w:t>,</w:t>
      </w:r>
      <w:r w:rsidRPr="001A64CF">
        <w:rPr>
          <w:lang w:val="sq-AL"/>
        </w:rPr>
        <w:t xml:space="preserve"> që rrjedhin nga kreditë dokumentare, në të cilat dërgesa ose malli (</w:t>
      </w:r>
      <w:proofErr w:type="spellStart"/>
      <w:r w:rsidRPr="001A64CF">
        <w:rPr>
          <w:i/>
          <w:lang w:val="sq-AL"/>
        </w:rPr>
        <w:t>commodity</w:t>
      </w:r>
      <w:proofErr w:type="spellEnd"/>
      <w:r w:rsidRPr="001A64CF">
        <w:rPr>
          <w:lang w:val="sq-AL"/>
        </w:rPr>
        <w:t xml:space="preserve">) shërben si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 xml:space="preserve">, si dhe transaksione të tjera të </w:t>
      </w:r>
      <w:proofErr w:type="spellStart"/>
      <w:r w:rsidRPr="001A64CF">
        <w:rPr>
          <w:lang w:val="sq-AL"/>
        </w:rPr>
        <w:t>vetëlikuidueshme</w:t>
      </w:r>
      <w:proofErr w:type="spellEnd"/>
      <w:r w:rsidRPr="001A64CF">
        <w:rPr>
          <w:lang w:val="sq-AL"/>
        </w:rPr>
        <w:t>, të klasifikuara si zëra jashtë bilancit, me rrezik të ulët (</w:t>
      </w:r>
      <w:r>
        <w:rPr>
          <w:lang w:val="sq-AL"/>
        </w:rPr>
        <w:t>a</w:t>
      </w:r>
      <w:r w:rsidRPr="001A64CF">
        <w:rPr>
          <w:lang w:val="sq-AL"/>
        </w:rPr>
        <w:t>neksi 2 i rregullores s</w:t>
      </w:r>
      <w:r>
        <w:rPr>
          <w:lang w:val="sq-AL"/>
        </w:rPr>
        <w:t xml:space="preserve">ë </w:t>
      </w:r>
      <w:proofErr w:type="spellStart"/>
      <w:r>
        <w:rPr>
          <w:lang w:val="sq-AL"/>
        </w:rPr>
        <w:t>mjaftueshmërisë</w:t>
      </w:r>
      <w:proofErr w:type="spellEnd"/>
      <w:r>
        <w:rPr>
          <w:lang w:val="sq-AL"/>
        </w:rPr>
        <w:t xml:space="preserve"> së kapitalit).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3. Bankat, në llogaritjen e ekspozimeve maksimale të lejueshme</w:t>
      </w:r>
      <w:r>
        <w:rPr>
          <w:lang w:val="sq-AL"/>
        </w:rPr>
        <w:t>,</w:t>
      </w:r>
      <w:r w:rsidRPr="001A64CF">
        <w:rPr>
          <w:lang w:val="sq-AL"/>
        </w:rPr>
        <w:t xml:space="preserve"> </w:t>
      </w:r>
      <w:r>
        <w:rPr>
          <w:lang w:val="sq-AL"/>
        </w:rPr>
        <w:t>mund të përjashtojnë pjesërisht</w:t>
      </w:r>
      <w:r w:rsidRPr="001A64CF">
        <w:rPr>
          <w:lang w:val="sq-AL"/>
        </w:rPr>
        <w:t xml:space="preserve"> ekspozimet e mëposhtme: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a) Ekspozimet: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</w:t>
      </w:r>
      <w:r>
        <w:rPr>
          <w:lang w:val="sq-AL"/>
        </w:rPr>
        <w:t>)</w:t>
      </w:r>
      <w:r w:rsidRPr="001A64CF">
        <w:rPr>
          <w:lang w:val="sq-AL"/>
        </w:rPr>
        <w:t xml:space="preserve"> e siguruara me pasuri të paluajtshme rezidenciale;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ii</w:t>
      </w:r>
      <w:r>
        <w:rPr>
          <w:lang w:val="sq-AL"/>
        </w:rPr>
        <w:t>)</w:t>
      </w:r>
      <w:r w:rsidRPr="001A64CF">
        <w:rPr>
          <w:lang w:val="sq-AL"/>
        </w:rPr>
        <w:t xml:space="preserve"> në qira financiare ndaj një qiramarrësi, të lidhura me një pasuri të paluajtshme rezidenciale, ekspozime në të cilat banka është qiradhënësi dhe qiramarrësi ka një opsion për</w:t>
      </w:r>
      <w:r>
        <w:rPr>
          <w:lang w:val="sq-AL"/>
        </w:rPr>
        <w:t xml:space="preserve"> të blerë pasurinë, me kusht që</w:t>
      </w:r>
      <w:r w:rsidRPr="001A64CF">
        <w:rPr>
          <w:lang w:val="sq-AL"/>
        </w:rPr>
        <w:t xml:space="preserve"> ekspozimi i bankës të jetë plotësisht dhe tërësisht i siguruar nga pronësia e tij mbi objektin</w:t>
      </w:r>
      <w:r>
        <w:rPr>
          <w:lang w:val="sq-AL"/>
        </w:rPr>
        <w:t>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që plotësojnë kushtet për t’u </w:t>
      </w:r>
      <w:proofErr w:type="spellStart"/>
      <w:r w:rsidRPr="001A64CF">
        <w:rPr>
          <w:lang w:val="sq-AL"/>
        </w:rPr>
        <w:t>ponderuar</w:t>
      </w:r>
      <w:proofErr w:type="spellEnd"/>
      <w:r w:rsidRPr="001A64CF">
        <w:rPr>
          <w:lang w:val="sq-AL"/>
        </w:rPr>
        <w:t xml:space="preserve"> me një peshë rreziku 35%, në përputhje me nenin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22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Përjashtimi</w:t>
      </w:r>
      <w:r>
        <w:rPr>
          <w:lang w:val="sq-AL"/>
        </w:rPr>
        <w:t>,</w:t>
      </w:r>
      <w:r w:rsidRPr="001A64CF">
        <w:rPr>
          <w:lang w:val="sq-AL"/>
        </w:rPr>
        <w:t xml:space="preserve"> në çdo rast, nuk mund të jetë më shumë se 50% e vlerës së pasurisë së paluajtshme rezidenciale (</w:t>
      </w:r>
      <w:proofErr w:type="spellStart"/>
      <w:r w:rsidRPr="001A64CF">
        <w:rPr>
          <w:lang w:val="sq-AL"/>
        </w:rPr>
        <w:t>kolaterali</w:t>
      </w:r>
      <w:proofErr w:type="spellEnd"/>
      <w:r w:rsidRPr="001A64CF">
        <w:rPr>
          <w:lang w:val="sq-AL"/>
        </w:rPr>
        <w:t xml:space="preserve"> që siguron ekspozimin), vlerë e cila duhet të llogaritet të paktën një herë në çdo tre vjet (siç pë</w:t>
      </w:r>
      <w:r>
        <w:rPr>
          <w:lang w:val="sq-AL"/>
        </w:rPr>
        <w:t>r</w:t>
      </w:r>
      <w:r w:rsidRPr="001A64CF">
        <w:rPr>
          <w:lang w:val="sq-AL"/>
        </w:rPr>
        <w:t xml:space="preserve">caktohet në </w:t>
      </w:r>
      <w:r>
        <w:rPr>
          <w:lang w:val="sq-AL"/>
        </w:rPr>
        <w:t>a</w:t>
      </w:r>
      <w:r w:rsidRPr="001A64CF">
        <w:rPr>
          <w:lang w:val="sq-AL"/>
        </w:rPr>
        <w:t xml:space="preserve">neksin 1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b) Ekspozimet: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</w:t>
      </w:r>
      <w:r>
        <w:rPr>
          <w:lang w:val="sq-AL"/>
        </w:rPr>
        <w:t>)</w:t>
      </w:r>
      <w:r w:rsidRPr="001A64CF">
        <w:rPr>
          <w:lang w:val="sq-AL"/>
        </w:rPr>
        <w:t xml:space="preserve"> e siguruara me pasuri të paluajtshme tregtare;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ii</w:t>
      </w:r>
      <w:r>
        <w:rPr>
          <w:lang w:val="sq-AL"/>
        </w:rPr>
        <w:t>)</w:t>
      </w:r>
      <w:r w:rsidRPr="001A64CF">
        <w:rPr>
          <w:lang w:val="sq-AL"/>
        </w:rPr>
        <w:t xml:space="preserve"> në qira financiare ndaj një qiramarrësi, të lidhur me një pasuri tregtare</w:t>
      </w:r>
      <w:r>
        <w:rPr>
          <w:lang w:val="sq-AL"/>
        </w:rPr>
        <w:t>,</w:t>
      </w:r>
      <w:r w:rsidRPr="001A64CF">
        <w:rPr>
          <w:lang w:val="sq-AL"/>
        </w:rPr>
        <w:t xml:space="preserve"> sipas përcaktimeve të nenit 23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Përjashtimi</w:t>
      </w:r>
      <w:r>
        <w:rPr>
          <w:lang w:val="sq-AL"/>
        </w:rPr>
        <w:t>,</w:t>
      </w:r>
      <w:r w:rsidRPr="001A64CF">
        <w:rPr>
          <w:lang w:val="sq-AL"/>
        </w:rPr>
        <w:t xml:space="preserve"> në çdo rast, nuk mund të jetë më shumë se 50% e vlerës së pasurisë së paluajtshme tregtare (</w:t>
      </w:r>
      <w:proofErr w:type="spellStart"/>
      <w:r w:rsidRPr="001A64CF">
        <w:rPr>
          <w:lang w:val="sq-AL"/>
        </w:rPr>
        <w:t>kolaterali</w:t>
      </w:r>
      <w:proofErr w:type="spellEnd"/>
      <w:r w:rsidRPr="001A64CF">
        <w:rPr>
          <w:lang w:val="sq-AL"/>
        </w:rPr>
        <w:t xml:space="preserve"> që siguron ekspozimin),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vlerë e cila duhet të llogaritet </w:t>
      </w:r>
      <w:proofErr w:type="spellStart"/>
      <w:r w:rsidRPr="001A64CF">
        <w:rPr>
          <w:lang w:val="sq-AL"/>
        </w:rPr>
        <w:t>minimalisht</w:t>
      </w:r>
      <w:proofErr w:type="spellEnd"/>
      <w:r w:rsidRPr="001A64CF">
        <w:rPr>
          <w:lang w:val="sq-AL"/>
        </w:rPr>
        <w:t xml:space="preserve"> një herë në vit (siç përcaktohet në </w:t>
      </w:r>
      <w:r>
        <w:rPr>
          <w:lang w:val="sq-AL"/>
        </w:rPr>
        <w:t>a</w:t>
      </w:r>
      <w:r w:rsidRPr="001A64CF">
        <w:rPr>
          <w:lang w:val="sq-AL"/>
        </w:rPr>
        <w:t xml:space="preserve">neksin 1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kapitalit).</w:t>
      </w:r>
    </w:p>
    <w:p w:rsidR="00B96F35" w:rsidRPr="00B71CF7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10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Ekspozimet e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siguruara me garanci ose me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 xml:space="preserve"> të lëshu</w:t>
      </w:r>
      <w:r>
        <w:rPr>
          <w:lang w:val="sq-AL"/>
        </w:rPr>
        <w:t>a</w:t>
      </w:r>
      <w:r w:rsidRPr="001A64CF">
        <w:rPr>
          <w:lang w:val="sq-AL"/>
        </w:rPr>
        <w:t>r nga një palë e tretë</w:t>
      </w:r>
    </w:p>
    <w:p w:rsidR="00B96F35" w:rsidRPr="00B71CF7" w:rsidRDefault="00B96F35" w:rsidP="00B96F35">
      <w:pPr>
        <w:pStyle w:val="Paragrafi"/>
        <w:rPr>
          <w:sz w:val="14"/>
          <w:lang w:val="sq-AL"/>
        </w:rPr>
      </w:pPr>
    </w:p>
    <w:p w:rsidR="00B96F35" w:rsidRPr="00B71CF7" w:rsidRDefault="00B96F35" w:rsidP="00B96F35">
      <w:pPr>
        <w:pStyle w:val="Paragrafi"/>
        <w:rPr>
          <w:spacing w:val="-4"/>
          <w:lang w:val="sq-AL"/>
        </w:rPr>
      </w:pPr>
      <w:r w:rsidRPr="00B71CF7">
        <w:rPr>
          <w:spacing w:val="-4"/>
          <w:lang w:val="sq-AL"/>
        </w:rPr>
        <w:t>1. Bankat, në rastet kur ekspozimi ndaj një personi garantohet nga një palë e tretë, mund të trajtojnë</w:t>
      </w:r>
      <w:r>
        <w:rPr>
          <w:spacing w:val="-4"/>
          <w:lang w:val="sq-AL"/>
        </w:rPr>
        <w:t xml:space="preserve"> </w:t>
      </w:r>
      <w:r w:rsidRPr="00B71CF7">
        <w:rPr>
          <w:spacing w:val="-4"/>
          <w:lang w:val="sq-AL"/>
        </w:rPr>
        <w:t>/</w:t>
      </w:r>
      <w:r>
        <w:rPr>
          <w:spacing w:val="-4"/>
          <w:lang w:val="sq-AL"/>
        </w:rPr>
        <w:t xml:space="preserve"> </w:t>
      </w:r>
      <w:r w:rsidRPr="00B71CF7">
        <w:rPr>
          <w:spacing w:val="-4"/>
          <w:lang w:val="sq-AL"/>
        </w:rPr>
        <w:t xml:space="preserve">konsiderojnë pjesën e garantuar të ekspozimit si ekspozim ndaj garantuesit, vetëm në rast se, në përputhje me rregulloren e </w:t>
      </w:r>
      <w:proofErr w:type="spellStart"/>
      <w:r w:rsidRPr="00B71CF7">
        <w:rPr>
          <w:spacing w:val="-4"/>
          <w:lang w:val="sq-AL"/>
        </w:rPr>
        <w:t>mjaftueshmërisë</w:t>
      </w:r>
      <w:proofErr w:type="spellEnd"/>
      <w:r w:rsidRPr="00B71CF7">
        <w:rPr>
          <w:spacing w:val="-4"/>
          <w:lang w:val="sq-AL"/>
        </w:rPr>
        <w:t xml:space="preserve"> së kapitalit, ekspozimeve të pasiguruara të garantuesit do t’u caktohej një peshë rreziku e barabartë ose më e vogël sesa pesha e rrezikut që i caktohet një ekspozimi të pasiguruar të personit/klientit.</w:t>
      </w:r>
    </w:p>
    <w:p w:rsidR="00B96F35" w:rsidRPr="00D46D09" w:rsidRDefault="00B96F35" w:rsidP="00B96F35">
      <w:pPr>
        <w:pStyle w:val="Paragrafi"/>
        <w:rPr>
          <w:spacing w:val="-4"/>
          <w:lang w:val="sq-AL"/>
        </w:rPr>
      </w:pPr>
      <w:r w:rsidRPr="00D46D09">
        <w:rPr>
          <w:spacing w:val="-4"/>
          <w:lang w:val="sq-AL"/>
        </w:rPr>
        <w:t xml:space="preserve">2. Bankat, në llogaritjen e ekspozimit ndaj garantuesit (në rastet kur zbatojnë trajtimin e përcaktuar në paragrafin 1 të këtij neni), konsiderojnë kriteret e mëposhtme: </w:t>
      </w:r>
    </w:p>
    <w:p w:rsidR="00B96F35" w:rsidRDefault="00B96F35" w:rsidP="00B96F35">
      <w:pPr>
        <w:pStyle w:val="Paragrafi"/>
        <w:rPr>
          <w:lang w:val="sq-AL"/>
        </w:rPr>
      </w:pPr>
    </w:p>
    <w:p w:rsidR="00B96F35" w:rsidRPr="00D46D09" w:rsidRDefault="00B96F35" w:rsidP="00B96F35">
      <w:pPr>
        <w:pStyle w:val="Paragrafi"/>
        <w:rPr>
          <w:spacing w:val="-4"/>
          <w:lang w:val="sq-AL"/>
        </w:rPr>
      </w:pPr>
      <w:r w:rsidRPr="00D46D09">
        <w:rPr>
          <w:spacing w:val="-4"/>
          <w:lang w:val="sq-AL"/>
        </w:rPr>
        <w:lastRenderedPageBreak/>
        <w:t>a) Nëse garancia është shprehur në një monedhë të ndryshme nga ajo e ekspozimit bazë (</w:t>
      </w:r>
      <w:proofErr w:type="spellStart"/>
      <w:r w:rsidRPr="00D46D09">
        <w:rPr>
          <w:i/>
          <w:spacing w:val="-4"/>
          <w:lang w:val="sq-AL"/>
        </w:rPr>
        <w:t>underlying</w:t>
      </w:r>
      <w:proofErr w:type="spellEnd"/>
      <w:r w:rsidRPr="00D46D09">
        <w:rPr>
          <w:i/>
          <w:spacing w:val="-4"/>
          <w:lang w:val="sq-AL"/>
        </w:rPr>
        <w:t xml:space="preserve"> </w:t>
      </w:r>
      <w:proofErr w:type="spellStart"/>
      <w:r w:rsidRPr="00D46D09">
        <w:rPr>
          <w:i/>
          <w:spacing w:val="-4"/>
          <w:lang w:val="sq-AL"/>
        </w:rPr>
        <w:t>exposure</w:t>
      </w:r>
      <w:proofErr w:type="spellEnd"/>
      <w:r w:rsidRPr="00D46D09">
        <w:rPr>
          <w:spacing w:val="-4"/>
          <w:lang w:val="sq-AL"/>
        </w:rPr>
        <w:t xml:space="preserve">), shuma e ekspozimit të mbuluar llogaritet në përputhje me dispozitat për trajtimin e mospërputhjeve të monedhës në mbrojtjen e </w:t>
      </w:r>
      <w:proofErr w:type="spellStart"/>
      <w:r w:rsidRPr="00D46D09">
        <w:rPr>
          <w:spacing w:val="-4"/>
          <w:lang w:val="sq-AL"/>
        </w:rPr>
        <w:t>pafinancuar</w:t>
      </w:r>
      <w:proofErr w:type="spellEnd"/>
      <w:r w:rsidRPr="00D46D09">
        <w:rPr>
          <w:spacing w:val="-4"/>
          <w:lang w:val="sq-AL"/>
        </w:rPr>
        <w:t xml:space="preserve"> të kredisë, siç përcaktohet në kreun IV të rregullores së </w:t>
      </w:r>
      <w:proofErr w:type="spellStart"/>
      <w:r w:rsidRPr="00D46D09">
        <w:rPr>
          <w:spacing w:val="-4"/>
          <w:lang w:val="sq-AL"/>
        </w:rPr>
        <w:t>mjaftueshmërisë</w:t>
      </w:r>
      <w:proofErr w:type="spellEnd"/>
      <w:r w:rsidRPr="00D46D09">
        <w:rPr>
          <w:spacing w:val="-4"/>
          <w:lang w:val="sq-AL"/>
        </w:rPr>
        <w:t xml:space="preserve"> së kapitalit;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b) Nëse ekziston një mospërputhje midis maturitetit të ekspozimit dhe maturitetit të garancisë, kjo trajtohet në përputhje me dispozitat për trajtimin e mospërputhjes së maturitetit, siç përcaktohet në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kreun IV të rregullores së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 si dhe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c) Nëse mbulimi është i pjesshëm, njohja (</w:t>
      </w:r>
      <w:proofErr w:type="spellStart"/>
      <w:r w:rsidRPr="00A33263">
        <w:rPr>
          <w:i/>
          <w:lang w:val="sq-AL"/>
        </w:rPr>
        <w:t>recognition</w:t>
      </w:r>
      <w:proofErr w:type="spellEnd"/>
      <w:r w:rsidRPr="001A64CF">
        <w:rPr>
          <w:lang w:val="sq-AL"/>
        </w:rPr>
        <w:t xml:space="preserve">) realizohet siç përcaktohet në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 (</w:t>
      </w:r>
      <w:r>
        <w:rPr>
          <w:lang w:val="sq-AL"/>
        </w:rPr>
        <w:t>k</w:t>
      </w:r>
      <w:r w:rsidRPr="001A64CF">
        <w:rPr>
          <w:lang w:val="sq-AL"/>
        </w:rPr>
        <w:t>reu IV).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3. Bankat, në rastet kur ekspozimi ndaj një personi sigurohet me një </w:t>
      </w:r>
      <w:proofErr w:type="spellStart"/>
      <w:r w:rsidRPr="001A64CF">
        <w:rPr>
          <w:lang w:val="sq-AL"/>
        </w:rPr>
        <w:t>kolateral</w:t>
      </w:r>
      <w:proofErr w:type="spellEnd"/>
      <w:r w:rsidRPr="001A64CF">
        <w:rPr>
          <w:lang w:val="sq-AL"/>
        </w:rPr>
        <w:t xml:space="preserve"> të njohur, të lëshuar nga një palë e tretë, mund të trajtojnë/konsiderojnë pjesën e siguruar/</w:t>
      </w:r>
      <w:proofErr w:type="spellStart"/>
      <w:r w:rsidRPr="001A64CF">
        <w:rPr>
          <w:lang w:val="sq-AL"/>
        </w:rPr>
        <w:t>kolateralizuar</w:t>
      </w:r>
      <w:proofErr w:type="spellEnd"/>
      <w:r w:rsidRPr="001A64CF">
        <w:rPr>
          <w:lang w:val="sq-AL"/>
        </w:rPr>
        <w:t xml:space="preserve"> të ekspozimit, si ekspozim ndaj emetuesit të </w:t>
      </w:r>
      <w:proofErr w:type="spellStart"/>
      <w:r w:rsidRPr="001A64CF">
        <w:rPr>
          <w:lang w:val="sq-AL"/>
        </w:rPr>
        <w:t>kolateralit</w:t>
      </w:r>
      <w:proofErr w:type="spellEnd"/>
      <w:r w:rsidRPr="001A64CF">
        <w:rPr>
          <w:lang w:val="sq-AL"/>
        </w:rPr>
        <w:t xml:space="preserve">, vetëm në rast se plotësohen kushtet e mëposhtme: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a) </w:t>
      </w:r>
      <w:proofErr w:type="spellStart"/>
      <w:r w:rsidRPr="001A64CF">
        <w:rPr>
          <w:lang w:val="sq-AL"/>
        </w:rPr>
        <w:t>kolaterali</w:t>
      </w:r>
      <w:proofErr w:type="spellEnd"/>
      <w:r w:rsidRPr="001A64CF">
        <w:rPr>
          <w:lang w:val="sq-AL"/>
        </w:rPr>
        <w:t xml:space="preserve"> i njohur vlerësohet me çmimin e tregut;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b) pjesës së siguruar/</w:t>
      </w:r>
      <w:proofErr w:type="spellStart"/>
      <w:r w:rsidRPr="001A64CF">
        <w:rPr>
          <w:lang w:val="sq-AL"/>
        </w:rPr>
        <w:t>kolateralizuar</w:t>
      </w:r>
      <w:proofErr w:type="spellEnd"/>
      <w:r w:rsidRPr="001A64CF">
        <w:rPr>
          <w:lang w:val="sq-AL"/>
        </w:rPr>
        <w:t xml:space="preserve"> të ekspozimit do t’i caktohej një peshë rreziku, e barabartë apo më e vogël se pesha e rrezikut që do t’i caktohej një ekspozimi të pasiguruar ndaj personit/klientit, në përputhje me rregulloren e </w:t>
      </w:r>
      <w:proofErr w:type="spellStart"/>
      <w:r w:rsidRPr="001A64CF">
        <w:rPr>
          <w:lang w:val="sq-AL"/>
        </w:rPr>
        <w:t>mjaftueshmërisë</w:t>
      </w:r>
      <w:proofErr w:type="spellEnd"/>
      <w:r w:rsidRPr="001A64CF">
        <w:rPr>
          <w:lang w:val="sq-AL"/>
        </w:rPr>
        <w:t xml:space="preserve"> së kapitalit;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c) nuk ka mospërputhje midis maturitetit të ekspozimit bazë dhe maturitetit të </w:t>
      </w:r>
      <w:proofErr w:type="spellStart"/>
      <w:r w:rsidRPr="001A64CF">
        <w:rPr>
          <w:lang w:val="sq-AL"/>
        </w:rPr>
        <w:t>kolateralit</w:t>
      </w:r>
      <w:proofErr w:type="spellEnd"/>
      <w:r w:rsidRPr="001A64CF">
        <w:rPr>
          <w:lang w:val="sq-AL"/>
        </w:rPr>
        <w:t>.</w:t>
      </w:r>
    </w:p>
    <w:p w:rsidR="00B96F35" w:rsidRPr="00A11B99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KREU IV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Mbikëqyrja dhe raportimi</w:t>
      </w:r>
    </w:p>
    <w:p w:rsidR="00B96F35" w:rsidRPr="00A11B99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11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Kërkesat monitoruese dhe mbikëqyrëse</w:t>
      </w:r>
    </w:p>
    <w:p w:rsidR="00B96F35" w:rsidRPr="00A11B99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1. Bankat hartojnë dhe zbatojnë politika dhe procedura për identifikimin, regjistrimin dhe monitorimin e ekspozimeve të mëdha, ndaj një personi ose grupi personash të lidhur, që rrjedhin nga zërat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në librin e bankës dhe librin e </w:t>
      </w:r>
      <w:proofErr w:type="spellStart"/>
      <w:r w:rsidRPr="001A64CF">
        <w:rPr>
          <w:lang w:val="sq-AL"/>
        </w:rPr>
        <w:t>tregtueshëm</w:t>
      </w:r>
      <w:proofErr w:type="spellEnd"/>
      <w:r w:rsidRPr="001A64CF">
        <w:rPr>
          <w:lang w:val="sq-AL"/>
        </w:rPr>
        <w:t>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2. Këshilli drejtues</w:t>
      </w:r>
      <w:r>
        <w:rPr>
          <w:lang w:val="sq-AL"/>
        </w:rPr>
        <w:t xml:space="preserve"> </w:t>
      </w:r>
      <w:r w:rsidRPr="001A64CF">
        <w:rPr>
          <w:lang w:val="sq-AL"/>
        </w:rPr>
        <w:t>është përgjegjës, në veçanti, për</w:t>
      </w:r>
      <w:r>
        <w:rPr>
          <w:lang w:val="sq-AL"/>
        </w:rPr>
        <w:t xml:space="preserve"> </w:t>
      </w:r>
      <w:r w:rsidRPr="001A64CF">
        <w:rPr>
          <w:lang w:val="sq-AL"/>
        </w:rPr>
        <w:t>vendimmarrjet në rastet e</w:t>
      </w:r>
      <w:r>
        <w:rPr>
          <w:lang w:val="sq-AL"/>
        </w:rPr>
        <w:t xml:space="preserve"> </w:t>
      </w:r>
      <w:r w:rsidRPr="001A64CF">
        <w:rPr>
          <w:lang w:val="sq-AL"/>
        </w:rPr>
        <w:t>krijimit dhe</w:t>
      </w:r>
      <w:r>
        <w:rPr>
          <w:lang w:val="sq-AL"/>
        </w:rPr>
        <w:t xml:space="preserve"> </w:t>
      </w:r>
      <w:r w:rsidRPr="001A64CF">
        <w:rPr>
          <w:lang w:val="sq-AL"/>
        </w:rPr>
        <w:t>ristrukturimit të</w:t>
      </w:r>
      <w:r>
        <w:rPr>
          <w:lang w:val="sq-AL"/>
        </w:rPr>
        <w:t xml:space="preserve"> </w:t>
      </w:r>
      <w:r w:rsidRPr="001A64CF">
        <w:rPr>
          <w:lang w:val="sq-AL"/>
        </w:rPr>
        <w:t>ekspozimeve ndaj kredimarrësve të mëdhenj.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3. Bankat hartojnë procedura të plota administrimi dhe kontabiliteti, sisteme të përshtatshme informacioni dhe sisteme të përshtatshme të kontrollit të brendshëm, për zbatimin e politikave dhe procedurave të përmendura në paragrafin 1 të këtij neni.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4. Bankat hartojnë sisteme kontrolli të brendshëm për të parandaluar transferimet e përkohs</w:t>
      </w:r>
      <w:r>
        <w:rPr>
          <w:lang w:val="sq-AL"/>
        </w:rPr>
        <w:t>hme të ekspozimeve në fjalë, te</w:t>
      </w:r>
      <w:r w:rsidRPr="001A64CF">
        <w:rPr>
          <w:lang w:val="sq-AL"/>
        </w:rPr>
        <w:t xml:space="preserve"> një person tjetër dhe kryerjen e transaksioneve joreale (fiktive) për të mbyllur ekspozimin dhe krijojnë një ekspozim të ri.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5. Bankat, për qëllime të përcaktimit të rrezikut të mundshëm të përqendrimit, hartojnë politika dhe </w:t>
      </w:r>
      <w:r w:rsidRPr="001A64CF">
        <w:rPr>
          <w:lang w:val="sq-AL"/>
        </w:rPr>
        <w:lastRenderedPageBreak/>
        <w:t xml:space="preserve">procedura për identifikimin, analizimin dhe monitorimin e ekspozimeve, ndaj lëshuesve të mbrojtjes së kredisë dhe ofruesve të mbrojtjes së </w:t>
      </w:r>
      <w:proofErr w:type="spellStart"/>
      <w:r w:rsidRPr="001A64CF">
        <w:rPr>
          <w:lang w:val="sq-AL"/>
        </w:rPr>
        <w:t>pafinancuar</w:t>
      </w:r>
      <w:proofErr w:type="spellEnd"/>
      <w:r w:rsidRPr="001A64CF">
        <w:rPr>
          <w:lang w:val="sq-AL"/>
        </w:rPr>
        <w:t xml:space="preserve"> të kredisë dhe ekspozimeve në formën e obligacioneve të garantuara dhe ekspozimeve ndaj skemave.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6. Bankat kryejnë analizën e rrezikut të ekspozimit ndaj kredimarrësve të mëdhenj në momentin e krijimit të ekspozimit dhe në vazhdimësi, duke u bazuar në pasqyrat financi</w:t>
      </w:r>
      <w:r>
        <w:rPr>
          <w:lang w:val="sq-AL"/>
        </w:rPr>
        <w:t>are të certifikuara/</w:t>
      </w:r>
      <w:r w:rsidRPr="001A64CF">
        <w:rPr>
          <w:lang w:val="sq-AL"/>
        </w:rPr>
        <w:t xml:space="preserve">të </w:t>
      </w:r>
      <w:proofErr w:type="spellStart"/>
      <w:r w:rsidRPr="001A64CF">
        <w:rPr>
          <w:lang w:val="sq-AL"/>
        </w:rPr>
        <w:t>audituara</w:t>
      </w:r>
      <w:proofErr w:type="spellEnd"/>
      <w:r w:rsidRPr="001A64CF">
        <w:rPr>
          <w:lang w:val="sq-AL"/>
        </w:rPr>
        <w:t xml:space="preserve">.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7. Bankat hartojnë plane të rimëkëmbjes dhe të zgjidhjes së kredimarrësve të mëdhenj dhe i rishikojnë ato me një frekuencë jo më të vogël se një herë në vit.</w:t>
      </w:r>
      <w:r>
        <w:rPr>
          <w:lang w:val="sq-AL"/>
        </w:rPr>
        <w:t xml:space="preserve"> 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8. Bankat, në rast të ekspozimit të kredimarrësve të mëdhenj në më shumë se një bankë, koordinojnë dhe marrin pjesë në punën për hartimin dhe rishikimin e planeve të përbashkëta të rimëkëmbjes dhe të zgjidhjes për këto ekspozime, edhe në rastet kur ekspozimi i tyre ndaj një kredimarrësi apo grup personash të lidhur nuk përbën kredimarrës të madh ose grup të madh për to.</w:t>
      </w:r>
    </w:p>
    <w:p w:rsidR="00B96F35" w:rsidRPr="00A11B99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12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Kërkesa raportuese</w:t>
      </w:r>
    </w:p>
    <w:p w:rsidR="00B96F35" w:rsidRPr="00A11B99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1. Bankat plotësojnë dhe dorëzojnë në fund të çdo 3</w:t>
      </w:r>
      <w:r>
        <w:rPr>
          <w:lang w:val="sq-AL"/>
        </w:rPr>
        <w:t>-</w:t>
      </w:r>
      <w:r w:rsidRPr="001A64CF">
        <w:rPr>
          <w:lang w:val="sq-AL"/>
        </w:rPr>
        <w:t>mujori (tre</w:t>
      </w:r>
      <w:r>
        <w:rPr>
          <w:lang w:val="sq-AL"/>
        </w:rPr>
        <w:t>mujori</w:t>
      </w:r>
      <w:r w:rsidRPr="001A64CF">
        <w:rPr>
          <w:lang w:val="sq-AL"/>
        </w:rPr>
        <w:t xml:space="preserve">), në Bankën e Shqipërisë formularët e mëposhtëm, pjesë e </w:t>
      </w:r>
      <w:r>
        <w:rPr>
          <w:lang w:val="sq-AL"/>
        </w:rPr>
        <w:t>a</w:t>
      </w:r>
      <w:r w:rsidRPr="001A64CF">
        <w:rPr>
          <w:lang w:val="sq-AL"/>
        </w:rPr>
        <w:t>neksit</w:t>
      </w:r>
      <w:r>
        <w:rPr>
          <w:lang w:val="sq-AL"/>
        </w:rPr>
        <w:t xml:space="preserve"> </w:t>
      </w:r>
      <w:r w:rsidRPr="001A64CF">
        <w:rPr>
          <w:lang w:val="sq-AL"/>
        </w:rPr>
        <w:t>2, bashkëngjitur kësaj rregulloreje: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a) </w:t>
      </w:r>
      <w:r>
        <w:rPr>
          <w:lang w:val="sq-AL"/>
        </w:rPr>
        <w:t>f</w:t>
      </w:r>
      <w:r w:rsidRPr="001A64CF">
        <w:rPr>
          <w:lang w:val="sq-AL"/>
        </w:rPr>
        <w:t>ormularin nr. 1 mbi ekspozimet e mëdha;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b) </w:t>
      </w:r>
      <w:r>
        <w:rPr>
          <w:lang w:val="sq-AL"/>
        </w:rPr>
        <w:t>f</w:t>
      </w:r>
      <w:r w:rsidRPr="001A64CF">
        <w:rPr>
          <w:lang w:val="sq-AL"/>
        </w:rPr>
        <w:t>ormularin nr. 2 mbi ekspozimet e mëdha në tërësi;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c) </w:t>
      </w:r>
      <w:r>
        <w:rPr>
          <w:lang w:val="sq-AL"/>
        </w:rPr>
        <w:t>f</w:t>
      </w:r>
      <w:r w:rsidRPr="001A64CF">
        <w:rPr>
          <w:lang w:val="sq-AL"/>
        </w:rPr>
        <w:t>ormularin nr. 3 mbi ekspozimet në zërat e librit të bankës;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d) </w:t>
      </w:r>
      <w:r>
        <w:rPr>
          <w:lang w:val="sq-AL"/>
        </w:rPr>
        <w:t>f</w:t>
      </w:r>
      <w:r w:rsidRPr="001A64CF">
        <w:rPr>
          <w:lang w:val="sq-AL"/>
        </w:rPr>
        <w:t xml:space="preserve">ormularin nr. 4 mbi ekspozimet në zërat e librit të </w:t>
      </w:r>
      <w:proofErr w:type="spellStart"/>
      <w:r w:rsidRPr="001A64CF">
        <w:rPr>
          <w:lang w:val="sq-AL"/>
        </w:rPr>
        <w:t>tregtueshëm</w:t>
      </w:r>
      <w:proofErr w:type="spellEnd"/>
      <w:r w:rsidRPr="001A64CF">
        <w:rPr>
          <w:lang w:val="sq-AL"/>
        </w:rPr>
        <w:t>;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e)</w:t>
      </w:r>
      <w:r>
        <w:rPr>
          <w:lang w:val="sq-AL"/>
        </w:rPr>
        <w:t xml:space="preserve"> f</w:t>
      </w:r>
      <w:r w:rsidRPr="001A64CF">
        <w:rPr>
          <w:lang w:val="sq-AL"/>
        </w:rPr>
        <w:t>ormularin nr. 5 mbi ekspozimet e bankës ndaj personave me marrëdhënie të veçantë me bankën.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2. Grupi bankar raporton mbi baza të </w:t>
      </w:r>
      <w:proofErr w:type="spellStart"/>
      <w:r w:rsidRPr="001A64CF">
        <w:rPr>
          <w:lang w:val="sq-AL"/>
        </w:rPr>
        <w:t>konsoliduara</w:t>
      </w:r>
      <w:proofErr w:type="spellEnd"/>
      <w:r w:rsidRPr="001A64CF">
        <w:rPr>
          <w:lang w:val="sq-AL"/>
        </w:rPr>
        <w:t xml:space="preserve"> për ekspozimet maksimale të lejueshme dhe marrëdhëniet me personat e lidhur, çdo 6</w:t>
      </w:r>
      <w:r>
        <w:rPr>
          <w:lang w:val="sq-AL"/>
        </w:rPr>
        <w:t>-mujor (gjashtë</w:t>
      </w:r>
      <w:r w:rsidRPr="001A64CF">
        <w:rPr>
          <w:lang w:val="sq-AL"/>
        </w:rPr>
        <w:t>mujor</w:t>
      </w:r>
      <w:r>
        <w:rPr>
          <w:lang w:val="sq-AL"/>
        </w:rPr>
        <w:t>)</w:t>
      </w:r>
      <w:r w:rsidRPr="001A64CF">
        <w:rPr>
          <w:lang w:val="sq-AL"/>
        </w:rPr>
        <w:t>. Ky raportim kryhet sipas formularëve të përcaktuar në pikën 1 të këtij neni.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3. Banka e Shqipërisë, në çdo rast që e gjykon të arsyeshme, ka të drejtë të kërkojë dhe të urdhërojë ndryshime në përmbajtjen dhe në shpeshtësinë e raportimit.</w:t>
      </w:r>
    </w:p>
    <w:p w:rsidR="00B96F35" w:rsidRPr="00A11B99" w:rsidRDefault="00B96F35" w:rsidP="00B96F35">
      <w:pPr>
        <w:pStyle w:val="Paragrafi"/>
        <w:rPr>
          <w:sz w:val="6"/>
          <w:lang w:val="sq-AL"/>
        </w:rPr>
      </w:pPr>
    </w:p>
    <w:p w:rsidR="00B96F35" w:rsidRPr="001A64CF" w:rsidRDefault="00B96F35" w:rsidP="00B96F35">
      <w:pPr>
        <w:pStyle w:val="NeniNr0"/>
        <w:rPr>
          <w:lang w:val="sq-AL"/>
        </w:rPr>
      </w:pPr>
      <w:r w:rsidRPr="001A64CF">
        <w:rPr>
          <w:lang w:val="sq-AL"/>
        </w:rPr>
        <w:t>Neni 13</w:t>
      </w:r>
    </w:p>
    <w:p w:rsidR="00B96F35" w:rsidRPr="001A64CF" w:rsidRDefault="00B96F35" w:rsidP="00B96F35">
      <w:pPr>
        <w:pStyle w:val="NeniTitull"/>
        <w:rPr>
          <w:lang w:val="sq-AL"/>
        </w:rPr>
      </w:pPr>
      <w:r w:rsidRPr="001A64CF">
        <w:rPr>
          <w:lang w:val="sq-AL"/>
        </w:rPr>
        <w:t>Masa parandaluese dhe ndëshkimore</w:t>
      </w:r>
    </w:p>
    <w:p w:rsidR="00B96F35" w:rsidRPr="00A11B99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Banka e Shqipërisë, kur konstaton mosrespektimin, nga bankat, të detyrimeve të kësaj rregulloreje, zbaton masat administrative, mbikëqyrëse, parandaluese dhe ndëshkimore</w:t>
      </w:r>
      <w:r>
        <w:rPr>
          <w:lang w:val="sq-AL"/>
        </w:rPr>
        <w:t>,</w:t>
      </w:r>
      <w:r w:rsidRPr="001A64CF">
        <w:rPr>
          <w:lang w:val="sq-AL"/>
        </w:rPr>
        <w:t xml:space="preserve"> të parashikuara në nenet 74 deri në 81 dhe në nenin 89 të ligjit </w:t>
      </w:r>
      <w:r>
        <w:rPr>
          <w:lang w:val="sq-AL"/>
        </w:rPr>
        <w:t>“</w:t>
      </w:r>
      <w:r w:rsidRPr="001A64CF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1A64CF">
        <w:rPr>
          <w:lang w:val="sq-AL"/>
        </w:rPr>
        <w:t>.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lastRenderedPageBreak/>
        <w:t>ANEKSI 1</w:t>
      </w:r>
    </w:p>
    <w:p w:rsidR="00B96F35" w:rsidRPr="001A64CF" w:rsidRDefault="00B96F35" w:rsidP="00B96F35">
      <w:pPr>
        <w:pStyle w:val="TitulliTitull"/>
        <w:rPr>
          <w:lang w:val="sq-AL"/>
        </w:rPr>
      </w:pPr>
      <w:r w:rsidRPr="001A64CF">
        <w:rPr>
          <w:lang w:val="sq-AL"/>
        </w:rPr>
        <w:t>Trajtimi i ekspozimeve ndaj skemave</w:t>
      </w:r>
    </w:p>
    <w:p w:rsidR="00B96F35" w:rsidRPr="00A11B99" w:rsidRDefault="00B96F35" w:rsidP="00B96F35">
      <w:pPr>
        <w:pStyle w:val="Paragrafi"/>
        <w:rPr>
          <w:sz w:val="14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1. Bankat trajtojnë ekspozimet ndaj skemave</w:t>
      </w:r>
      <w:r>
        <w:rPr>
          <w:lang w:val="sq-AL"/>
        </w:rPr>
        <w:t>,</w:t>
      </w:r>
      <w:r w:rsidRPr="001A64CF">
        <w:rPr>
          <w:lang w:val="sq-AL"/>
        </w:rPr>
        <w:t xml:space="preserve"> duke konsideruar/vlerësuar ekspozimin ndaj skemës si një të tërë, ndaj ekspozimit bazë (</w:t>
      </w:r>
      <w:proofErr w:type="spellStart"/>
      <w:r w:rsidRPr="00B50BB7">
        <w:rPr>
          <w:i/>
          <w:lang w:val="sq-AL"/>
        </w:rPr>
        <w:t>underlying</w:t>
      </w:r>
      <w:proofErr w:type="spellEnd"/>
      <w:r w:rsidRPr="00B50BB7">
        <w:rPr>
          <w:i/>
          <w:lang w:val="sq-AL"/>
        </w:rPr>
        <w:t xml:space="preserve"> </w:t>
      </w:r>
      <w:proofErr w:type="spellStart"/>
      <w:r w:rsidRPr="00B50BB7">
        <w:rPr>
          <w:i/>
          <w:lang w:val="sq-AL"/>
        </w:rPr>
        <w:t>exposures</w:t>
      </w:r>
      <w:proofErr w:type="spellEnd"/>
      <w:r w:rsidRPr="001A64CF">
        <w:rPr>
          <w:lang w:val="sq-AL"/>
        </w:rPr>
        <w:t>) të një skeme ose së bashku (skemën dhe ekspozimin bazë).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2. Bankat, në rast se një nga ekspozimet individuale të ekspozimeve bazë (</w:t>
      </w:r>
      <w:proofErr w:type="spellStart"/>
      <w:r w:rsidRPr="00B50BB7">
        <w:rPr>
          <w:i/>
          <w:lang w:val="sq-AL"/>
        </w:rPr>
        <w:t>underlying</w:t>
      </w:r>
      <w:proofErr w:type="spellEnd"/>
      <w:r w:rsidRPr="00B50BB7">
        <w:rPr>
          <w:i/>
          <w:lang w:val="sq-AL"/>
        </w:rPr>
        <w:t xml:space="preserve"> </w:t>
      </w:r>
      <w:proofErr w:type="spellStart"/>
      <w:r w:rsidRPr="00B50BB7">
        <w:rPr>
          <w:i/>
          <w:lang w:val="sq-AL"/>
        </w:rPr>
        <w:t>exposures</w:t>
      </w:r>
      <w:proofErr w:type="spellEnd"/>
      <w:r w:rsidRPr="001A64CF">
        <w:rPr>
          <w:lang w:val="sq-AL"/>
        </w:rPr>
        <w:t>) të skemës tejkalon 5% dhe kjo përqindje nuk ka ndryshuar konsiderueshëm ndërmjet periudhave raportuese, identifikojnë këto ekspozime bazë individuale dhe i përfshijnë ato në ekspozimin në tërësi ndaj një personi ose grupi personash të lidhur (</w:t>
      </w:r>
      <w:r>
        <w:rPr>
          <w:lang w:val="sq-AL"/>
        </w:rPr>
        <w:t>e</w:t>
      </w:r>
      <w:r w:rsidRPr="001A64CF">
        <w:rPr>
          <w:lang w:val="sq-AL"/>
        </w:rPr>
        <w:t>kspozimet individuale bazë përfshihen në ekspozimin në tërësi, në raport me përqindjen (peshën) që ato zënë ndaj ekspozimeve të skemës).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3. Bankat, pavarësisht përcaktimeve të paragrafit 2 të këtij aneksi, në rastet kur provojnë që ekspozimi ndaj një skeme individuale nuk</w:t>
      </w:r>
      <w:r>
        <w:rPr>
          <w:lang w:val="sq-AL"/>
        </w:rPr>
        <w:t xml:space="preserve"> </w:t>
      </w:r>
      <w:r w:rsidRPr="001A64CF">
        <w:rPr>
          <w:lang w:val="sq-AL"/>
        </w:rPr>
        <w:t>tejkalon</w:t>
      </w:r>
      <w:r>
        <w:rPr>
          <w:lang w:val="sq-AL"/>
        </w:rPr>
        <w:t xml:space="preserve"> </w:t>
      </w:r>
      <w:r w:rsidRPr="001A64CF">
        <w:rPr>
          <w:lang w:val="sq-AL"/>
        </w:rPr>
        <w:t>kufijtë e lejuar të ekspozimit, të përcaktuar në nenin 8 të kësaj rregulloreje, nuk janë të detyruara</w:t>
      </w:r>
      <w:r>
        <w:rPr>
          <w:lang w:val="sq-AL"/>
        </w:rPr>
        <w:t xml:space="preserve"> </w:t>
      </w:r>
      <w:r w:rsidRPr="001A64CF">
        <w:rPr>
          <w:lang w:val="sq-AL"/>
        </w:rPr>
        <w:t>të identifikojnë ekspozimet bazë individuale.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4. Bankat, në rastet kur struktura e ekspozimeve bazë në një skemë është subjekt ndryshimesh të shpeshta</w:t>
      </w:r>
      <w:r>
        <w:rPr>
          <w:lang w:val="sq-AL"/>
        </w:rPr>
        <w:t xml:space="preserve"> </w:t>
      </w:r>
      <w:r w:rsidRPr="001A64CF">
        <w:rPr>
          <w:lang w:val="sq-AL"/>
        </w:rPr>
        <w:t>ose kur përqindja që zë një ekspozim bazë (individualisht) në raport me ekspozimet bazë të skemës, nuk tejkalon 5% dhe kur provohet se ekspozimi ndaj një skeme individuale nuk do të rezultonte në tejkalim të kufijve</w:t>
      </w:r>
      <w:r>
        <w:rPr>
          <w:lang w:val="sq-AL"/>
        </w:rPr>
        <w:t xml:space="preserve"> të lejuar</w:t>
      </w:r>
      <w:r w:rsidRPr="001A64CF">
        <w:rPr>
          <w:lang w:val="sq-AL"/>
        </w:rPr>
        <w:t xml:space="preserve"> të ekspozimit, në bazë të nenit 8 të kësaj rregulloreje, nuk janë të detyruara të identifikojnë ekspozimet bazë individuale.</w:t>
      </w:r>
    </w:p>
    <w:p w:rsidR="00B96F35" w:rsidRPr="00A11B99" w:rsidRDefault="00B96F35" w:rsidP="00B96F35">
      <w:pPr>
        <w:pStyle w:val="Paragrafi"/>
        <w:rPr>
          <w:spacing w:val="-4"/>
          <w:lang w:val="sq-AL"/>
        </w:rPr>
      </w:pPr>
      <w:r w:rsidRPr="00A11B99">
        <w:rPr>
          <w:spacing w:val="-4"/>
          <w:lang w:val="sq-AL"/>
        </w:rPr>
        <w:lastRenderedPageBreak/>
        <w:t>5. Bankat trajtojnë ekspozimet e paidentifikuara në një skemë dhe që rrjedhimisht nuk janë përfshirë në ekspozimin ndaj një personi ose grupi personash, si ekspozime ndaj një personi “të paidentifikuar”. Ekspozimi i bankave ndaj këtij personi “të paidentifikuar”, nuk duhet të tejkalojë 20% të kapitalit rregullator.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 xml:space="preserve">6. Bankat, përjashtimisht përcaktimeve të paragrafit 5 të këtij aneksi, kur mund të provojnë se ekspozimet bazë të një skeme nuk janë të lidhura me ekspozime të tjera të drejtpërdrejta ose jo të drejtpërdrejta të bankës, i përfshijnë ato në ekspozimin në tërësi ndaj një personi të vetëm </w:t>
      </w:r>
      <w:r>
        <w:rPr>
          <w:lang w:val="sq-AL"/>
        </w:rPr>
        <w:t>“</w:t>
      </w:r>
      <w:r w:rsidRPr="001A64CF">
        <w:rPr>
          <w:lang w:val="sq-AL"/>
        </w:rPr>
        <w:t>të paidentifikuar</w:t>
      </w:r>
      <w:r>
        <w:rPr>
          <w:lang w:val="sq-AL"/>
        </w:rPr>
        <w:t>”</w:t>
      </w:r>
      <w:r w:rsidRPr="001A64CF">
        <w:rPr>
          <w:lang w:val="sq-AL"/>
        </w:rPr>
        <w:t>, të përcaktuar në paragrafin</w:t>
      </w:r>
      <w:r>
        <w:rPr>
          <w:lang w:val="sq-AL"/>
        </w:rPr>
        <w:t xml:space="preserve"> </w:t>
      </w:r>
      <w:r w:rsidRPr="001A64CF">
        <w:rPr>
          <w:lang w:val="sq-AL"/>
        </w:rPr>
        <w:t xml:space="preserve">5 të këtij aneksi. Në këtë rast, bankat do të konsiderojnë ekspozimin ndaj kësaj skeme si ekspozim ndaj një klienti të veçantë, </w:t>
      </w:r>
      <w:r>
        <w:rPr>
          <w:lang w:val="sq-AL"/>
        </w:rPr>
        <w:t>“</w:t>
      </w:r>
      <w:r w:rsidRPr="001A64CF">
        <w:rPr>
          <w:lang w:val="sq-AL"/>
        </w:rPr>
        <w:t>të</w:t>
      </w:r>
      <w:r>
        <w:rPr>
          <w:lang w:val="sq-AL"/>
        </w:rPr>
        <w:t xml:space="preserve"> </w:t>
      </w:r>
      <w:r w:rsidRPr="001A64CF">
        <w:rPr>
          <w:lang w:val="sq-AL"/>
        </w:rPr>
        <w:t>paidentifikuar</w:t>
      </w:r>
      <w:r>
        <w:rPr>
          <w:lang w:val="sq-AL"/>
        </w:rPr>
        <w:t>”</w:t>
      </w:r>
      <w:r w:rsidRPr="001A64CF">
        <w:rPr>
          <w:lang w:val="sq-AL"/>
        </w:rPr>
        <w:t xml:space="preserve"> (jo klienti kolektiv, por klient i paidentifikuar</w:t>
      </w:r>
      <w:r>
        <w:rPr>
          <w:lang w:val="sq-AL"/>
        </w:rPr>
        <w:t xml:space="preserve"> </w:t>
      </w:r>
      <w:r w:rsidRPr="001A64CF">
        <w:rPr>
          <w:lang w:val="sq-AL"/>
        </w:rPr>
        <w:t>i krijuar posaçërisht për këtë skemë).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7. Bankat në asnjë rast nuk mund të përdorin (abuzojnë) në zgjedhjen e mënyrës për trajtimin e ekspozimeve, me qëllim që të shmangin</w:t>
      </w:r>
      <w:r>
        <w:rPr>
          <w:lang w:val="sq-AL"/>
        </w:rPr>
        <w:t xml:space="preserve"> </w:t>
      </w:r>
      <w:r w:rsidRPr="001A64CF">
        <w:rPr>
          <w:lang w:val="sq-AL"/>
        </w:rPr>
        <w:t>respektimin e</w:t>
      </w:r>
      <w:r>
        <w:rPr>
          <w:lang w:val="sq-AL"/>
        </w:rPr>
        <w:t xml:space="preserve"> </w:t>
      </w:r>
      <w:r w:rsidRPr="001A64CF">
        <w:rPr>
          <w:lang w:val="sq-AL"/>
        </w:rPr>
        <w:t>kufijve për ekspozimin maksimal të lejueshëm, si dhe në çdo rast vërtetojnë se vendimi për të zbatuar një prej trajtimeve të përmendura në paragrafët</w:t>
      </w:r>
      <w:r>
        <w:rPr>
          <w:lang w:val="sq-AL"/>
        </w:rPr>
        <w:t xml:space="preserve"> </w:t>
      </w:r>
      <w:r w:rsidRPr="001A64CF">
        <w:rPr>
          <w:lang w:val="sq-AL"/>
        </w:rPr>
        <w:t>2 deri në</w:t>
      </w:r>
      <w:r>
        <w:rPr>
          <w:lang w:val="sq-AL"/>
        </w:rPr>
        <w:t xml:space="preserve"> </w:t>
      </w:r>
      <w:r w:rsidRPr="001A64CF">
        <w:rPr>
          <w:lang w:val="sq-AL"/>
        </w:rPr>
        <w:t>6 të këtij aneksi është bërë në bazë të vlerësimit të natyrës ekonomike dhe rreziqeve që mbartin këto ekspozime</w:t>
      </w:r>
      <w:r>
        <w:rPr>
          <w:lang w:val="sq-AL"/>
        </w:rPr>
        <w:t xml:space="preserve"> </w:t>
      </w:r>
      <w:r w:rsidRPr="001A64CF">
        <w:rPr>
          <w:lang w:val="sq-AL"/>
        </w:rPr>
        <w:t>/</w:t>
      </w:r>
      <w:r>
        <w:rPr>
          <w:lang w:val="sq-AL"/>
        </w:rPr>
        <w:t xml:space="preserve"> </w:t>
      </w:r>
      <w:r w:rsidRPr="001A64CF">
        <w:rPr>
          <w:lang w:val="sq-AL"/>
        </w:rPr>
        <w:t>transaksione.</w:t>
      </w:r>
    </w:p>
    <w:p w:rsidR="00B96F35" w:rsidRPr="001A64CF" w:rsidRDefault="00B96F35" w:rsidP="00B96F35">
      <w:pPr>
        <w:pStyle w:val="Paragrafi"/>
        <w:rPr>
          <w:lang w:val="sq-AL"/>
        </w:rPr>
      </w:pPr>
      <w:r w:rsidRPr="001A64CF">
        <w:rPr>
          <w:lang w:val="sq-AL"/>
        </w:rPr>
        <w:t>8. Bankat, nëse identifikojnë ekspozimet bazë individuale në një skemë, monitorojnë rregullisht dhe</w:t>
      </w:r>
      <w:r>
        <w:rPr>
          <w:lang w:val="sq-AL"/>
        </w:rPr>
        <w:t xml:space="preserve"> </w:t>
      </w:r>
      <w:proofErr w:type="spellStart"/>
      <w:r w:rsidRPr="001A64CF">
        <w:rPr>
          <w:lang w:val="sq-AL"/>
        </w:rPr>
        <w:t>minimalisht</w:t>
      </w:r>
      <w:proofErr w:type="spellEnd"/>
      <w:r w:rsidRPr="001A64CF">
        <w:rPr>
          <w:lang w:val="sq-AL"/>
        </w:rPr>
        <w:t xml:space="preserve"> në baza mujore, strukturën e ekspozimeve të skemës </w:t>
      </w:r>
      <w:proofErr w:type="spellStart"/>
      <w:r>
        <w:rPr>
          <w:lang w:val="sq-AL"/>
        </w:rPr>
        <w:t>respektive</w:t>
      </w:r>
      <w:proofErr w:type="spellEnd"/>
      <w:r w:rsidRPr="001A64CF">
        <w:rPr>
          <w:lang w:val="sq-AL"/>
        </w:rPr>
        <w:t>.</w:t>
      </w:r>
    </w:p>
    <w:p w:rsidR="00B96F35" w:rsidRDefault="00B96F35" w:rsidP="00B96F35">
      <w:pPr>
        <w:rPr>
          <w:lang w:val="sq-AL"/>
        </w:rPr>
        <w:sectPr w:rsidR="00B96F35" w:rsidSect="00E8502F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851" w:right="851" w:bottom="851" w:left="851" w:header="1134" w:footer="1134" w:gutter="0"/>
          <w:pgNumType w:start="957"/>
          <w:cols w:num="2" w:space="454"/>
          <w:docGrid w:linePitch="360"/>
        </w:sectPr>
      </w:pPr>
    </w:p>
    <w:p w:rsidR="00B96F35" w:rsidRPr="001A64CF" w:rsidRDefault="00B96F35" w:rsidP="00B96F35">
      <w:pPr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  <w:sectPr w:rsidR="00B96F35" w:rsidRPr="001A64CF" w:rsidSect="000C1480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B96F35" w:rsidRPr="001A64CF" w:rsidRDefault="00B96F35" w:rsidP="00B96F35">
      <w:pPr>
        <w:pStyle w:val="ListParagraph"/>
        <w:spacing w:after="0" w:line="240" w:lineRule="auto"/>
        <w:ind w:left="450"/>
        <w:jc w:val="right"/>
        <w:rPr>
          <w:rFonts w:ascii="CG Times" w:hAnsi="CG Times"/>
          <w:b/>
          <w:sz w:val="20"/>
          <w:szCs w:val="20"/>
          <w:lang w:val="sq-AL"/>
        </w:rPr>
      </w:pPr>
      <w:proofErr w:type="spellStart"/>
      <w:r w:rsidRPr="001A64CF">
        <w:rPr>
          <w:rFonts w:ascii="CG Times" w:hAnsi="CG Times"/>
          <w:b/>
          <w:sz w:val="20"/>
          <w:szCs w:val="20"/>
          <w:lang w:val="sq-AL"/>
        </w:rPr>
        <w:lastRenderedPageBreak/>
        <w:t>ANKESI</w:t>
      </w:r>
      <w:proofErr w:type="spellEnd"/>
      <w:r w:rsidRPr="001A64CF">
        <w:rPr>
          <w:rFonts w:ascii="CG Times" w:hAnsi="CG Times"/>
          <w:b/>
          <w:sz w:val="20"/>
          <w:szCs w:val="20"/>
          <w:lang w:val="sq-AL"/>
        </w:rPr>
        <w:t xml:space="preserve"> 2</w:t>
      </w:r>
    </w:p>
    <w:p w:rsidR="00B96F35" w:rsidRPr="001A64CF" w:rsidRDefault="00B96F35" w:rsidP="00B96F35">
      <w:pPr>
        <w:pStyle w:val="ListParagraph"/>
        <w:spacing w:after="0" w:line="240" w:lineRule="auto"/>
        <w:ind w:left="450"/>
        <w:rPr>
          <w:rFonts w:ascii="CG Times" w:hAnsi="CG Times"/>
          <w:sz w:val="20"/>
          <w:szCs w:val="20"/>
          <w:lang w:val="sq-AL"/>
        </w:rPr>
      </w:pPr>
      <w:r w:rsidRPr="001A64CF">
        <w:rPr>
          <w:rFonts w:ascii="CG Times" w:hAnsi="CG Times"/>
          <w:sz w:val="20"/>
          <w:szCs w:val="20"/>
          <w:lang w:val="sq-AL"/>
        </w:rPr>
        <w:t>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sz w:val="20"/>
          <w:szCs w:val="20"/>
          <w:lang w:val="sq-AL"/>
        </w:rPr>
      </w:pPr>
      <w:r>
        <w:rPr>
          <w:rFonts w:ascii="CG Times" w:hAnsi="CG Times"/>
          <w:sz w:val="20"/>
          <w:szCs w:val="20"/>
          <w:lang w:val="sq-AL"/>
        </w:rPr>
        <w:t xml:space="preserve">            </w:t>
      </w:r>
      <w:r w:rsidRPr="001A64CF">
        <w:rPr>
          <w:rFonts w:ascii="CG Times" w:hAnsi="CG Times"/>
          <w:sz w:val="20"/>
          <w:szCs w:val="20"/>
          <w:lang w:val="sq-AL"/>
        </w:rPr>
        <w:t>(emri i bankës)</w:t>
      </w:r>
    </w:p>
    <w:p w:rsidR="00B96F35" w:rsidRPr="001A64CF" w:rsidRDefault="00B96F35" w:rsidP="00B96F35">
      <w:pPr>
        <w:pStyle w:val="ListParagraph"/>
        <w:spacing w:after="0" w:line="240" w:lineRule="auto"/>
        <w:ind w:left="1890" w:firstLine="270"/>
        <w:rPr>
          <w:rFonts w:ascii="CG Times" w:hAnsi="CG Times"/>
          <w:sz w:val="20"/>
          <w:szCs w:val="20"/>
          <w:lang w:val="sq-AL"/>
        </w:rPr>
      </w:pPr>
    </w:p>
    <w:p w:rsidR="00B96F35" w:rsidRPr="001A64CF" w:rsidRDefault="00B96F35" w:rsidP="00B96F35">
      <w:pPr>
        <w:spacing w:after="0" w:line="240" w:lineRule="auto"/>
        <w:jc w:val="center"/>
        <w:rPr>
          <w:rFonts w:ascii="CG Times" w:hAnsi="CG Times"/>
          <w:b/>
          <w:sz w:val="20"/>
          <w:szCs w:val="20"/>
          <w:lang w:val="sq-AL"/>
        </w:rPr>
      </w:pPr>
      <w:r w:rsidRPr="001A64CF">
        <w:rPr>
          <w:rFonts w:ascii="CG Times" w:hAnsi="CG Times"/>
          <w:b/>
          <w:sz w:val="20"/>
          <w:szCs w:val="20"/>
          <w:lang w:val="sq-AL"/>
        </w:rPr>
        <w:t xml:space="preserve">RAPORT MBI EKSPOZIMIN E MADH </w:t>
      </w:r>
    </w:p>
    <w:p w:rsidR="00B96F35" w:rsidRPr="001A64CF" w:rsidRDefault="00B96F35" w:rsidP="00B96F35">
      <w:pPr>
        <w:spacing w:after="0" w:line="240" w:lineRule="auto"/>
        <w:ind w:left="3600"/>
        <w:rPr>
          <w:rFonts w:ascii="CG Times" w:hAnsi="CG Times"/>
          <w:sz w:val="20"/>
          <w:szCs w:val="20"/>
          <w:lang w:val="sq-AL"/>
        </w:rPr>
      </w:pPr>
      <w:r w:rsidRPr="001A64CF">
        <w:rPr>
          <w:rFonts w:ascii="CG Times" w:hAnsi="CG Times"/>
          <w:sz w:val="20"/>
          <w:szCs w:val="20"/>
          <w:lang w:val="sq-AL"/>
        </w:rPr>
        <w:tab/>
        <w:t>Data e raportimit: 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1170"/>
        <w:rPr>
          <w:rFonts w:ascii="CG Times" w:hAnsi="CG Times"/>
          <w:sz w:val="20"/>
          <w:szCs w:val="20"/>
          <w:lang w:val="sq-AL"/>
        </w:rPr>
      </w:pPr>
    </w:p>
    <w:p w:rsidR="00B96F35" w:rsidRPr="001A64CF" w:rsidRDefault="00B96F35" w:rsidP="00B96F35">
      <w:pPr>
        <w:pStyle w:val="ListParagraph"/>
        <w:numPr>
          <w:ilvl w:val="0"/>
          <w:numId w:val="1"/>
        </w:numPr>
        <w:spacing w:after="0" w:line="240" w:lineRule="auto"/>
        <w:ind w:hanging="243"/>
        <w:rPr>
          <w:rFonts w:ascii="CG Times" w:hAnsi="CG Times"/>
          <w:b/>
          <w:sz w:val="20"/>
          <w:szCs w:val="20"/>
          <w:lang w:val="sq-AL"/>
        </w:rPr>
      </w:pP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Llogaritja e kufijve</w:t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Kapitali rregullator</w:t>
      </w:r>
      <w:r w:rsidRPr="001A64CF">
        <w:rPr>
          <w:rStyle w:val="FootnoteReference"/>
          <w:rFonts w:ascii="CG Times" w:hAnsi="CG Times"/>
          <w:b/>
          <w:bCs/>
          <w:color w:val="000000"/>
          <w:sz w:val="20"/>
          <w:szCs w:val="20"/>
          <w:lang w:val="sq-AL"/>
        </w:rPr>
        <w:footnoteReference w:id="2"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në datën e raportimit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=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color w:val="000000"/>
          <w:sz w:val="20"/>
          <w:szCs w:val="20"/>
          <w:lang w:val="sq-AL"/>
        </w:rPr>
        <w:t>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Ekspozimi i madh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Times New Roman" w:hAnsi="Times New Roman"/>
          <w:b/>
          <w:color w:val="000000"/>
          <w:sz w:val="20"/>
          <w:szCs w:val="20"/>
          <w:lang w:val="sq-AL"/>
        </w:rPr>
        <w:t>≥</w:t>
      </w:r>
      <w:r w:rsidRPr="001A64CF">
        <w:rPr>
          <w:rFonts w:ascii="CG Times" w:hAnsi="CG Times"/>
          <w:b/>
          <w:color w:val="000000"/>
          <w:sz w:val="20"/>
          <w:szCs w:val="20"/>
          <w:lang w:val="sq-AL"/>
        </w:rPr>
        <w:t xml:space="preserve"> 10% e kapitalit rregullator</w:t>
      </w:r>
      <w:r>
        <w:rPr>
          <w:rFonts w:ascii="CG Times" w:hAnsi="CG Times"/>
          <w:b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color w:val="000000"/>
          <w:sz w:val="20"/>
          <w:szCs w:val="20"/>
          <w:lang w:val="sq-AL"/>
        </w:rPr>
        <w:tab/>
        <w:t xml:space="preserve"> </w:t>
      </w:r>
      <w:r w:rsidRPr="001A64CF">
        <w:rPr>
          <w:rFonts w:ascii="Times New Roman" w:hAnsi="Times New Roman"/>
          <w:b/>
          <w:color w:val="000000"/>
          <w:sz w:val="20"/>
          <w:szCs w:val="20"/>
          <w:lang w:val="sq-AL"/>
        </w:rPr>
        <w:t>≥</w:t>
      </w:r>
      <w:r>
        <w:rPr>
          <w:rFonts w:ascii="CG Times" w:hAnsi="CG Times"/>
          <w:b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color w:val="000000"/>
          <w:sz w:val="20"/>
          <w:szCs w:val="20"/>
          <w:lang w:val="sq-AL"/>
        </w:rPr>
        <w:tab/>
        <w:t>______________________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Ekspozimi i madh i lejuar ndaj personave me marrëdhënie të veçantë me bankën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10% e kapitalit rregullator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  <w:t>=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color w:val="000000"/>
          <w:sz w:val="20"/>
          <w:szCs w:val="20"/>
          <w:lang w:val="sq-AL"/>
        </w:rPr>
        <w:t>______________________</w:t>
      </w:r>
    </w:p>
    <w:p w:rsidR="00B96F35" w:rsidRPr="001A64CF" w:rsidRDefault="00B96F35" w:rsidP="00B96F35">
      <w:pPr>
        <w:spacing w:after="0" w:line="240" w:lineRule="auto"/>
        <w:ind w:left="-90" w:firstLine="90"/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</w:pP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>Ekspozimi i madh i lejuar</w:t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 xml:space="preserve"> </w:t>
      </w:r>
      <w:r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>20% e kapitalit rregullator</w:t>
      </w:r>
      <w:r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  <w:t xml:space="preserve">= </w:t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/>
          <w:color w:val="000000"/>
          <w:sz w:val="20"/>
          <w:szCs w:val="20"/>
          <w:lang w:val="sq-AL"/>
        </w:rPr>
        <w:t>______________________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Ekspozimi i madh i lejuar ndaj bankës mëmë, filialeve ose filialeve të bankës mëmë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25% e kapitalit rregullator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  <w:t>=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color w:val="000000"/>
          <w:sz w:val="20"/>
          <w:szCs w:val="20"/>
          <w:lang w:val="sq-AL"/>
        </w:rPr>
        <w:t>______________________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color w:val="000000"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Kufiri i lejuar i ekspozimeve të mëdha, të marra së bashku</w:t>
      </w:r>
      <w:r w:rsidRPr="001A64CF">
        <w:rPr>
          <w:rStyle w:val="FootnoteReference"/>
          <w:rFonts w:ascii="CG Times" w:hAnsi="CG Times"/>
          <w:b/>
          <w:bCs/>
          <w:color w:val="000000"/>
          <w:sz w:val="20"/>
          <w:szCs w:val="20"/>
          <w:lang w:val="sq-AL"/>
        </w:rPr>
        <w:footnoteReference w:id="3"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700% e kapitalit rregullator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=</w:t>
      </w:r>
      <w:r>
        <w:rPr>
          <w:rFonts w:ascii="CG Times" w:hAnsi="CG Times"/>
          <w:b/>
          <w:bCs/>
          <w:color w:val="000000"/>
          <w:sz w:val="20"/>
          <w:szCs w:val="20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  <w:t>_</w:t>
      </w:r>
      <w:r w:rsidRPr="001A64CF">
        <w:rPr>
          <w:rFonts w:ascii="CG Times" w:hAnsi="CG Times"/>
          <w:b/>
          <w:color w:val="000000"/>
          <w:sz w:val="20"/>
          <w:szCs w:val="20"/>
          <w:lang w:val="sq-AL"/>
        </w:rPr>
        <w:t>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</w:p>
    <w:p w:rsidR="00B96F35" w:rsidRPr="001A64CF" w:rsidRDefault="00B96F35" w:rsidP="00B96F35">
      <w:pPr>
        <w:pStyle w:val="ListParagraph"/>
        <w:numPr>
          <w:ilvl w:val="0"/>
          <w:numId w:val="1"/>
        </w:numPr>
        <w:spacing w:after="0" w:line="240" w:lineRule="auto"/>
        <w:ind w:hanging="630"/>
        <w:rPr>
          <w:rFonts w:ascii="CG Times" w:hAnsi="CG Times"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Tejkalimi i kufijve</w:t>
      </w:r>
      <w:r w:rsidRPr="001A64CF">
        <w:rPr>
          <w:rStyle w:val="FootnoteReference"/>
          <w:rFonts w:ascii="CG Times" w:hAnsi="CG Times"/>
          <w:b/>
          <w:bCs/>
          <w:color w:val="000000"/>
          <w:sz w:val="20"/>
          <w:szCs w:val="20"/>
          <w:lang w:val="sq-AL"/>
        </w:rPr>
        <w:footnoteReference w:id="4"/>
      </w:r>
    </w:p>
    <w:p w:rsidR="00B96F35" w:rsidRPr="001A64CF" w:rsidRDefault="00B96F35" w:rsidP="00B96F35">
      <w:pPr>
        <w:pStyle w:val="ListParagraph"/>
        <w:numPr>
          <w:ilvl w:val="0"/>
          <w:numId w:val="1"/>
        </w:numPr>
        <w:spacing w:after="0" w:line="240" w:lineRule="auto"/>
        <w:rPr>
          <w:rFonts w:ascii="CG Times" w:hAnsi="CG Times"/>
          <w:b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>Tejkalimi i kufirit për ekspozimet e mëdha, të marra së bashku</w:t>
      </w:r>
      <w:r w:rsidRPr="001A64CF">
        <w:rPr>
          <w:rStyle w:val="FootnoteReference"/>
          <w:rFonts w:ascii="CG Times" w:hAnsi="CG Times"/>
          <w:b/>
          <w:bCs/>
          <w:color w:val="000000"/>
          <w:sz w:val="20"/>
          <w:szCs w:val="20"/>
          <w:lang w:val="sq-AL"/>
        </w:rPr>
        <w:footnoteReference w:id="5"/>
      </w: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CG Times" w:hAnsi="CG Times"/>
          <w:b/>
          <w:bCs/>
          <w:color w:val="000000"/>
          <w:sz w:val="20"/>
          <w:szCs w:val="20"/>
          <w:lang w:val="sq-AL"/>
        </w:rPr>
      </w:pPr>
      <w:r w:rsidRPr="001A64CF">
        <w:rPr>
          <w:rFonts w:ascii="CG Times" w:hAnsi="CG Times"/>
          <w:b/>
          <w:bCs/>
          <w:color w:val="000000"/>
          <w:sz w:val="20"/>
          <w:szCs w:val="20"/>
          <w:lang w:val="sq-AL"/>
        </w:rPr>
        <w:tab/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CG Times" w:hAnsi="CG Times"/>
          <w:sz w:val="20"/>
          <w:szCs w:val="20"/>
          <w:lang w:val="sq-AL"/>
        </w:rPr>
      </w:pPr>
    </w:p>
    <w:p w:rsidR="00B96F35" w:rsidRPr="001A64CF" w:rsidRDefault="00B96F35" w:rsidP="00B96F35">
      <w:pPr>
        <w:spacing w:after="0" w:line="240" w:lineRule="auto"/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</w:pP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 xml:space="preserve">Data: </w:t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  <w:t>____________</w:t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</w:p>
    <w:p w:rsidR="00B96F35" w:rsidRPr="001A64CF" w:rsidRDefault="00B96F35" w:rsidP="00B96F35">
      <w:pPr>
        <w:spacing w:after="0" w:line="240" w:lineRule="auto"/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</w:pPr>
    </w:p>
    <w:p w:rsidR="00B96F35" w:rsidRPr="001A64CF" w:rsidRDefault="00B96F35" w:rsidP="00B96F35">
      <w:pPr>
        <w:spacing w:after="0" w:line="240" w:lineRule="auto"/>
        <w:rPr>
          <w:rFonts w:ascii="CG Times" w:hAnsi="CG Times"/>
          <w:sz w:val="20"/>
          <w:szCs w:val="20"/>
          <w:lang w:val="sq-AL"/>
        </w:rPr>
      </w:pP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>Përgatitur nga: __________________</w:t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Cs/>
          <w:color w:val="000000"/>
          <w:sz w:val="20"/>
          <w:szCs w:val="20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>Vula dhe firma e personit përgjegjës:</w:t>
      </w:r>
      <w:r w:rsidRPr="001A64CF">
        <w:rPr>
          <w:rFonts w:ascii="CG Times" w:eastAsia="Times New Roman" w:hAnsi="CG Times"/>
          <w:b/>
          <w:bCs/>
          <w:color w:val="000000"/>
          <w:sz w:val="20"/>
          <w:szCs w:val="20"/>
          <w:lang w:val="sq-AL"/>
        </w:rPr>
        <w:tab/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b/>
          <w:color w:val="000000"/>
          <w:sz w:val="20"/>
          <w:szCs w:val="20"/>
          <w:lang w:val="sq-AL"/>
        </w:rPr>
        <w:br w:type="page"/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lastRenderedPageBreak/>
        <w:t>FORMULARI I RAPORTIMIT NR. 1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tbl>
      <w:tblPr>
        <w:tblpPr w:leftFromText="180" w:rightFromText="180" w:vertAnchor="page" w:horzAnchor="margin" w:tblpY="2086"/>
        <w:tblW w:w="10594" w:type="dxa"/>
        <w:tblLook w:val="04A0"/>
      </w:tblPr>
      <w:tblGrid>
        <w:gridCol w:w="3906"/>
        <w:gridCol w:w="233"/>
        <w:gridCol w:w="1026"/>
        <w:gridCol w:w="1026"/>
        <w:gridCol w:w="1699"/>
        <w:gridCol w:w="1699"/>
        <w:gridCol w:w="1005"/>
      </w:tblGrid>
      <w:tr w:rsidR="00B96F35" w:rsidRPr="001A64CF" w:rsidTr="00DC0FE6">
        <w:trPr>
          <w:trHeight w:val="342"/>
        </w:trPr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____________________________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</w:tr>
      <w:tr w:rsidR="00B96F35" w:rsidRPr="001A64CF" w:rsidTr="00DC0FE6">
        <w:trPr>
          <w:trHeight w:val="359"/>
        </w:trPr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 xml:space="preserve">            </w:t>
            </w: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(emri i bankës)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>EKSPOZIMET E MËDHA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_______________</w:t>
            </w:r>
          </w:p>
        </w:tc>
      </w:tr>
      <w:tr w:rsidR="00B96F35" w:rsidRPr="001A64CF" w:rsidTr="00DC0FE6">
        <w:trPr>
          <w:trHeight w:val="342"/>
        </w:trPr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 xml:space="preserve">Data e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r</w:t>
            </w: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 xml:space="preserve">aportimit: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_______________</w:t>
            </w:r>
          </w:p>
        </w:tc>
      </w:tr>
    </w:tbl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tbl>
      <w:tblPr>
        <w:tblW w:w="5000" w:type="pct"/>
        <w:tblLook w:val="04A0"/>
      </w:tblPr>
      <w:tblGrid>
        <w:gridCol w:w="356"/>
        <w:gridCol w:w="1456"/>
        <w:gridCol w:w="743"/>
        <w:gridCol w:w="738"/>
        <w:gridCol w:w="814"/>
        <w:gridCol w:w="726"/>
        <w:gridCol w:w="682"/>
        <w:gridCol w:w="732"/>
        <w:gridCol w:w="628"/>
        <w:gridCol w:w="726"/>
        <w:gridCol w:w="814"/>
        <w:gridCol w:w="682"/>
        <w:gridCol w:w="479"/>
      </w:tblGrid>
      <w:tr w:rsidR="00B96F35" w:rsidRPr="009712F4" w:rsidTr="00DC0FE6">
        <w:trPr>
          <w:trHeight w:val="1470"/>
        </w:trPr>
        <w:tc>
          <w:tcPr>
            <w:tcW w:w="185" w:type="pct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F35" w:rsidRPr="009712F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Nr.</w:t>
            </w:r>
          </w:p>
          <w:p w:rsidR="00B96F35" w:rsidRPr="009712F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</w:p>
          <w:p w:rsidR="00B96F35" w:rsidRPr="009712F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</w:p>
          <w:p w:rsidR="00B96F35" w:rsidRPr="009712F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Emri i klientit</w:t>
            </w:r>
          </w:p>
        </w:tc>
        <w:tc>
          <w:tcPr>
            <w:tcW w:w="407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Numri i identifikimit të klientit</w:t>
            </w:r>
          </w:p>
        </w:tc>
        <w:tc>
          <w:tcPr>
            <w:tcW w:w="37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</w:tcPr>
          <w:p w:rsidR="00B96F35" w:rsidRPr="009712F4" w:rsidRDefault="00B96F35" w:rsidP="00DC0FE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</w:p>
          <w:p w:rsidR="00B96F35" w:rsidRPr="009712F4" w:rsidRDefault="00B96F35" w:rsidP="00DC0F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</w:p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Kodi për institucionet financiare (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“</w:t>
            </w:r>
            <w:proofErr w:type="spellStart"/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IF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”</w:t>
            </w: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)</w:t>
            </w:r>
          </w:p>
        </w:tc>
        <w:tc>
          <w:tcPr>
            <w:tcW w:w="329" w:type="pct"/>
            <w:tcBorders>
              <w:top w:val="double" w:sz="6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Ekspozimi përpara përjashtimeve dhe zbutjes së rrezikut të kredisë</w:t>
            </w:r>
          </w:p>
        </w:tc>
        <w:tc>
          <w:tcPr>
            <w:tcW w:w="406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Nga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 xml:space="preserve">i cili: ekspozimi i ardhur nga zëvendësimi </w:t>
            </w:r>
          </w:p>
        </w:tc>
        <w:tc>
          <w:tcPr>
            <w:tcW w:w="352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% ndaj kapitalit rregullator</w:t>
            </w:r>
          </w:p>
        </w:tc>
        <w:tc>
          <w:tcPr>
            <w:tcW w:w="371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 xml:space="preserve">Mbrojtja e </w:t>
            </w:r>
            <w:proofErr w:type="spellStart"/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pafinancuar</w:t>
            </w:r>
            <w:proofErr w:type="spellEnd"/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 xml:space="preserve"> e kredisë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Mbrojtja e financuar e kredisë</w:t>
            </w:r>
          </w:p>
        </w:tc>
        <w:tc>
          <w:tcPr>
            <w:tcW w:w="297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Përjashtime të tjera</w:t>
            </w:r>
          </w:p>
        </w:tc>
        <w:tc>
          <w:tcPr>
            <w:tcW w:w="550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 xml:space="preserve">Ekspozimi pas përjashtimeve dhe zbutjes së rrezikut të kredisë </w:t>
            </w:r>
          </w:p>
          <w:p w:rsidR="00B96F35" w:rsidRPr="009174AA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9174A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10 = 4-(7+8+9)</w:t>
            </w:r>
          </w:p>
        </w:tc>
        <w:tc>
          <w:tcPr>
            <w:tcW w:w="515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 w:rsidRPr="009712F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% ndaj kapitalit rregullator</w:t>
            </w:r>
          </w:p>
        </w:tc>
        <w:tc>
          <w:tcPr>
            <w:tcW w:w="2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6F35" w:rsidRPr="009712F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sq-AL" w:eastAsia="sq-AL"/>
              </w:rPr>
              <w:t>Limiti</w:t>
            </w:r>
          </w:p>
        </w:tc>
      </w:tr>
      <w:tr w:rsidR="00B96F35" w:rsidRPr="001A64CF" w:rsidTr="00DC0FE6">
        <w:trPr>
          <w:trHeight w:val="330"/>
        </w:trPr>
        <w:tc>
          <w:tcPr>
            <w:tcW w:w="18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1</w:t>
            </w:r>
          </w:p>
        </w:tc>
        <w:tc>
          <w:tcPr>
            <w:tcW w:w="407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2</w:t>
            </w:r>
          </w:p>
        </w:tc>
        <w:tc>
          <w:tcPr>
            <w:tcW w:w="377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3</w:t>
            </w:r>
          </w:p>
        </w:tc>
        <w:tc>
          <w:tcPr>
            <w:tcW w:w="329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4</w:t>
            </w:r>
          </w:p>
        </w:tc>
        <w:tc>
          <w:tcPr>
            <w:tcW w:w="406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5</w:t>
            </w:r>
          </w:p>
        </w:tc>
        <w:tc>
          <w:tcPr>
            <w:tcW w:w="352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6</w:t>
            </w:r>
          </w:p>
        </w:tc>
        <w:tc>
          <w:tcPr>
            <w:tcW w:w="371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7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8</w:t>
            </w:r>
          </w:p>
        </w:tc>
        <w:tc>
          <w:tcPr>
            <w:tcW w:w="297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9</w:t>
            </w:r>
          </w:p>
        </w:tc>
        <w:tc>
          <w:tcPr>
            <w:tcW w:w="550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10</w:t>
            </w:r>
          </w:p>
        </w:tc>
        <w:tc>
          <w:tcPr>
            <w:tcW w:w="515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11</w:t>
            </w:r>
          </w:p>
        </w:tc>
        <w:tc>
          <w:tcPr>
            <w:tcW w:w="26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12</w:t>
            </w:r>
          </w:p>
        </w:tc>
      </w:tr>
      <w:tr w:rsidR="00B96F35" w:rsidRPr="001A64CF" w:rsidTr="00DC0FE6">
        <w:trPr>
          <w:trHeight w:val="315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00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I. Personat/klientët individual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ë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101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00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00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00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00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II. Grupe të personave të lidhur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00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00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66"/>
        </w:trPr>
        <w:tc>
          <w:tcPr>
            <w:tcW w:w="185" w:type="pct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</w:tbl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8B504F" w:rsidRDefault="00B96F35" w:rsidP="00B96F35">
      <w:pPr>
        <w:pStyle w:val="Paragrafi"/>
        <w:rPr>
          <w:color w:val="000000"/>
          <w:sz w:val="18"/>
          <w:szCs w:val="18"/>
          <w:lang w:val="sq-AL"/>
        </w:rPr>
      </w:pPr>
      <w:r w:rsidRPr="001A64CF">
        <w:rPr>
          <w:lang w:val="sq-AL"/>
        </w:rPr>
        <w:br w:type="page"/>
      </w:r>
      <w:r w:rsidRPr="008B504F">
        <w:rPr>
          <w:color w:val="000000"/>
          <w:sz w:val="18"/>
          <w:szCs w:val="18"/>
          <w:lang w:val="sq-AL"/>
        </w:rPr>
        <w:lastRenderedPageBreak/>
        <w:t>1. Personat ose grupet e personave të lidhur (në mënyrë të detajuar),  për të cilët shuma në kolonën 4 arrin ose tejkalon 10% të kapitalit rregullator të bankës. Personat e përfshirë në pjesën II (grupet e personave të lidhur) nuk do të raportohen në pjesën I (personat/klientët individualë), megjithëse ekspozimi ndaj atij klienti mund të tejkalojë 10% të kapitalit rregullator.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2. Numri i identifikimit të klientit. 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3. Kodi “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IF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” plotësohet në rastet e ekspozimeve ndaj institucioneve financiare.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4. Shuma e ekspozimit, e llogaritur në përputhje me nenin 5 të kësaj rregulloreje, e zmadhuar për shumën e ekspozimit, si rezultat i zëvendësimit, sipas nenit 9 të kësaj rregulloreje (pjesë nga ekspozimi i garantuar nga një palë e tretë ose i siguruar me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lëshuar nga një palë e tretë, i cili është trajtuar si ekspozim ndaj garantuesit ose lëshuesit të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kolateralit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).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5. Pjesa e ekspozimit e garantuar nga një palë e tretë ose e siguruar me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lëshuar nga një palë e tretë, e cila trajtohet si një ekspozim ndaj garantuesit ose lëshuesit të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kolateralit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, përdorimi i zëvendësimit në përputhje me nenin 10 të kësaj rregulloreje (shuma e përfshirë në kolonën 4).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6. Vlera në kolonën 4, krahasuar me kapitalin rregullator (% ndaj kapitalit rregullator).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7. Shuma e mbrojtjes së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pafinancuar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kredisë, e cila, në përputhje me germën “c”, pjesërisht pikën “d”, pjesërisht pikën “e” të paragrafit 2 të nenit 9 dhe paragrafin 2 të nenit 10, mund të përdoret për të përcaktuar nëse janë arritur limitet maksimale të lejueshme të ekspozimit.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8. Shuma e mbrojtjes së financuar të kredisë, e cila, në përputhje me germat “f” dhe “g” të paragrafit 2 të nenit 9 dhe paragrafit 3 të nenit 10 të kësaj rregulloreje, mund të përdoren kur përcaktohet nëse janë arritur limitet maksimale të lejueshme të ekspozimit.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9. Shuma e përjashtimeve në përputhje me germat “a”, “b”, pjesërisht germa “d”, pjesërisht germa “e”, germat “h”, “i”, “j”, “k”, “l”, “m” dhe “n” të paragrafit 2 të nenit 9, si dhe germat “a” dhe “b” të paragrafit 3 të nenit 9.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10. Vlera e ekspozimit, e llogaritur në përputhje me kreun III të kësaj rregulloreje (pas përjashtimeve dhe aplikimit të teknikave të zbutjes së rrezikut të kredisë).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11. Vlera në kolonën 10, e krahasuar me shumën e kapitalit rregullator (% ndaj kapitalit rregullator).</w:t>
      </w:r>
    </w:p>
    <w:p w:rsidR="00B96F35" w:rsidRPr="008B504F" w:rsidRDefault="00B96F35" w:rsidP="00B96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12. Limiti i ekspozimit të madh, i vlefshëm/lejuar, për personat ose grupet e personave të lidhur. Në rastin e një grupi të personave të lidhur, të raportuar në pjesën II, limiti raportohet në çdo rresht.</w:t>
      </w:r>
    </w:p>
    <w:p w:rsidR="00B96F35" w:rsidRPr="001A64CF" w:rsidRDefault="00B96F35" w:rsidP="00B96F35">
      <w:pPr>
        <w:pStyle w:val="Paragrafi"/>
        <w:ind w:firstLine="567"/>
        <w:rPr>
          <w:lang w:val="sq-AL"/>
        </w:rPr>
      </w:pPr>
      <w:r w:rsidRPr="001A64CF">
        <w:rPr>
          <w:lang w:val="sq-AL"/>
        </w:rPr>
        <w:tab/>
      </w:r>
      <w:r w:rsidRPr="001A64CF">
        <w:rPr>
          <w:lang w:val="sq-AL"/>
        </w:rPr>
        <w:tab/>
      </w:r>
      <w:r w:rsidRPr="001A64CF">
        <w:rPr>
          <w:lang w:val="sq-AL"/>
        </w:rPr>
        <w:tab/>
      </w:r>
      <w:r w:rsidRPr="001A64CF">
        <w:rPr>
          <w:lang w:val="sq-AL"/>
        </w:rPr>
        <w:tab/>
      </w:r>
      <w:r w:rsidRPr="001A64CF">
        <w:rPr>
          <w:lang w:val="sq-AL"/>
        </w:rPr>
        <w:tab/>
      </w:r>
      <w:r w:rsidRPr="001A64CF">
        <w:rPr>
          <w:lang w:val="sq-AL"/>
        </w:rPr>
        <w:tab/>
      </w:r>
      <w:r w:rsidRPr="001A64CF">
        <w:rPr>
          <w:lang w:val="sq-AL"/>
        </w:rPr>
        <w:tab/>
      </w:r>
      <w:r w:rsidRPr="001A64CF">
        <w:rPr>
          <w:lang w:val="sq-AL"/>
        </w:rPr>
        <w:tab/>
      </w:r>
    </w:p>
    <w:p w:rsidR="00B96F35" w:rsidRPr="001A64CF" w:rsidRDefault="00B96F35" w:rsidP="00B96F35">
      <w:pPr>
        <w:pStyle w:val="Paragrafi"/>
        <w:ind w:firstLine="567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  <w:r>
        <w:rPr>
          <w:lang w:val="sq-AL"/>
        </w:rPr>
        <w:t>_________________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CG Times" w:hAnsi="CG Times"/>
          <w:sz w:val="18"/>
          <w:szCs w:val="18"/>
          <w:lang w:val="sq-AL"/>
        </w:rPr>
      </w:pPr>
      <w:r w:rsidRPr="001A64CF">
        <w:rPr>
          <w:rFonts w:ascii="CG Times" w:hAnsi="CG Times"/>
          <w:sz w:val="18"/>
          <w:szCs w:val="18"/>
          <w:lang w:val="sq-AL"/>
        </w:rPr>
        <w:t xml:space="preserve"> </w:t>
      </w:r>
      <w:r>
        <w:rPr>
          <w:rFonts w:ascii="CG Times" w:hAnsi="CG Times"/>
          <w:sz w:val="18"/>
          <w:szCs w:val="18"/>
          <w:lang w:val="sq-AL"/>
        </w:rPr>
        <w:t xml:space="preserve">   </w:t>
      </w:r>
      <w:r w:rsidRPr="001A64CF">
        <w:rPr>
          <w:rFonts w:ascii="CG Times" w:hAnsi="CG Times"/>
          <w:sz w:val="18"/>
          <w:szCs w:val="18"/>
          <w:lang w:val="sq-AL"/>
        </w:rPr>
        <w:t>(emri i bankës)</w:t>
      </w:r>
    </w:p>
    <w:p w:rsidR="00B96F35" w:rsidRPr="001A64CF" w:rsidRDefault="00B96F35" w:rsidP="00B96F35">
      <w:pPr>
        <w:spacing w:after="0" w:line="240" w:lineRule="auto"/>
        <w:jc w:val="center"/>
        <w:rPr>
          <w:rFonts w:ascii="CG Times" w:hAnsi="CG Times"/>
          <w:b/>
          <w:sz w:val="18"/>
          <w:szCs w:val="18"/>
          <w:lang w:val="sq-AL"/>
        </w:rPr>
      </w:pPr>
      <w:r w:rsidRPr="001A64CF">
        <w:rPr>
          <w:rFonts w:ascii="CG Times" w:hAnsi="CG Times"/>
          <w:b/>
          <w:sz w:val="18"/>
          <w:szCs w:val="18"/>
          <w:lang w:val="sq-AL"/>
        </w:rPr>
        <w:t>RAPORT MBI EKSPOZIMIN E MADH NË TËRËSI</w:t>
      </w:r>
      <w:r w:rsidRPr="001A64CF">
        <w:rPr>
          <w:rStyle w:val="FootnoteReference"/>
          <w:rFonts w:ascii="CG Times" w:hAnsi="CG Times"/>
          <w:b/>
          <w:sz w:val="18"/>
          <w:szCs w:val="18"/>
          <w:lang w:val="sq-AL"/>
        </w:rPr>
        <w:footnoteReference w:id="6"/>
      </w:r>
    </w:p>
    <w:p w:rsidR="00B96F35" w:rsidRPr="001A64CF" w:rsidRDefault="00B96F35" w:rsidP="00B96F35">
      <w:pPr>
        <w:spacing w:after="0" w:line="240" w:lineRule="auto"/>
        <w:ind w:left="3600"/>
        <w:rPr>
          <w:rFonts w:ascii="CG Times" w:hAnsi="CG Times"/>
          <w:sz w:val="18"/>
          <w:szCs w:val="18"/>
          <w:lang w:val="sq-AL"/>
        </w:rPr>
      </w:pPr>
      <w:r w:rsidRPr="001A64CF">
        <w:rPr>
          <w:rFonts w:ascii="CG Times" w:hAnsi="CG Times"/>
          <w:sz w:val="18"/>
          <w:szCs w:val="18"/>
          <w:lang w:val="sq-AL"/>
        </w:rPr>
        <w:tab/>
        <w:t xml:space="preserve"> Data e raportimit: 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1170"/>
        <w:rPr>
          <w:rFonts w:ascii="CG Times" w:hAnsi="CG Times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I. Përllogaritja e kufijve</w:t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Kapitali rregullator</w:t>
      </w:r>
      <w:r w:rsidRPr="001A64CF">
        <w:rPr>
          <w:rStyle w:val="FootnoteReference"/>
          <w:rFonts w:ascii="CG Times" w:hAnsi="CG Times"/>
          <w:b/>
          <w:bCs/>
          <w:color w:val="000000"/>
          <w:sz w:val="18"/>
          <w:szCs w:val="18"/>
          <w:lang w:val="sq-AL"/>
        </w:rPr>
        <w:footnoteReference w:id="7"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në datën e raportimit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=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color w:val="000000"/>
          <w:sz w:val="18"/>
          <w:szCs w:val="18"/>
          <w:lang w:val="sq-AL"/>
        </w:rPr>
        <w:t>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45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Ekspozimi i madh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≥</w:t>
      </w:r>
      <w:r w:rsidRPr="001A64CF">
        <w:rPr>
          <w:rFonts w:ascii="CG Times" w:hAnsi="CG Times"/>
          <w:b/>
          <w:color w:val="000000"/>
          <w:sz w:val="18"/>
          <w:szCs w:val="18"/>
          <w:lang w:val="sq-AL"/>
        </w:rPr>
        <w:t xml:space="preserve"> 10% e kapitalit rregullator</w:t>
      </w:r>
      <w:r>
        <w:rPr>
          <w:rFonts w:ascii="CG Times" w:hAnsi="CG Times"/>
          <w:b/>
          <w:color w:val="000000"/>
          <w:sz w:val="18"/>
          <w:szCs w:val="18"/>
          <w:lang w:val="sq-AL"/>
        </w:rPr>
        <w:t xml:space="preserve"> </w:t>
      </w:r>
      <w:r>
        <w:rPr>
          <w:rFonts w:ascii="CG Times" w:hAnsi="CG Times"/>
          <w:b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≥</w:t>
      </w:r>
      <w:r>
        <w:rPr>
          <w:rFonts w:ascii="CG Times" w:hAnsi="CG Times"/>
          <w:b/>
          <w:color w:val="000000"/>
          <w:sz w:val="18"/>
          <w:szCs w:val="18"/>
          <w:lang w:val="sq-AL"/>
        </w:rPr>
        <w:t xml:space="preserve"> </w:t>
      </w:r>
      <w:r>
        <w:rPr>
          <w:rFonts w:ascii="CG Times" w:hAnsi="CG Times"/>
          <w:b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color w:val="000000"/>
          <w:sz w:val="18"/>
          <w:szCs w:val="18"/>
          <w:lang w:val="sq-AL"/>
        </w:rPr>
        <w:t>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Ekspozimi i madh i lejuar ndaj personave me marrëdhënie të veçantë me bankën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10% e kapitalit rregullator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=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color w:val="000000"/>
          <w:sz w:val="18"/>
          <w:szCs w:val="18"/>
          <w:lang w:val="sq-AL"/>
        </w:rPr>
        <w:t>______________________</w:t>
      </w:r>
    </w:p>
    <w:p w:rsidR="00B96F35" w:rsidRPr="001A64CF" w:rsidRDefault="00B96F35" w:rsidP="00B96F35">
      <w:pPr>
        <w:spacing w:after="0" w:line="240" w:lineRule="auto"/>
        <w:ind w:left="-90" w:firstLine="90"/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>Ekspozimi i madh i lejuar</w:t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 xml:space="preserve"> </w:t>
      </w:r>
      <w:r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>20% e kapitalit rregullator</w:t>
      </w:r>
      <w:r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  <w:t>=</w:t>
      </w:r>
      <w:r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color w:val="000000"/>
          <w:sz w:val="18"/>
          <w:szCs w:val="18"/>
          <w:lang w:val="sq-AL"/>
        </w:rPr>
        <w:t>______________________</w:t>
      </w:r>
    </w:p>
    <w:p w:rsidR="00B96F35" w:rsidRPr="001A64CF" w:rsidRDefault="00B96F35" w:rsidP="00B96F35">
      <w:pPr>
        <w:pStyle w:val="ListParagraph"/>
        <w:tabs>
          <w:tab w:val="left" w:pos="0"/>
        </w:tabs>
        <w:spacing w:after="0" w:line="240" w:lineRule="auto"/>
        <w:ind w:left="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Ekspozimi i madh i lejuar </w:t>
      </w:r>
      <w:r w:rsidRPr="001A64CF">
        <w:rPr>
          <w:rFonts w:ascii="CG Times" w:hAnsi="CG Times"/>
          <w:bCs/>
          <w:color w:val="000000"/>
          <w:sz w:val="18"/>
          <w:szCs w:val="18"/>
          <w:lang w:val="sq-AL"/>
        </w:rPr>
        <w:t>ndaj mëmës, filialeve ose filialeve të bankës mëmë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25% e kapitalit rregullator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=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color w:val="000000"/>
          <w:sz w:val="18"/>
          <w:szCs w:val="18"/>
          <w:lang w:val="sq-AL"/>
        </w:rPr>
        <w:t>______________________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45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Kufiri i lejuar i ekspozimeve të mëdha, të marra së bashku: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700% e kapitalit rregullator</w:t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=</w:t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  <w:t>_</w:t>
      </w:r>
      <w:r w:rsidRPr="001A64CF">
        <w:rPr>
          <w:rFonts w:ascii="CG Times" w:hAnsi="CG Times"/>
          <w:b/>
          <w:color w:val="000000"/>
          <w:sz w:val="18"/>
          <w:szCs w:val="18"/>
          <w:lang w:val="sq-AL"/>
        </w:rPr>
        <w:t>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450"/>
        <w:rPr>
          <w:rFonts w:ascii="CG Times" w:hAnsi="CG Times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450"/>
        <w:rPr>
          <w:rFonts w:ascii="CG Times" w:hAnsi="CG Times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CG Times" w:hAnsi="CG Times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II. Tejkalimi i kufijve</w:t>
      </w:r>
      <w:r w:rsidRPr="001A64CF">
        <w:rPr>
          <w:rStyle w:val="FootnoteReference"/>
          <w:rFonts w:ascii="CG Times" w:hAnsi="CG Times"/>
          <w:b/>
          <w:bCs/>
          <w:color w:val="000000"/>
          <w:sz w:val="18"/>
          <w:szCs w:val="18"/>
          <w:lang w:val="sq-AL"/>
        </w:rPr>
        <w:footnoteReference w:id="8"/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CG Times" w:hAnsi="CG Times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CG Times" w:hAnsi="CG Times"/>
          <w:b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III. Tejkalimi i kufirit për ekspozimet</w:t>
      </w:r>
    </w:p>
    <w:p w:rsidR="00B96F35" w:rsidRPr="001A64CF" w:rsidRDefault="00B96F35" w:rsidP="00B96F35">
      <w:pPr>
        <w:pStyle w:val="ListParagraph"/>
        <w:spacing w:after="0" w:line="240" w:lineRule="auto"/>
        <w:ind w:firstLine="90"/>
        <w:rPr>
          <w:rFonts w:ascii="CG Times" w:hAnsi="CG Times"/>
          <w:b/>
          <w:sz w:val="18"/>
          <w:szCs w:val="18"/>
          <w:lang w:val="sq-AL"/>
        </w:rPr>
      </w:pP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>e mëdha në tërësi, të marra së bashku</w:t>
      </w:r>
      <w:r w:rsidRPr="001A64CF">
        <w:rPr>
          <w:rStyle w:val="FootnoteReference"/>
          <w:rFonts w:ascii="CG Times" w:hAnsi="CG Times"/>
          <w:b/>
          <w:bCs/>
          <w:color w:val="000000"/>
          <w:sz w:val="18"/>
          <w:szCs w:val="18"/>
          <w:lang w:val="sq-AL"/>
        </w:rPr>
        <w:footnoteReference w:id="9"/>
      </w:r>
      <w:r w:rsidRPr="001A64CF">
        <w:rPr>
          <w:rFonts w:ascii="CG Times" w:hAnsi="CG Times"/>
          <w:b/>
          <w:bCs/>
          <w:color w:val="000000"/>
          <w:sz w:val="18"/>
          <w:szCs w:val="18"/>
          <w:lang w:val="sq-AL"/>
        </w:rPr>
        <w:tab/>
      </w:r>
    </w:p>
    <w:p w:rsidR="00B96F35" w:rsidRPr="001A64CF" w:rsidRDefault="00B96F35" w:rsidP="00B96F35">
      <w:pPr>
        <w:spacing w:after="0" w:line="240" w:lineRule="auto"/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spacing w:after="0" w:line="240" w:lineRule="auto"/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 xml:space="preserve">Data: </w:t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  <w:t>____________</w:t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</w:p>
    <w:p w:rsidR="00B96F35" w:rsidRPr="001A64CF" w:rsidRDefault="00B96F35" w:rsidP="00B96F35">
      <w:pPr>
        <w:spacing w:after="0" w:line="240" w:lineRule="auto"/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spacing w:after="0" w:line="240" w:lineRule="auto"/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>Përgatitur nga: __________________</w:t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  <w:t>Vula dhe firma e personit përgjegjës:</w:t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</w:p>
    <w:p w:rsidR="00B96F35" w:rsidRPr="001A64CF" w:rsidRDefault="00B96F35" w:rsidP="00B96F35">
      <w:pPr>
        <w:spacing w:after="0" w:line="240" w:lineRule="auto"/>
        <w:rPr>
          <w:rFonts w:ascii="CG Times" w:eastAsia="Times New Roman" w:hAnsi="CG Times"/>
          <w:bCs/>
          <w:color w:val="000000"/>
          <w:sz w:val="18"/>
          <w:szCs w:val="18"/>
          <w:lang w:val="sq-AL"/>
        </w:rPr>
      </w:pPr>
      <w:r w:rsidRPr="001A64CF">
        <w:rPr>
          <w:rFonts w:ascii="CG Times" w:eastAsia="Times New Roman" w:hAnsi="CG Times"/>
          <w:b/>
          <w:bCs/>
          <w:color w:val="000000"/>
          <w:sz w:val="18"/>
          <w:szCs w:val="18"/>
          <w:lang w:val="sq-AL"/>
        </w:rPr>
        <w:tab/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6"/>
          <w:szCs w:val="16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br w:type="page"/>
      </w:r>
      <w:r w:rsidRPr="001A64CF">
        <w:rPr>
          <w:rFonts w:ascii="Times New Roman" w:hAnsi="Times New Roman"/>
          <w:b/>
          <w:color w:val="000000"/>
          <w:sz w:val="16"/>
          <w:szCs w:val="16"/>
          <w:lang w:val="sq-AL"/>
        </w:rPr>
        <w:lastRenderedPageBreak/>
        <w:t>FORMULARI I RAPORTIMIT NR. 2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___________________________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ab/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  <w:r>
        <w:rPr>
          <w:rFonts w:ascii="Times New Roman" w:hAnsi="Times New Roman"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color w:val="000000"/>
          <w:sz w:val="18"/>
          <w:szCs w:val="18"/>
          <w:lang w:val="sq-AL"/>
        </w:rPr>
        <w:t>(emri i bankës)</w:t>
      </w:r>
    </w:p>
    <w:tbl>
      <w:tblPr>
        <w:tblpPr w:leftFromText="180" w:rightFromText="180" w:vertAnchor="page" w:horzAnchor="margin" w:tblpXSpec="center" w:tblpY="3048"/>
        <w:tblW w:w="0" w:type="auto"/>
        <w:tblLayout w:type="fixed"/>
        <w:tblLook w:val="04A0"/>
      </w:tblPr>
      <w:tblGrid>
        <w:gridCol w:w="427"/>
        <w:gridCol w:w="1241"/>
        <w:gridCol w:w="1134"/>
        <w:gridCol w:w="1134"/>
        <w:gridCol w:w="1275"/>
        <w:gridCol w:w="1276"/>
        <w:gridCol w:w="1134"/>
        <w:gridCol w:w="1134"/>
        <w:gridCol w:w="992"/>
        <w:gridCol w:w="993"/>
        <w:gridCol w:w="850"/>
        <w:gridCol w:w="851"/>
        <w:gridCol w:w="1513"/>
        <w:gridCol w:w="812"/>
        <w:gridCol w:w="588"/>
      </w:tblGrid>
      <w:tr w:rsidR="00B96F35" w:rsidRPr="00942912" w:rsidTr="00DC0FE6">
        <w:trPr>
          <w:trHeight w:val="1609"/>
        </w:trPr>
        <w:tc>
          <w:tcPr>
            <w:tcW w:w="42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F35" w:rsidRPr="00942912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942912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942912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Nr. </w:t>
            </w:r>
          </w:p>
          <w:p w:rsidR="00B96F35" w:rsidRPr="00942912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942912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942912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942912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ind w:left="-25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Emri </w:t>
            </w:r>
          </w:p>
          <w:p w:rsidR="00B96F35" w:rsidRPr="00942912" w:rsidRDefault="00B96F35" w:rsidP="00DC0FE6">
            <w:pPr>
              <w:spacing w:after="0" w:line="240" w:lineRule="auto"/>
              <w:ind w:left="-25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i klientit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Numri i identifikimit të klientit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</w:tcPr>
          <w:p w:rsidR="00B96F35" w:rsidRPr="00942912" w:rsidRDefault="00B96F35" w:rsidP="00DC0FE6">
            <w:pPr>
              <w:keepNext/>
              <w:spacing w:after="0" w:line="240" w:lineRule="auto"/>
              <w:outlineLv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942912" w:rsidRDefault="00B96F35" w:rsidP="00DC0FE6">
            <w:pPr>
              <w:keepNext/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Kodi për institucionet financiare (</w:t>
            </w:r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“</w:t>
            </w:r>
            <w:proofErr w:type="spellStart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IF</w:t>
            </w:r>
            <w:proofErr w:type="spellEnd"/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”</w:t>
            </w: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1275" w:type="dxa"/>
            <w:tcBorders>
              <w:top w:val="double" w:sz="6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Ekspozimi përpara përjashtimeve dhe zbutjes së rrezikut të kredisë (libri i bankës)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Ekspozimi përpara përjashtimeve dhe zbutjes së rrezikut të kredisë (libri i </w:t>
            </w:r>
            <w:proofErr w:type="spellStart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tregtueshëm</w:t>
            </w:r>
            <w:proofErr w:type="spellEnd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Ekspozimi përgjithshëm përpara përjashtimeve dhe zbutjes së </w:t>
            </w:r>
            <w:proofErr w:type="spellStart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rezikut</w:t>
            </w:r>
            <w:proofErr w:type="spellEnd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të kredisë</w:t>
            </w:r>
          </w:p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6 = 4+5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ind w:right="-108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Nga i cili: ekspozimi i ardhur nga zëvendësimi (libri i </w:t>
            </w:r>
            <w:proofErr w:type="spellStart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tregtueshëm</w:t>
            </w:r>
            <w:proofErr w:type="spellEnd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dhe libri i bankës)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ind w:left="-109" w:right="-108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% ndaj kapitalit rregullator</w:t>
            </w:r>
          </w:p>
        </w:tc>
        <w:tc>
          <w:tcPr>
            <w:tcW w:w="993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Mbrojtja e </w:t>
            </w:r>
            <w:proofErr w:type="spellStart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pafinancuar</w:t>
            </w:r>
            <w:proofErr w:type="spellEnd"/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e kredisë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Mbrojtja e financuar e kredisë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ind w:right="-107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Përjashtime të tjera</w:t>
            </w:r>
          </w:p>
        </w:tc>
        <w:tc>
          <w:tcPr>
            <w:tcW w:w="1513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Ekspozimi i përgjithshëm pas përjashtimeve dhe zbutjes së rrezikut të kredisë </w:t>
            </w:r>
          </w:p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12= 6-</w:t>
            </w: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(9+10+11)</w:t>
            </w:r>
          </w:p>
        </w:tc>
        <w:tc>
          <w:tcPr>
            <w:tcW w:w="812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ind w:left="-109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942912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% ndaj kapitalit rregullator</w:t>
            </w:r>
          </w:p>
        </w:tc>
        <w:tc>
          <w:tcPr>
            <w:tcW w:w="58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6F35" w:rsidRPr="00942912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Limiti</w:t>
            </w:r>
          </w:p>
        </w:tc>
      </w:tr>
      <w:tr w:rsidR="00B96F35" w:rsidRPr="001A64CF" w:rsidTr="00DC0FE6">
        <w:trPr>
          <w:trHeight w:val="243"/>
        </w:trPr>
        <w:tc>
          <w:tcPr>
            <w:tcW w:w="42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127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993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1513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12</w:t>
            </w:r>
          </w:p>
        </w:tc>
        <w:tc>
          <w:tcPr>
            <w:tcW w:w="812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13</w:t>
            </w:r>
          </w:p>
        </w:tc>
        <w:tc>
          <w:tcPr>
            <w:tcW w:w="58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14</w:t>
            </w:r>
          </w:p>
        </w:tc>
      </w:tr>
      <w:tr w:rsidR="00B96F35" w:rsidRPr="001A64CF" w:rsidTr="00DC0FE6">
        <w:trPr>
          <w:trHeight w:val="232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ind w:left="-109" w:right="-108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220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220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I. Personat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220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220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220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1293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220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II. Grupe të personave të lidhur</w:t>
            </w:r>
          </w:p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220"/>
        </w:trPr>
        <w:tc>
          <w:tcPr>
            <w:tcW w:w="42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80"/>
        </w:trPr>
        <w:tc>
          <w:tcPr>
            <w:tcW w:w="42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</w:tbl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EKSPOZIMET E MËDHA NË TËRËSI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color w:val="000000"/>
          <w:sz w:val="18"/>
          <w:szCs w:val="18"/>
          <w:lang w:val="sq-AL"/>
        </w:rPr>
        <w:t>Data e raportimit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 xml:space="preserve"> _________________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>Personat ose grupet e personave të lidhur (në mënyrë të detajuar), për të cilat shuma në kolonën 6 arrin ose tejkalon 10% të kapitalit rregullator të bankës. Perso</w:t>
      </w:r>
      <w:r>
        <w:rPr>
          <w:rFonts w:ascii="CG Times" w:hAnsi="CG Times"/>
          <w:color w:val="000000"/>
          <w:sz w:val="18"/>
          <w:szCs w:val="18"/>
          <w:lang w:val="sq-AL"/>
        </w:rPr>
        <w:t>nat e përfshirë në pjesën II. (G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rupet e personave të lidhur) nuk do të raportohen në pjesën I. (Personat/klientët individual</w:t>
      </w:r>
      <w:r>
        <w:rPr>
          <w:rFonts w:ascii="CG Times" w:hAnsi="CG Times"/>
          <w:color w:val="000000"/>
          <w:sz w:val="18"/>
          <w:szCs w:val="18"/>
          <w:lang w:val="sq-AL"/>
        </w:rPr>
        <w:t>ë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), megjithëse ekspozimi ndaj atij klienti mund të tejkalojë 10% të kapitalit rregullator.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Numri i identifikimit të klientit. 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Kodi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proofErr w:type="spellStart"/>
      <w:r w:rsidRPr="001A64CF">
        <w:rPr>
          <w:rFonts w:ascii="CG Times" w:hAnsi="CG Times"/>
          <w:color w:val="000000"/>
          <w:sz w:val="18"/>
          <w:szCs w:val="18"/>
          <w:lang w:val="sq-AL"/>
        </w:rPr>
        <w:t>IF</w:t>
      </w:r>
      <w:proofErr w:type="spellEnd"/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plotësohet në rastet e ekspozimeve ndaj institucioneve financiare.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>Shumat e raportuara në kolonën 4 të formularit nr. 3 (ekspozimet në librin e bankës, përpara përjashtimeve dhe teknikave të zbutjes së rrezikut të kredisë).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Shumat e raportuara në kolonën 7 të formularit nr. 4 (ekspozimet në librin e </w:t>
      </w:r>
      <w:proofErr w:type="spellStart"/>
      <w:r w:rsidRPr="001A64CF">
        <w:rPr>
          <w:rFonts w:ascii="CG Times" w:hAnsi="CG Times"/>
          <w:color w:val="000000"/>
          <w:sz w:val="18"/>
          <w:szCs w:val="18"/>
          <w:lang w:val="sq-AL"/>
        </w:rPr>
        <w:t>tregtueshëm</w:t>
      </w:r>
      <w:proofErr w:type="spellEnd"/>
      <w:r w:rsidRPr="001A64CF">
        <w:rPr>
          <w:rFonts w:ascii="CG Times" w:hAnsi="CG Times"/>
          <w:color w:val="000000"/>
          <w:sz w:val="18"/>
          <w:szCs w:val="18"/>
          <w:lang w:val="sq-AL"/>
        </w:rPr>
        <w:t>, përpara përjashtimeve dhe teknikave të zbutjes së rrezikut të kredisë).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>Totali i kolonave 4 dhe 5.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>Pjesa e ekspozimit</w:t>
      </w:r>
      <w:r>
        <w:rPr>
          <w:rFonts w:ascii="CG Times" w:hAnsi="CG Times"/>
          <w:color w:val="000000"/>
          <w:sz w:val="18"/>
          <w:szCs w:val="18"/>
          <w:lang w:val="sq-AL"/>
        </w:rPr>
        <w:t>,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e garantuar nga një palë e tretë ose e siguruar me </w:t>
      </w:r>
      <w:proofErr w:type="spellStart"/>
      <w:r w:rsidRPr="001A64CF">
        <w:rPr>
          <w:rFonts w:ascii="CG Times" w:hAnsi="CG Times"/>
          <w:color w:val="000000"/>
          <w:sz w:val="18"/>
          <w:szCs w:val="18"/>
          <w:lang w:val="sq-AL"/>
        </w:rPr>
        <w:t>kolateral</w:t>
      </w:r>
      <w:proofErr w:type="spellEnd"/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të lëshuar nga një palë e tretë, e cila trajtohet si një ekspozim ndaj garantues</w:t>
      </w:r>
      <w:r>
        <w:rPr>
          <w:rFonts w:ascii="CG Times" w:hAnsi="CG Times"/>
          <w:color w:val="000000"/>
          <w:sz w:val="18"/>
          <w:szCs w:val="18"/>
          <w:lang w:val="sq-AL"/>
        </w:rPr>
        <w:t xml:space="preserve">it ose lëshuesit të </w:t>
      </w:r>
      <w:proofErr w:type="spellStart"/>
      <w:r>
        <w:rPr>
          <w:rFonts w:ascii="CG Times" w:hAnsi="CG Times"/>
          <w:color w:val="000000"/>
          <w:sz w:val="18"/>
          <w:szCs w:val="18"/>
          <w:lang w:val="sq-AL"/>
        </w:rPr>
        <w:t>kolateralit</w:t>
      </w:r>
      <w:proofErr w:type="spellEnd"/>
      <w:r>
        <w:rPr>
          <w:rFonts w:ascii="CG Times" w:hAnsi="CG Times"/>
          <w:color w:val="000000"/>
          <w:sz w:val="18"/>
          <w:szCs w:val="18"/>
          <w:lang w:val="sq-AL"/>
        </w:rPr>
        <w:t xml:space="preserve">, 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përdorimi i zëvendësimit në përputhje me nenin 10 të kësaj rregulloreje (shuma e përfshirë në kolonën 4).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>Vlera në kolonën 6, krahasuar me shumën e kapitalit rregullator të bankës.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Shuma e mbrojtjes së </w:t>
      </w:r>
      <w:proofErr w:type="spellStart"/>
      <w:r w:rsidRPr="001A64CF">
        <w:rPr>
          <w:rFonts w:ascii="CG Times" w:hAnsi="CG Times"/>
          <w:color w:val="000000"/>
          <w:sz w:val="18"/>
          <w:szCs w:val="18"/>
          <w:lang w:val="sq-AL"/>
        </w:rPr>
        <w:t>pafinancuar</w:t>
      </w:r>
      <w:proofErr w:type="spellEnd"/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të kredisë, e cila, në përputhje me germat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c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pjesërisht germën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d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pjesërisht germën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e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të paragrafit 2 të nenit 9 dhe paragrafin 2 të nenit 10, mund të përdoret për të përcaktuar nëse janë arritur </w:t>
      </w:r>
      <w:r>
        <w:rPr>
          <w:rFonts w:ascii="CG Times" w:hAnsi="CG Times"/>
          <w:color w:val="000000"/>
          <w:sz w:val="18"/>
          <w:szCs w:val="18"/>
          <w:lang w:val="sq-AL"/>
        </w:rPr>
        <w:t>limitet maksimale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të lejuesh</w:t>
      </w:r>
      <w:r w:rsidRPr="001A64CF">
        <w:rPr>
          <w:rFonts w:ascii="CG Times" w:eastAsia="MS Mincho" w:hAnsi="CG Times" w:cs="MS Mincho"/>
          <w:color w:val="000000"/>
          <w:sz w:val="18"/>
          <w:szCs w:val="18"/>
          <w:lang w:val="sq-AL"/>
        </w:rPr>
        <w:t>m</w:t>
      </w:r>
      <w:r>
        <w:rPr>
          <w:rFonts w:ascii="CG Times" w:eastAsia="MS Mincho" w:hAnsi="CG Times" w:cs="MS Mincho"/>
          <w:color w:val="000000"/>
          <w:sz w:val="18"/>
          <w:szCs w:val="18"/>
          <w:lang w:val="sq-AL"/>
        </w:rPr>
        <w:t>e</w:t>
      </w:r>
      <w:r w:rsidRPr="001A64CF">
        <w:rPr>
          <w:rFonts w:ascii="CG Times" w:eastAsia="MS Mincho" w:hAnsi="CG Times" w:cs="MS Mincho"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të ekspozimit.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lastRenderedPageBreak/>
        <w:t>Shuma e mbrojtjes së financuar të kredisë</w:t>
      </w:r>
      <w:r>
        <w:rPr>
          <w:rFonts w:ascii="CG Times" w:hAnsi="CG Times"/>
          <w:color w:val="000000"/>
          <w:sz w:val="18"/>
          <w:szCs w:val="18"/>
          <w:lang w:val="sq-AL"/>
        </w:rPr>
        <w:t>,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e cila, në përputhje me germat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f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dhe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g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të paragrafit 2 të nenit 9 dhe paragrafin 3 të nenit 10 të kësaj rregulloreje, mund të përdoren kur përcaktohet nëse janë arritur </w:t>
      </w:r>
      <w:r>
        <w:rPr>
          <w:rFonts w:ascii="CG Times" w:hAnsi="CG Times"/>
          <w:color w:val="000000"/>
          <w:sz w:val="18"/>
          <w:szCs w:val="18"/>
          <w:lang w:val="sq-AL"/>
        </w:rPr>
        <w:t>limitet maksimale të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lejuesh</w:t>
      </w:r>
      <w:r w:rsidRPr="001A64CF">
        <w:rPr>
          <w:rFonts w:ascii="CG Times" w:eastAsia="MS Mincho" w:hAnsi="CG Times" w:cs="MS Mincho"/>
          <w:color w:val="000000"/>
          <w:sz w:val="18"/>
          <w:szCs w:val="18"/>
          <w:lang w:val="sq-AL"/>
        </w:rPr>
        <w:t>m</w:t>
      </w:r>
      <w:r>
        <w:rPr>
          <w:rFonts w:ascii="CG Times" w:eastAsia="MS Mincho" w:hAnsi="CG Times" w:cs="MS Mincho"/>
          <w:color w:val="000000"/>
          <w:sz w:val="18"/>
          <w:szCs w:val="18"/>
          <w:lang w:val="sq-AL"/>
        </w:rPr>
        <w:t>e</w:t>
      </w:r>
      <w:r w:rsidRPr="001A64CF">
        <w:rPr>
          <w:rFonts w:ascii="CG Times" w:eastAsia="MS Mincho" w:hAnsi="CG Times" w:cs="MS Mincho"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të ekspozimit.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>Shuma e</w:t>
      </w:r>
      <w:r>
        <w:rPr>
          <w:rFonts w:ascii="CG Times" w:hAnsi="CG Times"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përjashtimeve në përputhje me germat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a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b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pjesërisht germa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d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pjesërisht germa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e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germat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h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i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j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k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,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l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,</w:t>
      </w:r>
      <w:r>
        <w:rPr>
          <w:rFonts w:ascii="CG Times" w:hAnsi="CG Times"/>
          <w:color w:val="000000"/>
          <w:sz w:val="18"/>
          <w:szCs w:val="18"/>
          <w:lang w:val="sq-AL"/>
        </w:rPr>
        <w:t xml:space="preserve"> 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m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dhe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n</w:t>
      </w:r>
      <w:r>
        <w:rPr>
          <w:rFonts w:ascii="CG Times" w:hAnsi="CG Times"/>
          <w:color w:val="000000"/>
          <w:sz w:val="18"/>
          <w:szCs w:val="18"/>
          <w:lang w:val="sq-AL"/>
        </w:rPr>
        <w:t xml:space="preserve">” 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të paragrafit 2 të nenit 9</w:t>
      </w:r>
      <w:r>
        <w:rPr>
          <w:rFonts w:ascii="CG Times" w:hAnsi="CG Times"/>
          <w:color w:val="000000"/>
          <w:sz w:val="18"/>
          <w:szCs w:val="18"/>
          <w:lang w:val="sq-AL"/>
        </w:rPr>
        <w:t>,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si dhe germat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a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dhe </w:t>
      </w:r>
      <w:r>
        <w:rPr>
          <w:rFonts w:ascii="CG Times" w:hAnsi="CG Times"/>
          <w:color w:val="000000"/>
          <w:sz w:val="18"/>
          <w:szCs w:val="18"/>
          <w:lang w:val="sq-AL"/>
        </w:rPr>
        <w:t>“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b</w:t>
      </w:r>
      <w:r>
        <w:rPr>
          <w:rFonts w:ascii="CG Times" w:hAnsi="CG Times"/>
          <w:color w:val="000000"/>
          <w:sz w:val="18"/>
          <w:szCs w:val="18"/>
          <w:lang w:val="sq-AL"/>
        </w:rPr>
        <w:t>”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të paragrafit 3 të nenit 9.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Vlera e ekspozimit e llogaritur në përputhje me </w:t>
      </w:r>
      <w:r>
        <w:rPr>
          <w:rFonts w:ascii="CG Times" w:hAnsi="CG Times"/>
          <w:color w:val="000000"/>
          <w:sz w:val="18"/>
          <w:szCs w:val="18"/>
          <w:lang w:val="sq-AL"/>
        </w:rPr>
        <w:t>k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>reun III të kësaj rregulloreje (pas përjashtimeve dhe aplikimit të teknikave të zbutjes së rrezikut të kredisë).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CG Times" w:hAnsi="CG Times"/>
          <w:color w:val="000000"/>
          <w:sz w:val="18"/>
          <w:szCs w:val="18"/>
          <w:lang w:val="sq-AL"/>
        </w:rPr>
        <w:t>Vlera në kolonën 12, e krahasuar me shumën e kapitalit rregullator (% ndaj kapitalit rregullator)</w:t>
      </w:r>
      <w:r>
        <w:rPr>
          <w:rFonts w:ascii="CG Times" w:hAnsi="CG Times"/>
          <w:color w:val="000000"/>
          <w:sz w:val="18"/>
          <w:szCs w:val="18"/>
          <w:lang w:val="sq-AL"/>
        </w:rPr>
        <w:t>.</w:t>
      </w:r>
    </w:p>
    <w:p w:rsidR="00B96F35" w:rsidRPr="001A64CF" w:rsidRDefault="00B96F35" w:rsidP="00B96F35">
      <w:pPr>
        <w:pStyle w:val="ListParagraph"/>
        <w:numPr>
          <w:ilvl w:val="2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>
        <w:rPr>
          <w:rFonts w:ascii="CG Times" w:hAnsi="CG Times"/>
          <w:color w:val="000000"/>
          <w:sz w:val="18"/>
          <w:szCs w:val="18"/>
          <w:lang w:val="sq-AL"/>
        </w:rPr>
        <w:t>Limiti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i ekspozimit të madh, i vlefshëm/lejuar, për personat ose grupet e personave të lidhur. Në rastin e një grupi të personave të lidhur, të raportuar në pjesën II, </w:t>
      </w:r>
      <w:r>
        <w:rPr>
          <w:rFonts w:ascii="CG Times" w:hAnsi="CG Times"/>
          <w:color w:val="000000"/>
          <w:sz w:val="18"/>
          <w:szCs w:val="18"/>
          <w:lang w:val="sq-AL"/>
        </w:rPr>
        <w:t>limiti</w:t>
      </w:r>
      <w:r w:rsidRPr="001A64CF">
        <w:rPr>
          <w:rFonts w:ascii="CG Times" w:hAnsi="CG Times"/>
          <w:color w:val="000000"/>
          <w:sz w:val="18"/>
          <w:szCs w:val="18"/>
          <w:lang w:val="sq-AL"/>
        </w:rPr>
        <w:t xml:space="preserve"> raportohet në çdo rresht.</w:t>
      </w: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eastAsia="Times New Roman" w:hAnsi="Times New Roman"/>
          <w:color w:val="000000"/>
          <w:lang w:val="sq-AL"/>
        </w:rPr>
      </w:pPr>
    </w:p>
    <w:p w:rsidR="00B96F35" w:rsidRPr="001A64CF" w:rsidRDefault="00B96F35" w:rsidP="00B96F35">
      <w:pPr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FORMULARI I RAPORTIMIN NR. 3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  <w:r>
        <w:rPr>
          <w:rFonts w:ascii="Times New Roman" w:hAnsi="Times New Roman"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color w:val="000000"/>
          <w:sz w:val="18"/>
          <w:szCs w:val="18"/>
          <w:lang w:val="sq-AL"/>
        </w:rPr>
        <w:t>_________________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  <w:r>
        <w:rPr>
          <w:rFonts w:ascii="Times New Roman" w:hAnsi="Times New Roman"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color w:val="000000"/>
          <w:sz w:val="18"/>
          <w:szCs w:val="18"/>
          <w:lang w:val="sq-AL"/>
        </w:rPr>
        <w:t>(emri i bankës)</w:t>
      </w:r>
    </w:p>
    <w:tbl>
      <w:tblPr>
        <w:tblpPr w:leftFromText="180" w:rightFromText="180" w:vertAnchor="text" w:horzAnchor="margin" w:tblpXSpec="center" w:tblpY="880"/>
        <w:tblW w:w="14061" w:type="dxa"/>
        <w:tblLayout w:type="fixed"/>
        <w:tblLook w:val="04A0"/>
      </w:tblPr>
      <w:tblGrid>
        <w:gridCol w:w="468"/>
        <w:gridCol w:w="1530"/>
        <w:gridCol w:w="1087"/>
        <w:gridCol w:w="1276"/>
        <w:gridCol w:w="1276"/>
        <w:gridCol w:w="1134"/>
        <w:gridCol w:w="1080"/>
        <w:gridCol w:w="1080"/>
        <w:gridCol w:w="1080"/>
        <w:gridCol w:w="1080"/>
        <w:gridCol w:w="1350"/>
        <w:gridCol w:w="990"/>
        <w:gridCol w:w="630"/>
      </w:tblGrid>
      <w:tr w:rsidR="00B96F35" w:rsidRPr="00B95FC4" w:rsidTr="00DC0FE6">
        <w:trPr>
          <w:trHeight w:val="883"/>
        </w:trPr>
        <w:tc>
          <w:tcPr>
            <w:tcW w:w="46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Nr.</w:t>
            </w:r>
          </w:p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Emri i klientit</w:t>
            </w:r>
          </w:p>
        </w:tc>
        <w:tc>
          <w:tcPr>
            <w:tcW w:w="1087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Numri i identifikimit të klientit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B95FC4" w:rsidRDefault="00B96F35" w:rsidP="00DC0F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Kodi për institucionet financiare (“</w:t>
            </w:r>
            <w:proofErr w:type="spellStart"/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IF</w:t>
            </w:r>
            <w:proofErr w:type="spellEnd"/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”)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Ekspozimi përpara përjashtimeve dhe zbutjes së rrezikut të kredisë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Nga të cilat: ekspozimi i ardhur nga zëvendësimi (libri i bankës)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% ndaj kapitalit rregullator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 xml:space="preserve">Mbrojtja e </w:t>
            </w:r>
            <w:proofErr w:type="spellStart"/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pafinancuar</w:t>
            </w:r>
            <w:proofErr w:type="spellEnd"/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 xml:space="preserve"> e kredisë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Mbrojtja e financuar e kredisë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Përjashtime të tjera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 xml:space="preserve">Ekspozimi pas përjashtimeve dhe zbutjes së rrezikut të kredisë </w:t>
            </w:r>
          </w:p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 xml:space="preserve">10 = </w:t>
            </w: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 xml:space="preserve"> </w:t>
            </w: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4-(7+8+9)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% ndaj kapitalit rregullator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val="sq-AL" w:eastAsia="sq-AL"/>
              </w:rPr>
              <w:t>Limiti</w:t>
            </w:r>
          </w:p>
        </w:tc>
      </w:tr>
      <w:tr w:rsidR="00B96F35" w:rsidRPr="00B95FC4" w:rsidTr="00DC0FE6">
        <w:trPr>
          <w:trHeight w:val="350"/>
        </w:trPr>
        <w:tc>
          <w:tcPr>
            <w:tcW w:w="4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108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6F35" w:rsidRPr="00B95FC4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12</w:t>
            </w:r>
          </w:p>
        </w:tc>
      </w:tr>
      <w:tr w:rsidR="00B96F35" w:rsidRPr="00B95FC4" w:rsidTr="00DC0FE6">
        <w:trPr>
          <w:trHeight w:val="226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I. Personat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II. Grupet e personave të lidhur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215"/>
        </w:trPr>
        <w:tc>
          <w:tcPr>
            <w:tcW w:w="46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B95FC4" w:rsidTr="00DC0FE6">
        <w:trPr>
          <w:trHeight w:val="80"/>
        </w:trPr>
        <w:tc>
          <w:tcPr>
            <w:tcW w:w="468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B95FC4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</w:pPr>
            <w:r w:rsidRPr="00B95FC4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</w:tbl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EKSPOZIMET E MËDHA NË TËRËSI</w:t>
      </w:r>
    </w:p>
    <w:p w:rsidR="00B96F35" w:rsidRDefault="00B96F35" w:rsidP="00B96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color w:val="000000"/>
          <w:sz w:val="18"/>
          <w:szCs w:val="18"/>
          <w:lang w:val="sq-AL"/>
        </w:rPr>
        <w:t>Data e raportimit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 xml:space="preserve"> _________________</w:t>
      </w: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Personat ose grupet e personave të lidhur (me detaje mbi përbërjen e grupit), për të cilat shuma në kolonën 6 të formularit nr. 2, arrin ose tejkalon 10% të kapitalit rregullator të bankës. Personat e përfshirë në pjesën II. (Grupet e personave të lidhur) nuk do të raportohen në pjesën I, megjithëse ekspozimi ndaj atij personi mund të tejkalojë 10% të kapitalit rregullator.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Numri i identifikimit të klientit.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Kodi “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IF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” plotësohet në rastet e ekspozimeve ndaj institucioneve financiare.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Shuma e ekspozimit, e llogaritur në përputhje me nenin 5 të kësaj rregulloreje, e zmadhuar për shumën e ekspozimit, si rezultat i zëvendësimit të përcaktuar në nenin 10 të kësaj rregulloreje (pjesë nga ekspozimi i garantuar nga një palë e tretë ose i siguruar me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lëshuar nga një palë e tretë, i cili është trajtuar si ekspozim ndaj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garantorit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ose lëshuesit të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kolateralit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).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Pjesa e ekspozimit e garantuar nga një palë e tretë ose e siguruar me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lëshuar nga një palë e tretë, e cila trajtohet si një ekspozim ndaj garantuesit ose lëshuesit të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kolateralit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, përdorimi i zëvendësimit në përputhje me nenin 11 të kësaj rregulloreje (shuma e përfshirë në kolonën 4).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Vlera në kolonën 4, krahasuar me kapitalin rregullator (% ndaj kapitalit rregullator).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Shuma e mbrojtjes së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pafinancuar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kredisë, e cila, në përputhje me germën “c”, pjesërisht germën “d”, pjesërisht germën “e” të paragrafit 2 të nenit 9 dhe paragrafin 2 të nenit 10, mund të përdoret për të përcaktuar nëse janë arritur limitet maksimale të lejueshme</w:t>
      </w:r>
      <w:r w:rsidRPr="008B504F">
        <w:rPr>
          <w:rFonts w:ascii="CG Times" w:eastAsia="MS Mincho" w:hAnsi="CG Times" w:cs="MS Mincho"/>
          <w:color w:val="000000"/>
          <w:sz w:val="18"/>
          <w:szCs w:val="18"/>
          <w:lang w:val="sq-AL"/>
        </w:rPr>
        <w:t xml:space="preserve"> </w:t>
      </w:r>
      <w:r w:rsidRPr="008B504F">
        <w:rPr>
          <w:rFonts w:ascii="CG Times" w:hAnsi="CG Times"/>
          <w:color w:val="000000"/>
          <w:sz w:val="18"/>
          <w:szCs w:val="18"/>
          <w:lang w:val="sq-AL"/>
        </w:rPr>
        <w:t>të ekspozimit.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Shuma e mbrojtjes së financuar të kredisë, e cila, në përputhje me germat “f” dhe “g” të paragrafit 2 të nenit 9 dhe paragrafin 3 të nenit 10 të kësaj rregulloreje, mund të përdoren kur përcaktohet nëse janë arritur limitet maksimale të lejueshme</w:t>
      </w:r>
      <w:r w:rsidRPr="008B504F">
        <w:rPr>
          <w:rFonts w:ascii="CG Times" w:eastAsia="MS Mincho" w:hAnsi="CG Times" w:cs="MS Mincho"/>
          <w:color w:val="000000"/>
          <w:sz w:val="18"/>
          <w:szCs w:val="18"/>
          <w:lang w:val="sq-AL"/>
        </w:rPr>
        <w:t xml:space="preserve"> </w:t>
      </w:r>
      <w:r w:rsidRPr="008B504F">
        <w:rPr>
          <w:rFonts w:ascii="CG Times" w:hAnsi="CG Times"/>
          <w:color w:val="000000"/>
          <w:sz w:val="18"/>
          <w:szCs w:val="18"/>
          <w:lang w:val="sq-AL"/>
        </w:rPr>
        <w:t>të ekspozimit.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Shuma e përjashtimeve në përputhje me germat “a”, “b”, pjesërisht germa “d”, pjesërisht germa “e”, germat “h”, “i”, “j”, “k”, “l”, “m” dhe “n” të paragrafit 2 të nenit 9, si dhe germat “a” dhe “b” të paragrafit 3 të nenit 9.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Vlera e ekspozimit, e llogaritur në përputhje me kreun III të kësaj rregulloreje (pas përjashtimeve dhe aplikimit të teknikave të zbutjes së rrezikut të kredisë).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Vlera në kolonën 10, e krahasuar me shumën e kapitalit rregullator (% ndaj kapitalit rregullator).</w:t>
      </w:r>
    </w:p>
    <w:p w:rsidR="00B96F35" w:rsidRPr="008B504F" w:rsidRDefault="00B96F35" w:rsidP="00B96F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Limiti i ekspozimit të madh, i vlefshëm/lejuar, për personat ose grupet e personave të lidhur. Në rastin e një grupi të personave të lidhur, të raportuar në pjesën II, limiti raportohet në çdo rresht.</w:t>
      </w: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FORMULARI I RAPORTIMIT NR. 4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tbl>
      <w:tblPr>
        <w:tblpPr w:leftFromText="180" w:rightFromText="180" w:vertAnchor="page" w:horzAnchor="page" w:tblpX="1453" w:tblpY="2161"/>
        <w:tblW w:w="10384" w:type="dxa"/>
        <w:tblLook w:val="04A0"/>
      </w:tblPr>
      <w:tblGrid>
        <w:gridCol w:w="3284"/>
        <w:gridCol w:w="976"/>
        <w:gridCol w:w="976"/>
        <w:gridCol w:w="976"/>
        <w:gridCol w:w="1596"/>
        <w:gridCol w:w="2576"/>
      </w:tblGrid>
      <w:tr w:rsidR="00B96F35" w:rsidRPr="001A64CF" w:rsidTr="00DC0FE6">
        <w:trPr>
          <w:trHeight w:val="300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____________________________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</w:tr>
      <w:tr w:rsidR="00B96F35" w:rsidRPr="001A64CF" w:rsidTr="00DC0FE6">
        <w:trPr>
          <w:trHeight w:val="315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 xml:space="preserve">             </w:t>
            </w: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(emri i bankës)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6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>EKSPOZIMI 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>Ë</w:t>
            </w:r>
            <w:r w:rsidRPr="001A64C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ZËRAT E LIBRIT 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>Ë</w:t>
            </w:r>
            <w:r w:rsidRPr="001A64C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1A64C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>TREGTUESH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>Ë</w:t>
            </w:r>
            <w:r w:rsidRPr="001A64C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 w:eastAsia="sq-AL"/>
              </w:rPr>
              <w:t>M</w:t>
            </w:r>
            <w:proofErr w:type="spellEnd"/>
          </w:p>
        </w:tc>
      </w:tr>
      <w:tr w:rsidR="00B96F35" w:rsidRPr="001A64CF" w:rsidTr="00DC0FE6">
        <w:trPr>
          <w:trHeight w:val="300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 xml:space="preserve">Data e Raportimit: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</w:pPr>
            <w:r w:rsidRPr="001A64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 w:eastAsia="sq-AL"/>
              </w:rPr>
              <w:t>_______________</w:t>
            </w:r>
          </w:p>
        </w:tc>
      </w:tr>
    </w:tbl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tbl>
      <w:tblPr>
        <w:tblpPr w:leftFromText="180" w:rightFromText="180" w:vertAnchor="page" w:horzAnchor="margin" w:tblpXSpec="center" w:tblpY="3361"/>
        <w:tblW w:w="14598" w:type="dxa"/>
        <w:tblLayout w:type="fixed"/>
        <w:tblLook w:val="04A0"/>
      </w:tblPr>
      <w:tblGrid>
        <w:gridCol w:w="534"/>
        <w:gridCol w:w="2409"/>
        <w:gridCol w:w="1485"/>
        <w:gridCol w:w="1530"/>
        <w:gridCol w:w="1980"/>
        <w:gridCol w:w="2610"/>
        <w:gridCol w:w="2160"/>
        <w:gridCol w:w="1890"/>
      </w:tblGrid>
      <w:tr w:rsidR="00B96F35" w:rsidRPr="001F68F2" w:rsidTr="00DC0FE6">
        <w:trPr>
          <w:trHeight w:val="1218"/>
        </w:trPr>
        <w:tc>
          <w:tcPr>
            <w:tcW w:w="53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 xml:space="preserve"> Nr.</w:t>
            </w:r>
          </w:p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</w:p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</w:p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Emri i klientit</w:t>
            </w:r>
          </w:p>
        </w:tc>
        <w:tc>
          <w:tcPr>
            <w:tcW w:w="1485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Numri i identifikimit të klientit</w:t>
            </w:r>
          </w:p>
        </w:tc>
        <w:tc>
          <w:tcPr>
            <w:tcW w:w="153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</w:p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</w:p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 xml:space="preserve">Kodi </w:t>
            </w:r>
          </w:p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për institucionet financiare (“</w:t>
            </w:r>
            <w:proofErr w:type="spellStart"/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IF</w:t>
            </w:r>
            <w:proofErr w:type="spellEnd"/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”)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Pozicionet në instrumente financiare</w:t>
            </w:r>
          </w:p>
        </w:tc>
        <w:tc>
          <w:tcPr>
            <w:tcW w:w="261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Pozicionet në instrumente financiare në rast të nënshkrimit me premtimin për të blerë</w:t>
            </w:r>
          </w:p>
        </w:tc>
        <w:tc>
          <w:tcPr>
            <w:tcW w:w="216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 xml:space="preserve">Ekspozimi i rrezikut të kredisë së </w:t>
            </w:r>
            <w:proofErr w:type="spellStart"/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kundërpartisë</w:t>
            </w:r>
            <w:proofErr w:type="spellEnd"/>
          </w:p>
        </w:tc>
        <w:tc>
          <w:tcPr>
            <w:tcW w:w="189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 xml:space="preserve">Ekspozimi përpara përjashtimeve dhe zbutjes së rrezikut të kredisë (libri i </w:t>
            </w:r>
            <w:proofErr w:type="spellStart"/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tregtueshëm</w:t>
            </w:r>
            <w:proofErr w:type="spellEnd"/>
            <w:r w:rsidRPr="001F68F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sq-AL" w:eastAsia="sq-AL"/>
              </w:rPr>
              <w:t>) =4+5+6</w:t>
            </w:r>
          </w:p>
        </w:tc>
      </w:tr>
      <w:tr w:rsidR="00B96F35" w:rsidRPr="001F68F2" w:rsidTr="00DC0FE6">
        <w:trPr>
          <w:trHeight w:val="330"/>
        </w:trPr>
        <w:tc>
          <w:tcPr>
            <w:tcW w:w="5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F68F2" w:rsidRDefault="00B96F35" w:rsidP="00DC0F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1</w:t>
            </w:r>
          </w:p>
        </w:tc>
        <w:tc>
          <w:tcPr>
            <w:tcW w:w="148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2</w:t>
            </w:r>
          </w:p>
        </w:tc>
        <w:tc>
          <w:tcPr>
            <w:tcW w:w="15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3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4</w:t>
            </w:r>
          </w:p>
        </w:tc>
        <w:tc>
          <w:tcPr>
            <w:tcW w:w="261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5</w:t>
            </w:r>
          </w:p>
        </w:tc>
        <w:tc>
          <w:tcPr>
            <w:tcW w:w="21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6</w:t>
            </w:r>
          </w:p>
        </w:tc>
        <w:tc>
          <w:tcPr>
            <w:tcW w:w="189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6F35" w:rsidRPr="001F68F2" w:rsidRDefault="00B96F35" w:rsidP="00DC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7</w:t>
            </w:r>
          </w:p>
        </w:tc>
      </w:tr>
      <w:tr w:rsidR="00B96F35" w:rsidRPr="001F68F2" w:rsidTr="00DC0FE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30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I. Personat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30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Në blerje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Premtimi për të blerë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49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Në shitje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Transferuar një personi të tretë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252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Në blerje neto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Diferenca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30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30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II. Grupe të personave të lidhur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30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30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B96F35" w:rsidRPr="001F68F2" w:rsidTr="00DC0FE6">
        <w:trPr>
          <w:trHeight w:val="70"/>
        </w:trPr>
        <w:tc>
          <w:tcPr>
            <w:tcW w:w="534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F68F2" w:rsidRDefault="00B96F35" w:rsidP="00DC0F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</w:pPr>
            <w:r w:rsidRPr="001F68F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</w:tbl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8B504F" w:rsidRDefault="00B96F35" w:rsidP="00B96F35">
      <w:pPr>
        <w:widowControl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br w:type="page"/>
      </w:r>
      <w:r>
        <w:rPr>
          <w:rFonts w:ascii="Times New Roman" w:hAnsi="Times New Roman"/>
          <w:b/>
          <w:color w:val="000000"/>
          <w:sz w:val="18"/>
          <w:szCs w:val="18"/>
          <w:lang w:val="sq-AL"/>
        </w:rPr>
        <w:lastRenderedPageBreak/>
        <w:t xml:space="preserve">1. </w:t>
      </w:r>
      <w:r w:rsidRPr="008B504F">
        <w:rPr>
          <w:rFonts w:ascii="CG Times" w:hAnsi="CG Times"/>
          <w:color w:val="000000"/>
          <w:sz w:val="18"/>
          <w:szCs w:val="18"/>
          <w:lang w:val="sq-AL"/>
        </w:rPr>
        <w:t>Personat ose grupet e personave të lidhur me bankën, për të cilat shuma në kolonën 6 të formularit nr. 2, arrin ose tejkalon, 10% të kapitalit rregullator të bankës. Personat e përfshirë në pjesën II. (Grupet e personave të lidhur nuk do të raportohen në pjesën I, megjithëse ekspozimi ndaj atij personi mund të tejkalojë 10% të kapitalit rregullator.</w:t>
      </w:r>
    </w:p>
    <w:p w:rsidR="00B96F35" w:rsidRPr="00207DB1" w:rsidRDefault="00B96F35" w:rsidP="00B96F35">
      <w:pPr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>
        <w:rPr>
          <w:rFonts w:ascii="CG Times" w:hAnsi="CG Times"/>
          <w:color w:val="000000"/>
          <w:sz w:val="18"/>
          <w:szCs w:val="18"/>
          <w:lang w:val="sq-AL"/>
        </w:rPr>
        <w:t xml:space="preserve">2. </w:t>
      </w:r>
      <w:r w:rsidRPr="00207DB1">
        <w:rPr>
          <w:rFonts w:ascii="CG Times" w:hAnsi="CG Times"/>
          <w:color w:val="000000"/>
          <w:sz w:val="18"/>
          <w:szCs w:val="18"/>
          <w:lang w:val="sq-AL"/>
        </w:rPr>
        <w:t>Numri i identifikimit të klientit ose ndonjë kod tjetër.</w:t>
      </w:r>
    </w:p>
    <w:p w:rsidR="00B96F35" w:rsidRPr="00207DB1" w:rsidRDefault="00B96F35" w:rsidP="00B96F35">
      <w:pPr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>
        <w:rPr>
          <w:rFonts w:ascii="CG Times" w:hAnsi="CG Times"/>
          <w:color w:val="000000"/>
          <w:sz w:val="18"/>
          <w:szCs w:val="18"/>
          <w:lang w:val="sq-AL"/>
        </w:rPr>
        <w:t xml:space="preserve">3. </w:t>
      </w:r>
      <w:r w:rsidRPr="00207DB1">
        <w:rPr>
          <w:rFonts w:ascii="CG Times" w:hAnsi="CG Times"/>
          <w:color w:val="000000"/>
          <w:sz w:val="18"/>
          <w:szCs w:val="18"/>
          <w:lang w:val="sq-AL"/>
        </w:rPr>
        <w:t>Kodi “</w:t>
      </w:r>
      <w:proofErr w:type="spellStart"/>
      <w:r w:rsidRPr="00207DB1">
        <w:rPr>
          <w:rFonts w:ascii="CG Times" w:hAnsi="CG Times"/>
          <w:color w:val="000000"/>
          <w:sz w:val="18"/>
          <w:szCs w:val="18"/>
          <w:lang w:val="sq-AL"/>
        </w:rPr>
        <w:t>IF</w:t>
      </w:r>
      <w:proofErr w:type="spellEnd"/>
      <w:r w:rsidRPr="00207DB1">
        <w:rPr>
          <w:rFonts w:ascii="CG Times" w:hAnsi="CG Times"/>
          <w:color w:val="000000"/>
          <w:sz w:val="18"/>
          <w:szCs w:val="18"/>
          <w:lang w:val="sq-AL"/>
        </w:rPr>
        <w:t>” plotësohet në rastet e ekspozimeve ndaj institucioneve financiare.</w:t>
      </w:r>
    </w:p>
    <w:p w:rsidR="00B96F35" w:rsidRPr="00207DB1" w:rsidRDefault="00B96F35" w:rsidP="00B96F35">
      <w:pPr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>
        <w:rPr>
          <w:rFonts w:ascii="CG Times" w:hAnsi="CG Times"/>
          <w:color w:val="000000"/>
          <w:sz w:val="18"/>
          <w:szCs w:val="18"/>
          <w:lang w:val="sq-AL"/>
        </w:rPr>
        <w:t xml:space="preserve">4. </w:t>
      </w:r>
      <w:r w:rsidRPr="00207DB1">
        <w:rPr>
          <w:rFonts w:ascii="CG Times" w:hAnsi="CG Times"/>
          <w:color w:val="000000"/>
          <w:sz w:val="18"/>
          <w:szCs w:val="18"/>
          <w:lang w:val="sq-AL"/>
        </w:rPr>
        <w:t xml:space="preserve">Vlera e pozicioneve në blerje dhe në shitje, e të gjitha instrumenteve financiare, të lëshuara nga personi/klienti në fjalë, ku pozicionet neto, për secilin instrument financiar, janë përllogaritur në përputhje me rregulloren e </w:t>
      </w:r>
      <w:proofErr w:type="spellStart"/>
      <w:r w:rsidRPr="00207DB1">
        <w:rPr>
          <w:rFonts w:ascii="CG Times" w:hAnsi="CG Times"/>
          <w:color w:val="000000"/>
          <w:sz w:val="18"/>
          <w:szCs w:val="18"/>
          <w:lang w:val="sq-AL"/>
        </w:rPr>
        <w:t>mjaftueshmërisë</w:t>
      </w:r>
      <w:proofErr w:type="spellEnd"/>
      <w:r w:rsidRPr="00207DB1">
        <w:rPr>
          <w:rFonts w:ascii="CG Times" w:hAnsi="CG Times"/>
          <w:color w:val="000000"/>
          <w:sz w:val="18"/>
          <w:szCs w:val="18"/>
          <w:lang w:val="sq-AL"/>
        </w:rPr>
        <w:t xml:space="preserve"> së kapitalit (kreu VII “Rreziku i tregut”). Kur përllogaritet ekspozimi ndaj një personi/klienti individual, si rezultat i pozicioneve në instrumente të ndryshme financiare, mblidhen pozicionet neto për instrumentet e ndryshme financiare të këtyre personave/klientëve.</w:t>
      </w:r>
    </w:p>
    <w:p w:rsidR="00B96F35" w:rsidRPr="00207DB1" w:rsidRDefault="00B96F35" w:rsidP="00B96F35">
      <w:pPr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>
        <w:rPr>
          <w:rFonts w:ascii="CG Times" w:hAnsi="CG Times"/>
          <w:color w:val="000000"/>
          <w:sz w:val="18"/>
          <w:szCs w:val="18"/>
          <w:lang w:val="sq-AL"/>
        </w:rPr>
        <w:t xml:space="preserve">5. </w:t>
      </w:r>
      <w:r w:rsidRPr="00207DB1">
        <w:rPr>
          <w:rFonts w:ascii="CG Times" w:hAnsi="CG Times"/>
          <w:color w:val="000000"/>
          <w:sz w:val="18"/>
          <w:szCs w:val="18"/>
          <w:lang w:val="sq-AL"/>
        </w:rPr>
        <w:t xml:space="preserve">Shuma e ekspozimit që lind nga angazhimi për të blerë instrumente financiare të personave/klientëve individualë, në rastin e përgatitjes dhe finalizimit të nënshkrimit, e reduktuar për shumën e instrumenteve financiare, të cilat u janë transferuar, tashmë, palëve të treta, dhe ekspozimi neto i përllogaritur (diferenca). </w:t>
      </w:r>
    </w:p>
    <w:p w:rsidR="00B96F35" w:rsidRPr="00207DB1" w:rsidRDefault="00B96F35" w:rsidP="00B96F35">
      <w:pPr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>
        <w:rPr>
          <w:rFonts w:ascii="CG Times" w:hAnsi="CG Times"/>
          <w:color w:val="000000"/>
          <w:sz w:val="18"/>
          <w:szCs w:val="18"/>
          <w:lang w:val="sq-AL"/>
        </w:rPr>
        <w:t xml:space="preserve">6. </w:t>
      </w:r>
      <w:r w:rsidRPr="00207DB1">
        <w:rPr>
          <w:rFonts w:ascii="CG Times" w:hAnsi="CG Times"/>
          <w:color w:val="000000"/>
          <w:sz w:val="18"/>
          <w:szCs w:val="18"/>
          <w:lang w:val="sq-AL"/>
        </w:rPr>
        <w:t xml:space="preserve">Ekspozimet ndaj një personi/klienti individual, si rezultat i transaksioneve, marrëveshjeve ose kontratave, që kanë të bëjnë me rrezikun e </w:t>
      </w:r>
      <w:proofErr w:type="spellStart"/>
      <w:r w:rsidRPr="00207DB1">
        <w:rPr>
          <w:rFonts w:ascii="CG Times" w:hAnsi="CG Times"/>
          <w:color w:val="000000"/>
          <w:sz w:val="18"/>
          <w:szCs w:val="18"/>
          <w:lang w:val="sq-AL"/>
        </w:rPr>
        <w:t>kundërpartisë</w:t>
      </w:r>
      <w:proofErr w:type="spellEnd"/>
      <w:r w:rsidRPr="00207DB1">
        <w:rPr>
          <w:rFonts w:ascii="CG Times" w:hAnsi="CG Times"/>
          <w:color w:val="000000"/>
          <w:sz w:val="18"/>
          <w:szCs w:val="18"/>
          <w:lang w:val="sq-AL"/>
        </w:rPr>
        <w:t xml:space="preserve">, të përllogaritura në përputhje me metodën standarde, në rregulloren e </w:t>
      </w:r>
      <w:proofErr w:type="spellStart"/>
      <w:r w:rsidRPr="00207DB1">
        <w:rPr>
          <w:rFonts w:ascii="CG Times" w:hAnsi="CG Times"/>
          <w:color w:val="000000"/>
          <w:sz w:val="18"/>
          <w:szCs w:val="18"/>
          <w:lang w:val="sq-AL"/>
        </w:rPr>
        <w:t>mjaftueshmërisë</w:t>
      </w:r>
      <w:proofErr w:type="spellEnd"/>
      <w:r w:rsidRPr="00207DB1">
        <w:rPr>
          <w:rFonts w:ascii="CG Times" w:hAnsi="CG Times"/>
          <w:color w:val="000000"/>
          <w:sz w:val="18"/>
          <w:szCs w:val="18"/>
          <w:lang w:val="sq-AL"/>
        </w:rPr>
        <w:t xml:space="preserve"> së kapitalit.</w:t>
      </w:r>
    </w:p>
    <w:p w:rsidR="00B96F35" w:rsidRPr="00207DB1" w:rsidRDefault="00B96F35" w:rsidP="00B96F35">
      <w:pPr>
        <w:autoSpaceDE w:val="0"/>
        <w:autoSpaceDN w:val="0"/>
        <w:adjustRightInd w:val="0"/>
        <w:spacing w:after="0" w:line="240" w:lineRule="auto"/>
        <w:rPr>
          <w:rFonts w:ascii="CG Times" w:hAnsi="CG Times"/>
          <w:color w:val="000000"/>
          <w:sz w:val="18"/>
          <w:szCs w:val="18"/>
          <w:lang w:val="sq-AL"/>
        </w:rPr>
      </w:pPr>
      <w:r>
        <w:rPr>
          <w:rFonts w:ascii="CG Times" w:hAnsi="CG Times"/>
          <w:color w:val="000000"/>
          <w:sz w:val="18"/>
          <w:szCs w:val="18"/>
          <w:lang w:val="sq-AL"/>
        </w:rPr>
        <w:t xml:space="preserve">7. </w:t>
      </w:r>
      <w:r w:rsidRPr="00207DB1">
        <w:rPr>
          <w:rFonts w:ascii="CG Times" w:hAnsi="CG Times"/>
          <w:color w:val="000000"/>
          <w:sz w:val="18"/>
          <w:szCs w:val="18"/>
          <w:lang w:val="sq-AL"/>
        </w:rPr>
        <w:t xml:space="preserve">Totali i shumave në kolonat 4, 5 dhe 6, që përfaqësojnë ekspozimet në zërat e librit të </w:t>
      </w:r>
      <w:proofErr w:type="spellStart"/>
      <w:r w:rsidRPr="00207DB1">
        <w:rPr>
          <w:rFonts w:ascii="CG Times" w:hAnsi="CG Times"/>
          <w:color w:val="000000"/>
          <w:sz w:val="18"/>
          <w:szCs w:val="18"/>
          <w:lang w:val="sq-AL"/>
        </w:rPr>
        <w:t>tregtueshëm</w:t>
      </w:r>
      <w:proofErr w:type="spellEnd"/>
      <w:r w:rsidRPr="00207DB1">
        <w:rPr>
          <w:rFonts w:ascii="CG Times" w:hAnsi="CG Times"/>
          <w:color w:val="000000"/>
          <w:sz w:val="18"/>
          <w:szCs w:val="18"/>
          <w:lang w:val="sq-AL"/>
        </w:rPr>
        <w:t>.</w:t>
      </w: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450"/>
        <w:rPr>
          <w:rFonts w:ascii="Times New Roman" w:hAnsi="Times New Roman"/>
          <w:sz w:val="18"/>
          <w:szCs w:val="18"/>
          <w:lang w:val="sq-AL"/>
        </w:rPr>
      </w:pPr>
      <w:r w:rsidRPr="001A64CF">
        <w:rPr>
          <w:rFonts w:ascii="Times New Roman" w:hAnsi="Times New Roman"/>
          <w:sz w:val="18"/>
          <w:szCs w:val="18"/>
          <w:lang w:val="sq-AL"/>
        </w:rPr>
        <w:t>____________________</w:t>
      </w:r>
    </w:p>
    <w:p w:rsidR="00B96F35" w:rsidRPr="001A64CF" w:rsidRDefault="00B96F35" w:rsidP="00B96F35">
      <w:pPr>
        <w:pStyle w:val="ListParagraph"/>
        <w:spacing w:after="0" w:line="240" w:lineRule="auto"/>
        <w:rPr>
          <w:rFonts w:ascii="Times New Roman" w:hAnsi="Times New Roman"/>
          <w:sz w:val="18"/>
          <w:szCs w:val="18"/>
          <w:lang w:val="sq-AL"/>
        </w:rPr>
      </w:pPr>
      <w:r w:rsidRPr="001A64CF">
        <w:rPr>
          <w:rFonts w:ascii="Times New Roman" w:hAnsi="Times New Roman"/>
          <w:sz w:val="18"/>
          <w:szCs w:val="18"/>
          <w:lang w:val="sq-AL"/>
        </w:rPr>
        <w:t>(emri i bankës)</w:t>
      </w:r>
    </w:p>
    <w:p w:rsidR="00B96F35" w:rsidRPr="001A64CF" w:rsidRDefault="00B96F35" w:rsidP="00B96F3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sz w:val="18"/>
          <w:szCs w:val="18"/>
          <w:lang w:val="sq-AL"/>
        </w:rPr>
        <w:t>RAPORT MBI EKSPOZIMIN E MADH NDAJ PALËVE TË LIDHURA ME BANKËN</w:t>
      </w:r>
    </w:p>
    <w:p w:rsidR="00B96F35" w:rsidRPr="001A64CF" w:rsidRDefault="00B96F35" w:rsidP="00B96F35">
      <w:pPr>
        <w:spacing w:after="0" w:line="240" w:lineRule="auto"/>
        <w:ind w:left="3600"/>
        <w:rPr>
          <w:rFonts w:ascii="Times New Roman" w:hAnsi="Times New Roman"/>
          <w:sz w:val="18"/>
          <w:szCs w:val="18"/>
          <w:lang w:val="sq-AL"/>
        </w:rPr>
      </w:pPr>
      <w:r w:rsidRPr="001A64CF">
        <w:rPr>
          <w:rFonts w:ascii="Times New Roman" w:hAnsi="Times New Roman"/>
          <w:sz w:val="18"/>
          <w:szCs w:val="18"/>
          <w:lang w:val="sq-AL"/>
        </w:rPr>
        <w:tab/>
        <w:t>Data e raportimit: 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1170"/>
        <w:rPr>
          <w:rFonts w:ascii="Times New Roman" w:hAnsi="Times New Roman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Llogaritja e kufijve</w:t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Kapitali rregullator</w:t>
      </w:r>
      <w:r w:rsidRPr="001A64CF">
        <w:rPr>
          <w:rStyle w:val="FootnoteReference"/>
          <w:rFonts w:ascii="Times New Roman" w:hAnsi="Times New Roman"/>
          <w:b/>
          <w:bCs/>
          <w:color w:val="000000"/>
          <w:sz w:val="18"/>
          <w:szCs w:val="18"/>
          <w:lang w:val="sq-AL"/>
        </w:rPr>
        <w:footnoteReference w:id="10"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në datën e raportimit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=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  <w:t xml:space="preserve"> 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Ekspozimi i madh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≥ 10% e kapitalit rregullator</w:t>
      </w:r>
      <w:r>
        <w:rPr>
          <w:rFonts w:ascii="Times New Roman" w:hAnsi="Times New Roman"/>
          <w:b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ab/>
        <w:t xml:space="preserve"> ≥</w:t>
      </w:r>
      <w:r>
        <w:rPr>
          <w:rFonts w:ascii="Times New Roman" w:hAnsi="Times New Roman"/>
          <w:b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ab/>
        <w:t>______________________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Ekspozimi i madh i lejuar ndaj personave me marrëdhënie të veçantë me bankën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10% e kapitalit rregullator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=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______________________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0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Kufiri i lejuar i 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kredive, për dhe në përfitim të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personave të lidhur me bankën</w:t>
      </w:r>
      <w:r w:rsidRPr="001A64CF">
        <w:rPr>
          <w:rStyle w:val="FootnoteReference"/>
          <w:rFonts w:ascii="Times New Roman" w:hAnsi="Times New Roman"/>
          <w:b/>
          <w:bCs/>
          <w:color w:val="000000"/>
          <w:sz w:val="18"/>
          <w:szCs w:val="18"/>
          <w:lang w:val="sq-AL"/>
        </w:rPr>
        <w:footnoteReference w:id="11"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100% e kapitalit rregullator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  <w:t>=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  <w:t>_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_____________________</w:t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numPr>
          <w:ilvl w:val="0"/>
          <w:numId w:val="1"/>
        </w:numPr>
        <w:spacing w:after="0" w:line="240" w:lineRule="auto"/>
        <w:ind w:hanging="630"/>
        <w:rPr>
          <w:rFonts w:ascii="Times New Roman" w:hAnsi="Times New Roman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Tejkalimi i kufirit për ekspozimet e mëdha</w:t>
      </w:r>
      <w:r w:rsidRPr="001A64CF">
        <w:rPr>
          <w:rStyle w:val="FootnoteReference"/>
          <w:rFonts w:ascii="Times New Roman" w:hAnsi="Times New Roman"/>
          <w:b/>
          <w:bCs/>
          <w:color w:val="000000"/>
          <w:sz w:val="18"/>
          <w:szCs w:val="18"/>
          <w:lang w:val="sq-AL"/>
        </w:rPr>
        <w:footnoteReference w:id="12"/>
      </w:r>
    </w:p>
    <w:p w:rsidR="00B96F35" w:rsidRPr="001A64CF" w:rsidRDefault="00B96F35" w:rsidP="00B96F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Tejkalimi i kufirit të lejuar të </w:t>
      </w:r>
      <w:r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>kredive, për dhe në përfitim të</w:t>
      </w: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personave të lidhur me bankën</w:t>
      </w:r>
      <w:r w:rsidRPr="001A64CF">
        <w:rPr>
          <w:rStyle w:val="FootnoteReference"/>
          <w:rFonts w:ascii="Times New Roman" w:hAnsi="Times New Roman"/>
          <w:b/>
          <w:bCs/>
          <w:color w:val="000000"/>
          <w:sz w:val="18"/>
          <w:szCs w:val="18"/>
          <w:lang w:val="sq-AL"/>
        </w:rPr>
        <w:footnoteReference w:id="13"/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ab/>
      </w: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pStyle w:val="ListParagraph"/>
        <w:spacing w:after="0" w:line="240" w:lineRule="auto"/>
        <w:ind w:left="1080"/>
        <w:rPr>
          <w:rFonts w:ascii="Times New Roman" w:hAnsi="Times New Roman"/>
          <w:sz w:val="18"/>
          <w:szCs w:val="18"/>
          <w:lang w:val="sq-AL"/>
        </w:rPr>
      </w:pPr>
    </w:p>
    <w:p w:rsidR="00B96F35" w:rsidRPr="001A64CF" w:rsidRDefault="00B96F35" w:rsidP="00B96F3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</w:pP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 xml:space="preserve">Data: </w:t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  <w:t>____________</w:t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</w:r>
      <w:r w:rsidRPr="001A64CF"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  <w:tab/>
        <w:t>Vula dhe firma e personit përgjegjës:</w:t>
      </w:r>
    </w:p>
    <w:p w:rsidR="00B96F35" w:rsidRPr="001A64CF" w:rsidRDefault="00B96F35" w:rsidP="00B96F3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6"/>
          <w:szCs w:val="16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br w:type="page"/>
      </w:r>
      <w:r w:rsidRPr="001A64CF">
        <w:rPr>
          <w:rFonts w:ascii="Times New Roman" w:hAnsi="Times New Roman"/>
          <w:b/>
          <w:color w:val="000000"/>
          <w:sz w:val="16"/>
          <w:szCs w:val="16"/>
          <w:lang w:val="sq-AL"/>
        </w:rPr>
        <w:lastRenderedPageBreak/>
        <w:t>FORMULARI I RAPORTIMIT NR. 5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>___________________________</w:t>
      </w:r>
      <w:r w:rsidRPr="001A64CF">
        <w:rPr>
          <w:rFonts w:ascii="Times New Roman" w:hAnsi="Times New Roman"/>
          <w:b/>
          <w:color w:val="000000"/>
          <w:sz w:val="18"/>
          <w:szCs w:val="18"/>
          <w:lang w:val="sq-AL"/>
        </w:rPr>
        <w:tab/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  <w:lang w:val="sq-AL"/>
        </w:rPr>
      </w:pPr>
      <w:r>
        <w:rPr>
          <w:rFonts w:ascii="Times New Roman" w:hAnsi="Times New Roman"/>
          <w:color w:val="000000"/>
          <w:sz w:val="18"/>
          <w:szCs w:val="18"/>
          <w:lang w:val="sq-AL"/>
        </w:rPr>
        <w:t xml:space="preserve"> </w:t>
      </w:r>
      <w:r w:rsidRPr="001A64CF">
        <w:rPr>
          <w:rFonts w:ascii="Times New Roman" w:hAnsi="Times New Roman"/>
          <w:color w:val="000000"/>
          <w:sz w:val="18"/>
          <w:szCs w:val="18"/>
          <w:lang w:val="sq-AL"/>
        </w:rPr>
        <w:t>(emri i bankës)</w:t>
      </w:r>
    </w:p>
    <w:p w:rsidR="00B96F35" w:rsidRPr="00F0615B" w:rsidRDefault="00B96F35" w:rsidP="00B96F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r w:rsidRPr="00F0615B">
        <w:rPr>
          <w:rFonts w:ascii="Times New Roman" w:hAnsi="Times New Roman"/>
          <w:b/>
          <w:color w:val="000000"/>
          <w:sz w:val="18"/>
          <w:szCs w:val="18"/>
          <w:lang w:val="sq-AL"/>
        </w:rPr>
        <w:t>EKSPOZIMET NDAJ PERSONAVE ME NJË MARRËDHËNIE TË VEÇANTË ME BANKËN</w:t>
      </w:r>
    </w:p>
    <w:p w:rsidR="00B96F35" w:rsidRPr="001A64CF" w:rsidRDefault="00B96F35" w:rsidP="00B96F35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val="sq-AL"/>
        </w:rPr>
      </w:pPr>
      <w:r w:rsidRPr="001A64CF">
        <w:rPr>
          <w:rFonts w:ascii="Times New Roman" w:hAnsi="Times New Roman"/>
          <w:color w:val="000000"/>
          <w:sz w:val="18"/>
          <w:szCs w:val="18"/>
          <w:lang w:val="sq-AL"/>
        </w:rPr>
        <w:t>Data e raportimit __________________________</w:t>
      </w:r>
    </w:p>
    <w:p w:rsidR="00B96F35" w:rsidRPr="001A64CF" w:rsidRDefault="00B96F35" w:rsidP="00B96F35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val="sq-AL"/>
        </w:rPr>
      </w:pPr>
    </w:p>
    <w:tbl>
      <w:tblPr>
        <w:tblpPr w:leftFromText="180" w:rightFromText="180" w:vertAnchor="page" w:horzAnchor="margin" w:tblpY="3196"/>
        <w:tblW w:w="5043" w:type="pct"/>
        <w:tblLayout w:type="fixed"/>
        <w:tblLook w:val="04A0"/>
      </w:tblPr>
      <w:tblGrid>
        <w:gridCol w:w="334"/>
        <w:gridCol w:w="931"/>
        <w:gridCol w:w="755"/>
        <w:gridCol w:w="761"/>
        <w:gridCol w:w="881"/>
        <w:gridCol w:w="564"/>
        <w:gridCol w:w="757"/>
        <w:gridCol w:w="690"/>
        <w:gridCol w:w="639"/>
        <w:gridCol w:w="823"/>
        <w:gridCol w:w="585"/>
        <w:gridCol w:w="833"/>
        <w:gridCol w:w="672"/>
        <w:gridCol w:w="433"/>
      </w:tblGrid>
      <w:tr w:rsidR="00B96F35" w:rsidRPr="00F0615B" w:rsidTr="00DC0FE6">
        <w:trPr>
          <w:trHeight w:val="1526"/>
        </w:trPr>
        <w:tc>
          <w:tcPr>
            <w:tcW w:w="173" w:type="pct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F35" w:rsidRPr="00F0615B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Nr.</w:t>
            </w:r>
          </w:p>
          <w:p w:rsidR="00B96F35" w:rsidRPr="00F0615B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F0615B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F0615B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F0615B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Emri </w:t>
            </w:r>
          </w:p>
        </w:tc>
        <w:tc>
          <w:tcPr>
            <w:tcW w:w="391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Numri i identifikimit të klientit</w:t>
            </w:r>
          </w:p>
        </w:tc>
        <w:tc>
          <w:tcPr>
            <w:tcW w:w="3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</w:tcPr>
          <w:p w:rsidR="00B96F35" w:rsidRPr="00F0615B" w:rsidRDefault="00B96F35" w:rsidP="00DC0FE6">
            <w:pPr>
              <w:keepNext/>
              <w:spacing w:after="0" w:line="240" w:lineRule="auto"/>
              <w:outlineLv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Kodi </w:t>
            </w:r>
          </w:p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për institucionet financiare (</w:t>
            </w:r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“</w:t>
            </w:r>
            <w:proofErr w:type="spellStart"/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IF</w:t>
            </w:r>
            <w:proofErr w:type="spellEnd"/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”</w:t>
            </w: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456" w:type="pct"/>
            <w:tcBorders>
              <w:top w:val="double" w:sz="6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Ekspozimi përpara përjashtimeve dhe zbutjes së rrezikut të kredisë</w:t>
            </w:r>
          </w:p>
        </w:tc>
        <w:tc>
          <w:tcPr>
            <w:tcW w:w="29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</w:tcPr>
          <w:p w:rsidR="00B96F35" w:rsidRPr="00F0615B" w:rsidRDefault="00B96F35" w:rsidP="00DC0FE6">
            <w:pPr>
              <w:keepNext/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F0615B" w:rsidRDefault="00B96F35" w:rsidP="00DC0FE6">
            <w:pPr>
              <w:keepNext/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F0615B" w:rsidRDefault="00B96F35" w:rsidP="00DC0FE6">
            <w:pPr>
              <w:keepNext/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</w:p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Nga i cili:</w:t>
            </w:r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</w:t>
            </w: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shuma e kredive</w:t>
            </w:r>
          </w:p>
        </w:tc>
        <w:tc>
          <w:tcPr>
            <w:tcW w:w="392" w:type="pct"/>
            <w:tcBorders>
              <w:top w:val="double" w:sz="6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Nga i cili: ekspozimi i ardhur nga zëvendësimi </w:t>
            </w:r>
          </w:p>
        </w:tc>
        <w:tc>
          <w:tcPr>
            <w:tcW w:w="357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% ndaj kapitalit rregullator</w:t>
            </w:r>
          </w:p>
        </w:tc>
        <w:tc>
          <w:tcPr>
            <w:tcW w:w="331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Mbrojtja e </w:t>
            </w:r>
            <w:proofErr w:type="spellStart"/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pafinancuar</w:t>
            </w:r>
            <w:proofErr w:type="spellEnd"/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 xml:space="preserve"> e kredisë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Mbrojtja e financuar e kredisë</w:t>
            </w:r>
          </w:p>
        </w:tc>
        <w:tc>
          <w:tcPr>
            <w:tcW w:w="303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Përjashtime të tjera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Ekspozimi pas përjashtimeve dhe zbutjes së rrezikut të kredisë</w:t>
            </w:r>
          </w:p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11 =4-(8+9+10)</w:t>
            </w:r>
          </w:p>
        </w:tc>
        <w:tc>
          <w:tcPr>
            <w:tcW w:w="348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 w:rsidRPr="00F0615B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% ndaj kapitalit rregullator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6F35" w:rsidRPr="00F0615B" w:rsidRDefault="00B96F35" w:rsidP="00DC0FE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</w:pPr>
            <w:r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eastAsia="sq-AL"/>
              </w:rPr>
              <w:t>Limiti</w:t>
            </w:r>
          </w:p>
        </w:tc>
      </w:tr>
      <w:tr w:rsidR="00B96F35" w:rsidRPr="001A64CF" w:rsidTr="00DC0FE6">
        <w:trPr>
          <w:trHeight w:val="67"/>
        </w:trPr>
        <w:tc>
          <w:tcPr>
            <w:tcW w:w="17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391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394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456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292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39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357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331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303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348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12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6F35" w:rsidRPr="001A64CF" w:rsidRDefault="00B96F35" w:rsidP="00DC0FE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13</w:t>
            </w:r>
          </w:p>
        </w:tc>
      </w:tr>
      <w:tr w:rsidR="00B96F35" w:rsidRPr="001A64CF" w:rsidTr="00DC0FE6">
        <w:trPr>
          <w:trHeight w:val="398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keepNext/>
              <w:spacing w:after="0" w:line="240" w:lineRule="auto"/>
              <w:outlineLv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80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1053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I. Personat (me marrëdhënie të veçantë me bankën)</w:t>
            </w:r>
          </w:p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80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80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80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80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80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II. Grupe të personave me marrëdhënie të veçantë me bankën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380"/>
        </w:trPr>
        <w:tc>
          <w:tcPr>
            <w:tcW w:w="173" w:type="pc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  <w:tr w:rsidR="00B96F35" w:rsidRPr="001A64CF" w:rsidTr="00DC0FE6">
        <w:trPr>
          <w:trHeight w:val="80"/>
        </w:trPr>
        <w:tc>
          <w:tcPr>
            <w:tcW w:w="173" w:type="pct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6F35" w:rsidRPr="001A64CF" w:rsidRDefault="00B96F35" w:rsidP="00DC0FE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</w:pPr>
            <w:r w:rsidRPr="001A64CF">
              <w:rPr>
                <w:rFonts w:ascii="CG Times" w:eastAsia="Times New Roman" w:hAnsi="CG Times"/>
                <w:color w:val="000000"/>
                <w:sz w:val="14"/>
                <w:szCs w:val="14"/>
                <w:lang w:val="sq-AL" w:eastAsia="sq-AL"/>
              </w:rPr>
              <w:t> </w:t>
            </w:r>
          </w:p>
        </w:tc>
      </w:tr>
    </w:tbl>
    <w:p w:rsidR="00B96F35" w:rsidRPr="001A64CF" w:rsidRDefault="00B96F35" w:rsidP="00B96F35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rPr>
          <w:rFonts w:ascii="Times New Roman" w:hAnsi="Times New Roman"/>
          <w:b/>
          <w:color w:val="000000"/>
          <w:sz w:val="18"/>
          <w:szCs w:val="18"/>
          <w:lang w:val="sq-AL"/>
        </w:rPr>
      </w:pP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val="sq-AL"/>
        </w:rPr>
      </w:pPr>
      <w:bookmarkStart w:id="0" w:name="_GoBack"/>
      <w:bookmarkEnd w:id="0"/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1. Personat ose grupet e personave të lidhur (në mënyrë të detajuar) për të cilat shuma në kolonën 4 arrin ose tejkalon 10% të kapitalit rregullator të bankës. Personat e përfshirë në pjesën II përfaqësojnë institucione financiare. Personat e përfshirë në pjesën II (grupet e personave të lidhur) nuk do të raportohen në pjesën I. (Personat/klientët individualë), megjithëse ekspozimi ndaj atij klienti mund të tejkalojë 10% të kapitalit rregullator.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2. Numri i identifikimit të klientit.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3. Kodi “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IF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” plotësohet në rastet e ekspozimeve ndaj institucioneve financiare.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4. Shuma e ekspozimit, e llogaritur në përputhje me nenin 5 të kësaj rregulloreje, e zmadhuar për shumën e ekspozimit, si rezultat i zëvendësimit sipas nenit 10 të kësaj rregulloreje (pjesë nga ekspozimi i garantuar nga një palë e tretë ose i siguruar me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lëshuar nga një palë e tretë, e cila është trajtuar si ekspozim ndaj garantuesit ose lëshuesit të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kolateralit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).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5. Shuma e kredive (shuma e përfshirë në kolonën 4).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lastRenderedPageBreak/>
        <w:t xml:space="preserve">6. Pjesa e ekspozimit, e garantuar nga një palë e tretë ose e siguruar me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lëshuar nga një palë e tretë, e cila trajtohet si një ekspozim ndaj garantuesit ose lëshuesit të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kolateralit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>, përdorimi i zëvendësimit në përputhje me nenin 10 të kësaj rregulloreje (shuma e përfshirë në kolonën 4).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7. Vlera në kolonën 4, krahasuar me kapitalin rregullator (% ndaj kapitalit rregullator).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8. Shuma e mbrojtjes së </w:t>
      </w:r>
      <w:proofErr w:type="spellStart"/>
      <w:r w:rsidRPr="008B504F">
        <w:rPr>
          <w:rFonts w:ascii="CG Times" w:hAnsi="CG Times"/>
          <w:color w:val="000000"/>
          <w:sz w:val="18"/>
          <w:szCs w:val="18"/>
          <w:lang w:val="sq-AL"/>
        </w:rPr>
        <w:t>pafinancuar</w:t>
      </w:r>
      <w:proofErr w:type="spellEnd"/>
      <w:r w:rsidRPr="008B504F">
        <w:rPr>
          <w:rFonts w:ascii="CG Times" w:hAnsi="CG Times"/>
          <w:color w:val="000000"/>
          <w:sz w:val="18"/>
          <w:szCs w:val="18"/>
          <w:lang w:val="sq-AL"/>
        </w:rPr>
        <w:t xml:space="preserve"> të kredisë, e cila, në përputhje me germën “c”, pjesërisht germën “d”, pjesërisht germën “e” të paragrafit 2 të nenit 9 dhe paragrafin 2 të nenit 10, mund të përdoret për të përcaktuar nëse janë arritur limitet maksimale të lejueshme</w:t>
      </w:r>
      <w:r w:rsidRPr="008B504F">
        <w:rPr>
          <w:rFonts w:ascii="CG Times" w:eastAsia="MS Mincho" w:hAnsi="CG Times" w:cs="MS Mincho"/>
          <w:color w:val="000000"/>
          <w:sz w:val="18"/>
          <w:szCs w:val="18"/>
          <w:lang w:val="sq-AL"/>
        </w:rPr>
        <w:t xml:space="preserve"> </w:t>
      </w:r>
      <w:r w:rsidRPr="008B504F">
        <w:rPr>
          <w:rFonts w:ascii="CG Times" w:hAnsi="CG Times"/>
          <w:color w:val="000000"/>
          <w:sz w:val="18"/>
          <w:szCs w:val="18"/>
          <w:lang w:val="sq-AL"/>
        </w:rPr>
        <w:t>të ekspozimit.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9. Shuma e mbrojtjes së financuar të kredisë, e cila, në përputhje me germat “f” dhe “g” të paragrafit 2 të nenit 9 dhe paragrafit 3 të nenit 10 të kësaj rregulloreje, mund të përdoren kur përcaktohet nëse janë arritur limitet maksimale të lejueshme</w:t>
      </w:r>
      <w:r w:rsidRPr="008B504F">
        <w:rPr>
          <w:rFonts w:ascii="CG Times" w:eastAsia="MS Mincho" w:hAnsi="CG Times" w:cs="MS Mincho"/>
          <w:color w:val="000000"/>
          <w:sz w:val="18"/>
          <w:szCs w:val="18"/>
          <w:lang w:val="sq-AL"/>
        </w:rPr>
        <w:t xml:space="preserve"> </w:t>
      </w:r>
      <w:r w:rsidRPr="008B504F">
        <w:rPr>
          <w:rFonts w:ascii="CG Times" w:hAnsi="CG Times"/>
          <w:color w:val="000000"/>
          <w:sz w:val="18"/>
          <w:szCs w:val="18"/>
          <w:lang w:val="sq-AL"/>
        </w:rPr>
        <w:t>të ekspozimit.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10. Shuma e përjashtimeve, në përputhje me germat “h” dhe “o” të paragrafit 2 të nenit 9, si dhe germat “a” dhe “b” të paragrafit 3 të nenit 9.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11. Vlera e ekspozimit, e llogaritur në përputhje me kreun III të kësaj rregulloreje (pas përjashtimeve dhe aplikimit të teknikave të zbutjes së rrezikut të kredisë).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12. Vlera në kolonën 11, e krahasuar me shumën e kapitalit rregullator (% ndaj kapitalit rregullator).</w:t>
      </w:r>
    </w:p>
    <w:p w:rsidR="00B96F35" w:rsidRPr="008B504F" w:rsidRDefault="00B96F35" w:rsidP="00B96F35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CG Times" w:hAnsi="CG Times"/>
          <w:color w:val="000000"/>
          <w:sz w:val="18"/>
          <w:szCs w:val="18"/>
          <w:lang w:val="sq-AL"/>
        </w:rPr>
      </w:pPr>
      <w:r w:rsidRPr="008B504F">
        <w:rPr>
          <w:rFonts w:ascii="CG Times" w:hAnsi="CG Times"/>
          <w:color w:val="000000"/>
          <w:sz w:val="18"/>
          <w:szCs w:val="18"/>
          <w:lang w:val="sq-AL"/>
        </w:rPr>
        <w:t>13. Limiti i ekspozimit të madh, i vlefshëm/lejuar, për personat ose grupet e personave të lidhur. Në rastin e një grupi të personave të lidhur, të raportuar në pjesën II, limiti raportohet në çdo rresht.</w:t>
      </w:r>
    </w:p>
    <w:p w:rsidR="00B96F35" w:rsidRPr="001A64CF" w:rsidRDefault="00B96F35" w:rsidP="00B96F35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B96F35" w:rsidRPr="001A64CF" w:rsidRDefault="00B96F35" w:rsidP="00B96F35">
      <w:pPr>
        <w:pStyle w:val="Paragrafi"/>
        <w:rPr>
          <w:lang w:val="sq-AL"/>
        </w:rPr>
      </w:pPr>
    </w:p>
    <w:p w:rsidR="00000000" w:rsidRDefault="00B96F3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F35" w:rsidRDefault="00B96F35" w:rsidP="00B96F35">
      <w:pPr>
        <w:spacing w:after="0" w:line="240" w:lineRule="auto"/>
      </w:pPr>
      <w:r>
        <w:separator/>
      </w:r>
    </w:p>
  </w:endnote>
  <w:endnote w:type="continuationSeparator" w:id="1">
    <w:p w:rsidR="00B96F35" w:rsidRDefault="00B96F35" w:rsidP="00B9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35" w:rsidRPr="00DD2AC2" w:rsidRDefault="00B96F35" w:rsidP="00DD2AC2">
    <w:pPr>
      <w:spacing w:after="0" w:line="240" w:lineRule="auto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974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35" w:rsidRPr="00DD2AC2" w:rsidRDefault="00B96F35" w:rsidP="00DD2AC2">
    <w:pPr>
      <w:spacing w:after="0" w:line="240" w:lineRule="auto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957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F35" w:rsidRDefault="00B96F35" w:rsidP="00B96F35">
      <w:pPr>
        <w:spacing w:after="0" w:line="240" w:lineRule="auto"/>
      </w:pPr>
      <w:r>
        <w:separator/>
      </w:r>
    </w:p>
  </w:footnote>
  <w:footnote w:type="continuationSeparator" w:id="1">
    <w:p w:rsidR="00B96F35" w:rsidRDefault="00B96F35" w:rsidP="00B96F35">
      <w:pPr>
        <w:spacing w:after="0" w:line="240" w:lineRule="auto"/>
      </w:pPr>
      <w:r>
        <w:continuationSeparator/>
      </w:r>
    </w:p>
  </w:footnote>
  <w:footnote w:id="2">
    <w:p w:rsidR="00B96F35" w:rsidRPr="008B504F" w:rsidRDefault="00B96F35" w:rsidP="00B96F35">
      <w:pPr>
        <w:pStyle w:val="FootnoteText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Përllogaritet në përputhje me paragrafin 1 të nenit 7 të kësaj rregulloreje.</w:t>
      </w:r>
    </w:p>
  </w:footnote>
  <w:footnote w:id="3">
    <w:p w:rsidR="00B96F35" w:rsidRPr="008B504F" w:rsidRDefault="00B96F35" w:rsidP="00B96F35">
      <w:pPr>
        <w:pStyle w:val="FootnoteText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Në referencë të nenit 64, paragrafi 4 i ligjit nr. 9662, datë 18.12.2006 “Për bankat në Republikën e Shqipërisë”.</w:t>
      </w:r>
    </w:p>
  </w:footnote>
  <w:footnote w:id="4">
    <w:p w:rsidR="00B96F35" w:rsidRPr="008B504F" w:rsidRDefault="00B96F35" w:rsidP="00B96F35">
      <w:pPr>
        <w:pStyle w:val="FootnoteText"/>
        <w:ind w:left="180" w:firstLine="104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Tejkalimet e kufirit të ekspozimit të madh [emri i personit (klient/mëma/filial/filial i mëmës), shuma e raportuar në kolonën 10 të formularit të raportimit nr. 1, përqindja (%) ndaj kapitalit rregullator të bankës, të raportuar në kolonën 11 të formularit të raportimit nr. 1 dhe arsyet për çdo tejkalim].</w:t>
      </w:r>
    </w:p>
  </w:footnote>
  <w:footnote w:id="5">
    <w:p w:rsidR="00B96F35" w:rsidRPr="008B504F" w:rsidRDefault="00B96F35" w:rsidP="00B96F35">
      <w:pPr>
        <w:pStyle w:val="FootnoteText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Diferenca (kur është pozitive) midis totalit të kolonës 4 në formularin e raportimit nr. 1 dhe kufirit maksimal të lejuar (700% të kapitalit rregullator).</w:t>
      </w:r>
    </w:p>
  </w:footnote>
  <w:footnote w:id="6">
    <w:p w:rsidR="00B96F35" w:rsidRPr="00D803C4" w:rsidRDefault="00B96F35" w:rsidP="00B96F35">
      <w:pPr>
        <w:pStyle w:val="FootnoteText"/>
        <w:rPr>
          <w:sz w:val="18"/>
          <w:szCs w:val="18"/>
        </w:rPr>
      </w:pPr>
      <w:r w:rsidRPr="00D803C4">
        <w:rPr>
          <w:rStyle w:val="FootnoteReference"/>
          <w:sz w:val="18"/>
          <w:szCs w:val="18"/>
        </w:rPr>
        <w:footnoteRef/>
      </w:r>
      <w:r w:rsidRPr="00D803C4">
        <w:rPr>
          <w:sz w:val="18"/>
          <w:szCs w:val="18"/>
        </w:rPr>
        <w:t xml:space="preserve"> Ekspozime në zëra të librit të bankës dhe të librit të </w:t>
      </w:r>
      <w:proofErr w:type="spellStart"/>
      <w:r w:rsidRPr="00D803C4">
        <w:rPr>
          <w:sz w:val="18"/>
          <w:szCs w:val="18"/>
        </w:rPr>
        <w:t>tregtueshëm</w:t>
      </w:r>
      <w:proofErr w:type="spellEnd"/>
      <w:r>
        <w:rPr>
          <w:sz w:val="18"/>
          <w:szCs w:val="18"/>
        </w:rPr>
        <w:t>.</w:t>
      </w:r>
    </w:p>
  </w:footnote>
  <w:footnote w:id="7">
    <w:p w:rsidR="00B96F35" w:rsidRPr="00D803C4" w:rsidRDefault="00B96F35" w:rsidP="00B96F35">
      <w:pPr>
        <w:pStyle w:val="FootnoteText"/>
        <w:rPr>
          <w:sz w:val="18"/>
          <w:szCs w:val="18"/>
        </w:rPr>
      </w:pPr>
      <w:r w:rsidRPr="00D803C4">
        <w:rPr>
          <w:rStyle w:val="FootnoteReference"/>
          <w:sz w:val="18"/>
          <w:szCs w:val="18"/>
        </w:rPr>
        <w:footnoteRef/>
      </w:r>
      <w:r w:rsidRPr="00D803C4">
        <w:rPr>
          <w:sz w:val="18"/>
          <w:szCs w:val="18"/>
        </w:rPr>
        <w:t xml:space="preserve"> Përllogarit</w:t>
      </w:r>
      <w:r>
        <w:rPr>
          <w:sz w:val="18"/>
          <w:szCs w:val="18"/>
        </w:rPr>
        <w:t>et në përputhje me paragrafin 1</w:t>
      </w:r>
      <w:r w:rsidRPr="00D803C4">
        <w:rPr>
          <w:sz w:val="18"/>
          <w:szCs w:val="18"/>
        </w:rPr>
        <w:t xml:space="preserve"> të nenit 7 të kësaj rregulloreje</w:t>
      </w:r>
      <w:r>
        <w:rPr>
          <w:sz w:val="18"/>
          <w:szCs w:val="18"/>
        </w:rPr>
        <w:t>.</w:t>
      </w:r>
    </w:p>
  </w:footnote>
  <w:footnote w:id="8">
    <w:p w:rsidR="00B96F35" w:rsidRPr="00D803C4" w:rsidRDefault="00B96F35" w:rsidP="00B96F35">
      <w:pPr>
        <w:pStyle w:val="FootnoteText"/>
        <w:rPr>
          <w:sz w:val="18"/>
          <w:szCs w:val="18"/>
        </w:rPr>
      </w:pPr>
      <w:r w:rsidRPr="00D803C4">
        <w:rPr>
          <w:rStyle w:val="FootnoteReference"/>
          <w:sz w:val="18"/>
          <w:szCs w:val="18"/>
        </w:rPr>
        <w:footnoteRef/>
      </w:r>
      <w:r w:rsidRPr="00D803C4">
        <w:rPr>
          <w:sz w:val="18"/>
          <w:szCs w:val="18"/>
        </w:rPr>
        <w:t xml:space="preserve"> Tejkalimet e </w:t>
      </w:r>
      <w:r>
        <w:rPr>
          <w:sz w:val="18"/>
          <w:szCs w:val="18"/>
        </w:rPr>
        <w:t>limiteve</w:t>
      </w:r>
      <w:r w:rsidRPr="00D803C4">
        <w:rPr>
          <w:sz w:val="18"/>
          <w:szCs w:val="18"/>
        </w:rPr>
        <w:t xml:space="preserve"> të ekspozimit të madh në tërësi [emri i personit (klient/mëmë/filial/filial i mëmës), shuma e raportuar në kolonën 12 të formularit të raportimit nr. 2, përqindja (%) ndaj kapitalit rregullator të bankës, të raportuar në kolonën 13 të formularit të raportimit nr. 2 dhe arsyet për çdo tejkalim]</w:t>
      </w:r>
      <w:r>
        <w:rPr>
          <w:sz w:val="18"/>
          <w:szCs w:val="18"/>
        </w:rPr>
        <w:t>.</w:t>
      </w:r>
    </w:p>
  </w:footnote>
  <w:footnote w:id="9">
    <w:p w:rsidR="00B96F35" w:rsidRPr="00D803C4" w:rsidRDefault="00B96F35" w:rsidP="00B96F35">
      <w:pPr>
        <w:pStyle w:val="FootnoteText"/>
        <w:rPr>
          <w:sz w:val="18"/>
          <w:szCs w:val="18"/>
        </w:rPr>
      </w:pPr>
      <w:r w:rsidRPr="00D803C4">
        <w:rPr>
          <w:rStyle w:val="FootnoteReference"/>
          <w:sz w:val="18"/>
          <w:szCs w:val="18"/>
        </w:rPr>
        <w:footnoteRef/>
      </w:r>
      <w:r w:rsidRPr="00D803C4">
        <w:rPr>
          <w:sz w:val="18"/>
          <w:szCs w:val="18"/>
        </w:rPr>
        <w:t xml:space="preserve"> Diferenca (kur është pozitive), midis totalit të kolonës 6 në formularin e raportimit nr. 2 dhe kufirit maksimal të lejuar (700% të kapitalit rregullator)</w:t>
      </w:r>
      <w:r>
        <w:rPr>
          <w:sz w:val="18"/>
          <w:szCs w:val="18"/>
        </w:rPr>
        <w:t>.</w:t>
      </w:r>
    </w:p>
  </w:footnote>
  <w:footnote w:id="10">
    <w:p w:rsidR="00B96F35" w:rsidRPr="008B504F" w:rsidRDefault="00B96F35" w:rsidP="00B96F35">
      <w:pPr>
        <w:pStyle w:val="FootnoteText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Përllogaritet në përputhje me paragrafin 1 të nenit 7 të kësaj rregulloreje.</w:t>
      </w:r>
    </w:p>
  </w:footnote>
  <w:footnote w:id="11">
    <w:p w:rsidR="00B96F35" w:rsidRPr="008B504F" w:rsidRDefault="00B96F35" w:rsidP="00B96F35">
      <w:pPr>
        <w:pStyle w:val="FootnoteText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Kërkesë e nenit 131 të ligjit për bankat.</w:t>
      </w:r>
    </w:p>
  </w:footnote>
  <w:footnote w:id="12">
    <w:p w:rsidR="00B96F35" w:rsidRPr="008B504F" w:rsidRDefault="00B96F35" w:rsidP="00B96F35">
      <w:pPr>
        <w:pStyle w:val="FootnoteText"/>
        <w:ind w:left="180" w:firstLine="104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Tejkalimet e kufirit të ekspozimit të madh [emri i personit/shuma e raportuar në kolonën 11 të formularit të raportimit nr. 5, përqindja (%) ndaj kapitalit rregullator të bankës, të raportuar në kolonën 12 të formularit të raportimit nr. 5 dhe arsyet për çdo tejkalim].</w:t>
      </w:r>
    </w:p>
  </w:footnote>
  <w:footnote w:id="13">
    <w:p w:rsidR="00B96F35" w:rsidRPr="008B504F" w:rsidRDefault="00B96F35" w:rsidP="00B96F35">
      <w:pPr>
        <w:pStyle w:val="FootnoteText"/>
        <w:rPr>
          <w:rFonts w:ascii="CG Times" w:hAnsi="CG Times"/>
          <w:sz w:val="18"/>
          <w:szCs w:val="18"/>
        </w:rPr>
      </w:pPr>
      <w:r w:rsidRPr="008B504F">
        <w:rPr>
          <w:rStyle w:val="FootnoteReference"/>
          <w:rFonts w:ascii="CG Times" w:hAnsi="CG Times"/>
          <w:sz w:val="18"/>
          <w:szCs w:val="18"/>
        </w:rPr>
        <w:footnoteRef/>
      </w:r>
      <w:r w:rsidRPr="008B504F">
        <w:rPr>
          <w:rFonts w:ascii="CG Times" w:hAnsi="CG Times"/>
          <w:sz w:val="18"/>
          <w:szCs w:val="18"/>
        </w:rPr>
        <w:t xml:space="preserve"> Diferenca pozitive, midis totalit të kolonës 5 dhe kufirit maksimal të lejuar (100% e kapitalit rregullator).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35" w:rsidRDefault="00B96F35" w:rsidP="00890E6E">
    <w:pPr>
      <w:spacing w:after="0" w:line="240" w:lineRule="auto"/>
      <w:rPr>
        <w:rFonts w:ascii="CG Times" w:hAnsi="CG Times"/>
        <w:sz w:val="20"/>
        <w:szCs w:val="20"/>
      </w:rPr>
    </w:pPr>
    <w:proofErr w:type="spellStart"/>
    <w:r w:rsidRPr="008A20B3">
      <w:rPr>
        <w:rFonts w:ascii="CG Times" w:hAnsi="CG Times"/>
        <w:sz w:val="20"/>
        <w:szCs w:val="20"/>
      </w:rPr>
      <w:t>Fle</w:t>
    </w:r>
    <w:r>
      <w:rPr>
        <w:rFonts w:ascii="CG Times" w:hAnsi="CG Times"/>
        <w:sz w:val="20"/>
        <w:szCs w:val="20"/>
      </w:rPr>
      <w:t>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nr.39,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27 mars </w:t>
    </w:r>
    <w:r w:rsidRPr="008A20B3">
      <w:rPr>
        <w:rFonts w:ascii="CG Times" w:hAnsi="CG Times"/>
        <w:sz w:val="20"/>
        <w:szCs w:val="20"/>
      </w:rPr>
      <w:t>2014</w:t>
    </w:r>
  </w:p>
  <w:p w:rsidR="00B96F35" w:rsidRPr="00045422" w:rsidRDefault="00B96F35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35" w:rsidRDefault="00B96F35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proofErr w:type="spellStart"/>
    <w:r w:rsidRPr="008A20B3">
      <w:rPr>
        <w:rFonts w:ascii="CG Times" w:hAnsi="CG Times"/>
        <w:sz w:val="20"/>
        <w:szCs w:val="20"/>
      </w:rPr>
      <w:t>Fletor</w:t>
    </w:r>
    <w:r>
      <w:rPr>
        <w:rFonts w:ascii="CG Times" w:hAnsi="CG Times"/>
        <w:sz w:val="20"/>
        <w:szCs w:val="20"/>
      </w:rPr>
      <w:t>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nr.39,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27 mars 2014</w:t>
    </w:r>
  </w:p>
  <w:p w:rsidR="00B96F35" w:rsidRPr="00D72D5C" w:rsidRDefault="00B96F35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14F3D"/>
    <w:multiLevelType w:val="hybridMultilevel"/>
    <w:tmpl w:val="5A304300"/>
    <w:lvl w:ilvl="0" w:tplc="D0A851F4">
      <w:start w:val="1"/>
      <w:numFmt w:val="upperRoman"/>
      <w:lvlText w:val="%1."/>
      <w:lvlJc w:val="left"/>
      <w:pPr>
        <w:ind w:left="810" w:hanging="72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4105CA9"/>
    <w:multiLevelType w:val="hybridMultilevel"/>
    <w:tmpl w:val="8E32AB1C"/>
    <w:lvl w:ilvl="0" w:tplc="E5800360">
      <w:start w:val="1"/>
      <w:numFmt w:val="decimal"/>
      <w:pStyle w:val="ParagraphNumbering"/>
      <w:lvlText w:val="%1.     "/>
      <w:lvlJc w:val="left"/>
      <w:pPr>
        <w:tabs>
          <w:tab w:val="num" w:pos="900"/>
        </w:tabs>
        <w:ind w:left="180" w:firstLine="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A51960"/>
    <w:multiLevelType w:val="hybridMultilevel"/>
    <w:tmpl w:val="6860BDDA"/>
    <w:lvl w:ilvl="0" w:tplc="BD9A7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BFACD8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C1414"/>
    <w:multiLevelType w:val="hybridMultilevel"/>
    <w:tmpl w:val="0BC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E528E"/>
    <w:multiLevelType w:val="hybridMultilevel"/>
    <w:tmpl w:val="C3D40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37ECB"/>
    <w:multiLevelType w:val="hybridMultilevel"/>
    <w:tmpl w:val="A510C41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9E227E"/>
    <w:multiLevelType w:val="hybridMultilevel"/>
    <w:tmpl w:val="F82406B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6F35"/>
    <w:rsid w:val="00B96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B96F35"/>
    <w:pPr>
      <w:keepNext/>
      <w:spacing w:before="240" w:after="60" w:line="240" w:lineRule="auto"/>
      <w:ind w:firstLine="284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96F35"/>
    <w:pPr>
      <w:spacing w:before="200" w:after="0" w:line="240" w:lineRule="auto"/>
      <w:ind w:firstLine="284"/>
      <w:jc w:val="both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B96F35"/>
    <w:pPr>
      <w:spacing w:before="200" w:after="0" w:line="271" w:lineRule="auto"/>
      <w:ind w:firstLine="284"/>
      <w:jc w:val="both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96F35"/>
    <w:pPr>
      <w:spacing w:before="200" w:after="0" w:line="240" w:lineRule="auto"/>
      <w:ind w:firstLine="284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96F35"/>
    <w:pPr>
      <w:spacing w:before="200" w:after="0" w:line="240" w:lineRule="auto"/>
      <w:ind w:firstLine="284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B96F35"/>
    <w:pPr>
      <w:spacing w:after="0" w:line="271" w:lineRule="auto"/>
      <w:ind w:firstLine="284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B96F35"/>
    <w:pPr>
      <w:spacing w:after="0" w:line="240" w:lineRule="auto"/>
      <w:ind w:firstLine="284"/>
      <w:jc w:val="both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B96F35"/>
    <w:pPr>
      <w:spacing w:after="0" w:line="240" w:lineRule="auto"/>
      <w:ind w:firstLine="284"/>
      <w:jc w:val="both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96F35"/>
    <w:pPr>
      <w:spacing w:after="0" w:line="240" w:lineRule="auto"/>
      <w:ind w:firstLine="284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"/>
    <w:basedOn w:val="DefaultParagraphFont"/>
    <w:link w:val="Heading1"/>
    <w:uiPriority w:val="9"/>
    <w:rsid w:val="00B96F35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6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96F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96F35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6F35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96F35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96F35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B96F35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96F35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6F35"/>
    <w:pPr>
      <w:tabs>
        <w:tab w:val="center" w:pos="4680"/>
        <w:tab w:val="right" w:pos="9360"/>
      </w:tabs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96F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6F35"/>
    <w:pPr>
      <w:tabs>
        <w:tab w:val="center" w:pos="4680"/>
        <w:tab w:val="right" w:pos="9360"/>
      </w:tabs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96F3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F3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F35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B96F3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96F35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B96F35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B96F3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96F35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96F35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B96F35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96F3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96F35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B96F35"/>
    <w:rPr>
      <w:rFonts w:ascii="CG Times" w:eastAsia="MS Mincho" w:hAnsi="CG Times" w:cs="CG Times"/>
      <w:b/>
      <w:bCs/>
      <w:caps/>
      <w:sz w:val="21"/>
      <w:lang w:val="en-GB"/>
    </w:rPr>
  </w:style>
  <w:style w:type="character" w:styleId="Hyperlink">
    <w:name w:val="Hyperlink"/>
    <w:basedOn w:val="DefaultParagraphFont"/>
    <w:uiPriority w:val="99"/>
    <w:unhideWhenUsed/>
    <w:rsid w:val="00B96F35"/>
    <w:rPr>
      <w:color w:val="0000FF"/>
      <w:u w:val="single"/>
    </w:rPr>
  </w:style>
  <w:style w:type="character" w:customStyle="1" w:styleId="AutoritetiChar">
    <w:name w:val="Autoriteti Char"/>
    <w:basedOn w:val="DefaultParagraphFont"/>
    <w:link w:val="Autoriteti"/>
    <w:locked/>
    <w:rsid w:val="00B96F35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B96F35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B96F35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locked/>
    <w:rsid w:val="00B96F35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96F3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DDRESS">
    <w:name w:val="ADDRESS"/>
    <w:basedOn w:val="Normal"/>
    <w:rsid w:val="00B96F3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B96F35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B96F35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customStyle="1" w:styleId="akti0">
    <w:name w:val="akti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">
    <w:name w:val="Baz_Ligj_Propozues"/>
    <w:rsid w:val="00B96F35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customStyle="1" w:styleId="numridata0">
    <w:name w:val="numridata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i0">
    <w:name w:val="paragrafi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li0">
    <w:name w:val="titulli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">
    <w:name w:val="neninr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96F35"/>
  </w:style>
  <w:style w:type="paragraph" w:customStyle="1" w:styleId="autoriteti0">
    <w:name w:val="autoriteti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B96F3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96F35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96F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B96F35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B96F35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styleId="BodyText">
    <w:name w:val="Body Text"/>
    <w:basedOn w:val="Normal"/>
    <w:link w:val="BodyTextChar"/>
    <w:uiPriority w:val="99"/>
    <w:rsid w:val="00B96F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96F35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B96F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ongtext">
    <w:name w:val="long_text"/>
    <w:basedOn w:val="DefaultParagraphFont"/>
    <w:rsid w:val="00B96F35"/>
  </w:style>
  <w:style w:type="paragraph" w:customStyle="1" w:styleId="Institucioni">
    <w:name w:val="Institucioni"/>
    <w:next w:val="Normal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B96F35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character" w:customStyle="1" w:styleId="hps">
    <w:name w:val="hps"/>
    <w:basedOn w:val="DefaultParagraphFont"/>
    <w:rsid w:val="00B96F35"/>
  </w:style>
  <w:style w:type="character" w:customStyle="1" w:styleId="atn">
    <w:name w:val="atn"/>
    <w:basedOn w:val="DefaultParagraphFont"/>
    <w:rsid w:val="00B96F35"/>
  </w:style>
  <w:style w:type="paragraph" w:styleId="BodyTextIndent2">
    <w:name w:val="Body Text Indent 2"/>
    <w:basedOn w:val="Normal"/>
    <w:link w:val="BodyTextIndent2Char"/>
    <w:rsid w:val="00B96F35"/>
    <w:pPr>
      <w:spacing w:after="120" w:line="480" w:lineRule="auto"/>
      <w:ind w:left="283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96F35"/>
    <w:rPr>
      <w:rFonts w:ascii="Times New Roman" w:eastAsia="MS Mincho" w:hAnsi="Times New Roman" w:cs="Times New Roman"/>
      <w:sz w:val="24"/>
      <w:szCs w:val="20"/>
    </w:rPr>
  </w:style>
  <w:style w:type="character" w:customStyle="1" w:styleId="shorttext">
    <w:name w:val="short_text"/>
    <w:basedOn w:val="DefaultParagraphFont"/>
    <w:rsid w:val="00B96F35"/>
  </w:style>
  <w:style w:type="paragraph" w:styleId="BodyText2">
    <w:name w:val="Body Text 2"/>
    <w:basedOn w:val="Normal"/>
    <w:link w:val="BodyText2Char"/>
    <w:uiPriority w:val="99"/>
    <w:semiHidden/>
    <w:unhideWhenUsed/>
    <w:rsid w:val="00B96F3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6F35"/>
    <w:rPr>
      <w:rFonts w:ascii="Calibri" w:eastAsia="Calibri" w:hAnsi="Calibri" w:cs="Times New Roman"/>
    </w:rPr>
  </w:style>
  <w:style w:type="paragraph" w:customStyle="1" w:styleId="CM44">
    <w:name w:val="CM4+4"/>
    <w:basedOn w:val="Normal"/>
    <w:uiPriority w:val="99"/>
    <w:rsid w:val="00B96F35"/>
    <w:pPr>
      <w:autoSpaceDE w:val="0"/>
      <w:autoSpaceDN w:val="0"/>
      <w:spacing w:before="60" w:after="60" w:line="240" w:lineRule="auto"/>
    </w:pPr>
    <w:rPr>
      <w:rFonts w:ascii="EUAlbertina" w:eastAsia="Calibri" w:hAnsi="EUAlbertina" w:cs="Times New Roman"/>
      <w:sz w:val="24"/>
      <w:szCs w:val="24"/>
    </w:rPr>
  </w:style>
  <w:style w:type="paragraph" w:customStyle="1" w:styleId="Ndryshimet">
    <w:name w:val="Ndryshimet"/>
    <w:next w:val="Normal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iNr0">
    <w:name w:val="Neni_Nr"/>
    <w:next w:val="Normal"/>
    <w:link w:val="NeniNrChar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B96F35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paragraph" w:customStyle="1" w:styleId="NenkreuNr">
    <w:name w:val="Nenkreu_Nr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B96F35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96F35"/>
  </w:style>
  <w:style w:type="character" w:customStyle="1" w:styleId="FootnoteTextChar1">
    <w:name w:val="Footnote Text Char1"/>
    <w:basedOn w:val="DefaultParagraphFont"/>
    <w:uiPriority w:val="99"/>
    <w:semiHidden/>
    <w:rsid w:val="00B96F35"/>
    <w:rPr>
      <w:rFonts w:ascii="Times New Roman" w:eastAsia="Calibri" w:hAnsi="Times New Roman" w:cs="Times New Roman"/>
      <w:sz w:val="20"/>
      <w:szCs w:val="20"/>
    </w:rPr>
  </w:style>
  <w:style w:type="character" w:customStyle="1" w:styleId="ListBulletChar">
    <w:name w:val="List Bullet Char"/>
    <w:basedOn w:val="DefaultParagraphFont"/>
    <w:link w:val="ListBullet"/>
    <w:semiHidden/>
    <w:locked/>
    <w:rsid w:val="00B96F35"/>
    <w:rPr>
      <w:rFonts w:ascii="Times New Roman" w:eastAsia="SimSun" w:hAnsi="Times New Roman"/>
      <w:sz w:val="24"/>
    </w:rPr>
  </w:style>
  <w:style w:type="paragraph" w:styleId="ListBullet">
    <w:name w:val="List Bullet"/>
    <w:basedOn w:val="Normal"/>
    <w:link w:val="ListBulletChar"/>
    <w:semiHidden/>
    <w:unhideWhenUsed/>
    <w:qFormat/>
    <w:rsid w:val="00B96F35"/>
    <w:pPr>
      <w:spacing w:after="240" w:line="264" w:lineRule="auto"/>
    </w:pPr>
    <w:rPr>
      <w:rFonts w:ascii="Times New Roman" w:eastAsia="SimSu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96F35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96F35"/>
    <w:rPr>
      <w:rFonts w:ascii="Calibri" w:eastAsia="Times New Roman" w:hAnsi="Calibri" w:cs="Times New Roman"/>
      <w:sz w:val="16"/>
      <w:szCs w:val="16"/>
    </w:rPr>
  </w:style>
  <w:style w:type="character" w:customStyle="1" w:styleId="ParagraphNumberingChar">
    <w:name w:val="Paragraph Numbering Char"/>
    <w:basedOn w:val="DefaultParagraphFont"/>
    <w:link w:val="ParagraphNumbering"/>
    <w:locked/>
    <w:rsid w:val="00B96F35"/>
    <w:rPr>
      <w:rFonts w:ascii="Times New Roman" w:eastAsia="SimSun" w:hAnsi="Times New Roman"/>
      <w:sz w:val="24"/>
      <w:szCs w:val="24"/>
    </w:rPr>
  </w:style>
  <w:style w:type="paragraph" w:customStyle="1" w:styleId="ParagraphNumbering">
    <w:name w:val="Paragraph Numbering"/>
    <w:basedOn w:val="Normal"/>
    <w:link w:val="ParagraphNumberingChar"/>
    <w:qFormat/>
    <w:rsid w:val="00B96F35"/>
    <w:pPr>
      <w:numPr>
        <w:numId w:val="5"/>
      </w:numPr>
      <w:spacing w:after="240" w:line="264" w:lineRule="auto"/>
    </w:pPr>
    <w:rPr>
      <w:rFonts w:ascii="Times New Roman" w:eastAsia="SimSun" w:hAnsi="Times New Roman"/>
      <w:sz w:val="24"/>
      <w:szCs w:val="24"/>
    </w:rPr>
  </w:style>
  <w:style w:type="paragraph" w:customStyle="1" w:styleId="Pika">
    <w:name w:val="Pika"/>
    <w:next w:val="Normal"/>
    <w:autoRedefine/>
    <w:rsid w:val="00B96F35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B96F35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Quick1">
    <w:name w:val="Quick 1)"/>
    <w:rsid w:val="00B96F35"/>
    <w:pPr>
      <w:widowControl w:val="0"/>
      <w:spacing w:after="0" w:line="240" w:lineRule="auto"/>
      <w:ind w:left="-144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Outline">
    <w:name w:val="Outline"/>
    <w:basedOn w:val="Normal"/>
    <w:rsid w:val="00B96F35"/>
    <w:pPr>
      <w:spacing w:before="240" w:after="0" w:line="240" w:lineRule="auto"/>
    </w:pPr>
    <w:rPr>
      <w:rFonts w:ascii="Times New Roman" w:eastAsia="Times New Roman" w:hAnsi="Times New Roman" w:cs="Times New Roman"/>
      <w:kern w:val="28"/>
      <w:sz w:val="24"/>
      <w:szCs w:val="20"/>
    </w:rPr>
  </w:style>
  <w:style w:type="paragraph" w:customStyle="1" w:styleId="Shpallja">
    <w:name w:val="Shpallja"/>
    <w:rsid w:val="00B96F35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styleId="TOC5">
    <w:name w:val="toc 5"/>
    <w:basedOn w:val="Normal"/>
    <w:next w:val="Normal"/>
    <w:semiHidden/>
    <w:rsid w:val="00B96F35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6F35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96F35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96F35"/>
    <w:pPr>
      <w:spacing w:after="100"/>
    </w:pPr>
    <w:rPr>
      <w:rFonts w:ascii="Times New Roman" w:eastAsia="Calibri" w:hAnsi="Times New Roman"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B96F35"/>
    <w:pPr>
      <w:spacing w:after="100"/>
      <w:ind w:left="220"/>
    </w:pPr>
    <w:rPr>
      <w:rFonts w:ascii="Times New Roman" w:eastAsia="Calibri" w:hAnsi="Times New Roman" w:cs="Times New Roman"/>
    </w:rPr>
  </w:style>
  <w:style w:type="paragraph" w:customStyle="1" w:styleId="Tabele">
    <w:name w:val="Tabele"/>
    <w:rsid w:val="00B96F35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styleId="NormalWeb">
    <w:name w:val="Normal (Web)"/>
    <w:basedOn w:val="Normal"/>
    <w:uiPriority w:val="99"/>
    <w:semiHidden/>
    <w:unhideWhenUsed/>
    <w:rsid w:val="00B9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liNr">
    <w:name w:val="Titulli_Nr"/>
    <w:rsid w:val="00B96F3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TitulliTitull">
    <w:name w:val="Titulli_Titull"/>
    <w:link w:val="TitulliTitullChar"/>
    <w:rsid w:val="00B96F35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table" w:styleId="TableGrid">
    <w:name w:val="Table Grid"/>
    <w:basedOn w:val="TableNormal"/>
    <w:uiPriority w:val="59"/>
    <w:rsid w:val="00B96F3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96F35"/>
    <w:rPr>
      <w:b/>
      <w:bCs/>
    </w:rPr>
  </w:style>
  <w:style w:type="paragraph" w:styleId="FootnoteText">
    <w:name w:val="footnote text"/>
    <w:aliases w:val="fn,Footnote Text Char Char Char Char Char Char,single space,FOOTNOTES,Footnote,Fußnote,FSR footnote,lábléc,Footnote Text Char2 Char,Footnote Text Char1 Char Char,Footnote Text Char Char Char Char,footnote text,Testo_note,Testo_note1,lábl"/>
    <w:basedOn w:val="Normal"/>
    <w:link w:val="FootnoteTextChar"/>
    <w:uiPriority w:val="99"/>
    <w:qFormat/>
    <w:rsid w:val="00B96F35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fn Char,Footnote Text Char Char Char Char Char Char Char,single space Char,FOOTNOTES Char,Footnote Char,Fußnote Char,FSR footnote Char,lábléc Char,Footnote Text Char2 Char Char,Footnote Text Char1 Char Char Char,footnote text Char"/>
    <w:basedOn w:val="DefaultParagraphFont"/>
    <w:link w:val="FootnoteText"/>
    <w:uiPriority w:val="99"/>
    <w:rsid w:val="00B96F35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ootnote Reference_LVL6,Footnote Reference Number,Footnote Reference_LVL61,Footnote Reference_LVL62,Footnote Reference_LVL63,Footnote Reference_LVL64,fr,ftref,SUPERS,EN Footnote Reference,number,16 Point,Superscript 6 Point,Ref"/>
    <w:basedOn w:val="DefaultParagraphFont"/>
    <w:uiPriority w:val="99"/>
    <w:rsid w:val="00B96F35"/>
    <w:rPr>
      <w:vertAlign w:val="superscript"/>
    </w:rPr>
  </w:style>
  <w:style w:type="character" w:customStyle="1" w:styleId="NeniNrChar">
    <w:name w:val="Neni_Nr Char"/>
    <w:basedOn w:val="DefaultParagraphFont"/>
    <w:link w:val="NeniNr0"/>
    <w:rsid w:val="00B96F35"/>
    <w:rPr>
      <w:rFonts w:ascii="CG Times" w:eastAsia="MS Mincho" w:hAnsi="CG Times" w:cs="CG Times"/>
      <w:sz w:val="21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B96F35"/>
    <w:rPr>
      <w:rFonts w:ascii="CG Times" w:eastAsia="MS Mincho" w:hAnsi="CG Times" w:cs="CG Times"/>
      <w:caps/>
      <w:sz w:val="21"/>
      <w:lang w:val="en-GB"/>
    </w:rPr>
  </w:style>
  <w:style w:type="paragraph" w:customStyle="1" w:styleId="a">
    <w:name w:val="Κείμενο πλαισίου"/>
    <w:basedOn w:val="Normal"/>
    <w:semiHidden/>
    <w:rsid w:val="00B96F35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96F35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96F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F35"/>
    <w:pPr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F35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F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F35"/>
    <w:rPr>
      <w:b/>
      <w:bCs/>
    </w:rPr>
  </w:style>
  <w:style w:type="numbering" w:customStyle="1" w:styleId="NoList1">
    <w:name w:val="No List1"/>
    <w:next w:val="NoList"/>
    <w:semiHidden/>
    <w:unhideWhenUsed/>
    <w:rsid w:val="00B96F35"/>
  </w:style>
  <w:style w:type="paragraph" w:styleId="EndnoteText">
    <w:name w:val="endnote text"/>
    <w:basedOn w:val="Normal"/>
    <w:link w:val="EndnoteTextChar"/>
    <w:uiPriority w:val="99"/>
    <w:unhideWhenUsed/>
    <w:rsid w:val="00B96F35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96F35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96F35"/>
    <w:rPr>
      <w:vertAlign w:val="superscript"/>
    </w:rPr>
  </w:style>
  <w:style w:type="paragraph" w:styleId="Revision">
    <w:name w:val="Revision"/>
    <w:hidden/>
    <w:uiPriority w:val="99"/>
    <w:semiHidden/>
    <w:rsid w:val="00B96F35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AutoritetiEmerChar">
    <w:name w:val="Autoriteti_Emer Char"/>
    <w:link w:val="AutoritetiEmer"/>
    <w:locked/>
    <w:rsid w:val="00B96F35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6147</Words>
  <Characters>35038</Characters>
  <Application>Microsoft Office Word</Application>
  <DocSecurity>0</DocSecurity>
  <Lines>291</Lines>
  <Paragraphs>82</Paragraphs>
  <ScaleCrop>false</ScaleCrop>
  <Company>Grizli777</Company>
  <LinksUpToDate>false</LinksUpToDate>
  <CharactersWithSpaces>41103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2014-07-31T11:37:00Z</dcterms:created>
  <dcterms:modified xsi:type="dcterms:W3CDTF">2014-07-31T11:38:00Z</dcterms:modified>
</cp:coreProperties>
</file>