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6F35" w:rsidRPr="004B7F06" w:rsidRDefault="00B96F35" w:rsidP="00B96F35">
      <w:pPr>
        <w:pStyle w:val="Akti"/>
        <w:rPr>
          <w:rFonts w:ascii="Garamond" w:hAnsi="Garamond"/>
          <w:color w:val="000000" w:themeColor="text1"/>
          <w:sz w:val="24"/>
          <w:szCs w:val="24"/>
          <w:lang w:val="sq-AL"/>
        </w:rPr>
      </w:pPr>
      <w:r w:rsidRPr="004B7F06">
        <w:rPr>
          <w:rFonts w:ascii="Garamond" w:hAnsi="Garamond"/>
          <w:color w:val="000000" w:themeColor="text1"/>
          <w:sz w:val="24"/>
          <w:szCs w:val="24"/>
          <w:lang w:val="sq-AL"/>
        </w:rPr>
        <w:t>VENDIM</w:t>
      </w:r>
    </w:p>
    <w:p w:rsidR="00B96F35" w:rsidRPr="004B7F06" w:rsidRDefault="00B96F35" w:rsidP="00B96F35">
      <w:pPr>
        <w:pStyle w:val="NumriData"/>
        <w:rPr>
          <w:rFonts w:ascii="Garamond" w:hAnsi="Garamond"/>
          <w:color w:val="000000" w:themeColor="text1"/>
          <w:sz w:val="24"/>
          <w:szCs w:val="24"/>
          <w:lang w:val="sq-AL"/>
        </w:rPr>
      </w:pPr>
      <w:r w:rsidRPr="004B7F06">
        <w:rPr>
          <w:rFonts w:ascii="Garamond" w:hAnsi="Garamond"/>
          <w:color w:val="000000" w:themeColor="text1"/>
          <w:sz w:val="24"/>
          <w:szCs w:val="24"/>
          <w:lang w:val="sq-AL"/>
        </w:rPr>
        <w:t>Nr. 10, datë 26.2.2014</w:t>
      </w:r>
    </w:p>
    <w:p w:rsidR="00B96F35" w:rsidRPr="004B7F06" w:rsidRDefault="00B96F35" w:rsidP="00B96F35">
      <w:pPr>
        <w:pStyle w:val="Paragrafi"/>
        <w:rPr>
          <w:rFonts w:ascii="Garamond" w:hAnsi="Garamond"/>
          <w:color w:val="000000" w:themeColor="text1"/>
          <w:sz w:val="24"/>
          <w:szCs w:val="24"/>
          <w:lang w:val="sq-AL"/>
        </w:rPr>
      </w:pPr>
    </w:p>
    <w:p w:rsidR="00B96F35" w:rsidRPr="004B7F06" w:rsidRDefault="00B96F35" w:rsidP="00B96F35">
      <w:pPr>
        <w:pStyle w:val="Titulli"/>
        <w:rPr>
          <w:rFonts w:ascii="Garamond" w:hAnsi="Garamond"/>
          <w:color w:val="000000" w:themeColor="text1"/>
          <w:sz w:val="24"/>
          <w:szCs w:val="24"/>
          <w:lang w:val="sq-AL"/>
        </w:rPr>
      </w:pPr>
      <w:r w:rsidRPr="004B7F06">
        <w:rPr>
          <w:rFonts w:ascii="Garamond" w:hAnsi="Garamond"/>
          <w:color w:val="000000" w:themeColor="text1"/>
          <w:sz w:val="24"/>
          <w:szCs w:val="24"/>
          <w:lang w:val="sq-AL"/>
        </w:rPr>
        <w:t>PËR MIRATIMIN E RREGULLORES “PËR ADMINISTRIMIN E RREZIKUT NGA EKSPOZIMET E MËDHA TË BANKAVE”</w:t>
      </w:r>
    </w:p>
    <w:p w:rsidR="00401296" w:rsidRPr="004B7F06" w:rsidRDefault="004D15A6" w:rsidP="00401296">
      <w:pPr>
        <w:jc w:val="center"/>
        <w:rPr>
          <w:rFonts w:ascii="Garamond" w:hAnsi="Garamond" w:cs="Arial"/>
          <w:bCs/>
          <w:i/>
          <w:color w:val="000000" w:themeColor="text1"/>
          <w:sz w:val="24"/>
          <w:szCs w:val="24"/>
          <w:shd w:val="clear" w:color="auto" w:fill="FFFFFF"/>
        </w:rPr>
      </w:pPr>
      <w:r>
        <w:rPr>
          <w:rFonts w:ascii="Garamond" w:hAnsi="Garamond"/>
          <w:i/>
          <w:color w:val="000000" w:themeColor="text1"/>
          <w:sz w:val="24"/>
          <w:szCs w:val="24"/>
          <w:lang w:val="sq-AL"/>
        </w:rPr>
        <w:t>(Ndryshuar me vendimet</w:t>
      </w:r>
      <w:bookmarkStart w:id="0" w:name="_GoBack"/>
      <w:bookmarkEnd w:id="0"/>
      <w:r w:rsidR="00D355E6" w:rsidRPr="004B7F06">
        <w:rPr>
          <w:rFonts w:ascii="Garamond" w:hAnsi="Garamond"/>
          <w:i/>
          <w:color w:val="000000" w:themeColor="text1"/>
          <w:sz w:val="24"/>
          <w:szCs w:val="24"/>
          <w:lang w:val="sq-AL"/>
        </w:rPr>
        <w:t xml:space="preserve"> nr.</w:t>
      </w:r>
      <w:r w:rsidR="00913AB8" w:rsidRPr="004B7F06">
        <w:rPr>
          <w:rFonts w:ascii="Garamond" w:hAnsi="Garamond"/>
          <w:i/>
          <w:color w:val="000000" w:themeColor="text1"/>
          <w:sz w:val="24"/>
          <w:szCs w:val="24"/>
          <w:lang w:val="sq-AL"/>
        </w:rPr>
        <w:t xml:space="preserve"> </w:t>
      </w:r>
      <w:r w:rsidR="00D355E6" w:rsidRPr="004B7F06">
        <w:rPr>
          <w:rFonts w:ascii="Garamond" w:hAnsi="Garamond"/>
          <w:i/>
          <w:color w:val="000000" w:themeColor="text1"/>
          <w:sz w:val="24"/>
          <w:szCs w:val="24"/>
          <w:lang w:val="sq-AL"/>
        </w:rPr>
        <w:t>20</w:t>
      </w:r>
      <w:r w:rsidR="00D355E6" w:rsidRPr="004B7F06">
        <w:rPr>
          <w:rFonts w:ascii="Garamond" w:hAnsi="Garamond" w:cs="Arial"/>
          <w:i/>
          <w:color w:val="000000" w:themeColor="text1"/>
          <w:sz w:val="24"/>
          <w:szCs w:val="24"/>
          <w:shd w:val="clear" w:color="auto" w:fill="FFFFFF"/>
        </w:rPr>
        <w:t>, dat</w:t>
      </w:r>
      <w:r w:rsidR="00901CA6" w:rsidRPr="004B7F06">
        <w:rPr>
          <w:rFonts w:ascii="Garamond" w:hAnsi="Garamond" w:cs="Arial"/>
          <w:i/>
          <w:color w:val="000000" w:themeColor="text1"/>
          <w:sz w:val="24"/>
          <w:szCs w:val="24"/>
          <w:shd w:val="clear" w:color="auto" w:fill="FFFFFF"/>
          <w:lang w:val="sq-AL"/>
        </w:rPr>
        <w:t>ë</w:t>
      </w:r>
      <w:r w:rsidR="00D355E6" w:rsidRPr="004B7F06">
        <w:rPr>
          <w:rFonts w:ascii="Garamond" w:hAnsi="Garamond" w:cs="Arial"/>
          <w:i/>
          <w:color w:val="000000" w:themeColor="text1"/>
          <w:sz w:val="24"/>
          <w:szCs w:val="24"/>
          <w:shd w:val="clear" w:color="auto" w:fill="FFFFFF"/>
        </w:rPr>
        <w:t xml:space="preserve">  </w:t>
      </w:r>
      <w:r w:rsidR="00D355E6" w:rsidRPr="004B7F06">
        <w:rPr>
          <w:rFonts w:ascii="Garamond" w:hAnsi="Garamond" w:cs="Arial"/>
          <w:bCs/>
          <w:i/>
          <w:color w:val="000000" w:themeColor="text1"/>
          <w:sz w:val="24"/>
          <w:szCs w:val="24"/>
          <w:shd w:val="clear" w:color="auto" w:fill="FFFFFF"/>
        </w:rPr>
        <w:t>4.3.2015</w:t>
      </w:r>
      <w:r w:rsidR="00901CA6" w:rsidRPr="004B7F06">
        <w:rPr>
          <w:rFonts w:ascii="Garamond" w:hAnsi="Garamond" w:cs="Arial"/>
          <w:bCs/>
          <w:i/>
          <w:color w:val="000000" w:themeColor="text1"/>
          <w:sz w:val="24"/>
          <w:szCs w:val="24"/>
          <w:shd w:val="clear" w:color="auto" w:fill="FFFFFF"/>
          <w:lang w:val="sq-AL"/>
        </w:rPr>
        <w:t>; nr. 50, datë 1.7.2015</w:t>
      </w:r>
      <w:r w:rsidR="00401296" w:rsidRPr="004B7F06">
        <w:rPr>
          <w:rFonts w:ascii="Garamond" w:hAnsi="Garamond" w:cs="Arial"/>
          <w:bCs/>
          <w:i/>
          <w:color w:val="000000" w:themeColor="text1"/>
          <w:sz w:val="24"/>
          <w:szCs w:val="24"/>
          <w:shd w:val="clear" w:color="auto" w:fill="FFFFFF"/>
          <w:lang w:val="sq-AL"/>
        </w:rPr>
        <w:t>;</w:t>
      </w:r>
      <w:r w:rsidR="00401296" w:rsidRPr="004B7F06">
        <w:rPr>
          <w:rFonts w:ascii="Garamond" w:hAnsi="Garamond" w:cs="Arial"/>
          <w:bCs/>
          <w:i/>
          <w:color w:val="000000" w:themeColor="text1"/>
          <w:sz w:val="24"/>
          <w:szCs w:val="24"/>
          <w:shd w:val="clear" w:color="auto" w:fill="FFFFFF"/>
        </w:rPr>
        <w:t xml:space="preserve"> nr. 23, datë 1.4.2020)</w:t>
      </w:r>
    </w:p>
    <w:p w:rsidR="00D355E6" w:rsidRPr="004B7F06" w:rsidRDefault="004B7F06" w:rsidP="004B7F06">
      <w:pPr>
        <w:jc w:val="right"/>
        <w:rPr>
          <w:rFonts w:ascii="Garamond" w:hAnsi="Garamond"/>
          <w:i/>
          <w:color w:val="000000" w:themeColor="text1"/>
          <w:sz w:val="24"/>
          <w:szCs w:val="24"/>
          <w:lang w:val="sq-AL"/>
        </w:rPr>
      </w:pPr>
      <w:r>
        <w:rPr>
          <w:rFonts w:ascii="Garamond" w:hAnsi="Garamond"/>
          <w:i/>
          <w:color w:val="000000" w:themeColor="text1"/>
          <w:sz w:val="24"/>
          <w:szCs w:val="24"/>
          <w:lang w:val="sq-AL"/>
        </w:rPr>
        <w:t>(I p</w:t>
      </w:r>
      <w:r w:rsidRPr="004B7F06">
        <w:rPr>
          <w:rFonts w:ascii="Garamond" w:hAnsi="Garamond"/>
          <w:i/>
          <w:color w:val="000000" w:themeColor="text1"/>
          <w:sz w:val="24"/>
          <w:szCs w:val="24"/>
          <w:lang w:val="sq-AL"/>
        </w:rPr>
        <w:t>ë</w:t>
      </w:r>
      <w:r>
        <w:rPr>
          <w:rFonts w:ascii="Garamond" w:hAnsi="Garamond"/>
          <w:i/>
          <w:color w:val="000000" w:themeColor="text1"/>
          <w:sz w:val="24"/>
          <w:szCs w:val="24"/>
          <w:lang w:val="sq-AL"/>
        </w:rPr>
        <w:t>rdit</w:t>
      </w:r>
      <w:r w:rsidRPr="004B7F06">
        <w:rPr>
          <w:rFonts w:ascii="Garamond" w:hAnsi="Garamond"/>
          <w:i/>
          <w:color w:val="000000" w:themeColor="text1"/>
          <w:sz w:val="24"/>
          <w:szCs w:val="24"/>
          <w:lang w:val="sq-AL"/>
        </w:rPr>
        <w:t>ë</w:t>
      </w:r>
      <w:r>
        <w:rPr>
          <w:rFonts w:ascii="Garamond" w:hAnsi="Garamond"/>
          <w:i/>
          <w:color w:val="000000" w:themeColor="text1"/>
          <w:sz w:val="24"/>
          <w:szCs w:val="24"/>
          <w:lang w:val="sq-AL"/>
        </w:rPr>
        <w:t>suar)</w:t>
      </w:r>
    </w:p>
    <w:p w:rsidR="00B96F35" w:rsidRPr="004B7F06" w:rsidRDefault="00B96F35" w:rsidP="00B96F35">
      <w:pPr>
        <w:pStyle w:val="Paragrafi"/>
        <w:rPr>
          <w:rFonts w:ascii="Garamond" w:hAnsi="Garamond"/>
          <w:color w:val="000000" w:themeColor="text1"/>
          <w:sz w:val="24"/>
          <w:szCs w:val="24"/>
          <w:lang w:val="sq-AL"/>
        </w:rPr>
      </w:pP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 xml:space="preserve">Në bazë dhe për zbatim të nenit 12, shkronja “a” dhe të nenit 43, shkronja “c” të ligjit nr. 8269, datë 23.12.1997 “Për Bankën e Shqipërisë”, të ndryshuar; nenit 57, pika 2, nenit 58, shkronjat “b” dhe “c”, neneve 60, 62, 63, 64, 65 dhe 131 të ligjit nr. 9662, datë 18.12.2006 “Për bankat në Republikën e Shqipërisë”, me propozimin e Departamentit të Mbikëqyrjes, Këshilli Mbikëqyrës i Bankës së Shqipërisë </w:t>
      </w:r>
    </w:p>
    <w:p w:rsidR="00D355E6" w:rsidRPr="004B7F06" w:rsidRDefault="00D355E6" w:rsidP="00B96F35">
      <w:pPr>
        <w:pStyle w:val="VENDOSI"/>
        <w:rPr>
          <w:rFonts w:ascii="Garamond" w:hAnsi="Garamond"/>
          <w:color w:val="000000" w:themeColor="text1"/>
          <w:spacing w:val="-4"/>
          <w:sz w:val="24"/>
          <w:szCs w:val="24"/>
          <w:lang w:val="sq-AL"/>
        </w:rPr>
      </w:pPr>
    </w:p>
    <w:p w:rsidR="00D355E6" w:rsidRPr="004B7F06" w:rsidRDefault="00D355E6" w:rsidP="00B96F35">
      <w:pPr>
        <w:pStyle w:val="VENDOSI"/>
        <w:rPr>
          <w:rFonts w:ascii="Garamond" w:hAnsi="Garamond"/>
          <w:color w:val="000000" w:themeColor="text1"/>
          <w:spacing w:val="-4"/>
          <w:sz w:val="24"/>
          <w:szCs w:val="24"/>
          <w:lang w:val="sq-AL"/>
        </w:rPr>
      </w:pPr>
    </w:p>
    <w:p w:rsidR="00B96F35" w:rsidRPr="004B7F06" w:rsidRDefault="00B96F35" w:rsidP="00B96F35">
      <w:pPr>
        <w:pStyle w:val="VENDOSI"/>
        <w:rPr>
          <w:rFonts w:ascii="Garamond" w:hAnsi="Garamond"/>
          <w:color w:val="000000" w:themeColor="text1"/>
          <w:spacing w:val="-4"/>
          <w:sz w:val="24"/>
          <w:szCs w:val="24"/>
          <w:lang w:val="sq-AL"/>
        </w:rPr>
      </w:pPr>
      <w:r w:rsidRPr="004B7F06">
        <w:rPr>
          <w:rFonts w:ascii="Garamond" w:hAnsi="Garamond"/>
          <w:color w:val="000000" w:themeColor="text1"/>
          <w:spacing w:val="-4"/>
          <w:sz w:val="24"/>
          <w:szCs w:val="24"/>
          <w:lang w:val="sq-AL"/>
        </w:rPr>
        <w:t>VENDOSI:</w:t>
      </w:r>
    </w:p>
    <w:p w:rsidR="00B96F35" w:rsidRPr="004B7F06" w:rsidRDefault="00B96F35" w:rsidP="00B96F35">
      <w:pPr>
        <w:pStyle w:val="Paragrafi"/>
        <w:rPr>
          <w:rFonts w:ascii="Garamond" w:hAnsi="Garamond"/>
          <w:color w:val="000000" w:themeColor="text1"/>
          <w:spacing w:val="-4"/>
          <w:sz w:val="24"/>
          <w:szCs w:val="24"/>
          <w:lang w:val="sq-AL"/>
        </w:rPr>
      </w:pPr>
    </w:p>
    <w:p w:rsidR="00B96F35" w:rsidRPr="004B7F06" w:rsidRDefault="00B96F35" w:rsidP="00B96F35">
      <w:pPr>
        <w:pStyle w:val="Paragrafi"/>
        <w:rPr>
          <w:rFonts w:ascii="Garamond" w:hAnsi="Garamond"/>
          <w:color w:val="000000" w:themeColor="text1"/>
          <w:spacing w:val="-4"/>
          <w:sz w:val="24"/>
          <w:szCs w:val="24"/>
          <w:lang w:val="sq-AL"/>
        </w:rPr>
      </w:pPr>
      <w:r w:rsidRPr="004B7F06">
        <w:rPr>
          <w:rFonts w:ascii="Garamond" w:hAnsi="Garamond"/>
          <w:color w:val="000000" w:themeColor="text1"/>
          <w:spacing w:val="-4"/>
          <w:sz w:val="24"/>
          <w:szCs w:val="24"/>
          <w:lang w:val="sq-AL"/>
        </w:rPr>
        <w:t>1. Miratimin e rregullores “Për administrimin e rrezikut nga ekspozimet e mëdha të bankave”, sipas tekstit bashkëlidhur këtij vendimi.</w:t>
      </w:r>
    </w:p>
    <w:p w:rsidR="00B96F35" w:rsidRPr="004B7F06" w:rsidRDefault="00B96F35" w:rsidP="00B96F35">
      <w:pPr>
        <w:pStyle w:val="Paragrafi"/>
        <w:rPr>
          <w:rFonts w:ascii="Garamond" w:hAnsi="Garamond"/>
          <w:color w:val="000000" w:themeColor="text1"/>
          <w:spacing w:val="-4"/>
          <w:sz w:val="24"/>
          <w:szCs w:val="24"/>
          <w:lang w:val="sq-AL"/>
        </w:rPr>
      </w:pPr>
      <w:r w:rsidRPr="004B7F06">
        <w:rPr>
          <w:rFonts w:ascii="Garamond" w:hAnsi="Garamond"/>
          <w:color w:val="000000" w:themeColor="text1"/>
          <w:spacing w:val="-4"/>
          <w:sz w:val="24"/>
          <w:szCs w:val="24"/>
          <w:lang w:val="sq-AL"/>
        </w:rPr>
        <w:t>2. Ngarkohen bankat e licencuara nga Banka e Shqipërisë, me zbatimin e këtij vendimi.</w:t>
      </w:r>
    </w:p>
    <w:p w:rsidR="00B96F35" w:rsidRPr="004B7F06" w:rsidRDefault="00B96F35" w:rsidP="00B96F35">
      <w:pPr>
        <w:pStyle w:val="Paragrafi"/>
        <w:rPr>
          <w:rFonts w:ascii="Garamond" w:hAnsi="Garamond"/>
          <w:color w:val="000000" w:themeColor="text1"/>
          <w:spacing w:val="-4"/>
          <w:sz w:val="24"/>
          <w:szCs w:val="24"/>
          <w:lang w:val="sq-AL"/>
        </w:rPr>
      </w:pPr>
      <w:r w:rsidRPr="004B7F06">
        <w:rPr>
          <w:rFonts w:ascii="Garamond" w:hAnsi="Garamond"/>
          <w:color w:val="000000" w:themeColor="text1"/>
          <w:spacing w:val="-4"/>
          <w:sz w:val="24"/>
          <w:szCs w:val="24"/>
          <w:lang w:val="sq-AL"/>
        </w:rPr>
        <w:t>3. Ngarkohet Departamenti i Mbikëqyrjes në Bankën e Shqipërisë për ndjekjen e zbatimit të këtij vendimi.</w:t>
      </w:r>
    </w:p>
    <w:p w:rsidR="00B96F35" w:rsidRPr="004B7F06" w:rsidRDefault="00B96F35" w:rsidP="00B96F35">
      <w:pPr>
        <w:pStyle w:val="Paragrafi"/>
        <w:rPr>
          <w:rFonts w:ascii="Garamond" w:hAnsi="Garamond"/>
          <w:color w:val="000000" w:themeColor="text1"/>
          <w:spacing w:val="-4"/>
          <w:sz w:val="24"/>
          <w:szCs w:val="24"/>
          <w:lang w:val="sq-AL"/>
        </w:rPr>
      </w:pPr>
      <w:r w:rsidRPr="004B7F06">
        <w:rPr>
          <w:rFonts w:ascii="Garamond" w:hAnsi="Garamond"/>
          <w:color w:val="000000" w:themeColor="text1"/>
          <w:spacing w:val="-4"/>
          <w:sz w:val="24"/>
          <w:szCs w:val="24"/>
          <w:lang w:val="sq-AL"/>
        </w:rPr>
        <w:t>4. Ngarkohet Kabineti i Guvernatorit për publikimin e kësaj rregulloreje në Buletinin Zyrtar të Bankës së Shqipërisë dhe në Fletoren Zyrtare të Republikës së Shqipërisë.</w:t>
      </w:r>
    </w:p>
    <w:p w:rsidR="00B96F35" w:rsidRPr="004B7F06" w:rsidRDefault="00B96F35" w:rsidP="00B96F35">
      <w:pPr>
        <w:pStyle w:val="Paragrafi"/>
        <w:rPr>
          <w:rFonts w:ascii="Garamond" w:hAnsi="Garamond"/>
          <w:color w:val="000000" w:themeColor="text1"/>
          <w:spacing w:val="-4"/>
          <w:sz w:val="24"/>
          <w:szCs w:val="24"/>
          <w:lang w:val="sq-AL"/>
        </w:rPr>
      </w:pPr>
      <w:r w:rsidRPr="004B7F06">
        <w:rPr>
          <w:rFonts w:ascii="Garamond" w:hAnsi="Garamond"/>
          <w:color w:val="000000" w:themeColor="text1"/>
          <w:spacing w:val="-4"/>
          <w:sz w:val="24"/>
          <w:szCs w:val="24"/>
          <w:lang w:val="sq-AL"/>
        </w:rPr>
        <w:t xml:space="preserve">5. Me hyrjen në fuqi të këtij vendimi, shfuqizohet vendimi nr. 31, datë 30.4.2008 “Për miratimin e rregullores “Për administrimin e rrezikut nga ekspozimet e mëdha të bankave””, i ndryshuar. </w:t>
      </w:r>
    </w:p>
    <w:p w:rsidR="00B96F35" w:rsidRPr="004B7F06" w:rsidRDefault="00B96F35" w:rsidP="00B96F35">
      <w:pPr>
        <w:pStyle w:val="Paragrafi"/>
        <w:rPr>
          <w:rFonts w:ascii="Garamond" w:hAnsi="Garamond"/>
          <w:color w:val="000000" w:themeColor="text1"/>
          <w:spacing w:val="-4"/>
          <w:sz w:val="24"/>
          <w:szCs w:val="24"/>
          <w:lang w:val="sq-AL"/>
        </w:rPr>
      </w:pPr>
      <w:r w:rsidRPr="004B7F06">
        <w:rPr>
          <w:rFonts w:ascii="Garamond" w:hAnsi="Garamond"/>
          <w:color w:val="000000" w:themeColor="text1"/>
          <w:spacing w:val="-4"/>
          <w:sz w:val="24"/>
          <w:szCs w:val="24"/>
          <w:lang w:val="sq-AL"/>
        </w:rPr>
        <w:t>Ky vendim hyn në fuqi në datën 31 dhjetor 2014.</w:t>
      </w:r>
    </w:p>
    <w:p w:rsidR="00B96F35" w:rsidRPr="004B7F06" w:rsidRDefault="00B96F35" w:rsidP="00B96F35">
      <w:pPr>
        <w:pStyle w:val="Autoriteti"/>
        <w:rPr>
          <w:rFonts w:ascii="Garamond" w:hAnsi="Garamond"/>
          <w:color w:val="000000" w:themeColor="text1"/>
          <w:sz w:val="24"/>
          <w:szCs w:val="24"/>
          <w:lang w:val="sq-AL"/>
        </w:rPr>
      </w:pPr>
    </w:p>
    <w:p w:rsidR="00B96F35" w:rsidRPr="004B7F06" w:rsidRDefault="00B96F35" w:rsidP="00B96F35">
      <w:pPr>
        <w:pStyle w:val="Autoriteti"/>
        <w:rPr>
          <w:rFonts w:ascii="Garamond" w:hAnsi="Garamond"/>
          <w:color w:val="000000" w:themeColor="text1"/>
          <w:sz w:val="24"/>
          <w:szCs w:val="24"/>
          <w:lang w:val="sq-AL"/>
        </w:rPr>
      </w:pPr>
      <w:r w:rsidRPr="004B7F06">
        <w:rPr>
          <w:rFonts w:ascii="Garamond" w:hAnsi="Garamond"/>
          <w:color w:val="000000" w:themeColor="text1"/>
          <w:sz w:val="24"/>
          <w:szCs w:val="24"/>
          <w:lang w:val="sq-AL"/>
        </w:rPr>
        <w:t>Kryetari</w:t>
      </w:r>
    </w:p>
    <w:p w:rsidR="00B96F35" w:rsidRPr="004B7F06" w:rsidRDefault="00B96F35" w:rsidP="00B96F35">
      <w:pPr>
        <w:pStyle w:val="AutoritetiEmer"/>
        <w:rPr>
          <w:rFonts w:ascii="Garamond" w:hAnsi="Garamond"/>
          <w:color w:val="000000" w:themeColor="text1"/>
          <w:sz w:val="24"/>
          <w:szCs w:val="24"/>
          <w:lang w:val="sq-AL"/>
        </w:rPr>
      </w:pPr>
      <w:r w:rsidRPr="004B7F06">
        <w:rPr>
          <w:rFonts w:ascii="Garamond" w:hAnsi="Garamond"/>
          <w:color w:val="000000" w:themeColor="text1"/>
          <w:sz w:val="24"/>
          <w:szCs w:val="24"/>
          <w:lang w:val="sq-AL"/>
        </w:rPr>
        <w:t>Ardian Fullani</w:t>
      </w:r>
    </w:p>
    <w:p w:rsidR="00B96F35" w:rsidRPr="004B7F06" w:rsidRDefault="00B96F35" w:rsidP="00B96F35">
      <w:pPr>
        <w:pStyle w:val="Titulli"/>
        <w:rPr>
          <w:rFonts w:ascii="Garamond" w:hAnsi="Garamond"/>
          <w:color w:val="000000" w:themeColor="text1"/>
          <w:sz w:val="24"/>
          <w:szCs w:val="24"/>
        </w:rPr>
      </w:pPr>
    </w:p>
    <w:p w:rsidR="00B96F35" w:rsidRPr="004B7F06" w:rsidRDefault="00B96F35" w:rsidP="00B96F35">
      <w:pPr>
        <w:pStyle w:val="Titulli"/>
        <w:rPr>
          <w:rFonts w:ascii="Garamond" w:hAnsi="Garamond"/>
          <w:color w:val="000000" w:themeColor="text1"/>
          <w:sz w:val="24"/>
          <w:szCs w:val="24"/>
        </w:rPr>
      </w:pPr>
      <w:r w:rsidRPr="004B7F06">
        <w:rPr>
          <w:rFonts w:ascii="Garamond" w:hAnsi="Garamond"/>
          <w:color w:val="000000" w:themeColor="text1"/>
          <w:sz w:val="24"/>
          <w:szCs w:val="24"/>
        </w:rPr>
        <w:t xml:space="preserve">RREGULLORE </w:t>
      </w:r>
    </w:p>
    <w:p w:rsidR="00B96F35" w:rsidRPr="004B7F06" w:rsidRDefault="00B96F35" w:rsidP="00B96F35">
      <w:pPr>
        <w:pStyle w:val="TitulliTitull"/>
        <w:rPr>
          <w:rFonts w:ascii="Garamond" w:hAnsi="Garamond"/>
          <w:color w:val="000000" w:themeColor="text1"/>
          <w:sz w:val="24"/>
          <w:szCs w:val="24"/>
        </w:rPr>
      </w:pPr>
      <w:r w:rsidRPr="004B7F06">
        <w:rPr>
          <w:rFonts w:ascii="Garamond" w:hAnsi="Garamond"/>
          <w:color w:val="000000" w:themeColor="text1"/>
          <w:sz w:val="24"/>
          <w:szCs w:val="24"/>
        </w:rPr>
        <w:t>PËR ADMINISTRIMIN E RREZIKUT NGA EKSPOZIMET E MËDHA TË BANKAVE</w:t>
      </w:r>
    </w:p>
    <w:p w:rsidR="00B96F35" w:rsidRPr="004B7F06" w:rsidRDefault="00B96F35" w:rsidP="00B96F35">
      <w:pPr>
        <w:pStyle w:val="TitulliTitull"/>
        <w:rPr>
          <w:rFonts w:ascii="Garamond" w:hAnsi="Garamond"/>
          <w:color w:val="000000" w:themeColor="text1"/>
          <w:sz w:val="24"/>
          <w:szCs w:val="24"/>
          <w:lang w:val="sq-AL"/>
        </w:rPr>
      </w:pPr>
    </w:p>
    <w:p w:rsidR="00B96F35" w:rsidRPr="004B7F06" w:rsidRDefault="00B96F35" w:rsidP="00B96F35">
      <w:pPr>
        <w:pStyle w:val="TitulliTitull"/>
        <w:rPr>
          <w:rFonts w:ascii="Garamond" w:hAnsi="Garamond"/>
          <w:color w:val="000000" w:themeColor="text1"/>
          <w:sz w:val="24"/>
          <w:szCs w:val="24"/>
          <w:lang w:val="sq-AL"/>
        </w:rPr>
      </w:pPr>
      <w:r w:rsidRPr="004B7F06">
        <w:rPr>
          <w:rFonts w:ascii="Garamond" w:hAnsi="Garamond"/>
          <w:color w:val="000000" w:themeColor="text1"/>
          <w:sz w:val="24"/>
          <w:szCs w:val="24"/>
          <w:lang w:val="sq-AL"/>
        </w:rPr>
        <w:t>Kreu I</w:t>
      </w:r>
    </w:p>
    <w:p w:rsidR="00B96F35" w:rsidRPr="004B7F06" w:rsidRDefault="00B96F35" w:rsidP="00B96F35">
      <w:pPr>
        <w:pStyle w:val="TitulliTitull"/>
        <w:rPr>
          <w:rFonts w:ascii="Garamond" w:hAnsi="Garamond"/>
          <w:color w:val="000000" w:themeColor="text1"/>
          <w:sz w:val="24"/>
          <w:szCs w:val="24"/>
          <w:lang w:val="sq-AL"/>
        </w:rPr>
      </w:pPr>
      <w:r w:rsidRPr="004B7F06">
        <w:rPr>
          <w:rFonts w:ascii="Garamond" w:hAnsi="Garamond"/>
          <w:color w:val="000000" w:themeColor="text1"/>
          <w:sz w:val="24"/>
          <w:szCs w:val="24"/>
          <w:lang w:val="sq-AL"/>
        </w:rPr>
        <w:t>Dispozita të përgjithshme</w:t>
      </w:r>
    </w:p>
    <w:p w:rsidR="00B96F35" w:rsidRPr="004B7F06" w:rsidRDefault="00B96F35" w:rsidP="00B96F35">
      <w:pPr>
        <w:pStyle w:val="Paragrafi"/>
        <w:rPr>
          <w:rFonts w:ascii="Garamond" w:hAnsi="Garamond"/>
          <w:color w:val="000000" w:themeColor="text1"/>
          <w:sz w:val="24"/>
          <w:szCs w:val="24"/>
          <w:lang w:val="sq-AL"/>
        </w:rPr>
      </w:pPr>
    </w:p>
    <w:p w:rsidR="00B96F35" w:rsidRPr="004B7F06" w:rsidRDefault="00B96F35" w:rsidP="00B96F35">
      <w:pPr>
        <w:pStyle w:val="NeniNr0"/>
        <w:rPr>
          <w:rFonts w:ascii="Garamond" w:hAnsi="Garamond"/>
          <w:color w:val="000000" w:themeColor="text1"/>
          <w:sz w:val="24"/>
          <w:szCs w:val="24"/>
          <w:lang w:val="sq-AL"/>
        </w:rPr>
      </w:pPr>
      <w:r w:rsidRPr="004B7F06">
        <w:rPr>
          <w:rFonts w:ascii="Garamond" w:hAnsi="Garamond"/>
          <w:color w:val="000000" w:themeColor="text1"/>
          <w:sz w:val="24"/>
          <w:szCs w:val="24"/>
          <w:lang w:val="sq-AL"/>
        </w:rPr>
        <w:t>Neni 1</w:t>
      </w:r>
    </w:p>
    <w:p w:rsidR="00B96F35" w:rsidRPr="004B7F06" w:rsidRDefault="00B96F35" w:rsidP="00B96F35">
      <w:pPr>
        <w:pStyle w:val="NeniTitull"/>
        <w:rPr>
          <w:rFonts w:ascii="Garamond" w:hAnsi="Garamond"/>
          <w:color w:val="000000" w:themeColor="text1"/>
          <w:sz w:val="24"/>
          <w:szCs w:val="24"/>
          <w:lang w:val="sq-AL"/>
        </w:rPr>
      </w:pPr>
      <w:r w:rsidRPr="004B7F06">
        <w:rPr>
          <w:rFonts w:ascii="Garamond" w:hAnsi="Garamond"/>
          <w:color w:val="000000" w:themeColor="text1"/>
          <w:sz w:val="24"/>
          <w:szCs w:val="24"/>
          <w:lang w:val="sq-AL"/>
        </w:rPr>
        <w:t>Objekti</w:t>
      </w:r>
    </w:p>
    <w:p w:rsidR="00B96F35" w:rsidRPr="004B7F06" w:rsidRDefault="00B96F35" w:rsidP="00B96F35">
      <w:pPr>
        <w:pStyle w:val="Paragrafi"/>
        <w:rPr>
          <w:rFonts w:ascii="Garamond" w:hAnsi="Garamond"/>
          <w:color w:val="000000" w:themeColor="text1"/>
          <w:sz w:val="24"/>
          <w:szCs w:val="24"/>
          <w:lang w:val="sq-AL"/>
        </w:rPr>
      </w:pP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 xml:space="preserve">Objekti i kësaj rregulloreje është përcaktimi i rregullave dhe i kritereve për llogaritjen, mbikëqyrjen dhe raportimin e ekspozimeve të mëdha të bankës ndaj një personi/klienti ose grupi personash/klientësh të lidhur ndërmjet tyre ose me bankën, për qëllim të administrimit të rrezikut që rrjedh nga ekspozimi i përqendruar ndaj tyre. </w:t>
      </w:r>
    </w:p>
    <w:p w:rsidR="00B96F35" w:rsidRPr="004B7F06" w:rsidRDefault="00B96F35" w:rsidP="00B96F35">
      <w:pPr>
        <w:pStyle w:val="Paragrafi"/>
        <w:rPr>
          <w:rFonts w:ascii="Garamond" w:hAnsi="Garamond"/>
          <w:color w:val="000000" w:themeColor="text1"/>
          <w:sz w:val="24"/>
          <w:szCs w:val="24"/>
          <w:lang w:val="sq-AL"/>
        </w:rPr>
      </w:pPr>
    </w:p>
    <w:p w:rsidR="00B96F35" w:rsidRPr="004B7F06" w:rsidRDefault="00B96F35" w:rsidP="00B96F35">
      <w:pPr>
        <w:pStyle w:val="Paragrafi"/>
        <w:rPr>
          <w:rFonts w:ascii="Garamond" w:hAnsi="Garamond"/>
          <w:color w:val="000000" w:themeColor="text1"/>
          <w:sz w:val="24"/>
          <w:szCs w:val="24"/>
          <w:lang w:val="sq-AL"/>
        </w:rPr>
      </w:pPr>
    </w:p>
    <w:p w:rsidR="00B96F35" w:rsidRPr="004B7F06" w:rsidRDefault="00B96F35" w:rsidP="00B96F35">
      <w:pPr>
        <w:pStyle w:val="Paragrafi"/>
        <w:rPr>
          <w:rFonts w:ascii="Garamond" w:hAnsi="Garamond"/>
          <w:color w:val="000000" w:themeColor="text1"/>
          <w:sz w:val="24"/>
          <w:szCs w:val="24"/>
          <w:lang w:val="sq-AL"/>
        </w:rPr>
      </w:pPr>
    </w:p>
    <w:p w:rsidR="00B96F35" w:rsidRPr="004B7F06" w:rsidRDefault="00B96F35" w:rsidP="00B96F35">
      <w:pPr>
        <w:pStyle w:val="NeniNr0"/>
        <w:rPr>
          <w:rFonts w:ascii="Garamond" w:hAnsi="Garamond"/>
          <w:color w:val="000000" w:themeColor="text1"/>
          <w:sz w:val="24"/>
          <w:szCs w:val="24"/>
          <w:lang w:val="sq-AL"/>
        </w:rPr>
      </w:pPr>
      <w:r w:rsidRPr="004B7F06">
        <w:rPr>
          <w:rFonts w:ascii="Garamond" w:hAnsi="Garamond"/>
          <w:color w:val="000000" w:themeColor="text1"/>
          <w:sz w:val="24"/>
          <w:szCs w:val="24"/>
          <w:lang w:val="sq-AL"/>
        </w:rPr>
        <w:t>Neni 2</w:t>
      </w:r>
    </w:p>
    <w:p w:rsidR="00B96F35" w:rsidRPr="004B7F06" w:rsidRDefault="00B96F35" w:rsidP="00B96F35">
      <w:pPr>
        <w:pStyle w:val="NeniTitull"/>
        <w:rPr>
          <w:rFonts w:ascii="Garamond" w:hAnsi="Garamond"/>
          <w:color w:val="000000" w:themeColor="text1"/>
          <w:sz w:val="24"/>
          <w:szCs w:val="24"/>
          <w:lang w:val="sq-AL"/>
        </w:rPr>
      </w:pPr>
      <w:r w:rsidRPr="004B7F06">
        <w:rPr>
          <w:rFonts w:ascii="Garamond" w:hAnsi="Garamond"/>
          <w:color w:val="000000" w:themeColor="text1"/>
          <w:sz w:val="24"/>
          <w:szCs w:val="24"/>
          <w:lang w:val="sq-AL"/>
        </w:rPr>
        <w:t>Subjektet</w:t>
      </w:r>
    </w:p>
    <w:p w:rsidR="00B96F35" w:rsidRPr="004B7F06" w:rsidRDefault="00B96F35" w:rsidP="00B96F35">
      <w:pPr>
        <w:pStyle w:val="Paragrafi"/>
        <w:rPr>
          <w:rFonts w:ascii="Garamond" w:hAnsi="Garamond"/>
          <w:color w:val="000000" w:themeColor="text1"/>
          <w:sz w:val="24"/>
          <w:szCs w:val="24"/>
          <w:lang w:val="sq-AL"/>
        </w:rPr>
      </w:pP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 xml:space="preserve">Subjekte të kësaj rregulloreje janë bankat e </w:t>
      </w:r>
      <w:r w:rsidRPr="004B7F06">
        <w:rPr>
          <w:rFonts w:ascii="Garamond" w:hAnsi="Garamond"/>
          <w:color w:val="000000" w:themeColor="text1"/>
          <w:spacing w:val="-4"/>
          <w:sz w:val="24"/>
          <w:szCs w:val="24"/>
          <w:lang w:val="sq-AL"/>
        </w:rPr>
        <w:t>licencuara nga Banka e Shqipërisë, për të ushtruar veprimtari bankare dhe financiare në Republikën e</w:t>
      </w:r>
      <w:r w:rsidRPr="004B7F06">
        <w:rPr>
          <w:rFonts w:ascii="Garamond" w:hAnsi="Garamond"/>
          <w:color w:val="000000" w:themeColor="text1"/>
          <w:sz w:val="24"/>
          <w:szCs w:val="24"/>
          <w:lang w:val="sq-AL"/>
        </w:rPr>
        <w:t xml:space="preserve"> Shqipërisë.</w:t>
      </w: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 xml:space="preserve"> </w:t>
      </w:r>
    </w:p>
    <w:p w:rsidR="00B96F35" w:rsidRPr="004B7F06" w:rsidRDefault="00B96F35" w:rsidP="00B96F35">
      <w:pPr>
        <w:pStyle w:val="NeniNr0"/>
        <w:rPr>
          <w:rFonts w:ascii="Garamond" w:hAnsi="Garamond"/>
          <w:color w:val="000000" w:themeColor="text1"/>
          <w:sz w:val="24"/>
          <w:szCs w:val="24"/>
          <w:lang w:val="sq-AL"/>
        </w:rPr>
      </w:pPr>
      <w:r w:rsidRPr="004B7F06">
        <w:rPr>
          <w:rFonts w:ascii="Garamond" w:hAnsi="Garamond"/>
          <w:color w:val="000000" w:themeColor="text1"/>
          <w:sz w:val="24"/>
          <w:szCs w:val="24"/>
          <w:lang w:val="sq-AL"/>
        </w:rPr>
        <w:lastRenderedPageBreak/>
        <w:t>Neni 3</w:t>
      </w:r>
    </w:p>
    <w:p w:rsidR="00B96F35" w:rsidRPr="004B7F06" w:rsidRDefault="00B96F35" w:rsidP="00B96F35">
      <w:pPr>
        <w:pStyle w:val="NeniTitull"/>
        <w:rPr>
          <w:rFonts w:ascii="Garamond" w:hAnsi="Garamond"/>
          <w:color w:val="000000" w:themeColor="text1"/>
          <w:sz w:val="24"/>
          <w:szCs w:val="24"/>
          <w:lang w:val="sq-AL"/>
        </w:rPr>
      </w:pPr>
      <w:r w:rsidRPr="004B7F06">
        <w:rPr>
          <w:rFonts w:ascii="Garamond" w:hAnsi="Garamond"/>
          <w:color w:val="000000" w:themeColor="text1"/>
          <w:sz w:val="24"/>
          <w:szCs w:val="24"/>
          <w:lang w:val="sq-AL"/>
        </w:rPr>
        <w:t>Baza juridike</w:t>
      </w:r>
    </w:p>
    <w:p w:rsidR="00B96F35" w:rsidRPr="004B7F06" w:rsidRDefault="00B96F35" w:rsidP="00B96F35">
      <w:pPr>
        <w:pStyle w:val="Paragrafi"/>
        <w:rPr>
          <w:rFonts w:ascii="Garamond" w:hAnsi="Garamond"/>
          <w:color w:val="000000" w:themeColor="text1"/>
          <w:sz w:val="24"/>
          <w:szCs w:val="24"/>
          <w:lang w:val="sq-AL"/>
        </w:rPr>
      </w:pP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Kjo rregullore hartohet në bazë dhe për zbatim të:</w:t>
      </w: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 xml:space="preserve">a) nenit 12, shkronja “a” dhe nenit 43, shkronja “c” të ligjit nr. 8269, datë 23.12.1997 “Për Bankën e Shqipërisë”, të ndryshuar; dhe </w:t>
      </w: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b) nenit 57, pika 2 të nenit 58, shkronjat “b” dhe “c”, neneve 60, 62, 63, 64, 65 dhe 131 të ligjit nr. 9662, datë 18.12.2006 “Për bankat në Republikën e Shqipërisë”.</w:t>
      </w:r>
    </w:p>
    <w:p w:rsidR="00B96F35" w:rsidRPr="004B7F06" w:rsidRDefault="00B96F35" w:rsidP="00B96F35">
      <w:pPr>
        <w:pStyle w:val="NeniNr0"/>
        <w:rPr>
          <w:rFonts w:ascii="Garamond" w:hAnsi="Garamond"/>
          <w:color w:val="000000" w:themeColor="text1"/>
          <w:sz w:val="24"/>
          <w:szCs w:val="24"/>
          <w:lang w:val="sq-AL"/>
        </w:rPr>
      </w:pPr>
      <w:r w:rsidRPr="004B7F06">
        <w:rPr>
          <w:rFonts w:ascii="Garamond" w:hAnsi="Garamond"/>
          <w:color w:val="000000" w:themeColor="text1"/>
          <w:sz w:val="24"/>
          <w:szCs w:val="24"/>
          <w:lang w:val="sq-AL"/>
        </w:rPr>
        <w:t>Neni 4</w:t>
      </w:r>
    </w:p>
    <w:p w:rsidR="00B96F35" w:rsidRPr="004B7F06" w:rsidRDefault="00B96F35" w:rsidP="00B96F35">
      <w:pPr>
        <w:pStyle w:val="NeniTitull"/>
        <w:rPr>
          <w:rFonts w:ascii="Garamond" w:hAnsi="Garamond"/>
          <w:color w:val="000000" w:themeColor="text1"/>
          <w:sz w:val="24"/>
          <w:szCs w:val="24"/>
          <w:lang w:val="sq-AL"/>
        </w:rPr>
      </w:pPr>
      <w:r w:rsidRPr="004B7F06">
        <w:rPr>
          <w:rFonts w:ascii="Garamond" w:hAnsi="Garamond"/>
          <w:color w:val="000000" w:themeColor="text1"/>
          <w:sz w:val="24"/>
          <w:szCs w:val="24"/>
          <w:lang w:val="sq-AL"/>
        </w:rPr>
        <w:t>Përkufizime</w:t>
      </w:r>
    </w:p>
    <w:p w:rsidR="00B96F35" w:rsidRPr="004B7F06" w:rsidRDefault="00B96F35" w:rsidP="00B96F35">
      <w:pPr>
        <w:pStyle w:val="Paragrafi"/>
        <w:rPr>
          <w:rFonts w:ascii="Garamond" w:hAnsi="Garamond"/>
          <w:color w:val="000000" w:themeColor="text1"/>
          <w:sz w:val="24"/>
          <w:szCs w:val="24"/>
          <w:lang w:val="sq-AL"/>
        </w:rPr>
      </w:pP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1. Termat e përdorur në këtë rregullore kanë të njëjtin kuptim me termat e përkufizuar në nenin 4 të ligjit nr. 9662, datë 18.12.2006 “Për bankat në Republikën e Shqipërisë” dhe në rregulloren “Për raportin e mjaftueshmërisë së kapitalit” (këtu e më poshtë për thjeshtësi rregullorja e mjaftueshmërisë së kapitalit).</w:t>
      </w: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2. Ekspozime ndaj një skeme janë ekspozimet që klasifikohen, sipas rregullores së mjaftueshmërisë së kapitalit, në klasat e mëposhtme të ekspozimit:</w:t>
      </w: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a) ekspozime në pozicione të krijuara nga titullzimi (</w:t>
      </w:r>
      <w:r w:rsidRPr="004B7F06">
        <w:rPr>
          <w:rFonts w:ascii="Garamond" w:hAnsi="Garamond"/>
          <w:i/>
          <w:color w:val="000000" w:themeColor="text1"/>
          <w:sz w:val="24"/>
          <w:szCs w:val="24"/>
          <w:lang w:val="sq-AL"/>
        </w:rPr>
        <w:t>securitization</w:t>
      </w:r>
      <w:r w:rsidRPr="004B7F06">
        <w:rPr>
          <w:rFonts w:ascii="Garamond" w:hAnsi="Garamond"/>
          <w:color w:val="000000" w:themeColor="text1"/>
          <w:sz w:val="24"/>
          <w:szCs w:val="24"/>
          <w:lang w:val="sq-AL"/>
        </w:rPr>
        <w:t xml:space="preserve">); </w:t>
      </w: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 xml:space="preserve">b) ekspozime në formën e titujve të sipërmarrjeve të investimeve kolektive; </w:t>
      </w: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c) zëra të tjerë.</w:t>
      </w:r>
    </w:p>
    <w:p w:rsidR="00B96F35" w:rsidRPr="004B7F06" w:rsidRDefault="00B96F35" w:rsidP="00B96F35">
      <w:pPr>
        <w:pStyle w:val="TitulliTitull"/>
        <w:rPr>
          <w:rFonts w:ascii="Garamond" w:hAnsi="Garamond"/>
          <w:color w:val="000000" w:themeColor="text1"/>
          <w:sz w:val="24"/>
          <w:szCs w:val="24"/>
          <w:lang w:val="sq-AL"/>
        </w:rPr>
      </w:pPr>
      <w:r w:rsidRPr="004B7F06">
        <w:rPr>
          <w:rFonts w:ascii="Garamond" w:hAnsi="Garamond"/>
          <w:color w:val="000000" w:themeColor="text1"/>
          <w:sz w:val="24"/>
          <w:szCs w:val="24"/>
          <w:lang w:val="sq-AL"/>
        </w:rPr>
        <w:t>KREU II</w:t>
      </w:r>
    </w:p>
    <w:p w:rsidR="00B96F35" w:rsidRPr="004B7F06" w:rsidRDefault="00B96F35" w:rsidP="00B96F35">
      <w:pPr>
        <w:pStyle w:val="TitulliTitull"/>
        <w:rPr>
          <w:rFonts w:ascii="Garamond" w:hAnsi="Garamond"/>
          <w:color w:val="000000" w:themeColor="text1"/>
          <w:sz w:val="24"/>
          <w:szCs w:val="24"/>
          <w:lang w:val="sq-AL"/>
        </w:rPr>
      </w:pPr>
      <w:r w:rsidRPr="004B7F06">
        <w:rPr>
          <w:rFonts w:ascii="Garamond" w:hAnsi="Garamond"/>
          <w:color w:val="000000" w:themeColor="text1"/>
          <w:sz w:val="24"/>
          <w:szCs w:val="24"/>
          <w:lang w:val="sq-AL"/>
        </w:rPr>
        <w:t>Llogaritja e ekspozimeve të mëdha</w:t>
      </w:r>
    </w:p>
    <w:p w:rsidR="00B96F35" w:rsidRPr="004B7F06" w:rsidRDefault="00B96F35" w:rsidP="00B96F35">
      <w:pPr>
        <w:pStyle w:val="Paragrafi"/>
        <w:rPr>
          <w:rFonts w:ascii="Garamond" w:hAnsi="Garamond"/>
          <w:color w:val="000000" w:themeColor="text1"/>
          <w:sz w:val="24"/>
          <w:szCs w:val="24"/>
          <w:lang w:val="sq-AL"/>
        </w:rPr>
      </w:pPr>
    </w:p>
    <w:p w:rsidR="00B96F35" w:rsidRPr="004B7F06" w:rsidRDefault="00B96F35" w:rsidP="00B96F35">
      <w:pPr>
        <w:pStyle w:val="NeniNr0"/>
        <w:rPr>
          <w:rFonts w:ascii="Garamond" w:hAnsi="Garamond"/>
          <w:color w:val="000000" w:themeColor="text1"/>
          <w:sz w:val="24"/>
          <w:szCs w:val="24"/>
          <w:lang w:val="sq-AL"/>
        </w:rPr>
      </w:pPr>
      <w:r w:rsidRPr="004B7F06">
        <w:rPr>
          <w:rFonts w:ascii="Garamond" w:hAnsi="Garamond"/>
          <w:color w:val="000000" w:themeColor="text1"/>
          <w:sz w:val="24"/>
          <w:szCs w:val="24"/>
          <w:lang w:val="sq-AL"/>
        </w:rPr>
        <w:t>Neni 5</w:t>
      </w:r>
    </w:p>
    <w:p w:rsidR="00B96F35" w:rsidRPr="004B7F06" w:rsidRDefault="00B96F35" w:rsidP="00B96F35">
      <w:pPr>
        <w:pStyle w:val="NeniTitull"/>
        <w:rPr>
          <w:rFonts w:ascii="Garamond" w:hAnsi="Garamond"/>
          <w:color w:val="000000" w:themeColor="text1"/>
          <w:sz w:val="24"/>
          <w:szCs w:val="24"/>
          <w:lang w:val="sq-AL"/>
        </w:rPr>
      </w:pPr>
      <w:r w:rsidRPr="004B7F06">
        <w:rPr>
          <w:rFonts w:ascii="Garamond" w:hAnsi="Garamond"/>
          <w:color w:val="000000" w:themeColor="text1"/>
          <w:sz w:val="24"/>
          <w:szCs w:val="24"/>
          <w:lang w:val="sq-AL"/>
        </w:rPr>
        <w:t>Ekspozimet</w:t>
      </w:r>
    </w:p>
    <w:p w:rsidR="00B96F35" w:rsidRPr="004B7F06" w:rsidRDefault="00B96F35" w:rsidP="00B96F35">
      <w:pPr>
        <w:pStyle w:val="Paragrafi"/>
        <w:rPr>
          <w:rFonts w:ascii="Garamond" w:hAnsi="Garamond"/>
          <w:color w:val="000000" w:themeColor="text1"/>
          <w:sz w:val="24"/>
          <w:szCs w:val="24"/>
          <w:lang w:val="sq-AL"/>
        </w:rPr>
      </w:pP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1. Ekspozimi i bankës ndaj një personi, grupi personash të lidhur ose një pale të tretë, llogaritet sipas përcaktimeve të nenit 62 të ligjit “Për bankat në Republikën e Shqipërisë”.</w:t>
      </w: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2. Bankat, në rastet kur janë të detyruara të llogarisin kërkesën për kapital për rrezikun e tregut, në përputhje me kreun VII të rregullores së mjaftueshmërisë së kapitalit, përcaktojnë edhe vlerën e ekspozimeve në zërat e librit të tregtueshëm dhe ekspozimin në tërësi, ndaj një personi ose grupi personash të lidhur sipas nenit 165, paragrafi 3 të rregullores për mjaftueshmërinë e kapitalit.</w:t>
      </w: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 xml:space="preserve">3. Bankat llogarisin ekspozimin në tërësi ndaj një personi ose një grupi personash të lidhur, si shumë e ekspozimeve në librin e bankës dhe në librin e tregtueshëm. </w:t>
      </w: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4. Ekspozimi ndaj një grupi personash të lidhur është shuma e ekspozimeve ndaj personave, që përbëjnë grupin e personave të lidhur.</w:t>
      </w: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pacing w:val="-4"/>
          <w:sz w:val="24"/>
          <w:szCs w:val="24"/>
          <w:lang w:val="sq-AL"/>
        </w:rPr>
        <w:t>5. Bankat, në përcaktimin e grupit të personave të lidhur, në rastin e ekspozimeve ndaj një skeme,</w:t>
      </w:r>
      <w:r w:rsidRPr="004B7F06">
        <w:rPr>
          <w:rFonts w:ascii="Garamond" w:hAnsi="Garamond"/>
          <w:color w:val="000000" w:themeColor="text1"/>
          <w:sz w:val="24"/>
          <w:szCs w:val="24"/>
          <w:lang w:val="sq-AL"/>
        </w:rPr>
        <w:t xml:space="preserve"> vlerësojnë skemën si një të tërë, ekspozimet bazë ose së bashku (skemën dhe ekspozimet). </w:t>
      </w: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 xml:space="preserve">6. Bankat, në zbatim të kërkesave të pikës 5 të këtij neni, vlerësojnë natyrën ekonomike dhe rreziqet që mbart struktura e transaksionit, dhe përdorin një nga mënyrat e përcaktuara në aneksin 1, bashkëngjitur kësaj rregulloreje. </w:t>
      </w:r>
    </w:p>
    <w:p w:rsidR="00B96F35" w:rsidRPr="004B7F06" w:rsidRDefault="00B96F35" w:rsidP="00B96F35">
      <w:pPr>
        <w:pStyle w:val="Paragrafi"/>
        <w:rPr>
          <w:rFonts w:ascii="Garamond" w:hAnsi="Garamond"/>
          <w:color w:val="000000" w:themeColor="text1"/>
          <w:spacing w:val="-4"/>
          <w:sz w:val="24"/>
          <w:szCs w:val="24"/>
          <w:lang w:val="sq-AL"/>
        </w:rPr>
      </w:pPr>
      <w:r w:rsidRPr="004B7F06">
        <w:rPr>
          <w:rFonts w:ascii="Garamond" w:hAnsi="Garamond"/>
          <w:color w:val="000000" w:themeColor="text1"/>
          <w:spacing w:val="-4"/>
          <w:sz w:val="24"/>
          <w:szCs w:val="24"/>
          <w:lang w:val="sq-AL"/>
        </w:rPr>
        <w:t xml:space="preserve">7. Bankat, në llogaritjen e vlerës së ekspozimit në librin e bankës, marrin në konsideratë vlerën kontabël për zërat e aktivit (vlerën në bilanc pas zbritjes së fondeve rezervë për mbulimin e humbjeve) dhe vlerën e zërave jashtë bilancit, përpara klasifikimit në kategoritë e rrezikut. </w:t>
      </w: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 xml:space="preserve">8. Bankat, në llogaritjen e vlerës së ekspozimeve që rrjedhin nga instrumente derivative, të përcaktuara në aneksin 4 të rregullores së mjaftueshmërisë së kapitalit, përdorin një nga metodat e përcaktuara në kreun VI të rregullores së mjaftueshmërisë së kapitalit (rreziku i kredisë së kundërpartisë). </w:t>
      </w: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9. Bankat, pavarësisht përcaktimeve të mësipërme të këtij neni, nuk konsiderojnë si pjesë të ekspozimit, zërat që përbëjnë elemente zbritëse të kapitalit rregullator të bankës.</w:t>
      </w: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 xml:space="preserve">10. Bankat, pavarësisht përcaktimeve të mësipërme të këtij neni, nuk përfshijnë në llogaritjen e ekspozimit: </w:t>
      </w: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a) ekspozimet (pagesat në proces), në rastin e transaksioneve të këmbimit valutor, që krijohen gjatë aktivitetit normal të shlyerjes, përgjatë dy ditëve pune;</w:t>
      </w: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b) ekspozimet (pagesat në proces), në rastin e transaksioneve të shitblerjes së letrave me vlerë, që krijohen gjatë aktivitetit normal të shlyerjes përgjatë pesë ditëve pune të kryerjes së pagesës ose dorëzimit të letrës me vlerë, cilado qoftë më e hershmja;</w:t>
      </w: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lastRenderedPageBreak/>
        <w:t>c) ekspozimet (pagesat në proces), në rastin e transfertave të parave (përfshirë ekzekutimin e shërbimeve të pagesave, klerimin dhe shlyerjen në monedha të ndryshme dhe banka të ndryshme korrespondente), si dhe ekspozimet që krijohen brenda ditës ndaj institucioneve që ofrojnë këto shërbime.</w:t>
      </w:r>
    </w:p>
    <w:p w:rsidR="00B96F35" w:rsidRPr="004B7F06" w:rsidRDefault="00B96F35" w:rsidP="00B96F35">
      <w:pPr>
        <w:pStyle w:val="Paragrafi"/>
        <w:rPr>
          <w:rFonts w:ascii="Garamond" w:hAnsi="Garamond"/>
          <w:color w:val="000000" w:themeColor="text1"/>
          <w:sz w:val="24"/>
          <w:szCs w:val="24"/>
          <w:lang w:val="sq-AL"/>
        </w:rPr>
      </w:pPr>
    </w:p>
    <w:p w:rsidR="00B96F35" w:rsidRPr="004B7F06" w:rsidRDefault="00B96F35" w:rsidP="00B96F35">
      <w:pPr>
        <w:pStyle w:val="NeniNr0"/>
        <w:rPr>
          <w:rFonts w:ascii="Garamond" w:hAnsi="Garamond"/>
          <w:color w:val="000000" w:themeColor="text1"/>
          <w:sz w:val="24"/>
          <w:szCs w:val="24"/>
          <w:lang w:val="sq-AL"/>
        </w:rPr>
      </w:pPr>
      <w:r w:rsidRPr="004B7F06">
        <w:rPr>
          <w:rFonts w:ascii="Garamond" w:hAnsi="Garamond"/>
          <w:color w:val="000000" w:themeColor="text1"/>
          <w:sz w:val="24"/>
          <w:szCs w:val="24"/>
          <w:lang w:val="sq-AL"/>
        </w:rPr>
        <w:t>Neni 7</w:t>
      </w:r>
    </w:p>
    <w:p w:rsidR="00B96F35" w:rsidRPr="004B7F06" w:rsidRDefault="00B96F35" w:rsidP="00B96F35">
      <w:pPr>
        <w:pStyle w:val="NeniTitull"/>
        <w:rPr>
          <w:rFonts w:ascii="Garamond" w:hAnsi="Garamond"/>
          <w:color w:val="000000" w:themeColor="text1"/>
          <w:sz w:val="24"/>
          <w:szCs w:val="24"/>
          <w:lang w:val="sq-AL"/>
        </w:rPr>
      </w:pPr>
      <w:r w:rsidRPr="004B7F06">
        <w:rPr>
          <w:rFonts w:ascii="Garamond" w:hAnsi="Garamond"/>
          <w:color w:val="000000" w:themeColor="text1"/>
          <w:sz w:val="24"/>
          <w:szCs w:val="24"/>
          <w:lang w:val="sq-AL"/>
        </w:rPr>
        <w:t>Ekspozimet e mëdha</w:t>
      </w:r>
    </w:p>
    <w:p w:rsidR="00B96F35" w:rsidRPr="004B7F06" w:rsidRDefault="00B96F35" w:rsidP="00B96F35">
      <w:pPr>
        <w:pStyle w:val="Paragrafi"/>
        <w:rPr>
          <w:rFonts w:ascii="Garamond" w:hAnsi="Garamond"/>
          <w:color w:val="000000" w:themeColor="text1"/>
          <w:sz w:val="24"/>
          <w:szCs w:val="24"/>
          <w:lang w:val="sq-AL"/>
        </w:rPr>
      </w:pPr>
    </w:p>
    <w:p w:rsidR="00B96F35" w:rsidRPr="004B7F06" w:rsidRDefault="00B96F35" w:rsidP="00B96F35">
      <w:pPr>
        <w:pStyle w:val="Paragrafi"/>
        <w:rPr>
          <w:rFonts w:ascii="Garamond" w:hAnsi="Garamond"/>
          <w:color w:val="000000" w:themeColor="text1"/>
          <w:spacing w:val="-4"/>
          <w:sz w:val="24"/>
          <w:szCs w:val="24"/>
          <w:lang w:val="sq-AL"/>
        </w:rPr>
      </w:pPr>
      <w:r w:rsidRPr="004B7F06">
        <w:rPr>
          <w:rFonts w:ascii="Garamond" w:hAnsi="Garamond"/>
          <w:color w:val="000000" w:themeColor="text1"/>
          <w:spacing w:val="-4"/>
          <w:sz w:val="24"/>
          <w:szCs w:val="24"/>
          <w:lang w:val="sq-AL"/>
        </w:rPr>
        <w:t xml:space="preserve">1. Ekspozimi i bankës ndaj një personi ose grupi personash të lidhur mes tyre ose me bankën, konsiderohet i madh kur vlera e tij është e barabartë ose më e madhe se 10 për qind e kapitalit rregullator të saj. </w:t>
      </w: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pacing w:val="-4"/>
          <w:sz w:val="24"/>
          <w:szCs w:val="24"/>
          <w:lang w:val="sq-AL"/>
        </w:rPr>
        <w:t>2. Bankat llogarisin ekspozimet e mëdha, përpara aplikimit të teknikave të zbutjes së rrezikut të kredisë dhe përjashtimeve apo reduktimeve, të përcaktuara në</w:t>
      </w:r>
      <w:r w:rsidRPr="004B7F06">
        <w:rPr>
          <w:rFonts w:ascii="Garamond" w:hAnsi="Garamond"/>
          <w:color w:val="000000" w:themeColor="text1"/>
          <w:sz w:val="24"/>
          <w:szCs w:val="24"/>
          <w:lang w:val="sq-AL"/>
        </w:rPr>
        <w:t xml:space="preserve"> nenin 9 të kësaj rregulloreje.</w:t>
      </w:r>
    </w:p>
    <w:p w:rsidR="00B96F35" w:rsidRPr="004B7F06" w:rsidRDefault="00B96F35" w:rsidP="00B96F35">
      <w:pPr>
        <w:pStyle w:val="TitulliTitull"/>
        <w:rPr>
          <w:rFonts w:ascii="Garamond" w:hAnsi="Garamond"/>
          <w:color w:val="000000" w:themeColor="text1"/>
          <w:sz w:val="24"/>
          <w:szCs w:val="24"/>
          <w:lang w:val="sq-AL"/>
        </w:rPr>
      </w:pPr>
      <w:r w:rsidRPr="004B7F06">
        <w:rPr>
          <w:rFonts w:ascii="Garamond" w:hAnsi="Garamond"/>
          <w:color w:val="000000" w:themeColor="text1"/>
          <w:sz w:val="24"/>
          <w:szCs w:val="24"/>
          <w:lang w:val="sq-AL"/>
        </w:rPr>
        <w:t>KREU III</w:t>
      </w:r>
    </w:p>
    <w:p w:rsidR="00B96F35" w:rsidRPr="004B7F06" w:rsidRDefault="00B96F35" w:rsidP="00B96F35">
      <w:pPr>
        <w:pStyle w:val="TitulliTitull"/>
        <w:rPr>
          <w:rFonts w:ascii="Garamond" w:hAnsi="Garamond"/>
          <w:color w:val="000000" w:themeColor="text1"/>
          <w:sz w:val="24"/>
          <w:szCs w:val="24"/>
          <w:lang w:val="sq-AL"/>
        </w:rPr>
      </w:pPr>
      <w:r w:rsidRPr="004B7F06">
        <w:rPr>
          <w:rFonts w:ascii="Garamond" w:hAnsi="Garamond"/>
          <w:color w:val="000000" w:themeColor="text1"/>
          <w:sz w:val="24"/>
          <w:szCs w:val="24"/>
          <w:lang w:val="sq-AL"/>
        </w:rPr>
        <w:t>Llogaritja e ekspozimeve maksimale</w:t>
      </w:r>
    </w:p>
    <w:p w:rsidR="00B96F35" w:rsidRPr="004B7F06" w:rsidRDefault="00B96F35" w:rsidP="00B96F35">
      <w:pPr>
        <w:pStyle w:val="TitulliTitull"/>
        <w:rPr>
          <w:rFonts w:ascii="Garamond" w:hAnsi="Garamond"/>
          <w:color w:val="000000" w:themeColor="text1"/>
          <w:sz w:val="24"/>
          <w:szCs w:val="24"/>
          <w:lang w:val="sq-AL"/>
        </w:rPr>
      </w:pPr>
    </w:p>
    <w:p w:rsidR="00B96F35" w:rsidRPr="004B7F06" w:rsidRDefault="00B96F35" w:rsidP="00B96F35">
      <w:pPr>
        <w:pStyle w:val="NeniNr0"/>
        <w:rPr>
          <w:rFonts w:ascii="Garamond" w:hAnsi="Garamond"/>
          <w:color w:val="000000" w:themeColor="text1"/>
          <w:sz w:val="24"/>
          <w:szCs w:val="24"/>
          <w:lang w:val="sq-AL"/>
        </w:rPr>
      </w:pPr>
      <w:r w:rsidRPr="004B7F06">
        <w:rPr>
          <w:rFonts w:ascii="Garamond" w:hAnsi="Garamond"/>
          <w:color w:val="000000" w:themeColor="text1"/>
          <w:sz w:val="24"/>
          <w:szCs w:val="24"/>
          <w:lang w:val="sq-AL"/>
        </w:rPr>
        <w:t>Neni 8</w:t>
      </w:r>
    </w:p>
    <w:p w:rsidR="00B96F35" w:rsidRPr="004B7F06" w:rsidRDefault="00B96F35" w:rsidP="00B96F35">
      <w:pPr>
        <w:pStyle w:val="NeniTitull"/>
        <w:rPr>
          <w:rFonts w:ascii="Garamond" w:hAnsi="Garamond"/>
          <w:color w:val="000000" w:themeColor="text1"/>
          <w:sz w:val="24"/>
          <w:szCs w:val="24"/>
          <w:lang w:val="sq-AL"/>
        </w:rPr>
      </w:pPr>
      <w:r w:rsidRPr="004B7F06">
        <w:rPr>
          <w:rFonts w:ascii="Garamond" w:hAnsi="Garamond"/>
          <w:color w:val="000000" w:themeColor="text1"/>
          <w:sz w:val="24"/>
          <w:szCs w:val="24"/>
          <w:lang w:val="sq-AL"/>
        </w:rPr>
        <w:t>Ekspozimi maksimal i lejueshëm</w:t>
      </w:r>
    </w:p>
    <w:p w:rsidR="00B96F35" w:rsidRPr="004B7F06" w:rsidRDefault="00B96F35" w:rsidP="00B96F35">
      <w:pPr>
        <w:pStyle w:val="Paragrafi"/>
        <w:rPr>
          <w:rFonts w:ascii="Garamond" w:hAnsi="Garamond"/>
          <w:color w:val="000000" w:themeColor="text1"/>
          <w:sz w:val="24"/>
          <w:szCs w:val="24"/>
          <w:lang w:val="sq-AL"/>
        </w:rPr>
      </w:pP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1. Bankat respektojnë në çdo kohë kufizimet maksimale të lejueshme të ekspozimit të madh, të përcaktuar në nenin 64 të ligjit “Për bankat në Republikën e Shqipërisë” dhe në aktet nënligjore të Bankës së Shqipërisë, si dhe kufizimet në lidhje me dhënien e kredive të përcaktuara sipas nenit 131 të ligjit “Për bankat në Republikën e Shqipërisë”.</w:t>
      </w: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 xml:space="preserve">2. Bankat llogarisin ekspozimin maksimal të lejueshëm pas aplikimit të teknikave të zbutjes dhe përjashtimeve apo reduktimeve, siç përcaktohet në nenin 9 të kësaj rregulloreje. </w:t>
      </w: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3. Këshilli Drejtues i bankës përcakton rregulla të veçanta, në lidhje me dhënien e kredive personave me një marrëdhënie të veçantë me bankën, për monitorimin dhe kontrollin e rrezikut të tyre, në përputhje me nenin 63, pika 3 dhe nenin 65 të ligjit “Për bankat në Republikën e Shqipërisë”.</w:t>
      </w:r>
    </w:p>
    <w:p w:rsidR="00B96F35" w:rsidRPr="004B7F06" w:rsidRDefault="00B96F35" w:rsidP="00B96F35">
      <w:pPr>
        <w:pStyle w:val="Paragrafi"/>
        <w:rPr>
          <w:rFonts w:ascii="Garamond" w:hAnsi="Garamond"/>
          <w:color w:val="000000" w:themeColor="text1"/>
          <w:sz w:val="24"/>
          <w:szCs w:val="24"/>
          <w:lang w:val="sq-AL"/>
        </w:rPr>
      </w:pPr>
    </w:p>
    <w:p w:rsidR="00B96F35" w:rsidRPr="004B7F06" w:rsidRDefault="00B96F35" w:rsidP="00B96F35">
      <w:pPr>
        <w:pStyle w:val="NeniNr0"/>
        <w:rPr>
          <w:rFonts w:ascii="Garamond" w:hAnsi="Garamond"/>
          <w:color w:val="000000" w:themeColor="text1"/>
          <w:sz w:val="24"/>
          <w:szCs w:val="24"/>
          <w:lang w:val="sq-AL"/>
        </w:rPr>
      </w:pPr>
      <w:r w:rsidRPr="004B7F06">
        <w:rPr>
          <w:rFonts w:ascii="Garamond" w:hAnsi="Garamond"/>
          <w:color w:val="000000" w:themeColor="text1"/>
          <w:sz w:val="24"/>
          <w:szCs w:val="24"/>
          <w:lang w:val="sq-AL"/>
        </w:rPr>
        <w:t>Neni 9</w:t>
      </w:r>
    </w:p>
    <w:p w:rsidR="00B96F35" w:rsidRPr="004B7F06" w:rsidRDefault="00B96F35" w:rsidP="00B96F35">
      <w:pPr>
        <w:pStyle w:val="NeniTitull"/>
        <w:rPr>
          <w:rFonts w:ascii="Garamond" w:hAnsi="Garamond"/>
          <w:color w:val="000000" w:themeColor="text1"/>
          <w:sz w:val="24"/>
          <w:szCs w:val="24"/>
          <w:lang w:val="sq-AL"/>
        </w:rPr>
      </w:pPr>
      <w:r w:rsidRPr="004B7F06">
        <w:rPr>
          <w:rFonts w:ascii="Garamond" w:hAnsi="Garamond"/>
          <w:color w:val="000000" w:themeColor="text1"/>
          <w:sz w:val="24"/>
          <w:szCs w:val="24"/>
          <w:lang w:val="sq-AL"/>
        </w:rPr>
        <w:t>Përjashtimet dhe reduktimet</w:t>
      </w:r>
    </w:p>
    <w:p w:rsidR="00913AB8" w:rsidRPr="004B7F06" w:rsidRDefault="00913AB8" w:rsidP="00913AB8">
      <w:pPr>
        <w:jc w:val="center"/>
        <w:rPr>
          <w:rFonts w:ascii="Garamond" w:hAnsi="Garamond"/>
          <w:i/>
          <w:color w:val="000000" w:themeColor="text1"/>
          <w:sz w:val="24"/>
          <w:szCs w:val="24"/>
          <w:lang w:val="sq-AL"/>
        </w:rPr>
      </w:pPr>
      <w:r w:rsidRPr="004B7F06">
        <w:rPr>
          <w:rFonts w:ascii="Garamond" w:hAnsi="Garamond"/>
          <w:i/>
          <w:color w:val="000000" w:themeColor="text1"/>
          <w:sz w:val="24"/>
          <w:szCs w:val="24"/>
          <w:lang w:val="sq-AL"/>
        </w:rPr>
        <w:t xml:space="preserve">(shtuar skronja </w:t>
      </w:r>
      <w:r w:rsidRPr="004B7F06">
        <w:rPr>
          <w:rFonts w:ascii="Garamond" w:hAnsi="Garamond"/>
          <w:i/>
          <w:color w:val="000000" w:themeColor="text1"/>
          <w:sz w:val="24"/>
          <w:szCs w:val="24"/>
        </w:rPr>
        <w:t>"o" n</w:t>
      </w:r>
      <w:r w:rsidR="00901CA6" w:rsidRPr="004B7F06">
        <w:rPr>
          <w:rFonts w:ascii="Garamond" w:hAnsi="Garamond"/>
          <w:i/>
          <w:color w:val="000000" w:themeColor="text1"/>
          <w:sz w:val="24"/>
          <w:szCs w:val="24"/>
        </w:rPr>
        <w:t xml:space="preserve">ë </w:t>
      </w:r>
      <w:r w:rsidRPr="004B7F06">
        <w:rPr>
          <w:rFonts w:ascii="Garamond" w:hAnsi="Garamond"/>
          <w:i/>
          <w:color w:val="000000" w:themeColor="text1"/>
          <w:sz w:val="24"/>
          <w:szCs w:val="24"/>
        </w:rPr>
        <w:t xml:space="preserve"> pik</w:t>
      </w:r>
      <w:r w:rsidR="00901CA6" w:rsidRPr="004B7F06">
        <w:rPr>
          <w:rFonts w:ascii="Garamond" w:hAnsi="Garamond"/>
          <w:i/>
          <w:color w:val="000000" w:themeColor="text1"/>
          <w:sz w:val="24"/>
          <w:szCs w:val="24"/>
        </w:rPr>
        <w:t>ë</w:t>
      </w:r>
      <w:r w:rsidRPr="004B7F06">
        <w:rPr>
          <w:rFonts w:ascii="Garamond" w:hAnsi="Garamond"/>
          <w:i/>
          <w:color w:val="000000" w:themeColor="text1"/>
          <w:sz w:val="24"/>
          <w:szCs w:val="24"/>
        </w:rPr>
        <w:t>n 2</w:t>
      </w:r>
      <w:r w:rsidRPr="004B7F06">
        <w:rPr>
          <w:rFonts w:ascii="Garamond" w:hAnsi="Garamond"/>
          <w:i/>
          <w:color w:val="000000" w:themeColor="text1"/>
          <w:sz w:val="24"/>
          <w:szCs w:val="24"/>
          <w:lang w:val="sq-AL"/>
        </w:rPr>
        <w:t xml:space="preserve">  me vendimin nr. 20</w:t>
      </w:r>
      <w:r w:rsidRPr="004B7F06">
        <w:rPr>
          <w:rFonts w:ascii="Garamond" w:hAnsi="Garamond" w:cs="Arial"/>
          <w:i/>
          <w:color w:val="000000" w:themeColor="text1"/>
          <w:sz w:val="24"/>
          <w:szCs w:val="24"/>
          <w:shd w:val="clear" w:color="auto" w:fill="FFFFFF"/>
        </w:rPr>
        <w:t>, dat</w:t>
      </w:r>
      <w:r w:rsidR="00901CA6" w:rsidRPr="004B7F06">
        <w:rPr>
          <w:rFonts w:ascii="Garamond" w:hAnsi="Garamond" w:cs="Arial"/>
          <w:i/>
          <w:color w:val="000000" w:themeColor="text1"/>
          <w:sz w:val="24"/>
          <w:szCs w:val="24"/>
          <w:shd w:val="clear" w:color="auto" w:fill="FFFFFF"/>
        </w:rPr>
        <w:t>ë</w:t>
      </w:r>
      <w:r w:rsidRPr="004B7F06">
        <w:rPr>
          <w:rFonts w:ascii="Garamond" w:hAnsi="Garamond" w:cs="Arial"/>
          <w:i/>
          <w:color w:val="000000" w:themeColor="text1"/>
          <w:sz w:val="24"/>
          <w:szCs w:val="24"/>
          <w:shd w:val="clear" w:color="auto" w:fill="FFFFFF"/>
        </w:rPr>
        <w:t xml:space="preserve"> </w:t>
      </w:r>
      <w:r w:rsidRPr="004B7F06">
        <w:rPr>
          <w:rFonts w:ascii="Garamond" w:hAnsi="Garamond" w:cs="Arial"/>
          <w:bCs/>
          <w:i/>
          <w:color w:val="000000" w:themeColor="text1"/>
          <w:sz w:val="24"/>
          <w:szCs w:val="24"/>
          <w:shd w:val="clear" w:color="auto" w:fill="FFFFFF"/>
        </w:rPr>
        <w:t>4.3.2015</w:t>
      </w:r>
      <w:r w:rsidR="00401296" w:rsidRPr="004B7F06">
        <w:rPr>
          <w:rFonts w:ascii="Garamond" w:hAnsi="Garamond" w:cs="Arial"/>
          <w:bCs/>
          <w:i/>
          <w:color w:val="000000" w:themeColor="text1"/>
          <w:sz w:val="24"/>
          <w:szCs w:val="24"/>
          <w:shd w:val="clear" w:color="auto" w:fill="FFFFFF"/>
          <w:lang w:val="sq-AL"/>
        </w:rPr>
        <w:t xml:space="preserve">; shtuar shkronja </w:t>
      </w:r>
      <w:r w:rsidR="00401296" w:rsidRPr="004B7F06">
        <w:rPr>
          <w:rFonts w:ascii="Garamond" w:hAnsi="Garamond" w:cs="Arial"/>
          <w:bCs/>
          <w:i/>
          <w:color w:val="000000" w:themeColor="text1"/>
          <w:sz w:val="24"/>
          <w:szCs w:val="24"/>
          <w:shd w:val="clear" w:color="auto" w:fill="FFFFFF"/>
        </w:rPr>
        <w:t xml:space="preserve">"p" me vendimin </w:t>
      </w:r>
      <w:r w:rsidR="00401296" w:rsidRPr="004B7F06">
        <w:rPr>
          <w:rFonts w:ascii="Garamond" w:hAnsi="Garamond" w:cs="Arial"/>
          <w:bCs/>
          <w:i/>
          <w:color w:val="000000" w:themeColor="text1"/>
          <w:sz w:val="24"/>
          <w:szCs w:val="24"/>
          <w:shd w:val="clear" w:color="auto" w:fill="FFFFFF"/>
          <w:lang w:val="sq-AL"/>
        </w:rPr>
        <w:t>nr. 50, datë 1.7.2015</w:t>
      </w:r>
      <w:r w:rsidRPr="004B7F06">
        <w:rPr>
          <w:rFonts w:ascii="Garamond" w:hAnsi="Garamond" w:cs="Arial"/>
          <w:bCs/>
          <w:i/>
          <w:color w:val="000000" w:themeColor="text1"/>
          <w:sz w:val="24"/>
          <w:szCs w:val="24"/>
          <w:shd w:val="clear" w:color="auto" w:fill="FFFFFF"/>
        </w:rPr>
        <w:t>)</w:t>
      </w:r>
    </w:p>
    <w:p w:rsidR="00B96F35" w:rsidRPr="004B7F06" w:rsidRDefault="00913AB8" w:rsidP="00913AB8">
      <w:pPr>
        <w:pStyle w:val="Paragrafi"/>
        <w:ind w:firstLine="0"/>
        <w:rPr>
          <w:rFonts w:ascii="Garamond" w:hAnsi="Garamond"/>
          <w:color w:val="000000" w:themeColor="text1"/>
          <w:sz w:val="24"/>
          <w:szCs w:val="24"/>
          <w:lang w:val="sq-AL"/>
        </w:rPr>
      </w:pPr>
      <w:r w:rsidRPr="004B7F06">
        <w:rPr>
          <w:rFonts w:asciiTheme="minorHAnsi" w:eastAsiaTheme="minorEastAsia" w:hAnsiTheme="minorHAnsi" w:cstheme="minorBidi"/>
          <w:color w:val="000000" w:themeColor="text1"/>
          <w:sz w:val="22"/>
          <w:lang w:val="sq-AL"/>
        </w:rPr>
        <w:t xml:space="preserve">      </w:t>
      </w:r>
      <w:r w:rsidR="00B96F35" w:rsidRPr="004B7F06">
        <w:rPr>
          <w:rFonts w:ascii="Garamond" w:hAnsi="Garamond"/>
          <w:color w:val="000000" w:themeColor="text1"/>
          <w:sz w:val="24"/>
          <w:szCs w:val="24"/>
          <w:lang w:val="sq-AL"/>
        </w:rPr>
        <w:t xml:space="preserve">1. Bankat, në rastet kur përdorin mbrojtjen e financuar apo të pafinancuar të kredisë, e cila rezulton në përjashtimin, tërësisht ose pjesërisht, të një ekspozimi apo në reduktimin e tij, duhet të plotësojnë kërkesat e njohjes dhe të gjitha kërkesat minimale siç përcaktohet në kreun IV të rregullores së mjaftueshmërisë së kapitalit (përfshirë këtu dhe derivativët e kredisë, por duke përjashtuar </w:t>
      </w:r>
      <w:r w:rsidR="00B96F35" w:rsidRPr="004B7F06">
        <w:rPr>
          <w:rFonts w:ascii="Garamond" w:hAnsi="Garamond"/>
          <w:i/>
          <w:color w:val="000000" w:themeColor="text1"/>
          <w:sz w:val="24"/>
          <w:szCs w:val="24"/>
          <w:lang w:val="sq-AL"/>
        </w:rPr>
        <w:t>credit linked notes</w:t>
      </w:r>
      <w:r w:rsidR="00B96F35" w:rsidRPr="004B7F06">
        <w:rPr>
          <w:rFonts w:ascii="Garamond" w:hAnsi="Garamond"/>
          <w:color w:val="000000" w:themeColor="text1"/>
          <w:sz w:val="24"/>
          <w:szCs w:val="24"/>
          <w:lang w:val="sq-AL"/>
        </w:rPr>
        <w:t>).</w:t>
      </w: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2. Bankat, në llogaritjen e ekspozimeve maksimale të lejueshme, përjashtojnë, tërësisht ose pjesërisht, ekspozimet e mëposhtme:</w:t>
      </w: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a) ekspozimet ndaj qeverive qendrore dhe bankave qendrore, të cilave u caktohet një peshë rreziku 0%, në përputhje me rregulloren e mjaftueshmërisë së kapitalit;</w:t>
      </w: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b) ekspozimet ndaj organizatave ndërkombëtare dhe bankave shumëpalëshe (multilaterale) të zhvillimit, të cilave u caktohet një peshë rreziku 0%, në përputhje me rregulloren e mjaftueshmërisë së kapitalit;</w:t>
      </w: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c) ekspozimet e garantuara shprehimisht nga qeveritë qendrore, bankat qendrore, organizatat ndërkombëtare, bankat shumëpalëshe (multilaterale) të zhvillimit apo njësi të sektorit publik, në kushtet kur ekspozimeve të ofruesit të garancisë, u caktohet një peshë rreziku 0%, në përputhje me rregulloren e mjaftueshmërisë së kapitalit;</w:t>
      </w: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d) ekspozimet e tjera, që mund të klasifikohen si ekspozime ndaj njësive të përcaktuara në shkronjën “c” të këtij paragrafi apo që janë të garantuara nga njësitë e përcaktuara në shkronjën “c” të këtij paragrafi, kur ekspozimeve ndaj njësive të tilla u caktohet një peshë rreziku 0%, në përputhje me rregulloren e mjaftueshmërisë së kapitalit;</w:t>
      </w: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e) ekspozimet ndaj ose të garantuara nga qeveritë rajonale apo autoritetet lokale, të cilave u caktohet një peshë rreziku 0%, në përputhje me rregulloren e mjaftueshmërisë së kapitalit;</w:t>
      </w: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f) ekspozimet e tjera, të siguruara me kolateral, në formën e depozitave, të vendosura në bankën që llogarit ekspozimin, ose filialin e saj apo bankën-mëmë të saj, si edhe:</w:t>
      </w: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lastRenderedPageBreak/>
        <w:t xml:space="preserve">i) </w:t>
      </w:r>
      <w:r w:rsidRPr="004B7F06">
        <w:rPr>
          <w:rFonts w:ascii="Garamond" w:hAnsi="Garamond"/>
          <w:i/>
          <w:color w:val="000000" w:themeColor="text1"/>
          <w:sz w:val="24"/>
          <w:szCs w:val="24"/>
          <w:lang w:val="sq-AL"/>
        </w:rPr>
        <w:t>cash</w:t>
      </w:r>
      <w:r w:rsidRPr="004B7F06">
        <w:rPr>
          <w:rFonts w:ascii="Garamond" w:hAnsi="Garamond"/>
          <w:color w:val="000000" w:themeColor="text1"/>
          <w:sz w:val="24"/>
          <w:szCs w:val="24"/>
          <w:lang w:val="sq-AL"/>
        </w:rPr>
        <w:t xml:space="preserve">-i i pranuar në rastin e lëshimit të </w:t>
      </w:r>
      <w:r w:rsidRPr="004B7F06">
        <w:rPr>
          <w:rFonts w:ascii="Garamond" w:hAnsi="Garamond"/>
          <w:i/>
          <w:color w:val="000000" w:themeColor="text1"/>
          <w:sz w:val="24"/>
          <w:szCs w:val="24"/>
          <w:lang w:val="sq-AL"/>
        </w:rPr>
        <w:t>credit-linked</w:t>
      </w:r>
      <w:r w:rsidRPr="004B7F06">
        <w:rPr>
          <w:rFonts w:ascii="Garamond" w:hAnsi="Garamond"/>
          <w:color w:val="000000" w:themeColor="text1"/>
          <w:sz w:val="24"/>
          <w:szCs w:val="24"/>
          <w:lang w:val="sq-AL"/>
        </w:rPr>
        <w:t xml:space="preserve"> notes të lëshuara nga banka; dhe </w:t>
      </w: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ii) kreditë e dhëna nga banka dhe depozitat me bankën, që janë subjekt i netimit të zërave në bilanc, në përputhje me rregulloren e mjaftueshmërisë së kapitalit;</w:t>
      </w:r>
    </w:p>
    <w:p w:rsidR="00913AB8" w:rsidRPr="004B7F06" w:rsidRDefault="00F30AFD" w:rsidP="00F30AFD">
      <w:pPr>
        <w:pStyle w:val="Paragrafi"/>
        <w:ind w:firstLine="0"/>
        <w:rPr>
          <w:rFonts w:ascii="Garamond" w:hAnsi="Garamond"/>
          <w:color w:val="000000" w:themeColor="text1"/>
          <w:sz w:val="24"/>
          <w:szCs w:val="24"/>
          <w:lang w:val="sq-AL"/>
        </w:rPr>
      </w:pPr>
      <w:r w:rsidRPr="004B7F06">
        <w:rPr>
          <w:rFonts w:ascii="Garamond" w:hAnsi="Garamond"/>
          <w:color w:val="000000" w:themeColor="text1"/>
          <w:sz w:val="24"/>
          <w:szCs w:val="24"/>
          <w:lang w:val="sq-AL"/>
        </w:rPr>
        <w:t xml:space="preserve">     </w:t>
      </w:r>
      <w:r w:rsidR="00913AB8" w:rsidRPr="004B7F06">
        <w:rPr>
          <w:rFonts w:ascii="Garamond" w:hAnsi="Garamond"/>
          <w:color w:val="000000" w:themeColor="text1"/>
          <w:sz w:val="24"/>
          <w:szCs w:val="24"/>
          <w:lang w:val="sq-AL"/>
        </w:rPr>
        <w:t xml:space="preserve">g)ekspozime </w:t>
      </w:r>
      <w:r w:rsidR="00B96F35" w:rsidRPr="004B7F06">
        <w:rPr>
          <w:rFonts w:ascii="Garamond" w:hAnsi="Garamond"/>
          <w:color w:val="000000" w:themeColor="text1"/>
          <w:sz w:val="24"/>
          <w:szCs w:val="24"/>
          <w:lang w:val="sq-AL"/>
        </w:rPr>
        <w:t>t</w:t>
      </w:r>
      <w:r w:rsidR="00913AB8" w:rsidRPr="004B7F06">
        <w:rPr>
          <w:rFonts w:ascii="Garamond" w:hAnsi="Garamond"/>
          <w:color w:val="000000" w:themeColor="text1"/>
          <w:sz w:val="24"/>
          <w:szCs w:val="24"/>
          <w:lang w:val="sq-AL"/>
        </w:rPr>
        <w:t>e tjera të siguruara me kolateral, në formën e certifikatave të depozitës, të emetuara dhe të regjistruara nga banka që llogarit ekspozimin, ose filiali i saj apo banka-mëmë e saj;</w:t>
      </w:r>
    </w:p>
    <w:p w:rsidR="00D355E6" w:rsidRPr="004B7F06" w:rsidRDefault="00D355E6" w:rsidP="00B96F35">
      <w:pPr>
        <w:pStyle w:val="Paragrafi"/>
        <w:rPr>
          <w:rFonts w:ascii="Garamond" w:hAnsi="Garamond"/>
          <w:color w:val="000000" w:themeColor="text1"/>
          <w:sz w:val="24"/>
          <w:szCs w:val="24"/>
          <w:lang w:val="sq-AL"/>
        </w:rPr>
        <w:sectPr w:rsidR="00D355E6" w:rsidRPr="004B7F06" w:rsidSect="00913AB8">
          <w:headerReference w:type="even" r:id="rId9"/>
          <w:footerReference w:type="even" r:id="rId10"/>
          <w:footerReference w:type="default" r:id="rId11"/>
          <w:pgSz w:w="11907" w:h="16840" w:code="9"/>
          <w:pgMar w:top="851" w:right="851" w:bottom="851" w:left="851" w:header="1134" w:footer="1134" w:gutter="0"/>
          <w:pgNumType w:start="957"/>
          <w:cols w:space="454"/>
          <w:docGrid w:linePitch="360"/>
        </w:sectPr>
      </w:pP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lastRenderedPageBreak/>
        <w:t xml:space="preserve">h) ekspozimet që lindin nga angazhime kredie të patërhequra, që janë të klasifikuara si zëra jashtë bilancit pa rrezik (aneksi 2 i rregullores së mjaftueshmërisë së kapitalit), me kusht që të jetë nënshkruar një marrëveshje apo kontratë, në bazë të së cilës fondet nuk mund të tërhiqen, nëse tërheqja e fondeve do të shkaktonte tejkalim të limiteve, të përcaktuara në nenin 8 të kësaj rregulloreje; </w:t>
      </w: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i) ekspozimet ndaj kundërpartive qendrore dhe kontributet e fondeve për mbulimin e humbjeve ndaj kundërpartive qendrore;</w:t>
      </w: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pacing w:val="-4"/>
          <w:sz w:val="24"/>
          <w:szCs w:val="24"/>
          <w:lang w:val="sq-AL"/>
        </w:rPr>
        <w:t>j) investimet në obligacione të garantuara sipas kushteve të përcaktuara në rregulloren e mjaftueshmërisë së kapitalit</w:t>
      </w:r>
      <w:r w:rsidRPr="004B7F06">
        <w:rPr>
          <w:rFonts w:ascii="Garamond" w:hAnsi="Garamond"/>
          <w:color w:val="000000" w:themeColor="text1"/>
          <w:sz w:val="24"/>
          <w:szCs w:val="24"/>
          <w:lang w:val="sq-AL"/>
        </w:rPr>
        <w:t>;</w:t>
      </w: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k) ekspozime ndaj bursave të njohura;</w:t>
      </w: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 xml:space="preserve">l) ekspozimet, me jo më shumë se 50% të vlerës së tyre, ndaj qeverive rajonale ose autoriteteve lokale të shteteve anëtare të BE-së, të cilave do t’u caktohet një peshë rreziku prej 20% dhe ekspozime të tjera ndaj apo të garantuara nga qeveritë rajonale apo autoriteteve lokale të shteteve të BE-së, të cilave do t’u caktohet një peshë rreziku prej 20%; </w:t>
      </w: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 xml:space="preserve">m) ekspozimet, me jo më shumë se 50% të vlerës së tyre, ndaj një kundërpartie, e cila është filiali i saj, banka e saj mëmë apo filial tjetër i bankës së saj mëmë, nëse plotësohen kushtet e mëposhtme: </w:t>
      </w: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 xml:space="preserve">i) kundërpartia është një bankë, e themeluar në një nga shtetet anëtare të BE-së ose në Republikën e Shqipërisë; </w:t>
      </w: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ii) kundërpartia është e përfshirë në të njëjtën mbikëqyrje të konsoliduar si edhe banka; si dhe</w:t>
      </w: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iii) ekspozimet ndaj kësaj kundërpartie nuk janë pjesë e kapitalit rregullator të saj (kundërpartisë);</w:t>
      </w: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n) ekspozimet, me jo më shumë se 50% të vlerës së tyre, që krijohen nga angazhime kredie të patërhequra dhe detyrime të mundshme, që rrjedhin nga kreditë dokumentare, në të cilat dërgesa ose malli (</w:t>
      </w:r>
      <w:r w:rsidRPr="004B7F06">
        <w:rPr>
          <w:rFonts w:ascii="Garamond" w:hAnsi="Garamond"/>
          <w:i/>
          <w:color w:val="000000" w:themeColor="text1"/>
          <w:sz w:val="24"/>
          <w:szCs w:val="24"/>
          <w:lang w:val="sq-AL"/>
        </w:rPr>
        <w:t>commodity</w:t>
      </w:r>
      <w:r w:rsidRPr="004B7F06">
        <w:rPr>
          <w:rFonts w:ascii="Garamond" w:hAnsi="Garamond"/>
          <w:color w:val="000000" w:themeColor="text1"/>
          <w:sz w:val="24"/>
          <w:szCs w:val="24"/>
          <w:lang w:val="sq-AL"/>
        </w:rPr>
        <w:t>) shërben si kolateral, si dhe transaksione të tjera të vetëlikuidueshme, të klasifikuara si zëra jashtë bilancit, me rrezik të ulët (aneksi 2 i rregullores së mjaftueshmërisë së kapitalit).</w:t>
      </w:r>
    </w:p>
    <w:p w:rsidR="00913AB8" w:rsidRPr="004B7F06" w:rsidRDefault="00913AB8" w:rsidP="00B96F35">
      <w:pPr>
        <w:pStyle w:val="Paragrafi"/>
        <w:rPr>
          <w:rFonts w:ascii="Garamond" w:hAnsi="Garamond"/>
          <w:color w:val="000000" w:themeColor="text1"/>
          <w:sz w:val="24"/>
          <w:szCs w:val="24"/>
        </w:rPr>
      </w:pPr>
      <w:r w:rsidRPr="004B7F06">
        <w:rPr>
          <w:rFonts w:ascii="Garamond" w:hAnsi="Garamond"/>
          <w:color w:val="000000" w:themeColor="text1"/>
          <w:sz w:val="24"/>
          <w:szCs w:val="24"/>
        </w:rPr>
        <w:t>o) ekspozimet, me jo më shumë se 80% të vlerës së tyre, ndaj institucioneve të mbikëqyrura, të cilave u caktohet një peshë rreziku 20%, në përputhje me rregulloren e mjaftueshmërisë së kapitalit</w:t>
      </w:r>
      <w:r w:rsidR="00901CA6" w:rsidRPr="004B7F06">
        <w:rPr>
          <w:rFonts w:ascii="Garamond" w:hAnsi="Garamond"/>
          <w:color w:val="000000" w:themeColor="text1"/>
          <w:sz w:val="24"/>
          <w:szCs w:val="24"/>
        </w:rPr>
        <w:t>.</w:t>
      </w:r>
    </w:p>
    <w:p w:rsidR="00901CA6" w:rsidRPr="004B7F06" w:rsidRDefault="00901CA6"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rPr>
        <w:t>p)</w:t>
      </w:r>
      <w:r w:rsidR="00F30AFD" w:rsidRPr="004B7F06">
        <w:rPr>
          <w:rStyle w:val="FootnoteReference"/>
          <w:rFonts w:ascii="Garamond" w:hAnsi="Garamond"/>
          <w:color w:val="000000" w:themeColor="text1"/>
          <w:sz w:val="24"/>
          <w:szCs w:val="24"/>
        </w:rPr>
        <w:footnoteReference w:id="1"/>
      </w:r>
      <w:r w:rsidRPr="004B7F06">
        <w:rPr>
          <w:rFonts w:ascii="Garamond" w:hAnsi="Garamond"/>
          <w:color w:val="000000" w:themeColor="text1"/>
          <w:sz w:val="24"/>
          <w:szCs w:val="24"/>
        </w:rPr>
        <w:t xml:space="preserve"> ekspozimet, me jo më shumë se 50% të vlerës së tyre, në titujt e borxhit të qeverisë shqiptare në monedhë të huaj.</w:t>
      </w: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 xml:space="preserve">3. Bankat, në llogaritjen e ekspozimeve maksimale të lejueshme, mund të përjashtojnë pjesërisht ekspozimet e mëposhtme: </w:t>
      </w: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a) Ekspozimet:</w:t>
      </w:r>
    </w:p>
    <w:p w:rsidR="00B96F35" w:rsidRPr="004B7F06" w:rsidRDefault="00B96F35" w:rsidP="00FA3AB1">
      <w:pPr>
        <w:pStyle w:val="Paragrafi"/>
        <w:tabs>
          <w:tab w:val="left" w:pos="7960"/>
        </w:tabs>
        <w:rPr>
          <w:rFonts w:ascii="Garamond" w:hAnsi="Garamond"/>
          <w:color w:val="000000" w:themeColor="text1"/>
          <w:sz w:val="24"/>
          <w:szCs w:val="24"/>
          <w:lang w:val="sq-AL"/>
        </w:rPr>
      </w:pPr>
      <w:r w:rsidRPr="004B7F06">
        <w:rPr>
          <w:rFonts w:ascii="Garamond" w:hAnsi="Garamond"/>
          <w:color w:val="000000" w:themeColor="text1"/>
          <w:sz w:val="24"/>
          <w:szCs w:val="24"/>
          <w:lang w:val="sq-AL"/>
        </w:rPr>
        <w:t>i) e siguruara me pasuri të paluajtshme rezidenciale;</w:t>
      </w:r>
      <w:r w:rsidR="00FA3AB1" w:rsidRPr="004B7F06">
        <w:rPr>
          <w:rFonts w:ascii="Garamond" w:hAnsi="Garamond"/>
          <w:color w:val="000000" w:themeColor="text1"/>
          <w:sz w:val="24"/>
          <w:szCs w:val="24"/>
          <w:lang w:val="sq-AL"/>
        </w:rPr>
        <w:tab/>
      </w: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ii) në qira financiare ndaj një qiramarrësi, të lidhura me një pasuri të paluajtshme rezidenciale, ekspozime në të cilat banka është qiradhënësi dhe qiramarrësi ka një opsion për të blerë pasurinë, me kusht që ekspozimi i bankës të jetë plotësisht dhe tërësisht i siguruar nga pronësia e tij mbi objektin;</w:t>
      </w: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që plotësojnë kushtet për t’u ponderuar me një peshë rreziku 35%, në përputhje me nenin 22 të rregullores së mjaftueshmërisë së kapitalit.</w:t>
      </w: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Përjashtimi, në çdo rast, nuk mund të jetë më shumë se 50% e vlerës së pasurisë së paluajtshme rezidenciale (kolaterali që siguron ekspozimin), vlerë e cila duhet të llogaritet të paktën një herë në çdo tre vjet (siç përcaktohet në aneksin 1 të rregullores së mjaftueshmërisë së kapitalit).</w:t>
      </w: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b) Ekspozimet:</w:t>
      </w: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i) e siguruara me pasuri të paluajtshme tregtare;</w:t>
      </w: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ii) në qira financiare ndaj një qiramarrësi, të lidhur me një pasuri tregtare, sipas përcaktimeve të nenit 23 të rregullores së mjaftueshmërisë së kapitalit.</w:t>
      </w: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Përjashtimi, në çdo rast, nuk mund të jetë më shumë se 50% e vlerës së pasurisë së paluajtshme tregtare (kolaterali që siguron ekspozimin), vlerë e cila duhet të llogaritet minimalisht një herë në vit (siç përcaktohet në aneksin 1 të rregullores së mjaftueshmërisë së kapitalit).</w:t>
      </w:r>
    </w:p>
    <w:p w:rsidR="00B96F35" w:rsidRPr="004B7F06" w:rsidRDefault="00B96F35" w:rsidP="00B96F35">
      <w:pPr>
        <w:pStyle w:val="Paragrafi"/>
        <w:rPr>
          <w:rFonts w:ascii="Garamond" w:hAnsi="Garamond"/>
          <w:color w:val="000000" w:themeColor="text1"/>
          <w:sz w:val="24"/>
          <w:szCs w:val="24"/>
          <w:lang w:val="sq-AL"/>
        </w:rPr>
      </w:pPr>
    </w:p>
    <w:p w:rsidR="00B96F35" w:rsidRPr="004B7F06" w:rsidRDefault="00B96F35" w:rsidP="00B96F35">
      <w:pPr>
        <w:pStyle w:val="NeniNr0"/>
        <w:rPr>
          <w:rFonts w:ascii="Garamond" w:hAnsi="Garamond"/>
          <w:color w:val="000000" w:themeColor="text1"/>
          <w:sz w:val="24"/>
          <w:szCs w:val="24"/>
          <w:lang w:val="sq-AL"/>
        </w:rPr>
      </w:pPr>
      <w:r w:rsidRPr="004B7F06">
        <w:rPr>
          <w:rFonts w:ascii="Garamond" w:hAnsi="Garamond"/>
          <w:color w:val="000000" w:themeColor="text1"/>
          <w:sz w:val="24"/>
          <w:szCs w:val="24"/>
          <w:lang w:val="sq-AL"/>
        </w:rPr>
        <w:lastRenderedPageBreak/>
        <w:t>Neni 10</w:t>
      </w:r>
    </w:p>
    <w:p w:rsidR="00B96F35" w:rsidRPr="004B7F06" w:rsidRDefault="00B96F35" w:rsidP="00B96F35">
      <w:pPr>
        <w:pStyle w:val="NeniTitull"/>
        <w:rPr>
          <w:rFonts w:ascii="Garamond" w:hAnsi="Garamond"/>
          <w:color w:val="000000" w:themeColor="text1"/>
          <w:sz w:val="24"/>
          <w:szCs w:val="24"/>
          <w:lang w:val="sq-AL"/>
        </w:rPr>
      </w:pPr>
      <w:r w:rsidRPr="004B7F06">
        <w:rPr>
          <w:rFonts w:ascii="Garamond" w:hAnsi="Garamond"/>
          <w:color w:val="000000" w:themeColor="text1"/>
          <w:sz w:val="24"/>
          <w:szCs w:val="24"/>
          <w:lang w:val="sq-AL"/>
        </w:rPr>
        <w:t>Ekspozimet e siguruara me garanci ose me kolateral të lëshuar nga një palë e tretë</w:t>
      </w:r>
    </w:p>
    <w:p w:rsidR="00B96F35" w:rsidRPr="004B7F06" w:rsidRDefault="00B96F35" w:rsidP="00B96F35">
      <w:pPr>
        <w:pStyle w:val="Paragrafi"/>
        <w:rPr>
          <w:rFonts w:ascii="Garamond" w:hAnsi="Garamond"/>
          <w:color w:val="000000" w:themeColor="text1"/>
          <w:sz w:val="24"/>
          <w:szCs w:val="24"/>
          <w:lang w:val="sq-AL"/>
        </w:rPr>
      </w:pPr>
    </w:p>
    <w:p w:rsidR="00B96F35" w:rsidRPr="004B7F06" w:rsidRDefault="00B96F35" w:rsidP="00B96F35">
      <w:pPr>
        <w:pStyle w:val="Paragrafi"/>
        <w:rPr>
          <w:rFonts w:ascii="Garamond" w:hAnsi="Garamond"/>
          <w:color w:val="000000" w:themeColor="text1"/>
          <w:spacing w:val="-4"/>
          <w:sz w:val="24"/>
          <w:szCs w:val="24"/>
          <w:lang w:val="sq-AL"/>
        </w:rPr>
      </w:pPr>
      <w:r w:rsidRPr="004B7F06">
        <w:rPr>
          <w:rFonts w:ascii="Garamond" w:hAnsi="Garamond"/>
          <w:color w:val="000000" w:themeColor="text1"/>
          <w:spacing w:val="-4"/>
          <w:sz w:val="24"/>
          <w:szCs w:val="24"/>
          <w:lang w:val="sq-AL"/>
        </w:rPr>
        <w:t>1. Bankat, në rastet kur ekspozimi ndaj një personi garantohet nga një palë e tretë, mund të trajtojnë / konsiderojnë pjesën e garantuar të ekspozimit si ekspozim ndaj garantuesit, vetëm në rast se, në përputhje me rregulloren e mjaftueshmërisë së kapitalit, ekspozimeve të pasiguruara të garantuesit do t’u caktohej një peshë rreziku e barabartë ose më e vogël sesa pesha e rrezikut që i caktohet një ekspozimi të pasiguruar të personit/klientit.</w:t>
      </w:r>
    </w:p>
    <w:p w:rsidR="00B96F35" w:rsidRPr="004B7F06" w:rsidRDefault="00B96F35" w:rsidP="00B96F35">
      <w:pPr>
        <w:pStyle w:val="Paragrafi"/>
        <w:rPr>
          <w:rFonts w:ascii="Garamond" w:hAnsi="Garamond"/>
          <w:color w:val="000000" w:themeColor="text1"/>
          <w:spacing w:val="-4"/>
          <w:sz w:val="24"/>
          <w:szCs w:val="24"/>
          <w:lang w:val="sq-AL"/>
        </w:rPr>
      </w:pPr>
      <w:r w:rsidRPr="004B7F06">
        <w:rPr>
          <w:rFonts w:ascii="Garamond" w:hAnsi="Garamond"/>
          <w:color w:val="000000" w:themeColor="text1"/>
          <w:spacing w:val="-4"/>
          <w:sz w:val="24"/>
          <w:szCs w:val="24"/>
          <w:lang w:val="sq-AL"/>
        </w:rPr>
        <w:t xml:space="preserve">2. Bankat, në llogaritjen e ekspozimit ndaj garantuesit (në rastet kur zbatojnë trajtimin e përcaktuar në paragrafin 1 të këtij neni), konsiderojnë kriteret e mëposhtme: </w:t>
      </w:r>
    </w:p>
    <w:p w:rsidR="00B96F35" w:rsidRPr="004B7F06" w:rsidRDefault="00B96F35" w:rsidP="00B96F35">
      <w:pPr>
        <w:pStyle w:val="Paragrafi"/>
        <w:rPr>
          <w:rFonts w:ascii="Garamond" w:hAnsi="Garamond"/>
          <w:color w:val="000000" w:themeColor="text1"/>
          <w:sz w:val="24"/>
          <w:szCs w:val="24"/>
          <w:lang w:val="sq-AL"/>
        </w:rPr>
      </w:pPr>
    </w:p>
    <w:p w:rsidR="00B96F35" w:rsidRPr="004B7F06" w:rsidRDefault="00B96F35" w:rsidP="00B96F35">
      <w:pPr>
        <w:pStyle w:val="Paragrafi"/>
        <w:rPr>
          <w:rFonts w:ascii="Garamond" w:hAnsi="Garamond"/>
          <w:color w:val="000000" w:themeColor="text1"/>
          <w:spacing w:val="-4"/>
          <w:sz w:val="24"/>
          <w:szCs w:val="24"/>
          <w:lang w:val="sq-AL"/>
        </w:rPr>
      </w:pPr>
      <w:r w:rsidRPr="004B7F06">
        <w:rPr>
          <w:rFonts w:ascii="Garamond" w:hAnsi="Garamond"/>
          <w:color w:val="000000" w:themeColor="text1"/>
          <w:spacing w:val="-4"/>
          <w:sz w:val="24"/>
          <w:szCs w:val="24"/>
          <w:lang w:val="sq-AL"/>
        </w:rPr>
        <w:t>a) Nëse garancia është shprehur në një monedhë të ndryshme nga ajo e ekspozimit bazë (</w:t>
      </w:r>
      <w:r w:rsidRPr="004B7F06">
        <w:rPr>
          <w:rFonts w:ascii="Garamond" w:hAnsi="Garamond"/>
          <w:i/>
          <w:color w:val="000000" w:themeColor="text1"/>
          <w:spacing w:val="-4"/>
          <w:sz w:val="24"/>
          <w:szCs w:val="24"/>
          <w:lang w:val="sq-AL"/>
        </w:rPr>
        <w:t>underlying exposure</w:t>
      </w:r>
      <w:r w:rsidRPr="004B7F06">
        <w:rPr>
          <w:rFonts w:ascii="Garamond" w:hAnsi="Garamond"/>
          <w:color w:val="000000" w:themeColor="text1"/>
          <w:spacing w:val="-4"/>
          <w:sz w:val="24"/>
          <w:szCs w:val="24"/>
          <w:lang w:val="sq-AL"/>
        </w:rPr>
        <w:t xml:space="preserve">), shuma e ekspozimit të mbuluar llogaritet në përputhje me dispozitat për trajtimin e mospërputhjeve të monedhës në mbrojtjen e pafinancuar të kredisë, siç përcaktohet në kreun IV të rregullores së mjaftueshmërisë së kapitalit; </w:t>
      </w: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 xml:space="preserve">b) Nëse ekziston një mospërputhje midis maturitetit të ekspozimit dhe maturitetit të garancisë, kjo trajtohet në përputhje me dispozitat për trajtimin e mospërputhjes së maturitetit, siç përcaktohet në kreun IV të rregullores së mjaftueshmërisë së kapitalit; si dhe </w:t>
      </w: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c) Nëse mbulimi është i pjesshëm, njohja (</w:t>
      </w:r>
      <w:r w:rsidRPr="004B7F06">
        <w:rPr>
          <w:rFonts w:ascii="Garamond" w:hAnsi="Garamond"/>
          <w:i/>
          <w:color w:val="000000" w:themeColor="text1"/>
          <w:sz w:val="24"/>
          <w:szCs w:val="24"/>
          <w:lang w:val="sq-AL"/>
        </w:rPr>
        <w:t>recognition</w:t>
      </w:r>
      <w:r w:rsidRPr="004B7F06">
        <w:rPr>
          <w:rFonts w:ascii="Garamond" w:hAnsi="Garamond"/>
          <w:color w:val="000000" w:themeColor="text1"/>
          <w:sz w:val="24"/>
          <w:szCs w:val="24"/>
          <w:lang w:val="sq-AL"/>
        </w:rPr>
        <w:t>) realizohet siç përcaktohet në rregulloren e mjaftueshmërisë së kapitalit (kreu IV).</w:t>
      </w: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 xml:space="preserve">3. Bankat, në rastet kur ekspozimi ndaj një personi sigurohet me një kolateral të njohur, të lëshuar nga një palë e tretë, mund të trajtojnë/konsiderojnë pjesën e siguruar/kolateralizuar të ekspozimit, si ekspozim ndaj emetuesit të kolateralit, vetëm në rast se plotësohen kushtet e mëposhtme: </w:t>
      </w: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 xml:space="preserve">a) kolaterali i njohur vlerësohet me çmimin e tregut; </w:t>
      </w: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b) pjesës së siguruar/kolateralizuar të ekspozimit do t’i caktohej një peshë rreziku, e barabartë apo më e vogël se pesha e rrezikut që do t’i caktohej një ekspozimi të pasiguruar ndaj personit/klientit, në përputhje me rregulloren e mjaftueshmërisë së kapitalit;</w:t>
      </w: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c) nuk ka mospërputhje midis maturitetit të ekspozimit bazë dhe maturitetit të kolateralit.</w:t>
      </w:r>
    </w:p>
    <w:p w:rsidR="00B96F35" w:rsidRPr="004B7F06" w:rsidRDefault="00B96F35" w:rsidP="00B96F35">
      <w:pPr>
        <w:pStyle w:val="Paragrafi"/>
        <w:rPr>
          <w:rFonts w:ascii="Garamond" w:hAnsi="Garamond"/>
          <w:color w:val="000000" w:themeColor="text1"/>
          <w:sz w:val="24"/>
          <w:szCs w:val="24"/>
          <w:lang w:val="sq-AL"/>
        </w:rPr>
      </w:pPr>
    </w:p>
    <w:p w:rsidR="00B96F35" w:rsidRPr="004B7F06" w:rsidRDefault="00B96F35" w:rsidP="00B96F35">
      <w:pPr>
        <w:pStyle w:val="TitulliTitull"/>
        <w:rPr>
          <w:rFonts w:ascii="Garamond" w:hAnsi="Garamond"/>
          <w:color w:val="000000" w:themeColor="text1"/>
          <w:sz w:val="24"/>
          <w:szCs w:val="24"/>
          <w:lang w:val="sq-AL"/>
        </w:rPr>
      </w:pPr>
      <w:r w:rsidRPr="004B7F06">
        <w:rPr>
          <w:rFonts w:ascii="Garamond" w:hAnsi="Garamond"/>
          <w:color w:val="000000" w:themeColor="text1"/>
          <w:sz w:val="24"/>
          <w:szCs w:val="24"/>
          <w:lang w:val="sq-AL"/>
        </w:rPr>
        <w:t>KREU IV</w:t>
      </w:r>
    </w:p>
    <w:p w:rsidR="00B96F35" w:rsidRPr="004B7F06" w:rsidRDefault="00B96F35" w:rsidP="00B96F35">
      <w:pPr>
        <w:pStyle w:val="TitulliTitull"/>
        <w:rPr>
          <w:rFonts w:ascii="Garamond" w:hAnsi="Garamond"/>
          <w:color w:val="000000" w:themeColor="text1"/>
          <w:sz w:val="24"/>
          <w:szCs w:val="24"/>
          <w:lang w:val="sq-AL"/>
        </w:rPr>
      </w:pPr>
      <w:r w:rsidRPr="004B7F06">
        <w:rPr>
          <w:rFonts w:ascii="Garamond" w:hAnsi="Garamond"/>
          <w:color w:val="000000" w:themeColor="text1"/>
          <w:sz w:val="24"/>
          <w:szCs w:val="24"/>
          <w:lang w:val="sq-AL"/>
        </w:rPr>
        <w:t>Mbikëqyrja dhe raportimi</w:t>
      </w:r>
    </w:p>
    <w:p w:rsidR="00B96F35" w:rsidRPr="004B7F06" w:rsidRDefault="00B96F35" w:rsidP="00B96F35">
      <w:pPr>
        <w:pStyle w:val="Paragrafi"/>
        <w:rPr>
          <w:rFonts w:ascii="Garamond" w:hAnsi="Garamond"/>
          <w:color w:val="000000" w:themeColor="text1"/>
          <w:sz w:val="24"/>
          <w:szCs w:val="24"/>
          <w:lang w:val="sq-AL"/>
        </w:rPr>
      </w:pPr>
    </w:p>
    <w:p w:rsidR="00B96F35" w:rsidRPr="004B7F06" w:rsidRDefault="00B96F35" w:rsidP="00B96F35">
      <w:pPr>
        <w:pStyle w:val="NeniNr0"/>
        <w:rPr>
          <w:rFonts w:ascii="Garamond" w:hAnsi="Garamond"/>
          <w:color w:val="000000" w:themeColor="text1"/>
          <w:sz w:val="24"/>
          <w:szCs w:val="24"/>
          <w:lang w:val="sq-AL"/>
        </w:rPr>
      </w:pPr>
      <w:r w:rsidRPr="004B7F06">
        <w:rPr>
          <w:rFonts w:ascii="Garamond" w:hAnsi="Garamond"/>
          <w:color w:val="000000" w:themeColor="text1"/>
          <w:sz w:val="24"/>
          <w:szCs w:val="24"/>
          <w:lang w:val="sq-AL"/>
        </w:rPr>
        <w:t>Neni 11</w:t>
      </w:r>
    </w:p>
    <w:p w:rsidR="00B96F35" w:rsidRPr="004B7F06" w:rsidRDefault="00B96F35" w:rsidP="00B96F35">
      <w:pPr>
        <w:pStyle w:val="NeniTitull"/>
        <w:rPr>
          <w:rFonts w:ascii="Garamond" w:hAnsi="Garamond"/>
          <w:color w:val="000000" w:themeColor="text1"/>
          <w:sz w:val="24"/>
          <w:szCs w:val="24"/>
          <w:lang w:val="sq-AL"/>
        </w:rPr>
      </w:pPr>
      <w:r w:rsidRPr="004B7F06">
        <w:rPr>
          <w:rFonts w:ascii="Garamond" w:hAnsi="Garamond"/>
          <w:color w:val="000000" w:themeColor="text1"/>
          <w:sz w:val="24"/>
          <w:szCs w:val="24"/>
          <w:lang w:val="sq-AL"/>
        </w:rPr>
        <w:t>Kërkesat monitoruese dhe mbikëqyrëse</w:t>
      </w:r>
    </w:p>
    <w:p w:rsidR="00B96F35" w:rsidRPr="004B7F06" w:rsidRDefault="00B96F35" w:rsidP="00B96F35">
      <w:pPr>
        <w:pStyle w:val="Paragrafi"/>
        <w:rPr>
          <w:rFonts w:ascii="Garamond" w:hAnsi="Garamond"/>
          <w:color w:val="000000" w:themeColor="text1"/>
          <w:sz w:val="24"/>
          <w:szCs w:val="24"/>
          <w:lang w:val="sq-AL"/>
        </w:rPr>
      </w:pP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1. Bankat hartojnë dhe zbatojnë politika dhe procedura për identifikimin, regjistrimin dhe monitorimin e ekspozimeve të mëdha, ndaj një personi ose grupi personash të lidhur, që rrjedhin nga zërat në librin e bankës dhe librin e tregtueshëm.</w:t>
      </w: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2. Këshilli drejtues është përgjegjës, në veçanti, për vendimmarrjet në rastet e krijimit dhe ristrukturimit të ekspozimeve ndaj kredimarrësve të mëdhenj.</w:t>
      </w: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3. Bankat hartojnë procedura të plota administrimi dhe kontabiliteti, sisteme të përshtatshme informacioni dhe sisteme të përshtatshme të kontrollit të brendshëm, për zbatimin e politikave dhe procedurave të përmendura në paragrafin 1 të këtij neni.</w:t>
      </w: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4. Bankat hartojnë sisteme kontrolli të brendshëm për të parandaluar transferimet e përkohshme të ekspozimeve në fjalë, te një person tjetër dhe kryerjen e transaksioneve joreale (fiktive) për të mbyllur ekspozimin dhe krijojnë një ekspozim të ri.</w:t>
      </w: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5. Bankat, për qëllime të përcaktimit të rrezikut të mundshëm të përqendrimit, hartojnë politika dhe procedura për identifikimin, analizimin dhe monitorimin e ekspozimeve, ndaj lëshuesve të mbrojtjes së kredisë dhe ofruesve të mbrojtjes së pafinancuar të kredisë dhe ekspozimeve në formën e obligacioneve të garantuara dhe ekspozimeve ndaj skemave.</w:t>
      </w: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 xml:space="preserve">6. Bankat kryejnë analizën e rrezikut të ekspozimit ndaj kredimarrësve të mëdhenj në momentin e krijimit të ekspozimit dhe në vazhdimësi, duke u bazuar në pasqyrat financiare të certifikuara/të audituara. </w:t>
      </w: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 xml:space="preserve">7. Bankat hartojnë plane të rimëkëmbjes dhe të zgjidhjes së kredimarrësve të mëdhenj dhe i rishikojnë ato me një frekuencë jo më të vogël se një herë në vit. </w:t>
      </w: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 xml:space="preserve">8. Bankat, në rast të ekspozimit të kredimarrësve të mëdhenj në më shumë se një bankë, koordinojnë dhe </w:t>
      </w:r>
      <w:r w:rsidRPr="004B7F06">
        <w:rPr>
          <w:rFonts w:ascii="Garamond" w:hAnsi="Garamond"/>
          <w:color w:val="000000" w:themeColor="text1"/>
          <w:sz w:val="24"/>
          <w:szCs w:val="24"/>
          <w:lang w:val="sq-AL"/>
        </w:rPr>
        <w:lastRenderedPageBreak/>
        <w:t>marrin pjesë në punën për hartimin dhe rishikimin e planeve të përbashkëta të rimëkëmbjes dhe të zgjidhjes për këto ekspozime, edhe në rastet kur ekspozimi i tyre ndaj një kredimarrësi apo grup personash të lidhur nuk përbën kredimarrës të madh ose grup të madh për to.</w:t>
      </w:r>
    </w:p>
    <w:p w:rsidR="00B96F35" w:rsidRPr="004B7F06" w:rsidRDefault="00B96F35" w:rsidP="00B96F35">
      <w:pPr>
        <w:pStyle w:val="Paragrafi"/>
        <w:rPr>
          <w:rFonts w:ascii="Garamond" w:hAnsi="Garamond"/>
          <w:color w:val="000000" w:themeColor="text1"/>
          <w:sz w:val="24"/>
          <w:szCs w:val="24"/>
          <w:lang w:val="sq-AL"/>
        </w:rPr>
      </w:pPr>
    </w:p>
    <w:p w:rsidR="00B96F35" w:rsidRPr="004B7F06" w:rsidRDefault="00B96F35" w:rsidP="00B96F35">
      <w:pPr>
        <w:pStyle w:val="NeniNr0"/>
        <w:rPr>
          <w:rFonts w:ascii="Garamond" w:hAnsi="Garamond"/>
          <w:color w:val="000000" w:themeColor="text1"/>
          <w:sz w:val="24"/>
          <w:szCs w:val="24"/>
          <w:lang w:val="sq-AL"/>
        </w:rPr>
      </w:pPr>
      <w:r w:rsidRPr="004B7F06">
        <w:rPr>
          <w:rFonts w:ascii="Garamond" w:hAnsi="Garamond"/>
          <w:color w:val="000000" w:themeColor="text1"/>
          <w:sz w:val="24"/>
          <w:szCs w:val="24"/>
          <w:lang w:val="sq-AL"/>
        </w:rPr>
        <w:t>Neni 12</w:t>
      </w:r>
    </w:p>
    <w:p w:rsidR="00B96F35" w:rsidRPr="004B7F06" w:rsidRDefault="00B96F35" w:rsidP="00B96F35">
      <w:pPr>
        <w:pStyle w:val="NeniTitull"/>
        <w:rPr>
          <w:rFonts w:ascii="Garamond" w:hAnsi="Garamond"/>
          <w:color w:val="000000" w:themeColor="text1"/>
          <w:sz w:val="24"/>
          <w:szCs w:val="24"/>
          <w:lang w:val="sq-AL"/>
        </w:rPr>
      </w:pPr>
      <w:r w:rsidRPr="004B7F06">
        <w:rPr>
          <w:rFonts w:ascii="Garamond" w:hAnsi="Garamond"/>
          <w:color w:val="000000" w:themeColor="text1"/>
          <w:sz w:val="24"/>
          <w:szCs w:val="24"/>
          <w:lang w:val="sq-AL"/>
        </w:rPr>
        <w:t>Kërkesa raportuese</w:t>
      </w:r>
    </w:p>
    <w:p w:rsidR="00B96F35" w:rsidRPr="004B7F06" w:rsidRDefault="00B96F35" w:rsidP="00B96F35">
      <w:pPr>
        <w:pStyle w:val="Paragrafi"/>
        <w:rPr>
          <w:rFonts w:ascii="Garamond" w:hAnsi="Garamond"/>
          <w:color w:val="000000" w:themeColor="text1"/>
          <w:sz w:val="24"/>
          <w:szCs w:val="24"/>
          <w:lang w:val="sq-AL"/>
        </w:rPr>
      </w:pP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1. Bankat plotësojnë dhe dorëzojnë në fund të çdo 3-mujori (tremujori), në Bankën e Shqipërisë formularët e mëposhtëm, pjesë e aneksit 2, bashkëngjitur kësaj rregulloreje:</w:t>
      </w: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a) formularin nr. 1 mbi ekspozimet e mëdha;</w:t>
      </w: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b) formularin nr. 2 mbi ekspozimet e mëdha në tërësi;</w:t>
      </w: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c) formularin nr. 3 mbi ekspozimet në zërat e librit të bankës;</w:t>
      </w: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d) formularin nr. 4 mbi ekspozimet në zërat e librit të tregtueshëm;</w:t>
      </w: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e) formularin nr. 5 mbi ekspozimet e bankës ndaj personave me marrëdhënie të veçantë me bankën.</w:t>
      </w: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2. Grupi bankar raporton mbi baza të konsoliduara për ekspozimet maksimale të lejueshme dhe marrëdhëniet me personat e lidhur, çdo 6-mujor (gjashtëmujor). Ky raportim kryhet sipas formularëve të përcaktuar në pikën 1 të këtij neni.</w:t>
      </w: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3. Banka e Shqipërisë, në çdo rast që e gjykon të arsyeshme, ka të drejtë të kërkojë dhe të urdhërojë ndryshime në përmbajtjen dhe në shpeshtësinë e raportimit.</w:t>
      </w:r>
    </w:p>
    <w:p w:rsidR="00B96F35" w:rsidRPr="004B7F06" w:rsidRDefault="00B96F35" w:rsidP="00B96F35">
      <w:pPr>
        <w:pStyle w:val="Paragrafi"/>
        <w:rPr>
          <w:rFonts w:ascii="Garamond" w:hAnsi="Garamond"/>
          <w:color w:val="000000" w:themeColor="text1"/>
          <w:sz w:val="24"/>
          <w:szCs w:val="24"/>
          <w:lang w:val="sq-AL"/>
        </w:rPr>
      </w:pPr>
    </w:p>
    <w:p w:rsidR="00B96F35" w:rsidRPr="004B7F06" w:rsidRDefault="00B96F35" w:rsidP="00B96F35">
      <w:pPr>
        <w:pStyle w:val="NeniNr0"/>
        <w:rPr>
          <w:rFonts w:ascii="Garamond" w:hAnsi="Garamond"/>
          <w:color w:val="000000" w:themeColor="text1"/>
          <w:sz w:val="24"/>
          <w:szCs w:val="24"/>
          <w:lang w:val="sq-AL"/>
        </w:rPr>
      </w:pPr>
      <w:r w:rsidRPr="004B7F06">
        <w:rPr>
          <w:rFonts w:ascii="Garamond" w:hAnsi="Garamond"/>
          <w:color w:val="000000" w:themeColor="text1"/>
          <w:sz w:val="24"/>
          <w:szCs w:val="24"/>
          <w:lang w:val="sq-AL"/>
        </w:rPr>
        <w:t>Neni 13</w:t>
      </w:r>
    </w:p>
    <w:p w:rsidR="00B96F35" w:rsidRPr="004B7F06" w:rsidRDefault="00B96F35" w:rsidP="00B96F35">
      <w:pPr>
        <w:pStyle w:val="NeniTitull"/>
        <w:rPr>
          <w:rFonts w:ascii="Garamond" w:hAnsi="Garamond"/>
          <w:color w:val="000000" w:themeColor="text1"/>
          <w:sz w:val="24"/>
          <w:szCs w:val="24"/>
          <w:lang w:val="sq-AL"/>
        </w:rPr>
      </w:pPr>
      <w:r w:rsidRPr="004B7F06">
        <w:rPr>
          <w:rFonts w:ascii="Garamond" w:hAnsi="Garamond"/>
          <w:color w:val="000000" w:themeColor="text1"/>
          <w:sz w:val="24"/>
          <w:szCs w:val="24"/>
          <w:lang w:val="sq-AL"/>
        </w:rPr>
        <w:t>Masa parandaluese dhe ndëshkimore</w:t>
      </w:r>
    </w:p>
    <w:p w:rsidR="00B96F35" w:rsidRPr="004B7F06" w:rsidRDefault="00B96F35" w:rsidP="00B96F35">
      <w:pPr>
        <w:pStyle w:val="Paragrafi"/>
        <w:rPr>
          <w:rFonts w:ascii="Garamond" w:hAnsi="Garamond"/>
          <w:color w:val="000000" w:themeColor="text1"/>
          <w:sz w:val="24"/>
          <w:szCs w:val="24"/>
          <w:lang w:val="sq-AL"/>
        </w:rPr>
      </w:pP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Banka e Shqipërisë, kur konstaton mosrespektimin, nga bankat, të detyrimeve të kësaj rregulloreje, zbaton masat administrative, mbikëqyrëse, parandaluese dhe ndëshkimore, të parashikuara në nenet 74 deri në 81 dhe në nenin 89 të ligjit “Për bankat në Republikën e Shqipërisë”.</w:t>
      </w:r>
    </w:p>
    <w:p w:rsidR="00B96F35" w:rsidRPr="004B7F06" w:rsidRDefault="00B96F35" w:rsidP="00B96F35">
      <w:pPr>
        <w:pStyle w:val="TitulliTitull"/>
        <w:rPr>
          <w:rFonts w:ascii="Garamond" w:hAnsi="Garamond"/>
          <w:color w:val="000000" w:themeColor="text1"/>
          <w:sz w:val="24"/>
          <w:szCs w:val="24"/>
          <w:lang w:val="sq-AL"/>
        </w:rPr>
      </w:pPr>
      <w:r w:rsidRPr="004B7F06">
        <w:rPr>
          <w:rFonts w:ascii="Garamond" w:hAnsi="Garamond"/>
          <w:color w:val="000000" w:themeColor="text1"/>
          <w:sz w:val="24"/>
          <w:szCs w:val="24"/>
          <w:lang w:val="sq-AL"/>
        </w:rPr>
        <w:t>ANEKSI 1</w:t>
      </w:r>
    </w:p>
    <w:p w:rsidR="00B96F35" w:rsidRPr="004B7F06" w:rsidRDefault="00B96F35" w:rsidP="00B96F35">
      <w:pPr>
        <w:pStyle w:val="TitulliTitull"/>
        <w:rPr>
          <w:rFonts w:ascii="Garamond" w:hAnsi="Garamond"/>
          <w:color w:val="000000" w:themeColor="text1"/>
          <w:sz w:val="24"/>
          <w:szCs w:val="24"/>
          <w:lang w:val="sq-AL"/>
        </w:rPr>
      </w:pPr>
      <w:r w:rsidRPr="004B7F06">
        <w:rPr>
          <w:rFonts w:ascii="Garamond" w:hAnsi="Garamond"/>
          <w:color w:val="000000" w:themeColor="text1"/>
          <w:sz w:val="24"/>
          <w:szCs w:val="24"/>
          <w:lang w:val="sq-AL"/>
        </w:rPr>
        <w:t>Trajtimi i ekspozimeve ndaj skemave</w:t>
      </w:r>
    </w:p>
    <w:p w:rsidR="00B96F35" w:rsidRPr="004B7F06" w:rsidRDefault="00B96F35" w:rsidP="00B96F35">
      <w:pPr>
        <w:pStyle w:val="Paragrafi"/>
        <w:rPr>
          <w:rFonts w:ascii="Garamond" w:hAnsi="Garamond"/>
          <w:color w:val="000000" w:themeColor="text1"/>
          <w:sz w:val="24"/>
          <w:szCs w:val="24"/>
          <w:lang w:val="sq-AL"/>
        </w:rPr>
      </w:pP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1. Bankat trajtojnë ekspozimet ndaj skemave, duke konsideruar/vlerësuar ekspozimin ndaj skemës si një të tërë, ndaj ekspozimit bazë (</w:t>
      </w:r>
      <w:r w:rsidRPr="004B7F06">
        <w:rPr>
          <w:rFonts w:ascii="Garamond" w:hAnsi="Garamond"/>
          <w:i/>
          <w:color w:val="000000" w:themeColor="text1"/>
          <w:sz w:val="24"/>
          <w:szCs w:val="24"/>
          <w:lang w:val="sq-AL"/>
        </w:rPr>
        <w:t>underlying exposures</w:t>
      </w:r>
      <w:r w:rsidRPr="004B7F06">
        <w:rPr>
          <w:rFonts w:ascii="Garamond" w:hAnsi="Garamond"/>
          <w:color w:val="000000" w:themeColor="text1"/>
          <w:sz w:val="24"/>
          <w:szCs w:val="24"/>
          <w:lang w:val="sq-AL"/>
        </w:rPr>
        <w:t>) të një skeme ose së bashku (skemën dhe ekspozimin bazë).</w:t>
      </w: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2. Bankat, në rast se një nga ekspozimet individuale të ekspozimeve bazë (</w:t>
      </w:r>
      <w:r w:rsidRPr="004B7F06">
        <w:rPr>
          <w:rFonts w:ascii="Garamond" w:hAnsi="Garamond"/>
          <w:i/>
          <w:color w:val="000000" w:themeColor="text1"/>
          <w:sz w:val="24"/>
          <w:szCs w:val="24"/>
          <w:lang w:val="sq-AL"/>
        </w:rPr>
        <w:t>underlying exposures</w:t>
      </w:r>
      <w:r w:rsidRPr="004B7F06">
        <w:rPr>
          <w:rFonts w:ascii="Garamond" w:hAnsi="Garamond"/>
          <w:color w:val="000000" w:themeColor="text1"/>
          <w:sz w:val="24"/>
          <w:szCs w:val="24"/>
          <w:lang w:val="sq-AL"/>
        </w:rPr>
        <w:t>) të skemës tejkalon 5% dhe kjo përqindje nuk ka ndryshuar konsiderueshëm ndërmjet periudhave raportuese, identifikojnë këto ekspozime bazë individuale dhe i përfshijnë ato në ekspozimin në tërësi ndaj një personi ose grupi personash të lidhur (ekspozimet individuale bazë përfshihen në ekspozimin në tërësi, në raport me përqindjen (peshën) që ato zënë ndaj ekspozimeve të skemës).</w:t>
      </w: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3. Bankat, pavarësisht përcaktimeve të paragrafit 2 të këtij aneksi, në rastet kur provojnë që ekspozimi ndaj një skeme individuale nuk tejkalon kufijtë e lejuar të ekspozimit, të përcaktuar në nenin 8 të kësaj rregulloreje, nuk janë të detyruara të identifikojnë ekspozimet bazë individuale.</w:t>
      </w: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4. Bankat, në rastet kur struktura e ekspozimeve bazë në një skemë është subjekt ndryshimesh të shpeshta ose kur përqindja që zë një ekspozim bazë (individualisht) në raport me ekspozimet bazë të skemës, nuk tejkalon 5% dhe kur provohet se ekspozimi ndaj një skeme individuale nuk do të rezultonte në tejkalim të kufijve të lejuar të ekspozimit, në bazë të nenit 8 të kësaj rregulloreje, nuk janë të detyruara të identifikojnë ekspozimet bazë individuale.</w:t>
      </w:r>
    </w:p>
    <w:p w:rsidR="00B96F35" w:rsidRPr="004B7F06" w:rsidRDefault="00B96F35" w:rsidP="00B96F35">
      <w:pPr>
        <w:pStyle w:val="Paragrafi"/>
        <w:rPr>
          <w:rFonts w:ascii="Garamond" w:hAnsi="Garamond"/>
          <w:color w:val="000000" w:themeColor="text1"/>
          <w:spacing w:val="-4"/>
          <w:sz w:val="24"/>
          <w:szCs w:val="24"/>
          <w:lang w:val="sq-AL"/>
        </w:rPr>
      </w:pPr>
      <w:r w:rsidRPr="004B7F06">
        <w:rPr>
          <w:rFonts w:ascii="Garamond" w:hAnsi="Garamond"/>
          <w:color w:val="000000" w:themeColor="text1"/>
          <w:spacing w:val="-4"/>
          <w:sz w:val="24"/>
          <w:szCs w:val="24"/>
          <w:lang w:val="sq-AL"/>
        </w:rPr>
        <w:t>5. Bankat trajtojnë ekspozimet e paidentifikuara në një skemë dhe që rrjedhimisht nuk janë përfshirë në ekspozimin ndaj një personi ose grupi personash, si ekspozime ndaj një personi “të paidentifikuar”. Ekspozimi i bankave ndaj këtij personi “të paidentifikuar”, nuk duhet të tejkalojë 20% të kapitalit rregullator.</w:t>
      </w: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6. Bankat, përjashtimisht përcaktimeve të paragrafit 5 të këtij aneksi, kur mund të provojnë se ekspozimet bazë të një skeme nuk janë të lidhura me ekspozime të tjera të drejtpërdrejta ose jo të drejtpërdrejta të bankës, i përfshijnë ato në ekspozimin në tërësi ndaj një personi të vetëm “të paidentifikuar”, të përcaktuar në paragrafin 5 të këtij aneksi. Në këtë rast, bankat do të konsiderojnë ekspozimin ndaj kësaj skeme si ekspozim ndaj një klienti të veçantë, “të paidentifikuar” (jo klienti kolektiv, por klient i paidentifikuar i krijuar posaçërisht për këtë skemë).</w:t>
      </w: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 xml:space="preserve">7. Bankat në asnjë rast nuk mund të përdorin (abuzojnë) në zgjedhjen e mënyrës për trajtimin e </w:t>
      </w:r>
      <w:r w:rsidRPr="004B7F06">
        <w:rPr>
          <w:rFonts w:ascii="Garamond" w:hAnsi="Garamond"/>
          <w:color w:val="000000" w:themeColor="text1"/>
          <w:sz w:val="24"/>
          <w:szCs w:val="24"/>
          <w:lang w:val="sq-AL"/>
        </w:rPr>
        <w:lastRenderedPageBreak/>
        <w:t>ekspozimeve, me qëllim që të shmangin respektimin e kufijve për ekspozimin maksimal të lejueshëm, si dhe në çdo rast vërtetojnë se vendimi për të zbatuar një prej trajtimeve të përmendura në paragrafët 2 deri në 6 të këtij aneksi është bërë në bazë të vlerësimit të natyrës ekonomike dhe rreziqeve që mbartin këto ekspozime / transaksione.</w:t>
      </w: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t>8. Bankat, nëse identifikojnë ekspozimet bazë individuale në një skemë, monitorojnë rregullisht dhe minimalisht në baza mujore, strukturën e ekspozimeve të skemës respektive.</w:t>
      </w:r>
    </w:p>
    <w:p w:rsidR="00B96F35" w:rsidRPr="004B7F06" w:rsidRDefault="00B96F35" w:rsidP="00B96F35">
      <w:pPr>
        <w:rPr>
          <w:rFonts w:ascii="Garamond" w:hAnsi="Garamond"/>
          <w:color w:val="000000" w:themeColor="text1"/>
          <w:sz w:val="24"/>
          <w:szCs w:val="24"/>
          <w:lang w:val="sq-AL"/>
        </w:rPr>
        <w:sectPr w:rsidR="00B96F35" w:rsidRPr="004B7F06" w:rsidSect="00913AB8">
          <w:type w:val="continuous"/>
          <w:pgSz w:w="11907" w:h="16840" w:code="9"/>
          <w:pgMar w:top="851" w:right="851" w:bottom="851" w:left="851" w:header="1134" w:footer="1134" w:gutter="0"/>
          <w:pgNumType w:start="957"/>
          <w:cols w:space="454"/>
          <w:docGrid w:linePitch="360"/>
        </w:sectPr>
      </w:pPr>
    </w:p>
    <w:p w:rsidR="00B96F35" w:rsidRPr="004B7F06" w:rsidRDefault="00B96F35" w:rsidP="00B96F35">
      <w:pPr>
        <w:rPr>
          <w:rFonts w:ascii="Garamond" w:hAnsi="Garamond"/>
          <w:color w:val="000000" w:themeColor="text1"/>
          <w:sz w:val="24"/>
          <w:szCs w:val="24"/>
          <w:lang w:val="sq-AL"/>
        </w:rPr>
      </w:pPr>
    </w:p>
    <w:p w:rsidR="00B96F35" w:rsidRPr="004B7F06" w:rsidRDefault="00B96F35" w:rsidP="00B96F35">
      <w:pPr>
        <w:pStyle w:val="Paragrafi"/>
        <w:rPr>
          <w:rFonts w:ascii="Garamond" w:hAnsi="Garamond"/>
          <w:color w:val="000000" w:themeColor="text1"/>
          <w:sz w:val="24"/>
          <w:szCs w:val="24"/>
          <w:lang w:val="sq-AL"/>
        </w:rPr>
      </w:pPr>
    </w:p>
    <w:p w:rsidR="00B96F35" w:rsidRPr="004B7F06" w:rsidRDefault="00B96F35" w:rsidP="00B96F35">
      <w:pPr>
        <w:pStyle w:val="Paragrafi"/>
        <w:rPr>
          <w:rFonts w:ascii="Garamond" w:hAnsi="Garamond"/>
          <w:color w:val="000000" w:themeColor="text1"/>
          <w:sz w:val="24"/>
          <w:szCs w:val="24"/>
          <w:lang w:val="sq-AL"/>
        </w:rPr>
      </w:pPr>
    </w:p>
    <w:p w:rsidR="00401296" w:rsidRPr="004B7F06" w:rsidRDefault="00401296" w:rsidP="00401296">
      <w:pPr>
        <w:pStyle w:val="Paragrafi"/>
        <w:ind w:firstLine="0"/>
        <w:rPr>
          <w:rFonts w:ascii="Garamond" w:hAnsi="Garamond"/>
          <w:color w:val="000000" w:themeColor="text1"/>
          <w:sz w:val="24"/>
          <w:szCs w:val="24"/>
          <w:lang w:val="sq-AL"/>
        </w:rPr>
      </w:pPr>
      <w:r w:rsidRPr="004B7F06">
        <w:rPr>
          <w:rFonts w:ascii="Garamond" w:hAnsi="Garamond"/>
          <w:color w:val="000000" w:themeColor="text1"/>
          <w:sz w:val="24"/>
          <w:szCs w:val="24"/>
          <w:lang w:val="sq-AL"/>
        </w:rPr>
        <w:t xml:space="preserve">                                                                               Neni 14</w:t>
      </w:r>
    </w:p>
    <w:p w:rsidR="00401296" w:rsidRPr="004B7F06" w:rsidRDefault="00401296" w:rsidP="00401296">
      <w:pPr>
        <w:pStyle w:val="Paragrafi"/>
        <w:ind w:firstLine="0"/>
        <w:jc w:val="center"/>
        <w:rPr>
          <w:rFonts w:ascii="Garamond" w:hAnsi="Garamond"/>
          <w:b/>
          <w:color w:val="000000" w:themeColor="text1"/>
          <w:sz w:val="24"/>
          <w:szCs w:val="24"/>
          <w:lang w:val="sq-AL"/>
        </w:rPr>
      </w:pPr>
      <w:r w:rsidRPr="004B7F06">
        <w:rPr>
          <w:rFonts w:ascii="Garamond" w:hAnsi="Garamond"/>
          <w:b/>
          <w:color w:val="000000" w:themeColor="text1"/>
          <w:sz w:val="24"/>
          <w:szCs w:val="24"/>
          <w:lang w:val="sq-AL"/>
        </w:rPr>
        <w:t>Dispozitë e përkohshme</w:t>
      </w:r>
    </w:p>
    <w:p w:rsidR="00401296" w:rsidRPr="004B7F06" w:rsidRDefault="00401296" w:rsidP="00401296">
      <w:pPr>
        <w:pStyle w:val="Paragrafi"/>
        <w:ind w:firstLine="0"/>
        <w:jc w:val="center"/>
        <w:rPr>
          <w:rFonts w:ascii="Garamond" w:hAnsi="Garamond"/>
          <w:i/>
          <w:color w:val="000000" w:themeColor="text1"/>
          <w:sz w:val="24"/>
          <w:szCs w:val="24"/>
          <w:lang w:val="sq-AL"/>
        </w:rPr>
      </w:pPr>
      <w:r w:rsidRPr="004B7F06">
        <w:rPr>
          <w:rFonts w:ascii="Garamond" w:hAnsi="Garamond"/>
          <w:i/>
          <w:color w:val="000000" w:themeColor="text1"/>
          <w:sz w:val="24"/>
          <w:szCs w:val="24"/>
          <w:lang w:val="sq-AL"/>
        </w:rPr>
        <w:t xml:space="preserve">(shtuar me vendimin </w:t>
      </w:r>
      <w:r w:rsidRPr="004B7F06">
        <w:rPr>
          <w:rFonts w:ascii="Garamond" w:hAnsi="Garamond"/>
          <w:bCs/>
          <w:i/>
          <w:color w:val="000000" w:themeColor="text1"/>
          <w:sz w:val="24"/>
          <w:szCs w:val="24"/>
        </w:rPr>
        <w:t>nr. 23, datë 1.4.2020)</w:t>
      </w:r>
    </w:p>
    <w:p w:rsidR="00401296" w:rsidRPr="004B7F06" w:rsidRDefault="00401296" w:rsidP="00401296">
      <w:pPr>
        <w:pStyle w:val="Paragrafi"/>
        <w:ind w:firstLine="0"/>
        <w:jc w:val="center"/>
        <w:rPr>
          <w:rFonts w:ascii="Garamond" w:hAnsi="Garamond"/>
          <w:b/>
          <w:color w:val="000000" w:themeColor="text1"/>
          <w:sz w:val="24"/>
          <w:szCs w:val="24"/>
          <w:lang w:val="sq-AL"/>
        </w:rPr>
      </w:pPr>
    </w:p>
    <w:p w:rsidR="00B96F35" w:rsidRPr="004B7F06" w:rsidRDefault="00401296" w:rsidP="00913AB8">
      <w:pPr>
        <w:pStyle w:val="Paragrafi"/>
        <w:ind w:firstLine="0"/>
        <w:rPr>
          <w:rFonts w:ascii="Garamond" w:hAnsi="Garamond"/>
          <w:color w:val="000000" w:themeColor="text1"/>
          <w:sz w:val="24"/>
          <w:szCs w:val="24"/>
          <w:lang w:val="sq-AL"/>
        </w:rPr>
        <w:sectPr w:rsidR="00B96F35" w:rsidRPr="004B7F06" w:rsidSect="00913AB8">
          <w:type w:val="continuous"/>
          <w:pgSz w:w="11907" w:h="16840" w:code="9"/>
          <w:pgMar w:top="851" w:right="851" w:bottom="851" w:left="851" w:header="1134" w:footer="1134" w:gutter="0"/>
          <w:cols w:space="454"/>
          <w:docGrid w:linePitch="360"/>
        </w:sectPr>
      </w:pPr>
      <w:r w:rsidRPr="004B7F06">
        <w:rPr>
          <w:rFonts w:ascii="Garamond" w:hAnsi="Garamond"/>
          <w:color w:val="000000" w:themeColor="text1"/>
          <w:sz w:val="24"/>
          <w:szCs w:val="24"/>
          <w:lang w:val="sq-AL"/>
        </w:rPr>
        <w:t xml:space="preserve">            Përjashtimisht nga përcaktimi i nenit 9, pika 2, shkronja “p”, të kësaj rregulloreje, ekspozimet në titujt e borxhit të Qeverisë Shqiptare në monedhë të huaj, që do të emetohen gjatë vitit 2020, nuk përfshihen në ekpozimin maksimal të lejueshëm. Kjo dispozitë do të zbatohet deri në maturimin e këtyre titujve.</w:t>
      </w:r>
    </w:p>
    <w:p w:rsidR="00901CA6" w:rsidRPr="004B7F06" w:rsidRDefault="00901CA6" w:rsidP="00B96F35">
      <w:pPr>
        <w:pStyle w:val="ListParagraph"/>
        <w:spacing w:after="0" w:line="240" w:lineRule="auto"/>
        <w:ind w:left="450"/>
        <w:rPr>
          <w:rFonts w:ascii="Garamond" w:hAnsi="Garamond"/>
          <w:color w:val="000000" w:themeColor="text1"/>
          <w:sz w:val="24"/>
          <w:szCs w:val="24"/>
          <w:lang w:val="sq-AL"/>
        </w:rPr>
      </w:pPr>
      <w:r w:rsidRPr="004B7F06">
        <w:rPr>
          <w:rFonts w:ascii="Garamond" w:hAnsi="Garamond"/>
          <w:color w:val="000000" w:themeColor="text1"/>
          <w:sz w:val="24"/>
          <w:szCs w:val="24"/>
          <w:lang w:val="sq-AL"/>
        </w:rPr>
        <w:lastRenderedPageBreak/>
        <w:t xml:space="preserve"> (</w:t>
      </w:r>
      <w:r w:rsidRPr="004B7F06">
        <w:rPr>
          <w:rFonts w:ascii="Garamond" w:hAnsi="Garamond"/>
          <w:color w:val="000000" w:themeColor="text1"/>
          <w:sz w:val="24"/>
          <w:szCs w:val="24"/>
        </w:rPr>
        <w:t xml:space="preserve">zvëndësuar togfjalësh në </w:t>
      </w:r>
      <w:r w:rsidRPr="004B7F06">
        <w:rPr>
          <w:rFonts w:ascii="Garamond" w:hAnsi="Garamond"/>
          <w:color w:val="000000" w:themeColor="text1"/>
          <w:sz w:val="24"/>
          <w:szCs w:val="24"/>
          <w:lang w:val="sq-AL"/>
        </w:rPr>
        <w:t xml:space="preserve"> footnote nr . 4 dhe nr. 8 me vendimin nr. 20 dat</w:t>
      </w:r>
      <w:r w:rsidRPr="004B7F06">
        <w:rPr>
          <w:rFonts w:ascii="Garamond" w:hAnsi="Garamond"/>
          <w:color w:val="000000" w:themeColor="text1"/>
          <w:sz w:val="24"/>
          <w:szCs w:val="24"/>
        </w:rPr>
        <w:t>ë</w:t>
      </w:r>
      <w:r w:rsidRPr="004B7F06">
        <w:rPr>
          <w:rFonts w:ascii="Garamond" w:hAnsi="Garamond"/>
          <w:color w:val="000000" w:themeColor="text1"/>
          <w:sz w:val="24"/>
          <w:szCs w:val="24"/>
          <w:lang w:val="sq-AL"/>
        </w:rPr>
        <w:t xml:space="preserve">  4.3.2016)</w:t>
      </w:r>
    </w:p>
    <w:p w:rsidR="00901CA6" w:rsidRPr="004B7F06" w:rsidRDefault="00901CA6" w:rsidP="00B96F35">
      <w:pPr>
        <w:pStyle w:val="ListParagraph"/>
        <w:spacing w:after="0" w:line="240" w:lineRule="auto"/>
        <w:ind w:left="450"/>
        <w:rPr>
          <w:rFonts w:ascii="Garamond" w:hAnsi="Garamond"/>
          <w:color w:val="000000" w:themeColor="text1"/>
          <w:sz w:val="24"/>
          <w:szCs w:val="24"/>
          <w:lang w:val="sq-AL"/>
        </w:rPr>
      </w:pPr>
    </w:p>
    <w:p w:rsidR="00901CA6" w:rsidRPr="004B7F06" w:rsidRDefault="00901CA6" w:rsidP="00B96F35">
      <w:pPr>
        <w:pStyle w:val="ListParagraph"/>
        <w:spacing w:after="0" w:line="240" w:lineRule="auto"/>
        <w:ind w:left="450"/>
        <w:rPr>
          <w:rFonts w:ascii="Garamond" w:hAnsi="Garamond"/>
          <w:color w:val="000000" w:themeColor="text1"/>
          <w:sz w:val="24"/>
          <w:szCs w:val="24"/>
          <w:lang w:val="sq-AL"/>
        </w:rPr>
      </w:pPr>
    </w:p>
    <w:p w:rsidR="00B96F35" w:rsidRPr="004B7F06" w:rsidRDefault="00B96F35" w:rsidP="00B96F35">
      <w:pPr>
        <w:pStyle w:val="ListParagraph"/>
        <w:spacing w:after="0" w:line="240" w:lineRule="auto"/>
        <w:ind w:left="450"/>
        <w:rPr>
          <w:rFonts w:ascii="Garamond" w:hAnsi="Garamond"/>
          <w:color w:val="000000" w:themeColor="text1"/>
          <w:sz w:val="24"/>
          <w:szCs w:val="24"/>
          <w:lang w:val="sq-AL"/>
        </w:rPr>
      </w:pPr>
      <w:r w:rsidRPr="004B7F06">
        <w:rPr>
          <w:rFonts w:ascii="Garamond" w:hAnsi="Garamond"/>
          <w:color w:val="000000" w:themeColor="text1"/>
          <w:sz w:val="24"/>
          <w:szCs w:val="24"/>
          <w:lang w:val="sq-AL"/>
        </w:rPr>
        <w:t>____________________</w:t>
      </w:r>
    </w:p>
    <w:p w:rsidR="00B96F35" w:rsidRPr="004B7F06" w:rsidRDefault="00B96F35" w:rsidP="00B96F35">
      <w:pPr>
        <w:pStyle w:val="ListParagraph"/>
        <w:spacing w:after="0" w:line="240" w:lineRule="auto"/>
        <w:ind w:left="0"/>
        <w:rPr>
          <w:rFonts w:ascii="Garamond" w:hAnsi="Garamond"/>
          <w:color w:val="000000" w:themeColor="text1"/>
          <w:sz w:val="24"/>
          <w:szCs w:val="24"/>
          <w:lang w:val="sq-AL"/>
        </w:rPr>
      </w:pPr>
      <w:r w:rsidRPr="004B7F06">
        <w:rPr>
          <w:rFonts w:ascii="Garamond" w:hAnsi="Garamond"/>
          <w:color w:val="000000" w:themeColor="text1"/>
          <w:sz w:val="24"/>
          <w:szCs w:val="24"/>
          <w:lang w:val="sq-AL"/>
        </w:rPr>
        <w:t xml:space="preserve">            (emri i bankës)</w:t>
      </w:r>
    </w:p>
    <w:p w:rsidR="00B96F35" w:rsidRPr="004B7F06" w:rsidRDefault="00B96F35" w:rsidP="00B96F35">
      <w:pPr>
        <w:pStyle w:val="ListParagraph"/>
        <w:spacing w:after="0" w:line="240" w:lineRule="auto"/>
        <w:ind w:left="1890" w:firstLine="270"/>
        <w:rPr>
          <w:rFonts w:ascii="Garamond" w:hAnsi="Garamond"/>
          <w:color w:val="000000" w:themeColor="text1"/>
          <w:sz w:val="24"/>
          <w:szCs w:val="24"/>
          <w:lang w:val="sq-AL"/>
        </w:rPr>
      </w:pPr>
    </w:p>
    <w:p w:rsidR="00B96F35" w:rsidRPr="004B7F06" w:rsidRDefault="00B96F35" w:rsidP="00B96F35">
      <w:pPr>
        <w:spacing w:after="0" w:line="240" w:lineRule="auto"/>
        <w:jc w:val="center"/>
        <w:rPr>
          <w:rFonts w:ascii="Garamond" w:hAnsi="Garamond"/>
          <w:b/>
          <w:color w:val="000000" w:themeColor="text1"/>
          <w:sz w:val="24"/>
          <w:szCs w:val="24"/>
          <w:lang w:val="sq-AL"/>
        </w:rPr>
      </w:pPr>
      <w:r w:rsidRPr="004B7F06">
        <w:rPr>
          <w:rFonts w:ascii="Garamond" w:hAnsi="Garamond"/>
          <w:b/>
          <w:color w:val="000000" w:themeColor="text1"/>
          <w:sz w:val="24"/>
          <w:szCs w:val="24"/>
          <w:lang w:val="sq-AL"/>
        </w:rPr>
        <w:t xml:space="preserve">RAPORT MBI EKSPOZIMIN E MADH </w:t>
      </w:r>
    </w:p>
    <w:p w:rsidR="00B96F35" w:rsidRPr="004B7F06" w:rsidRDefault="00B96F35" w:rsidP="00B96F35">
      <w:pPr>
        <w:spacing w:after="0" w:line="240" w:lineRule="auto"/>
        <w:ind w:left="3600"/>
        <w:rPr>
          <w:rFonts w:ascii="Garamond" w:hAnsi="Garamond"/>
          <w:color w:val="000000" w:themeColor="text1"/>
          <w:sz w:val="24"/>
          <w:szCs w:val="24"/>
          <w:lang w:val="sq-AL"/>
        </w:rPr>
      </w:pPr>
      <w:r w:rsidRPr="004B7F06">
        <w:rPr>
          <w:rFonts w:ascii="Garamond" w:hAnsi="Garamond"/>
          <w:color w:val="000000" w:themeColor="text1"/>
          <w:sz w:val="24"/>
          <w:szCs w:val="24"/>
          <w:lang w:val="sq-AL"/>
        </w:rPr>
        <w:tab/>
        <w:t>Data e raportimit: ________________</w:t>
      </w:r>
    </w:p>
    <w:p w:rsidR="00B96F35" w:rsidRPr="004B7F06" w:rsidRDefault="00B96F35" w:rsidP="00B96F35">
      <w:pPr>
        <w:pStyle w:val="ListParagraph"/>
        <w:spacing w:after="0" w:line="240" w:lineRule="auto"/>
        <w:ind w:left="1170"/>
        <w:rPr>
          <w:rFonts w:ascii="Garamond" w:hAnsi="Garamond"/>
          <w:color w:val="000000" w:themeColor="text1"/>
          <w:sz w:val="24"/>
          <w:szCs w:val="24"/>
          <w:lang w:val="sq-AL"/>
        </w:rPr>
      </w:pPr>
    </w:p>
    <w:p w:rsidR="00B96F35" w:rsidRPr="004B7F06" w:rsidRDefault="00B96F35" w:rsidP="00B96F35">
      <w:pPr>
        <w:pStyle w:val="ListParagraph"/>
        <w:numPr>
          <w:ilvl w:val="0"/>
          <w:numId w:val="1"/>
        </w:numPr>
        <w:spacing w:after="0" w:line="240" w:lineRule="auto"/>
        <w:ind w:hanging="243"/>
        <w:rPr>
          <w:rFonts w:ascii="Garamond" w:hAnsi="Garamond"/>
          <w:b/>
          <w:color w:val="000000" w:themeColor="text1"/>
          <w:sz w:val="24"/>
          <w:szCs w:val="24"/>
          <w:lang w:val="sq-AL"/>
        </w:rPr>
      </w:pPr>
      <w:r w:rsidRPr="004B7F06">
        <w:rPr>
          <w:rFonts w:ascii="Garamond" w:hAnsi="Garamond"/>
          <w:b/>
          <w:bCs/>
          <w:color w:val="000000" w:themeColor="text1"/>
          <w:sz w:val="24"/>
          <w:szCs w:val="24"/>
          <w:lang w:val="sq-AL"/>
        </w:rPr>
        <w:t xml:space="preserve"> Llogaritja e kufijve</w:t>
      </w:r>
    </w:p>
    <w:p w:rsidR="00B96F35" w:rsidRPr="004B7F06" w:rsidRDefault="00B96F35" w:rsidP="00B96F35">
      <w:pPr>
        <w:pStyle w:val="ListParagraph"/>
        <w:spacing w:after="0" w:line="240" w:lineRule="auto"/>
        <w:ind w:left="1080"/>
        <w:rPr>
          <w:rFonts w:ascii="Garamond" w:hAnsi="Garamond"/>
          <w:b/>
          <w:bCs/>
          <w:color w:val="000000" w:themeColor="text1"/>
          <w:sz w:val="24"/>
          <w:szCs w:val="24"/>
          <w:lang w:val="sq-AL"/>
        </w:rPr>
      </w:pPr>
    </w:p>
    <w:p w:rsidR="00B96F35" w:rsidRPr="004B7F06" w:rsidRDefault="00B96F35" w:rsidP="00B96F35">
      <w:pPr>
        <w:pStyle w:val="ListParagraph"/>
        <w:spacing w:after="0" w:line="240" w:lineRule="auto"/>
        <w:ind w:left="0"/>
        <w:rPr>
          <w:rFonts w:ascii="Garamond" w:hAnsi="Garamond"/>
          <w:b/>
          <w:bCs/>
          <w:color w:val="000000" w:themeColor="text1"/>
          <w:sz w:val="24"/>
          <w:szCs w:val="24"/>
          <w:lang w:val="sq-AL"/>
        </w:rPr>
      </w:pPr>
      <w:r w:rsidRPr="004B7F06">
        <w:rPr>
          <w:rFonts w:ascii="Garamond" w:hAnsi="Garamond"/>
          <w:b/>
          <w:bCs/>
          <w:color w:val="000000" w:themeColor="text1"/>
          <w:sz w:val="24"/>
          <w:szCs w:val="24"/>
          <w:lang w:val="sq-AL"/>
        </w:rPr>
        <w:t>Kapitali rregullator</w:t>
      </w:r>
      <w:r w:rsidRPr="004B7F06">
        <w:rPr>
          <w:rStyle w:val="FootnoteReference"/>
          <w:rFonts w:ascii="Garamond" w:hAnsi="Garamond"/>
          <w:b/>
          <w:bCs/>
          <w:color w:val="000000" w:themeColor="text1"/>
          <w:sz w:val="24"/>
          <w:szCs w:val="24"/>
          <w:lang w:val="sq-AL"/>
        </w:rPr>
        <w:footnoteReference w:id="2"/>
      </w:r>
      <w:r w:rsidRPr="004B7F06">
        <w:rPr>
          <w:rFonts w:ascii="Garamond" w:hAnsi="Garamond"/>
          <w:b/>
          <w:bCs/>
          <w:color w:val="000000" w:themeColor="text1"/>
          <w:sz w:val="24"/>
          <w:szCs w:val="24"/>
          <w:lang w:val="sq-AL"/>
        </w:rPr>
        <w:t xml:space="preserve"> në datën e raportimit</w:t>
      </w:r>
      <w:r w:rsidRPr="004B7F06">
        <w:rPr>
          <w:rFonts w:ascii="Garamond" w:hAnsi="Garamond"/>
          <w:b/>
          <w:bCs/>
          <w:color w:val="000000" w:themeColor="text1"/>
          <w:sz w:val="24"/>
          <w:szCs w:val="24"/>
          <w:lang w:val="sq-AL"/>
        </w:rPr>
        <w:tab/>
      </w:r>
      <w:r w:rsidRPr="004B7F06">
        <w:rPr>
          <w:rFonts w:ascii="Garamond" w:hAnsi="Garamond"/>
          <w:b/>
          <w:bCs/>
          <w:color w:val="000000" w:themeColor="text1"/>
          <w:sz w:val="24"/>
          <w:szCs w:val="24"/>
          <w:lang w:val="sq-AL"/>
        </w:rPr>
        <w:tab/>
      </w:r>
      <w:r w:rsidRPr="004B7F06">
        <w:rPr>
          <w:rFonts w:ascii="Garamond" w:hAnsi="Garamond"/>
          <w:b/>
          <w:bCs/>
          <w:color w:val="000000" w:themeColor="text1"/>
          <w:sz w:val="24"/>
          <w:szCs w:val="24"/>
          <w:lang w:val="sq-AL"/>
        </w:rPr>
        <w:tab/>
      </w:r>
      <w:r w:rsidRPr="004B7F06">
        <w:rPr>
          <w:rFonts w:ascii="Garamond" w:hAnsi="Garamond"/>
          <w:b/>
          <w:bCs/>
          <w:color w:val="000000" w:themeColor="text1"/>
          <w:sz w:val="24"/>
          <w:szCs w:val="24"/>
          <w:lang w:val="sq-AL"/>
        </w:rPr>
        <w:tab/>
      </w:r>
      <w:r w:rsidRPr="004B7F06">
        <w:rPr>
          <w:rFonts w:ascii="Garamond" w:hAnsi="Garamond"/>
          <w:b/>
          <w:bCs/>
          <w:color w:val="000000" w:themeColor="text1"/>
          <w:sz w:val="24"/>
          <w:szCs w:val="24"/>
          <w:lang w:val="sq-AL"/>
        </w:rPr>
        <w:tab/>
      </w:r>
      <w:r w:rsidRPr="004B7F06">
        <w:rPr>
          <w:rFonts w:ascii="Garamond" w:hAnsi="Garamond"/>
          <w:b/>
          <w:bCs/>
          <w:color w:val="000000" w:themeColor="text1"/>
          <w:sz w:val="24"/>
          <w:szCs w:val="24"/>
          <w:lang w:val="sq-AL"/>
        </w:rPr>
        <w:tab/>
        <w:t xml:space="preserve"> </w:t>
      </w:r>
      <w:r w:rsidRPr="004B7F06">
        <w:rPr>
          <w:rFonts w:ascii="Garamond" w:hAnsi="Garamond"/>
          <w:b/>
          <w:bCs/>
          <w:color w:val="000000" w:themeColor="text1"/>
          <w:sz w:val="24"/>
          <w:szCs w:val="24"/>
          <w:lang w:val="sq-AL"/>
        </w:rPr>
        <w:tab/>
      </w:r>
      <w:r w:rsidRPr="004B7F06">
        <w:rPr>
          <w:rFonts w:ascii="Garamond" w:hAnsi="Garamond"/>
          <w:b/>
          <w:bCs/>
          <w:color w:val="000000" w:themeColor="text1"/>
          <w:sz w:val="24"/>
          <w:szCs w:val="24"/>
          <w:lang w:val="sq-AL"/>
        </w:rPr>
        <w:tab/>
      </w:r>
      <w:r w:rsidRPr="004B7F06">
        <w:rPr>
          <w:rFonts w:ascii="Garamond" w:hAnsi="Garamond"/>
          <w:b/>
          <w:bCs/>
          <w:color w:val="000000" w:themeColor="text1"/>
          <w:sz w:val="24"/>
          <w:szCs w:val="24"/>
          <w:lang w:val="sq-AL"/>
        </w:rPr>
        <w:tab/>
      </w:r>
      <w:r w:rsidRPr="004B7F06">
        <w:rPr>
          <w:rFonts w:ascii="Garamond" w:hAnsi="Garamond"/>
          <w:b/>
          <w:bCs/>
          <w:color w:val="000000" w:themeColor="text1"/>
          <w:sz w:val="24"/>
          <w:szCs w:val="24"/>
          <w:lang w:val="sq-AL"/>
        </w:rPr>
        <w:tab/>
      </w:r>
      <w:r w:rsidRPr="004B7F06">
        <w:rPr>
          <w:rFonts w:ascii="Garamond" w:hAnsi="Garamond"/>
          <w:b/>
          <w:bCs/>
          <w:color w:val="000000" w:themeColor="text1"/>
          <w:sz w:val="24"/>
          <w:szCs w:val="24"/>
          <w:lang w:val="sq-AL"/>
        </w:rPr>
        <w:tab/>
        <w:t xml:space="preserve">= </w:t>
      </w:r>
      <w:r w:rsidRPr="004B7F06">
        <w:rPr>
          <w:rFonts w:ascii="Garamond" w:hAnsi="Garamond"/>
          <w:b/>
          <w:bCs/>
          <w:color w:val="000000" w:themeColor="text1"/>
          <w:sz w:val="24"/>
          <w:szCs w:val="24"/>
          <w:lang w:val="sq-AL"/>
        </w:rPr>
        <w:tab/>
      </w:r>
      <w:r w:rsidRPr="004B7F06">
        <w:rPr>
          <w:rFonts w:ascii="Garamond" w:hAnsi="Garamond"/>
          <w:b/>
          <w:color w:val="000000" w:themeColor="text1"/>
          <w:sz w:val="24"/>
          <w:szCs w:val="24"/>
          <w:lang w:val="sq-AL"/>
        </w:rPr>
        <w:t>_____________________</w:t>
      </w:r>
    </w:p>
    <w:p w:rsidR="00B96F35" w:rsidRPr="004B7F06" w:rsidRDefault="00B96F35" w:rsidP="00B96F35">
      <w:pPr>
        <w:pStyle w:val="ListParagraph"/>
        <w:spacing w:after="0" w:line="240" w:lineRule="auto"/>
        <w:ind w:left="0"/>
        <w:rPr>
          <w:rFonts w:ascii="Garamond" w:hAnsi="Garamond"/>
          <w:b/>
          <w:bCs/>
          <w:color w:val="000000" w:themeColor="text1"/>
          <w:sz w:val="24"/>
          <w:szCs w:val="24"/>
          <w:lang w:val="sq-AL"/>
        </w:rPr>
      </w:pPr>
    </w:p>
    <w:p w:rsidR="00B96F35" w:rsidRPr="004B7F06" w:rsidRDefault="00B96F35" w:rsidP="00B96F35">
      <w:pPr>
        <w:pStyle w:val="ListParagraph"/>
        <w:spacing w:after="0" w:line="240" w:lineRule="auto"/>
        <w:ind w:left="0"/>
        <w:rPr>
          <w:rFonts w:ascii="Garamond" w:hAnsi="Garamond"/>
          <w:b/>
          <w:bCs/>
          <w:color w:val="000000" w:themeColor="text1"/>
          <w:sz w:val="24"/>
          <w:szCs w:val="24"/>
          <w:lang w:val="sq-AL"/>
        </w:rPr>
      </w:pPr>
      <w:r w:rsidRPr="004B7F06">
        <w:rPr>
          <w:rFonts w:ascii="Garamond" w:hAnsi="Garamond"/>
          <w:b/>
          <w:bCs/>
          <w:color w:val="000000" w:themeColor="text1"/>
          <w:sz w:val="24"/>
          <w:szCs w:val="24"/>
          <w:lang w:val="sq-AL"/>
        </w:rPr>
        <w:t>Ekspozimi i madh</w:t>
      </w:r>
      <w:r w:rsidRPr="004B7F06">
        <w:rPr>
          <w:rFonts w:ascii="Garamond" w:hAnsi="Garamond"/>
          <w:b/>
          <w:bCs/>
          <w:color w:val="000000" w:themeColor="text1"/>
          <w:sz w:val="24"/>
          <w:szCs w:val="24"/>
          <w:lang w:val="sq-AL"/>
        </w:rPr>
        <w:tab/>
      </w:r>
      <w:r w:rsidRPr="004B7F06">
        <w:rPr>
          <w:rFonts w:ascii="Garamond" w:hAnsi="Garamond"/>
          <w:b/>
          <w:bCs/>
          <w:color w:val="000000" w:themeColor="text1"/>
          <w:sz w:val="24"/>
          <w:szCs w:val="24"/>
          <w:lang w:val="sq-AL"/>
        </w:rPr>
        <w:tab/>
      </w:r>
      <w:r w:rsidRPr="004B7F06">
        <w:rPr>
          <w:rFonts w:ascii="Garamond" w:hAnsi="Garamond"/>
          <w:b/>
          <w:bCs/>
          <w:color w:val="000000" w:themeColor="text1"/>
          <w:sz w:val="24"/>
          <w:szCs w:val="24"/>
          <w:lang w:val="sq-AL"/>
        </w:rPr>
        <w:tab/>
      </w:r>
      <w:r w:rsidRPr="004B7F06">
        <w:rPr>
          <w:rFonts w:ascii="Garamond" w:hAnsi="Garamond"/>
          <w:b/>
          <w:bCs/>
          <w:color w:val="000000" w:themeColor="text1"/>
          <w:sz w:val="24"/>
          <w:szCs w:val="24"/>
          <w:lang w:val="sq-AL"/>
        </w:rPr>
        <w:tab/>
      </w:r>
      <w:r w:rsidRPr="004B7F06">
        <w:rPr>
          <w:rFonts w:ascii="Garamond" w:hAnsi="Garamond"/>
          <w:b/>
          <w:bCs/>
          <w:color w:val="000000" w:themeColor="text1"/>
          <w:sz w:val="24"/>
          <w:szCs w:val="24"/>
          <w:lang w:val="sq-AL"/>
        </w:rPr>
        <w:tab/>
      </w:r>
      <w:r w:rsidRPr="004B7F06">
        <w:rPr>
          <w:rFonts w:ascii="Garamond" w:hAnsi="Garamond"/>
          <w:b/>
          <w:bCs/>
          <w:color w:val="000000" w:themeColor="text1"/>
          <w:sz w:val="24"/>
          <w:szCs w:val="24"/>
          <w:lang w:val="sq-AL"/>
        </w:rPr>
        <w:tab/>
      </w:r>
      <w:r w:rsidRPr="004B7F06">
        <w:rPr>
          <w:rFonts w:ascii="Garamond" w:hAnsi="Garamond"/>
          <w:b/>
          <w:bCs/>
          <w:color w:val="000000" w:themeColor="text1"/>
          <w:sz w:val="24"/>
          <w:szCs w:val="24"/>
          <w:lang w:val="sq-AL"/>
        </w:rPr>
        <w:tab/>
      </w:r>
      <w:r w:rsidRPr="004B7F06">
        <w:rPr>
          <w:rFonts w:ascii="Garamond" w:hAnsi="Garamond"/>
          <w:b/>
          <w:bCs/>
          <w:color w:val="000000" w:themeColor="text1"/>
          <w:sz w:val="24"/>
          <w:szCs w:val="24"/>
          <w:lang w:val="sq-AL"/>
        </w:rPr>
        <w:tab/>
      </w:r>
      <w:r w:rsidRPr="004B7F06">
        <w:rPr>
          <w:rFonts w:ascii="Garamond" w:hAnsi="Garamond"/>
          <w:b/>
          <w:bCs/>
          <w:color w:val="000000" w:themeColor="text1"/>
          <w:sz w:val="24"/>
          <w:szCs w:val="24"/>
          <w:lang w:val="sq-AL"/>
        </w:rPr>
        <w:tab/>
      </w:r>
      <w:r w:rsidRPr="004B7F06">
        <w:rPr>
          <w:rFonts w:ascii="Garamond" w:hAnsi="Garamond"/>
          <w:b/>
          <w:color w:val="000000" w:themeColor="text1"/>
          <w:sz w:val="24"/>
          <w:szCs w:val="24"/>
          <w:lang w:val="sq-AL"/>
        </w:rPr>
        <w:t>≥ 10% e kapitalit rregullator</w:t>
      </w:r>
      <w:r w:rsidRPr="004B7F06">
        <w:rPr>
          <w:rFonts w:ascii="Garamond" w:hAnsi="Garamond"/>
          <w:b/>
          <w:color w:val="000000" w:themeColor="text1"/>
          <w:sz w:val="24"/>
          <w:szCs w:val="24"/>
          <w:lang w:val="sq-AL"/>
        </w:rPr>
        <w:tab/>
      </w:r>
      <w:r w:rsidRPr="004B7F06">
        <w:rPr>
          <w:rFonts w:ascii="Garamond" w:hAnsi="Garamond"/>
          <w:b/>
          <w:color w:val="000000" w:themeColor="text1"/>
          <w:sz w:val="24"/>
          <w:szCs w:val="24"/>
          <w:lang w:val="sq-AL"/>
        </w:rPr>
        <w:tab/>
        <w:t xml:space="preserve"> ≥ </w:t>
      </w:r>
      <w:r w:rsidRPr="004B7F06">
        <w:rPr>
          <w:rFonts w:ascii="Garamond" w:hAnsi="Garamond"/>
          <w:b/>
          <w:color w:val="000000" w:themeColor="text1"/>
          <w:sz w:val="24"/>
          <w:szCs w:val="24"/>
          <w:lang w:val="sq-AL"/>
        </w:rPr>
        <w:tab/>
        <w:t>______________________</w:t>
      </w:r>
    </w:p>
    <w:p w:rsidR="00B96F35" w:rsidRPr="004B7F06" w:rsidRDefault="00B96F35" w:rsidP="00B96F35">
      <w:pPr>
        <w:pStyle w:val="ListParagraph"/>
        <w:spacing w:after="0" w:line="240" w:lineRule="auto"/>
        <w:ind w:left="0"/>
        <w:rPr>
          <w:rFonts w:ascii="Garamond" w:hAnsi="Garamond"/>
          <w:b/>
          <w:bCs/>
          <w:color w:val="000000" w:themeColor="text1"/>
          <w:sz w:val="24"/>
          <w:szCs w:val="24"/>
          <w:lang w:val="sq-AL"/>
        </w:rPr>
      </w:pPr>
    </w:p>
    <w:p w:rsidR="00B96F35" w:rsidRPr="004B7F06" w:rsidRDefault="00B96F35" w:rsidP="00B96F35">
      <w:pPr>
        <w:pStyle w:val="ListParagraph"/>
        <w:spacing w:after="0" w:line="240" w:lineRule="auto"/>
        <w:ind w:left="0"/>
        <w:rPr>
          <w:rFonts w:ascii="Garamond" w:hAnsi="Garamond"/>
          <w:b/>
          <w:bCs/>
          <w:color w:val="000000" w:themeColor="text1"/>
          <w:sz w:val="24"/>
          <w:szCs w:val="24"/>
          <w:lang w:val="sq-AL"/>
        </w:rPr>
      </w:pPr>
      <w:r w:rsidRPr="004B7F06">
        <w:rPr>
          <w:rFonts w:ascii="Garamond" w:hAnsi="Garamond"/>
          <w:b/>
          <w:bCs/>
          <w:color w:val="000000" w:themeColor="text1"/>
          <w:sz w:val="24"/>
          <w:szCs w:val="24"/>
          <w:lang w:val="sq-AL"/>
        </w:rPr>
        <w:t xml:space="preserve">Ekspozimi i madh i lejuar ndaj personave me marrëdhënie të veçantë me bankën </w:t>
      </w:r>
      <w:r w:rsidRPr="004B7F06">
        <w:rPr>
          <w:rFonts w:ascii="Garamond" w:hAnsi="Garamond"/>
          <w:b/>
          <w:bCs/>
          <w:color w:val="000000" w:themeColor="text1"/>
          <w:sz w:val="24"/>
          <w:szCs w:val="24"/>
          <w:lang w:val="sq-AL"/>
        </w:rPr>
        <w:tab/>
      </w:r>
      <w:r w:rsidRPr="004B7F06">
        <w:rPr>
          <w:rFonts w:ascii="Garamond" w:hAnsi="Garamond"/>
          <w:b/>
          <w:bCs/>
          <w:color w:val="000000" w:themeColor="text1"/>
          <w:sz w:val="24"/>
          <w:szCs w:val="24"/>
          <w:lang w:val="sq-AL"/>
        </w:rPr>
        <w:tab/>
        <w:t xml:space="preserve">10% e kapitalit rregullator </w:t>
      </w:r>
      <w:r w:rsidRPr="004B7F06">
        <w:rPr>
          <w:rFonts w:ascii="Garamond" w:hAnsi="Garamond"/>
          <w:b/>
          <w:bCs/>
          <w:color w:val="000000" w:themeColor="text1"/>
          <w:sz w:val="24"/>
          <w:szCs w:val="24"/>
          <w:lang w:val="sq-AL"/>
        </w:rPr>
        <w:tab/>
      </w:r>
      <w:r w:rsidRPr="004B7F06">
        <w:rPr>
          <w:rFonts w:ascii="Garamond" w:hAnsi="Garamond"/>
          <w:b/>
          <w:bCs/>
          <w:color w:val="000000" w:themeColor="text1"/>
          <w:sz w:val="24"/>
          <w:szCs w:val="24"/>
          <w:lang w:val="sq-AL"/>
        </w:rPr>
        <w:tab/>
        <w:t xml:space="preserve">= </w:t>
      </w:r>
      <w:r w:rsidRPr="004B7F06">
        <w:rPr>
          <w:rFonts w:ascii="Garamond" w:hAnsi="Garamond"/>
          <w:b/>
          <w:bCs/>
          <w:color w:val="000000" w:themeColor="text1"/>
          <w:sz w:val="24"/>
          <w:szCs w:val="24"/>
          <w:lang w:val="sq-AL"/>
        </w:rPr>
        <w:tab/>
      </w:r>
      <w:r w:rsidRPr="004B7F06">
        <w:rPr>
          <w:rFonts w:ascii="Garamond" w:hAnsi="Garamond"/>
          <w:b/>
          <w:color w:val="000000" w:themeColor="text1"/>
          <w:sz w:val="24"/>
          <w:szCs w:val="24"/>
          <w:lang w:val="sq-AL"/>
        </w:rPr>
        <w:t>______________________</w:t>
      </w:r>
    </w:p>
    <w:p w:rsidR="00B96F35" w:rsidRPr="004B7F06" w:rsidRDefault="00B96F35" w:rsidP="00B96F35">
      <w:pPr>
        <w:spacing w:after="0" w:line="240" w:lineRule="auto"/>
        <w:ind w:left="-90" w:firstLine="90"/>
        <w:rPr>
          <w:rFonts w:ascii="Garamond" w:eastAsia="Times New Roman" w:hAnsi="Garamond"/>
          <w:b/>
          <w:bCs/>
          <w:color w:val="000000" w:themeColor="text1"/>
          <w:sz w:val="24"/>
          <w:szCs w:val="24"/>
          <w:lang w:val="sq-AL"/>
        </w:rPr>
      </w:pPr>
      <w:r w:rsidRPr="004B7F06">
        <w:rPr>
          <w:rFonts w:ascii="Garamond" w:eastAsia="Times New Roman" w:hAnsi="Garamond"/>
          <w:b/>
          <w:bCs/>
          <w:color w:val="000000" w:themeColor="text1"/>
          <w:sz w:val="24"/>
          <w:szCs w:val="24"/>
          <w:lang w:val="sq-AL"/>
        </w:rPr>
        <w:t>Ekspozimi i madh i lejuar</w:t>
      </w:r>
      <w:r w:rsidRPr="004B7F06">
        <w:rPr>
          <w:rFonts w:ascii="Garamond" w:eastAsia="Times New Roman" w:hAnsi="Garamond"/>
          <w:b/>
          <w:bCs/>
          <w:color w:val="000000" w:themeColor="text1"/>
          <w:sz w:val="24"/>
          <w:szCs w:val="24"/>
          <w:lang w:val="sq-AL"/>
        </w:rPr>
        <w:tab/>
      </w:r>
      <w:r w:rsidRPr="004B7F06">
        <w:rPr>
          <w:rFonts w:ascii="Garamond" w:eastAsia="Times New Roman" w:hAnsi="Garamond"/>
          <w:b/>
          <w:bCs/>
          <w:color w:val="000000" w:themeColor="text1"/>
          <w:sz w:val="24"/>
          <w:szCs w:val="24"/>
          <w:lang w:val="sq-AL"/>
        </w:rPr>
        <w:tab/>
      </w:r>
      <w:r w:rsidRPr="004B7F06">
        <w:rPr>
          <w:rFonts w:ascii="Garamond" w:eastAsia="Times New Roman" w:hAnsi="Garamond"/>
          <w:b/>
          <w:bCs/>
          <w:color w:val="000000" w:themeColor="text1"/>
          <w:sz w:val="24"/>
          <w:szCs w:val="24"/>
          <w:lang w:val="sq-AL"/>
        </w:rPr>
        <w:tab/>
        <w:t xml:space="preserve"> </w:t>
      </w:r>
      <w:r w:rsidRPr="004B7F06">
        <w:rPr>
          <w:rFonts w:ascii="Garamond" w:eastAsia="Times New Roman" w:hAnsi="Garamond"/>
          <w:b/>
          <w:bCs/>
          <w:color w:val="000000" w:themeColor="text1"/>
          <w:sz w:val="24"/>
          <w:szCs w:val="24"/>
          <w:lang w:val="sq-AL"/>
        </w:rPr>
        <w:tab/>
      </w:r>
      <w:r w:rsidRPr="004B7F06">
        <w:rPr>
          <w:rFonts w:ascii="Garamond" w:eastAsia="Times New Roman" w:hAnsi="Garamond"/>
          <w:b/>
          <w:bCs/>
          <w:color w:val="000000" w:themeColor="text1"/>
          <w:sz w:val="24"/>
          <w:szCs w:val="24"/>
          <w:lang w:val="sq-AL"/>
        </w:rPr>
        <w:tab/>
      </w:r>
      <w:r w:rsidRPr="004B7F06">
        <w:rPr>
          <w:rFonts w:ascii="Garamond" w:eastAsia="Times New Roman" w:hAnsi="Garamond"/>
          <w:b/>
          <w:bCs/>
          <w:color w:val="000000" w:themeColor="text1"/>
          <w:sz w:val="24"/>
          <w:szCs w:val="24"/>
          <w:lang w:val="sq-AL"/>
        </w:rPr>
        <w:tab/>
      </w:r>
      <w:r w:rsidRPr="004B7F06">
        <w:rPr>
          <w:rFonts w:ascii="Garamond" w:eastAsia="Times New Roman" w:hAnsi="Garamond"/>
          <w:b/>
          <w:bCs/>
          <w:color w:val="000000" w:themeColor="text1"/>
          <w:sz w:val="24"/>
          <w:szCs w:val="24"/>
          <w:lang w:val="sq-AL"/>
        </w:rPr>
        <w:tab/>
      </w:r>
      <w:r w:rsidRPr="004B7F06">
        <w:rPr>
          <w:rFonts w:ascii="Garamond" w:eastAsia="Times New Roman" w:hAnsi="Garamond"/>
          <w:b/>
          <w:bCs/>
          <w:color w:val="000000" w:themeColor="text1"/>
          <w:sz w:val="24"/>
          <w:szCs w:val="24"/>
          <w:lang w:val="sq-AL"/>
        </w:rPr>
        <w:tab/>
        <w:t xml:space="preserve">20% e kapitalit rregullator </w:t>
      </w:r>
      <w:r w:rsidRPr="004B7F06">
        <w:rPr>
          <w:rFonts w:ascii="Garamond" w:eastAsia="Times New Roman" w:hAnsi="Garamond"/>
          <w:b/>
          <w:bCs/>
          <w:color w:val="000000" w:themeColor="text1"/>
          <w:sz w:val="24"/>
          <w:szCs w:val="24"/>
          <w:lang w:val="sq-AL"/>
        </w:rPr>
        <w:tab/>
      </w:r>
      <w:r w:rsidRPr="004B7F06">
        <w:rPr>
          <w:rFonts w:ascii="Garamond" w:eastAsia="Times New Roman" w:hAnsi="Garamond"/>
          <w:b/>
          <w:bCs/>
          <w:color w:val="000000" w:themeColor="text1"/>
          <w:sz w:val="24"/>
          <w:szCs w:val="24"/>
          <w:lang w:val="sq-AL"/>
        </w:rPr>
        <w:tab/>
        <w:t xml:space="preserve">= </w:t>
      </w:r>
      <w:r w:rsidRPr="004B7F06">
        <w:rPr>
          <w:rFonts w:ascii="Garamond" w:eastAsia="Times New Roman" w:hAnsi="Garamond"/>
          <w:b/>
          <w:bCs/>
          <w:color w:val="000000" w:themeColor="text1"/>
          <w:sz w:val="24"/>
          <w:szCs w:val="24"/>
          <w:lang w:val="sq-AL"/>
        </w:rPr>
        <w:tab/>
      </w:r>
      <w:r w:rsidRPr="004B7F06">
        <w:rPr>
          <w:rFonts w:ascii="Garamond" w:eastAsia="Times New Roman" w:hAnsi="Garamond"/>
          <w:b/>
          <w:color w:val="000000" w:themeColor="text1"/>
          <w:sz w:val="24"/>
          <w:szCs w:val="24"/>
          <w:lang w:val="sq-AL"/>
        </w:rPr>
        <w:t>______________________</w:t>
      </w:r>
    </w:p>
    <w:p w:rsidR="00B96F35" w:rsidRPr="004B7F06" w:rsidRDefault="00B96F35" w:rsidP="00B96F35">
      <w:pPr>
        <w:pStyle w:val="ListParagraph"/>
        <w:spacing w:after="0" w:line="240" w:lineRule="auto"/>
        <w:ind w:left="0"/>
        <w:rPr>
          <w:rFonts w:ascii="Garamond" w:hAnsi="Garamond"/>
          <w:b/>
          <w:bCs/>
          <w:color w:val="000000" w:themeColor="text1"/>
          <w:sz w:val="24"/>
          <w:szCs w:val="24"/>
          <w:lang w:val="sq-AL"/>
        </w:rPr>
      </w:pPr>
      <w:r w:rsidRPr="004B7F06">
        <w:rPr>
          <w:rFonts w:ascii="Garamond" w:hAnsi="Garamond"/>
          <w:b/>
          <w:bCs/>
          <w:color w:val="000000" w:themeColor="text1"/>
          <w:sz w:val="24"/>
          <w:szCs w:val="24"/>
          <w:lang w:val="sq-AL"/>
        </w:rPr>
        <w:t xml:space="preserve">Ekspozimi i madh i lejuar ndaj bankës mëmë, filialeve ose filialeve të bankës mëmë </w:t>
      </w:r>
      <w:r w:rsidRPr="004B7F06">
        <w:rPr>
          <w:rFonts w:ascii="Garamond" w:hAnsi="Garamond"/>
          <w:b/>
          <w:bCs/>
          <w:color w:val="000000" w:themeColor="text1"/>
          <w:sz w:val="24"/>
          <w:szCs w:val="24"/>
          <w:lang w:val="sq-AL"/>
        </w:rPr>
        <w:tab/>
        <w:t xml:space="preserve">25% e kapitalit rregullator </w:t>
      </w:r>
      <w:r w:rsidRPr="004B7F06">
        <w:rPr>
          <w:rFonts w:ascii="Garamond" w:hAnsi="Garamond"/>
          <w:b/>
          <w:bCs/>
          <w:color w:val="000000" w:themeColor="text1"/>
          <w:sz w:val="24"/>
          <w:szCs w:val="24"/>
          <w:lang w:val="sq-AL"/>
        </w:rPr>
        <w:tab/>
      </w:r>
      <w:r w:rsidRPr="004B7F06">
        <w:rPr>
          <w:rFonts w:ascii="Garamond" w:hAnsi="Garamond"/>
          <w:b/>
          <w:bCs/>
          <w:color w:val="000000" w:themeColor="text1"/>
          <w:sz w:val="24"/>
          <w:szCs w:val="24"/>
          <w:lang w:val="sq-AL"/>
        </w:rPr>
        <w:tab/>
        <w:t xml:space="preserve">= </w:t>
      </w:r>
      <w:r w:rsidRPr="004B7F06">
        <w:rPr>
          <w:rFonts w:ascii="Garamond" w:hAnsi="Garamond"/>
          <w:b/>
          <w:bCs/>
          <w:color w:val="000000" w:themeColor="text1"/>
          <w:sz w:val="24"/>
          <w:szCs w:val="24"/>
          <w:lang w:val="sq-AL"/>
        </w:rPr>
        <w:tab/>
      </w:r>
      <w:r w:rsidRPr="004B7F06">
        <w:rPr>
          <w:rFonts w:ascii="Garamond" w:hAnsi="Garamond"/>
          <w:b/>
          <w:color w:val="000000" w:themeColor="text1"/>
          <w:sz w:val="24"/>
          <w:szCs w:val="24"/>
          <w:lang w:val="sq-AL"/>
        </w:rPr>
        <w:t>______________________</w:t>
      </w:r>
    </w:p>
    <w:p w:rsidR="00B96F35" w:rsidRPr="004B7F06" w:rsidRDefault="00B96F35" w:rsidP="00B96F35">
      <w:pPr>
        <w:pStyle w:val="ListParagraph"/>
        <w:spacing w:after="0" w:line="240" w:lineRule="auto"/>
        <w:ind w:left="0"/>
        <w:rPr>
          <w:rFonts w:ascii="Garamond" w:hAnsi="Garamond"/>
          <w:b/>
          <w:bCs/>
          <w:color w:val="000000" w:themeColor="text1"/>
          <w:sz w:val="24"/>
          <w:szCs w:val="24"/>
          <w:lang w:val="sq-AL"/>
        </w:rPr>
      </w:pPr>
    </w:p>
    <w:p w:rsidR="00B96F35" w:rsidRPr="004B7F06" w:rsidRDefault="00B96F35" w:rsidP="00B96F35">
      <w:pPr>
        <w:pStyle w:val="ListParagraph"/>
        <w:spacing w:after="0" w:line="240" w:lineRule="auto"/>
        <w:ind w:left="0"/>
        <w:rPr>
          <w:rFonts w:ascii="Garamond" w:hAnsi="Garamond"/>
          <w:b/>
          <w:color w:val="000000" w:themeColor="text1"/>
          <w:sz w:val="24"/>
          <w:szCs w:val="24"/>
          <w:lang w:val="sq-AL"/>
        </w:rPr>
      </w:pPr>
      <w:r w:rsidRPr="004B7F06">
        <w:rPr>
          <w:rFonts w:ascii="Garamond" w:hAnsi="Garamond"/>
          <w:b/>
          <w:bCs/>
          <w:color w:val="000000" w:themeColor="text1"/>
          <w:sz w:val="24"/>
          <w:szCs w:val="24"/>
          <w:lang w:val="sq-AL"/>
        </w:rPr>
        <w:t>Kufiri i lejuar i ekspozimeve të mëdha, të marra së bashku</w:t>
      </w:r>
      <w:r w:rsidRPr="004B7F06">
        <w:rPr>
          <w:rStyle w:val="FootnoteReference"/>
          <w:rFonts w:ascii="Garamond" w:hAnsi="Garamond"/>
          <w:b/>
          <w:bCs/>
          <w:color w:val="000000" w:themeColor="text1"/>
          <w:sz w:val="24"/>
          <w:szCs w:val="24"/>
          <w:lang w:val="sq-AL"/>
        </w:rPr>
        <w:footnoteReference w:id="3"/>
      </w:r>
      <w:r w:rsidRPr="004B7F06">
        <w:rPr>
          <w:rFonts w:ascii="Garamond" w:hAnsi="Garamond"/>
          <w:b/>
          <w:bCs/>
          <w:color w:val="000000" w:themeColor="text1"/>
          <w:sz w:val="24"/>
          <w:szCs w:val="24"/>
          <w:lang w:val="sq-AL"/>
        </w:rPr>
        <w:t xml:space="preserve"> 700% e kapitalit rregullator </w:t>
      </w:r>
      <w:r w:rsidRPr="004B7F06">
        <w:rPr>
          <w:rFonts w:ascii="Garamond" w:hAnsi="Garamond"/>
          <w:b/>
          <w:bCs/>
          <w:color w:val="000000" w:themeColor="text1"/>
          <w:sz w:val="24"/>
          <w:szCs w:val="24"/>
          <w:lang w:val="sq-AL"/>
        </w:rPr>
        <w:tab/>
        <w:t xml:space="preserve"> </w:t>
      </w:r>
      <w:r w:rsidRPr="004B7F06">
        <w:rPr>
          <w:rFonts w:ascii="Garamond" w:hAnsi="Garamond"/>
          <w:b/>
          <w:bCs/>
          <w:color w:val="000000" w:themeColor="text1"/>
          <w:sz w:val="24"/>
          <w:szCs w:val="24"/>
          <w:lang w:val="sq-AL"/>
        </w:rPr>
        <w:tab/>
      </w:r>
      <w:r w:rsidRPr="004B7F06">
        <w:rPr>
          <w:rFonts w:ascii="Garamond" w:hAnsi="Garamond"/>
          <w:b/>
          <w:bCs/>
          <w:color w:val="000000" w:themeColor="text1"/>
          <w:sz w:val="24"/>
          <w:szCs w:val="24"/>
          <w:lang w:val="sq-AL"/>
        </w:rPr>
        <w:tab/>
      </w:r>
      <w:r w:rsidRPr="004B7F06">
        <w:rPr>
          <w:rFonts w:ascii="Garamond" w:hAnsi="Garamond"/>
          <w:b/>
          <w:bCs/>
          <w:color w:val="000000" w:themeColor="text1"/>
          <w:sz w:val="24"/>
          <w:szCs w:val="24"/>
          <w:lang w:val="sq-AL"/>
        </w:rPr>
        <w:tab/>
      </w:r>
      <w:r w:rsidRPr="004B7F06">
        <w:rPr>
          <w:rFonts w:ascii="Garamond" w:hAnsi="Garamond"/>
          <w:b/>
          <w:bCs/>
          <w:color w:val="000000" w:themeColor="text1"/>
          <w:sz w:val="24"/>
          <w:szCs w:val="24"/>
          <w:lang w:val="sq-AL"/>
        </w:rPr>
        <w:tab/>
      </w:r>
      <w:r w:rsidRPr="004B7F06">
        <w:rPr>
          <w:rFonts w:ascii="Garamond" w:hAnsi="Garamond"/>
          <w:b/>
          <w:bCs/>
          <w:color w:val="000000" w:themeColor="text1"/>
          <w:sz w:val="24"/>
          <w:szCs w:val="24"/>
          <w:lang w:val="sq-AL"/>
        </w:rPr>
        <w:tab/>
        <w:t xml:space="preserve">= </w:t>
      </w:r>
      <w:r w:rsidRPr="004B7F06">
        <w:rPr>
          <w:rFonts w:ascii="Garamond" w:hAnsi="Garamond"/>
          <w:b/>
          <w:bCs/>
          <w:color w:val="000000" w:themeColor="text1"/>
          <w:sz w:val="24"/>
          <w:szCs w:val="24"/>
          <w:lang w:val="sq-AL"/>
        </w:rPr>
        <w:tab/>
        <w:t>_</w:t>
      </w:r>
      <w:r w:rsidRPr="004B7F06">
        <w:rPr>
          <w:rFonts w:ascii="Garamond" w:hAnsi="Garamond"/>
          <w:b/>
          <w:color w:val="000000" w:themeColor="text1"/>
          <w:sz w:val="24"/>
          <w:szCs w:val="24"/>
          <w:lang w:val="sq-AL"/>
        </w:rPr>
        <w:t>_____________________</w:t>
      </w:r>
    </w:p>
    <w:p w:rsidR="00B96F35" w:rsidRPr="004B7F06" w:rsidRDefault="00B96F35" w:rsidP="00B96F35">
      <w:pPr>
        <w:pStyle w:val="ListParagraph"/>
        <w:spacing w:after="0" w:line="240" w:lineRule="auto"/>
        <w:ind w:left="1080"/>
        <w:rPr>
          <w:rFonts w:ascii="Garamond" w:hAnsi="Garamond"/>
          <w:b/>
          <w:bCs/>
          <w:color w:val="000000" w:themeColor="text1"/>
          <w:sz w:val="24"/>
          <w:szCs w:val="24"/>
          <w:lang w:val="sq-AL"/>
        </w:rPr>
      </w:pPr>
    </w:p>
    <w:p w:rsidR="00B96F35" w:rsidRPr="004B7F06" w:rsidRDefault="00B96F35" w:rsidP="00B96F35">
      <w:pPr>
        <w:pStyle w:val="ListParagraph"/>
        <w:numPr>
          <w:ilvl w:val="0"/>
          <w:numId w:val="1"/>
        </w:numPr>
        <w:spacing w:after="0" w:line="240" w:lineRule="auto"/>
        <w:ind w:hanging="630"/>
        <w:rPr>
          <w:rFonts w:ascii="Garamond" w:hAnsi="Garamond"/>
          <w:color w:val="000000" w:themeColor="text1"/>
          <w:sz w:val="24"/>
          <w:szCs w:val="24"/>
          <w:lang w:val="sq-AL"/>
        </w:rPr>
      </w:pPr>
      <w:r w:rsidRPr="004B7F06">
        <w:rPr>
          <w:rFonts w:ascii="Garamond" w:hAnsi="Garamond"/>
          <w:b/>
          <w:bCs/>
          <w:color w:val="000000" w:themeColor="text1"/>
          <w:sz w:val="24"/>
          <w:szCs w:val="24"/>
          <w:lang w:val="sq-AL"/>
        </w:rPr>
        <w:t>Tejkalimi i kufijve</w:t>
      </w:r>
      <w:r w:rsidRPr="004B7F06">
        <w:rPr>
          <w:rStyle w:val="FootnoteReference"/>
          <w:rFonts w:ascii="Garamond" w:hAnsi="Garamond"/>
          <w:b/>
          <w:bCs/>
          <w:color w:val="000000" w:themeColor="text1"/>
          <w:sz w:val="24"/>
          <w:szCs w:val="24"/>
          <w:lang w:val="sq-AL"/>
        </w:rPr>
        <w:footnoteReference w:id="4"/>
      </w:r>
    </w:p>
    <w:p w:rsidR="00B96F35" w:rsidRPr="004B7F06" w:rsidRDefault="00B96F35" w:rsidP="00B96F35">
      <w:pPr>
        <w:pStyle w:val="ListParagraph"/>
        <w:numPr>
          <w:ilvl w:val="0"/>
          <w:numId w:val="1"/>
        </w:numPr>
        <w:spacing w:after="0" w:line="240" w:lineRule="auto"/>
        <w:rPr>
          <w:rFonts w:ascii="Garamond" w:hAnsi="Garamond"/>
          <w:b/>
          <w:color w:val="000000" w:themeColor="text1"/>
          <w:sz w:val="24"/>
          <w:szCs w:val="24"/>
          <w:lang w:val="sq-AL"/>
        </w:rPr>
      </w:pPr>
      <w:r w:rsidRPr="004B7F06">
        <w:rPr>
          <w:rFonts w:ascii="Garamond" w:hAnsi="Garamond"/>
          <w:b/>
          <w:bCs/>
          <w:color w:val="000000" w:themeColor="text1"/>
          <w:sz w:val="24"/>
          <w:szCs w:val="24"/>
          <w:lang w:val="sq-AL"/>
        </w:rPr>
        <w:t>Tejkalimi i kufirit për ekspozimet e mëdha, të marra së bashku</w:t>
      </w:r>
      <w:r w:rsidRPr="004B7F06">
        <w:rPr>
          <w:rStyle w:val="FootnoteReference"/>
          <w:rFonts w:ascii="Garamond" w:hAnsi="Garamond"/>
          <w:b/>
          <w:bCs/>
          <w:color w:val="000000" w:themeColor="text1"/>
          <w:sz w:val="24"/>
          <w:szCs w:val="24"/>
          <w:lang w:val="sq-AL"/>
        </w:rPr>
        <w:footnoteReference w:id="5"/>
      </w:r>
      <w:r w:rsidRPr="004B7F06">
        <w:rPr>
          <w:rFonts w:ascii="Garamond" w:hAnsi="Garamond"/>
          <w:b/>
          <w:bCs/>
          <w:color w:val="000000" w:themeColor="text1"/>
          <w:sz w:val="24"/>
          <w:szCs w:val="24"/>
          <w:lang w:val="sq-AL"/>
        </w:rPr>
        <w:tab/>
      </w:r>
    </w:p>
    <w:p w:rsidR="00B96F35" w:rsidRPr="004B7F06" w:rsidRDefault="00B96F35" w:rsidP="00B96F35">
      <w:pPr>
        <w:pStyle w:val="ListParagraph"/>
        <w:spacing w:after="0" w:line="240" w:lineRule="auto"/>
        <w:ind w:left="1080"/>
        <w:rPr>
          <w:rFonts w:ascii="Garamond" w:hAnsi="Garamond"/>
          <w:b/>
          <w:bCs/>
          <w:color w:val="000000" w:themeColor="text1"/>
          <w:sz w:val="24"/>
          <w:szCs w:val="24"/>
          <w:lang w:val="sq-AL"/>
        </w:rPr>
      </w:pPr>
      <w:r w:rsidRPr="004B7F06">
        <w:rPr>
          <w:rFonts w:ascii="Garamond" w:hAnsi="Garamond"/>
          <w:b/>
          <w:bCs/>
          <w:color w:val="000000" w:themeColor="text1"/>
          <w:sz w:val="24"/>
          <w:szCs w:val="24"/>
          <w:lang w:val="sq-AL"/>
        </w:rPr>
        <w:tab/>
      </w:r>
    </w:p>
    <w:p w:rsidR="00B96F35" w:rsidRPr="004B7F06" w:rsidRDefault="00B96F35" w:rsidP="00B96F35">
      <w:pPr>
        <w:pStyle w:val="ListParagraph"/>
        <w:spacing w:after="0" w:line="240" w:lineRule="auto"/>
        <w:ind w:left="1080"/>
        <w:rPr>
          <w:rFonts w:ascii="Garamond" w:hAnsi="Garamond"/>
          <w:color w:val="000000" w:themeColor="text1"/>
          <w:sz w:val="24"/>
          <w:szCs w:val="24"/>
          <w:lang w:val="sq-AL"/>
        </w:rPr>
      </w:pPr>
    </w:p>
    <w:p w:rsidR="00B96F35" w:rsidRPr="004B7F06" w:rsidRDefault="00B96F35" w:rsidP="00B96F35">
      <w:pPr>
        <w:spacing w:after="0" w:line="240" w:lineRule="auto"/>
        <w:rPr>
          <w:rFonts w:ascii="Garamond" w:eastAsia="Times New Roman" w:hAnsi="Garamond"/>
          <w:b/>
          <w:bCs/>
          <w:color w:val="000000" w:themeColor="text1"/>
          <w:sz w:val="24"/>
          <w:szCs w:val="24"/>
          <w:lang w:val="sq-AL"/>
        </w:rPr>
      </w:pPr>
      <w:r w:rsidRPr="004B7F06">
        <w:rPr>
          <w:rFonts w:ascii="Garamond" w:eastAsia="Times New Roman" w:hAnsi="Garamond"/>
          <w:b/>
          <w:bCs/>
          <w:color w:val="000000" w:themeColor="text1"/>
          <w:sz w:val="24"/>
          <w:szCs w:val="24"/>
          <w:lang w:val="sq-AL"/>
        </w:rPr>
        <w:t xml:space="preserve">Data: </w:t>
      </w:r>
      <w:r w:rsidRPr="004B7F06">
        <w:rPr>
          <w:rFonts w:ascii="Garamond" w:eastAsia="Times New Roman" w:hAnsi="Garamond"/>
          <w:b/>
          <w:bCs/>
          <w:color w:val="000000" w:themeColor="text1"/>
          <w:sz w:val="24"/>
          <w:szCs w:val="24"/>
          <w:lang w:val="sq-AL"/>
        </w:rPr>
        <w:tab/>
        <w:t>____________</w:t>
      </w:r>
      <w:r w:rsidRPr="004B7F06">
        <w:rPr>
          <w:rFonts w:ascii="Garamond" w:eastAsia="Times New Roman" w:hAnsi="Garamond"/>
          <w:b/>
          <w:bCs/>
          <w:color w:val="000000" w:themeColor="text1"/>
          <w:sz w:val="24"/>
          <w:szCs w:val="24"/>
          <w:lang w:val="sq-AL"/>
        </w:rPr>
        <w:tab/>
      </w:r>
      <w:r w:rsidRPr="004B7F06">
        <w:rPr>
          <w:rFonts w:ascii="Garamond" w:eastAsia="Times New Roman" w:hAnsi="Garamond"/>
          <w:b/>
          <w:bCs/>
          <w:color w:val="000000" w:themeColor="text1"/>
          <w:sz w:val="24"/>
          <w:szCs w:val="24"/>
          <w:lang w:val="sq-AL"/>
        </w:rPr>
        <w:tab/>
      </w:r>
    </w:p>
    <w:p w:rsidR="00B96F35" w:rsidRPr="004B7F06" w:rsidRDefault="00B96F35" w:rsidP="00B96F35">
      <w:pPr>
        <w:spacing w:after="0" w:line="240" w:lineRule="auto"/>
        <w:rPr>
          <w:rFonts w:ascii="Garamond" w:eastAsia="Times New Roman" w:hAnsi="Garamond"/>
          <w:b/>
          <w:bCs/>
          <w:color w:val="000000" w:themeColor="text1"/>
          <w:sz w:val="24"/>
          <w:szCs w:val="24"/>
          <w:lang w:val="sq-AL"/>
        </w:rPr>
      </w:pPr>
    </w:p>
    <w:p w:rsidR="00B96F35" w:rsidRPr="004B7F06" w:rsidRDefault="00B96F35" w:rsidP="00B96F35">
      <w:pPr>
        <w:spacing w:after="0" w:line="240" w:lineRule="auto"/>
        <w:rPr>
          <w:rFonts w:ascii="Garamond" w:hAnsi="Garamond"/>
          <w:color w:val="000000" w:themeColor="text1"/>
          <w:sz w:val="24"/>
          <w:szCs w:val="24"/>
          <w:lang w:val="sq-AL"/>
        </w:rPr>
      </w:pPr>
      <w:r w:rsidRPr="004B7F06">
        <w:rPr>
          <w:rFonts w:ascii="Garamond" w:eastAsia="Times New Roman" w:hAnsi="Garamond"/>
          <w:b/>
          <w:bCs/>
          <w:color w:val="000000" w:themeColor="text1"/>
          <w:sz w:val="24"/>
          <w:szCs w:val="24"/>
          <w:lang w:val="sq-AL"/>
        </w:rPr>
        <w:t>Përgatitur nga: __________________</w:t>
      </w:r>
      <w:r w:rsidRPr="004B7F06">
        <w:rPr>
          <w:rFonts w:ascii="Garamond" w:eastAsia="Times New Roman" w:hAnsi="Garamond"/>
          <w:b/>
          <w:bCs/>
          <w:color w:val="000000" w:themeColor="text1"/>
          <w:sz w:val="24"/>
          <w:szCs w:val="24"/>
          <w:lang w:val="sq-AL"/>
        </w:rPr>
        <w:tab/>
      </w:r>
      <w:r w:rsidRPr="004B7F06">
        <w:rPr>
          <w:rFonts w:ascii="Garamond" w:eastAsia="Times New Roman" w:hAnsi="Garamond"/>
          <w:bCs/>
          <w:color w:val="000000" w:themeColor="text1"/>
          <w:sz w:val="24"/>
          <w:szCs w:val="24"/>
          <w:lang w:val="sq-AL"/>
        </w:rPr>
        <w:tab/>
      </w:r>
      <w:r w:rsidRPr="004B7F06">
        <w:rPr>
          <w:rFonts w:ascii="Garamond" w:eastAsia="Times New Roman" w:hAnsi="Garamond"/>
          <w:bCs/>
          <w:color w:val="000000" w:themeColor="text1"/>
          <w:sz w:val="24"/>
          <w:szCs w:val="24"/>
          <w:lang w:val="sq-AL"/>
        </w:rPr>
        <w:tab/>
      </w:r>
      <w:r w:rsidRPr="004B7F06">
        <w:rPr>
          <w:rFonts w:ascii="Garamond" w:eastAsia="Times New Roman" w:hAnsi="Garamond"/>
          <w:bCs/>
          <w:color w:val="000000" w:themeColor="text1"/>
          <w:sz w:val="24"/>
          <w:szCs w:val="24"/>
          <w:lang w:val="sq-AL"/>
        </w:rPr>
        <w:tab/>
      </w:r>
      <w:r w:rsidRPr="004B7F06">
        <w:rPr>
          <w:rFonts w:ascii="Garamond" w:eastAsia="Times New Roman" w:hAnsi="Garamond"/>
          <w:bCs/>
          <w:color w:val="000000" w:themeColor="text1"/>
          <w:sz w:val="24"/>
          <w:szCs w:val="24"/>
          <w:lang w:val="sq-AL"/>
        </w:rPr>
        <w:tab/>
      </w:r>
      <w:r w:rsidRPr="004B7F06">
        <w:rPr>
          <w:rFonts w:ascii="Garamond" w:eastAsia="Times New Roman" w:hAnsi="Garamond"/>
          <w:bCs/>
          <w:color w:val="000000" w:themeColor="text1"/>
          <w:sz w:val="24"/>
          <w:szCs w:val="24"/>
          <w:lang w:val="sq-AL"/>
        </w:rPr>
        <w:tab/>
      </w:r>
      <w:r w:rsidRPr="004B7F06">
        <w:rPr>
          <w:rFonts w:ascii="Garamond" w:eastAsia="Times New Roman" w:hAnsi="Garamond"/>
          <w:bCs/>
          <w:color w:val="000000" w:themeColor="text1"/>
          <w:sz w:val="24"/>
          <w:szCs w:val="24"/>
          <w:lang w:val="sq-AL"/>
        </w:rPr>
        <w:tab/>
      </w:r>
      <w:r w:rsidRPr="004B7F06">
        <w:rPr>
          <w:rFonts w:ascii="Garamond" w:eastAsia="Times New Roman" w:hAnsi="Garamond"/>
          <w:bCs/>
          <w:color w:val="000000" w:themeColor="text1"/>
          <w:sz w:val="24"/>
          <w:szCs w:val="24"/>
          <w:lang w:val="sq-AL"/>
        </w:rPr>
        <w:tab/>
      </w:r>
      <w:r w:rsidRPr="004B7F06">
        <w:rPr>
          <w:rFonts w:ascii="Garamond" w:eastAsia="Times New Roman" w:hAnsi="Garamond"/>
          <w:b/>
          <w:bCs/>
          <w:color w:val="000000" w:themeColor="text1"/>
          <w:sz w:val="24"/>
          <w:szCs w:val="24"/>
          <w:lang w:val="sq-AL"/>
        </w:rPr>
        <w:t>Vula dhe firma e personit përgjegjës:</w:t>
      </w:r>
      <w:r w:rsidRPr="004B7F06">
        <w:rPr>
          <w:rFonts w:ascii="Garamond" w:eastAsia="Times New Roman" w:hAnsi="Garamond"/>
          <w:b/>
          <w:bCs/>
          <w:color w:val="000000" w:themeColor="text1"/>
          <w:sz w:val="24"/>
          <w:szCs w:val="24"/>
          <w:lang w:val="sq-AL"/>
        </w:rPr>
        <w:tab/>
      </w:r>
    </w:p>
    <w:p w:rsidR="00B96F35" w:rsidRPr="004B7F06" w:rsidRDefault="00B96F35" w:rsidP="00B96F35">
      <w:pPr>
        <w:autoSpaceDE w:val="0"/>
        <w:autoSpaceDN w:val="0"/>
        <w:adjustRightInd w:val="0"/>
        <w:spacing w:after="0" w:line="240" w:lineRule="auto"/>
        <w:rPr>
          <w:rFonts w:ascii="Garamond" w:hAnsi="Garamond"/>
          <w:b/>
          <w:color w:val="000000" w:themeColor="text1"/>
          <w:sz w:val="24"/>
          <w:szCs w:val="24"/>
          <w:lang w:val="sq-AL"/>
        </w:rPr>
      </w:pPr>
      <w:r w:rsidRPr="004B7F06">
        <w:rPr>
          <w:rFonts w:ascii="Garamond" w:hAnsi="Garamond"/>
          <w:b/>
          <w:color w:val="000000" w:themeColor="text1"/>
          <w:sz w:val="24"/>
          <w:szCs w:val="24"/>
          <w:lang w:val="sq-AL"/>
        </w:rPr>
        <w:br w:type="page"/>
      </w:r>
      <w:r w:rsidRPr="004B7F06">
        <w:rPr>
          <w:rFonts w:ascii="Garamond" w:hAnsi="Garamond"/>
          <w:b/>
          <w:color w:val="000000" w:themeColor="text1"/>
          <w:sz w:val="24"/>
          <w:szCs w:val="24"/>
          <w:lang w:val="sq-AL"/>
        </w:rPr>
        <w:lastRenderedPageBreak/>
        <w:t>FORMULARI I RAPORTIMIT NR. 1</w:t>
      </w:r>
    </w:p>
    <w:p w:rsidR="00B96F35" w:rsidRPr="004B7F06" w:rsidRDefault="00B96F35" w:rsidP="00B96F35">
      <w:pPr>
        <w:autoSpaceDE w:val="0"/>
        <w:autoSpaceDN w:val="0"/>
        <w:adjustRightInd w:val="0"/>
        <w:spacing w:after="0" w:line="240" w:lineRule="auto"/>
        <w:ind w:left="284"/>
        <w:rPr>
          <w:rFonts w:ascii="Garamond" w:hAnsi="Garamond"/>
          <w:b/>
          <w:color w:val="000000" w:themeColor="text1"/>
          <w:sz w:val="24"/>
          <w:szCs w:val="24"/>
          <w:lang w:val="sq-AL"/>
        </w:rPr>
      </w:pPr>
    </w:p>
    <w:p w:rsidR="00B96F35" w:rsidRPr="004B7F06" w:rsidRDefault="00B96F35" w:rsidP="00B96F35">
      <w:pPr>
        <w:autoSpaceDE w:val="0"/>
        <w:autoSpaceDN w:val="0"/>
        <w:adjustRightInd w:val="0"/>
        <w:spacing w:after="0" w:line="240" w:lineRule="auto"/>
        <w:rPr>
          <w:rFonts w:ascii="Garamond" w:hAnsi="Garamond"/>
          <w:b/>
          <w:color w:val="000000" w:themeColor="text1"/>
          <w:sz w:val="24"/>
          <w:szCs w:val="24"/>
          <w:lang w:val="sq-AL"/>
        </w:rPr>
      </w:pPr>
    </w:p>
    <w:p w:rsidR="00B96F35" w:rsidRPr="004B7F06" w:rsidRDefault="00B96F35" w:rsidP="00B96F35">
      <w:pPr>
        <w:autoSpaceDE w:val="0"/>
        <w:autoSpaceDN w:val="0"/>
        <w:adjustRightInd w:val="0"/>
        <w:spacing w:after="0" w:line="240" w:lineRule="auto"/>
        <w:rPr>
          <w:rFonts w:ascii="Garamond" w:hAnsi="Garamond"/>
          <w:b/>
          <w:color w:val="000000" w:themeColor="text1"/>
          <w:sz w:val="24"/>
          <w:szCs w:val="24"/>
          <w:lang w:val="sq-AL"/>
        </w:rPr>
      </w:pPr>
    </w:p>
    <w:p w:rsidR="00B96F35" w:rsidRPr="004B7F06" w:rsidRDefault="00B96F35" w:rsidP="00B96F35">
      <w:pPr>
        <w:autoSpaceDE w:val="0"/>
        <w:autoSpaceDN w:val="0"/>
        <w:adjustRightInd w:val="0"/>
        <w:spacing w:after="0" w:line="240" w:lineRule="auto"/>
        <w:rPr>
          <w:rFonts w:ascii="Garamond" w:hAnsi="Garamond"/>
          <w:b/>
          <w:color w:val="000000" w:themeColor="text1"/>
          <w:sz w:val="24"/>
          <w:szCs w:val="24"/>
          <w:lang w:val="sq-AL"/>
        </w:rPr>
      </w:pPr>
    </w:p>
    <w:p w:rsidR="00B96F35" w:rsidRPr="004B7F06" w:rsidRDefault="00B96F35" w:rsidP="00B96F35">
      <w:pPr>
        <w:autoSpaceDE w:val="0"/>
        <w:autoSpaceDN w:val="0"/>
        <w:adjustRightInd w:val="0"/>
        <w:spacing w:after="0" w:line="240" w:lineRule="auto"/>
        <w:rPr>
          <w:rFonts w:ascii="Garamond" w:hAnsi="Garamond"/>
          <w:b/>
          <w:color w:val="000000" w:themeColor="text1"/>
          <w:sz w:val="24"/>
          <w:szCs w:val="24"/>
          <w:lang w:val="sq-AL"/>
        </w:rPr>
      </w:pPr>
    </w:p>
    <w:p w:rsidR="00B96F35" w:rsidRPr="004B7F06" w:rsidRDefault="00B96F35" w:rsidP="00B96F35">
      <w:pPr>
        <w:autoSpaceDE w:val="0"/>
        <w:autoSpaceDN w:val="0"/>
        <w:adjustRightInd w:val="0"/>
        <w:spacing w:after="0" w:line="240" w:lineRule="auto"/>
        <w:rPr>
          <w:rFonts w:ascii="Garamond" w:hAnsi="Garamond"/>
          <w:b/>
          <w:color w:val="000000" w:themeColor="text1"/>
          <w:sz w:val="24"/>
          <w:szCs w:val="24"/>
          <w:lang w:val="sq-AL"/>
        </w:rPr>
      </w:pPr>
    </w:p>
    <w:tbl>
      <w:tblPr>
        <w:tblpPr w:leftFromText="180" w:rightFromText="180" w:vertAnchor="page" w:horzAnchor="margin" w:tblpY="2086"/>
        <w:tblW w:w="10594" w:type="dxa"/>
        <w:tblLook w:val="04A0" w:firstRow="1" w:lastRow="0" w:firstColumn="1" w:lastColumn="0" w:noHBand="0" w:noVBand="1"/>
      </w:tblPr>
      <w:tblGrid>
        <w:gridCol w:w="3906"/>
        <w:gridCol w:w="233"/>
        <w:gridCol w:w="1026"/>
        <w:gridCol w:w="1026"/>
        <w:gridCol w:w="1699"/>
        <w:gridCol w:w="1699"/>
        <w:gridCol w:w="1005"/>
      </w:tblGrid>
      <w:tr w:rsidR="00B96F35" w:rsidRPr="004B7F06" w:rsidTr="00D355E6">
        <w:trPr>
          <w:trHeight w:val="342"/>
        </w:trPr>
        <w:tc>
          <w:tcPr>
            <w:tcW w:w="4139" w:type="dxa"/>
            <w:gridSpan w:val="2"/>
            <w:tcBorders>
              <w:top w:val="nil"/>
              <w:left w:val="nil"/>
              <w:bottom w:val="nil"/>
              <w:right w:val="nil"/>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____________________________</w:t>
            </w:r>
          </w:p>
        </w:tc>
        <w:tc>
          <w:tcPr>
            <w:tcW w:w="1026" w:type="dxa"/>
            <w:tcBorders>
              <w:top w:val="nil"/>
              <w:left w:val="nil"/>
              <w:bottom w:val="nil"/>
              <w:right w:val="nil"/>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1026" w:type="dxa"/>
            <w:tcBorders>
              <w:top w:val="nil"/>
              <w:left w:val="nil"/>
              <w:bottom w:val="nil"/>
              <w:right w:val="nil"/>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1699" w:type="dxa"/>
            <w:tcBorders>
              <w:top w:val="nil"/>
              <w:left w:val="nil"/>
              <w:bottom w:val="nil"/>
              <w:right w:val="nil"/>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1699" w:type="dxa"/>
            <w:tcBorders>
              <w:top w:val="nil"/>
              <w:left w:val="nil"/>
              <w:bottom w:val="nil"/>
              <w:right w:val="nil"/>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1005" w:type="dxa"/>
            <w:tcBorders>
              <w:top w:val="nil"/>
              <w:left w:val="nil"/>
              <w:bottom w:val="nil"/>
              <w:right w:val="nil"/>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r>
      <w:tr w:rsidR="00B96F35" w:rsidRPr="004B7F06" w:rsidTr="00D355E6">
        <w:trPr>
          <w:trHeight w:val="359"/>
        </w:trPr>
        <w:tc>
          <w:tcPr>
            <w:tcW w:w="3906" w:type="dxa"/>
            <w:tcBorders>
              <w:top w:val="nil"/>
              <w:left w:val="nil"/>
              <w:bottom w:val="nil"/>
              <w:right w:val="nil"/>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xml:space="preserve">            (emri i bankës)</w:t>
            </w:r>
          </w:p>
        </w:tc>
        <w:tc>
          <w:tcPr>
            <w:tcW w:w="233" w:type="dxa"/>
            <w:tcBorders>
              <w:top w:val="nil"/>
              <w:left w:val="nil"/>
              <w:bottom w:val="nil"/>
              <w:right w:val="nil"/>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3751" w:type="dxa"/>
            <w:gridSpan w:val="3"/>
            <w:tcBorders>
              <w:top w:val="nil"/>
              <w:left w:val="nil"/>
              <w:bottom w:val="nil"/>
              <w:right w:val="nil"/>
            </w:tcBorders>
            <w:shd w:val="clear" w:color="auto" w:fill="auto"/>
            <w:noWrap/>
            <w:vAlign w:val="bottom"/>
            <w:hideMark/>
          </w:tcPr>
          <w:p w:rsidR="00B96F35" w:rsidRPr="004B7F06" w:rsidRDefault="00B96F35" w:rsidP="00D355E6">
            <w:pPr>
              <w:spacing w:after="0" w:line="240" w:lineRule="auto"/>
              <w:rPr>
                <w:rFonts w:ascii="Garamond" w:eastAsia="Times New Roman" w:hAnsi="Garamond"/>
                <w:b/>
                <w:bCs/>
                <w:color w:val="000000" w:themeColor="text1"/>
                <w:sz w:val="24"/>
                <w:szCs w:val="24"/>
                <w:lang w:val="sq-AL" w:eastAsia="sq-AL"/>
              </w:rPr>
            </w:pPr>
            <w:r w:rsidRPr="004B7F06">
              <w:rPr>
                <w:rFonts w:ascii="Garamond" w:eastAsia="Times New Roman" w:hAnsi="Garamond"/>
                <w:b/>
                <w:bCs/>
                <w:color w:val="000000" w:themeColor="text1"/>
                <w:sz w:val="24"/>
                <w:szCs w:val="24"/>
                <w:lang w:val="sq-AL" w:eastAsia="sq-AL"/>
              </w:rPr>
              <w:t>EKSPOZIMET E MËDHA</w:t>
            </w:r>
          </w:p>
        </w:tc>
        <w:tc>
          <w:tcPr>
            <w:tcW w:w="2704" w:type="dxa"/>
            <w:gridSpan w:val="2"/>
            <w:tcBorders>
              <w:top w:val="nil"/>
              <w:left w:val="nil"/>
              <w:bottom w:val="nil"/>
              <w:right w:val="nil"/>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_______________</w:t>
            </w:r>
          </w:p>
        </w:tc>
      </w:tr>
      <w:tr w:rsidR="00B96F35" w:rsidRPr="004B7F06" w:rsidTr="00D355E6">
        <w:trPr>
          <w:trHeight w:val="342"/>
        </w:trPr>
        <w:tc>
          <w:tcPr>
            <w:tcW w:w="3906" w:type="dxa"/>
            <w:tcBorders>
              <w:top w:val="nil"/>
              <w:left w:val="nil"/>
              <w:bottom w:val="nil"/>
              <w:right w:val="nil"/>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233" w:type="dxa"/>
            <w:tcBorders>
              <w:top w:val="nil"/>
              <w:left w:val="nil"/>
              <w:bottom w:val="nil"/>
              <w:right w:val="nil"/>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2052" w:type="dxa"/>
            <w:gridSpan w:val="2"/>
            <w:tcBorders>
              <w:top w:val="nil"/>
              <w:left w:val="nil"/>
              <w:bottom w:val="nil"/>
              <w:right w:val="nil"/>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xml:space="preserve">Data e raportimit: </w:t>
            </w:r>
          </w:p>
        </w:tc>
        <w:tc>
          <w:tcPr>
            <w:tcW w:w="1699" w:type="dxa"/>
            <w:tcBorders>
              <w:top w:val="nil"/>
              <w:left w:val="nil"/>
              <w:bottom w:val="nil"/>
              <w:right w:val="nil"/>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2704" w:type="dxa"/>
            <w:gridSpan w:val="2"/>
            <w:tcBorders>
              <w:top w:val="nil"/>
              <w:left w:val="nil"/>
              <w:bottom w:val="nil"/>
              <w:right w:val="nil"/>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_______________</w:t>
            </w:r>
          </w:p>
        </w:tc>
      </w:tr>
    </w:tbl>
    <w:p w:rsidR="00B96F35" w:rsidRPr="004B7F06" w:rsidRDefault="00B96F35" w:rsidP="00B96F35">
      <w:pPr>
        <w:autoSpaceDE w:val="0"/>
        <w:autoSpaceDN w:val="0"/>
        <w:adjustRightInd w:val="0"/>
        <w:spacing w:after="0" w:line="240" w:lineRule="auto"/>
        <w:rPr>
          <w:rFonts w:ascii="Garamond" w:hAnsi="Garamond"/>
          <w:b/>
          <w:color w:val="000000" w:themeColor="text1"/>
          <w:sz w:val="24"/>
          <w:szCs w:val="24"/>
          <w:lang w:val="sq-AL"/>
        </w:rPr>
      </w:pPr>
    </w:p>
    <w:tbl>
      <w:tblPr>
        <w:tblW w:w="5000" w:type="pct"/>
        <w:tblLook w:val="04A0" w:firstRow="1" w:lastRow="0" w:firstColumn="1" w:lastColumn="0" w:noHBand="0" w:noVBand="1"/>
      </w:tblPr>
      <w:tblGrid>
        <w:gridCol w:w="363"/>
        <w:gridCol w:w="1462"/>
        <w:gridCol w:w="749"/>
        <w:gridCol w:w="752"/>
        <w:gridCol w:w="812"/>
        <w:gridCol w:w="747"/>
        <w:gridCol w:w="663"/>
        <w:gridCol w:w="725"/>
        <w:gridCol w:w="621"/>
        <w:gridCol w:w="725"/>
        <w:gridCol w:w="812"/>
        <w:gridCol w:w="663"/>
        <w:gridCol w:w="482"/>
      </w:tblGrid>
      <w:tr w:rsidR="00B96F35" w:rsidRPr="004B7F06" w:rsidTr="00D355E6">
        <w:trPr>
          <w:trHeight w:val="1470"/>
        </w:trPr>
        <w:tc>
          <w:tcPr>
            <w:tcW w:w="185" w:type="pct"/>
            <w:tcBorders>
              <w:top w:val="double" w:sz="6" w:space="0" w:color="auto"/>
              <w:left w:val="double" w:sz="6" w:space="0" w:color="auto"/>
              <w:bottom w:val="nil"/>
              <w:right w:val="single" w:sz="8" w:space="0" w:color="auto"/>
            </w:tcBorders>
            <w:shd w:val="clear" w:color="auto" w:fill="auto"/>
            <w:vAlign w:val="bottom"/>
            <w:hideMark/>
          </w:tcPr>
          <w:p w:rsidR="00B96F35" w:rsidRPr="004B7F06" w:rsidRDefault="00B96F35" w:rsidP="00D355E6">
            <w:pPr>
              <w:spacing w:after="0" w:line="240" w:lineRule="auto"/>
              <w:rPr>
                <w:rFonts w:ascii="Garamond" w:eastAsia="Times New Roman" w:hAnsi="Garamond"/>
                <w:b/>
                <w:color w:val="000000" w:themeColor="text1"/>
                <w:sz w:val="24"/>
                <w:szCs w:val="24"/>
                <w:lang w:val="sq-AL" w:eastAsia="sq-AL"/>
              </w:rPr>
            </w:pPr>
            <w:r w:rsidRPr="004B7F06">
              <w:rPr>
                <w:rFonts w:ascii="Garamond" w:eastAsia="Times New Roman" w:hAnsi="Garamond"/>
                <w:b/>
                <w:color w:val="000000" w:themeColor="text1"/>
                <w:sz w:val="24"/>
                <w:szCs w:val="24"/>
                <w:lang w:val="sq-AL" w:eastAsia="sq-AL"/>
              </w:rPr>
              <w:t>Nr.</w:t>
            </w:r>
          </w:p>
          <w:p w:rsidR="00B96F35" w:rsidRPr="004B7F06" w:rsidRDefault="00B96F35" w:rsidP="00D355E6">
            <w:pPr>
              <w:spacing w:after="0" w:line="240" w:lineRule="auto"/>
              <w:rPr>
                <w:rFonts w:ascii="Garamond" w:eastAsia="Times New Roman" w:hAnsi="Garamond"/>
                <w:b/>
                <w:color w:val="000000" w:themeColor="text1"/>
                <w:sz w:val="24"/>
                <w:szCs w:val="24"/>
                <w:lang w:val="sq-AL" w:eastAsia="sq-AL"/>
              </w:rPr>
            </w:pPr>
          </w:p>
          <w:p w:rsidR="00B96F35" w:rsidRPr="004B7F06" w:rsidRDefault="00B96F35" w:rsidP="00D355E6">
            <w:pPr>
              <w:spacing w:after="0" w:line="240" w:lineRule="auto"/>
              <w:rPr>
                <w:rFonts w:ascii="Garamond" w:eastAsia="Times New Roman" w:hAnsi="Garamond"/>
                <w:b/>
                <w:color w:val="000000" w:themeColor="text1"/>
                <w:sz w:val="24"/>
                <w:szCs w:val="24"/>
                <w:lang w:val="sq-AL" w:eastAsia="sq-AL"/>
              </w:rPr>
            </w:pPr>
          </w:p>
          <w:p w:rsidR="00B96F35" w:rsidRPr="004B7F06" w:rsidRDefault="00B96F35" w:rsidP="00D355E6">
            <w:pPr>
              <w:spacing w:after="0" w:line="240" w:lineRule="auto"/>
              <w:rPr>
                <w:rFonts w:ascii="Garamond" w:eastAsia="Times New Roman" w:hAnsi="Garamond"/>
                <w:b/>
                <w:color w:val="000000" w:themeColor="text1"/>
                <w:sz w:val="24"/>
                <w:szCs w:val="24"/>
                <w:lang w:val="sq-AL" w:eastAsia="sq-AL"/>
              </w:rPr>
            </w:pPr>
          </w:p>
        </w:tc>
        <w:tc>
          <w:tcPr>
            <w:tcW w:w="559" w:type="pct"/>
            <w:tcBorders>
              <w:top w:val="double" w:sz="6" w:space="0" w:color="auto"/>
              <w:left w:val="nil"/>
              <w:bottom w:val="nil"/>
              <w:right w:val="single" w:sz="8" w:space="0" w:color="auto"/>
            </w:tcBorders>
            <w:shd w:val="clear" w:color="auto" w:fill="auto"/>
            <w:vAlign w:val="center"/>
            <w:hideMark/>
          </w:tcPr>
          <w:p w:rsidR="00B96F35" w:rsidRPr="004B7F06" w:rsidRDefault="00B96F35" w:rsidP="00D355E6">
            <w:pPr>
              <w:spacing w:after="0" w:line="240" w:lineRule="auto"/>
              <w:jc w:val="center"/>
              <w:rPr>
                <w:rFonts w:ascii="Garamond" w:eastAsia="Times New Roman" w:hAnsi="Garamond"/>
                <w:b/>
                <w:color w:val="000000" w:themeColor="text1"/>
                <w:sz w:val="24"/>
                <w:szCs w:val="24"/>
                <w:lang w:val="sq-AL" w:eastAsia="sq-AL"/>
              </w:rPr>
            </w:pPr>
            <w:r w:rsidRPr="004B7F06">
              <w:rPr>
                <w:rFonts w:ascii="Garamond" w:eastAsia="Times New Roman" w:hAnsi="Garamond"/>
                <w:b/>
                <w:color w:val="000000" w:themeColor="text1"/>
                <w:sz w:val="24"/>
                <w:szCs w:val="24"/>
                <w:lang w:val="sq-AL" w:eastAsia="sq-AL"/>
              </w:rPr>
              <w:t>Emri i klientit</w:t>
            </w:r>
          </w:p>
        </w:tc>
        <w:tc>
          <w:tcPr>
            <w:tcW w:w="407" w:type="pct"/>
            <w:tcBorders>
              <w:top w:val="double" w:sz="6" w:space="0" w:color="auto"/>
              <w:left w:val="nil"/>
              <w:bottom w:val="nil"/>
              <w:right w:val="single" w:sz="8" w:space="0" w:color="auto"/>
            </w:tcBorders>
            <w:shd w:val="clear" w:color="auto" w:fill="auto"/>
            <w:vAlign w:val="center"/>
            <w:hideMark/>
          </w:tcPr>
          <w:p w:rsidR="00B96F35" w:rsidRPr="004B7F06" w:rsidRDefault="00B96F35" w:rsidP="00D355E6">
            <w:pPr>
              <w:spacing w:after="0" w:line="240" w:lineRule="auto"/>
              <w:jc w:val="center"/>
              <w:rPr>
                <w:rFonts w:ascii="Garamond" w:eastAsia="Times New Roman" w:hAnsi="Garamond"/>
                <w:b/>
                <w:color w:val="000000" w:themeColor="text1"/>
                <w:sz w:val="24"/>
                <w:szCs w:val="24"/>
                <w:lang w:val="sq-AL" w:eastAsia="sq-AL"/>
              </w:rPr>
            </w:pPr>
            <w:r w:rsidRPr="004B7F06">
              <w:rPr>
                <w:rFonts w:ascii="Garamond" w:eastAsia="Times New Roman" w:hAnsi="Garamond"/>
                <w:b/>
                <w:color w:val="000000" w:themeColor="text1"/>
                <w:sz w:val="24"/>
                <w:szCs w:val="24"/>
                <w:lang w:val="sq-AL" w:eastAsia="sq-AL"/>
              </w:rPr>
              <w:t>Numri i identifikimit të klientit</w:t>
            </w:r>
          </w:p>
        </w:tc>
        <w:tc>
          <w:tcPr>
            <w:tcW w:w="377" w:type="pct"/>
            <w:tcBorders>
              <w:top w:val="double" w:sz="6" w:space="0" w:color="auto"/>
              <w:left w:val="nil"/>
              <w:bottom w:val="nil"/>
              <w:right w:val="single" w:sz="4" w:space="0" w:color="auto"/>
            </w:tcBorders>
          </w:tcPr>
          <w:p w:rsidR="00B96F35" w:rsidRPr="004B7F06" w:rsidRDefault="00B96F35" w:rsidP="00D355E6">
            <w:pPr>
              <w:keepNext/>
              <w:spacing w:after="0" w:line="240" w:lineRule="auto"/>
              <w:outlineLvl w:val="0"/>
              <w:rPr>
                <w:rFonts w:ascii="Garamond" w:eastAsia="Times New Roman" w:hAnsi="Garamond"/>
                <w:b/>
                <w:color w:val="000000" w:themeColor="text1"/>
                <w:sz w:val="24"/>
                <w:szCs w:val="24"/>
                <w:lang w:val="sq-AL" w:eastAsia="sq-AL"/>
              </w:rPr>
            </w:pPr>
          </w:p>
          <w:p w:rsidR="00B96F35" w:rsidRPr="004B7F06" w:rsidRDefault="00B96F35" w:rsidP="00D355E6">
            <w:pPr>
              <w:keepNext/>
              <w:spacing w:after="0" w:line="240" w:lineRule="auto"/>
              <w:jc w:val="center"/>
              <w:outlineLvl w:val="0"/>
              <w:rPr>
                <w:rFonts w:ascii="Garamond" w:eastAsia="Times New Roman" w:hAnsi="Garamond"/>
                <w:b/>
                <w:color w:val="000000" w:themeColor="text1"/>
                <w:sz w:val="24"/>
                <w:szCs w:val="24"/>
                <w:lang w:val="sq-AL" w:eastAsia="sq-AL"/>
              </w:rPr>
            </w:pPr>
          </w:p>
          <w:p w:rsidR="00B96F35" w:rsidRPr="004B7F06" w:rsidRDefault="00B96F35" w:rsidP="00D355E6">
            <w:pPr>
              <w:spacing w:after="0" w:line="240" w:lineRule="auto"/>
              <w:jc w:val="center"/>
              <w:rPr>
                <w:rFonts w:ascii="Garamond" w:eastAsia="Times New Roman" w:hAnsi="Garamond"/>
                <w:b/>
                <w:color w:val="000000" w:themeColor="text1"/>
                <w:sz w:val="24"/>
                <w:szCs w:val="24"/>
                <w:lang w:val="sq-AL" w:eastAsia="sq-AL"/>
              </w:rPr>
            </w:pPr>
            <w:r w:rsidRPr="004B7F06">
              <w:rPr>
                <w:rFonts w:ascii="Garamond" w:eastAsia="Times New Roman" w:hAnsi="Garamond"/>
                <w:b/>
                <w:color w:val="000000" w:themeColor="text1"/>
                <w:sz w:val="24"/>
                <w:szCs w:val="24"/>
                <w:lang w:val="sq-AL" w:eastAsia="sq-AL"/>
              </w:rPr>
              <w:t>Kodi për institucionet financiare (“IF”)</w:t>
            </w:r>
          </w:p>
        </w:tc>
        <w:tc>
          <w:tcPr>
            <w:tcW w:w="329" w:type="pct"/>
            <w:tcBorders>
              <w:top w:val="double" w:sz="6" w:space="0" w:color="auto"/>
              <w:left w:val="single" w:sz="4" w:space="0" w:color="auto"/>
              <w:bottom w:val="nil"/>
              <w:right w:val="single" w:sz="8" w:space="0" w:color="auto"/>
            </w:tcBorders>
            <w:shd w:val="clear" w:color="auto" w:fill="auto"/>
            <w:vAlign w:val="center"/>
            <w:hideMark/>
          </w:tcPr>
          <w:p w:rsidR="00B96F35" w:rsidRPr="004B7F06" w:rsidRDefault="00B96F35" w:rsidP="00D355E6">
            <w:pPr>
              <w:spacing w:after="0" w:line="240" w:lineRule="auto"/>
              <w:jc w:val="center"/>
              <w:rPr>
                <w:rFonts w:ascii="Garamond" w:eastAsia="Times New Roman" w:hAnsi="Garamond"/>
                <w:b/>
                <w:color w:val="000000" w:themeColor="text1"/>
                <w:sz w:val="24"/>
                <w:szCs w:val="24"/>
                <w:lang w:val="sq-AL" w:eastAsia="sq-AL"/>
              </w:rPr>
            </w:pPr>
            <w:r w:rsidRPr="004B7F06">
              <w:rPr>
                <w:rFonts w:ascii="Garamond" w:eastAsia="Times New Roman" w:hAnsi="Garamond"/>
                <w:b/>
                <w:color w:val="000000" w:themeColor="text1"/>
                <w:sz w:val="24"/>
                <w:szCs w:val="24"/>
                <w:lang w:val="sq-AL" w:eastAsia="sq-AL"/>
              </w:rPr>
              <w:t>Ekspozimi përpara përjashtimeve dhe zbutjes së rrezikut të kredisë</w:t>
            </w:r>
          </w:p>
        </w:tc>
        <w:tc>
          <w:tcPr>
            <w:tcW w:w="406" w:type="pct"/>
            <w:tcBorders>
              <w:top w:val="double" w:sz="6" w:space="0" w:color="auto"/>
              <w:left w:val="nil"/>
              <w:bottom w:val="nil"/>
              <w:right w:val="single" w:sz="8" w:space="0" w:color="auto"/>
            </w:tcBorders>
            <w:shd w:val="clear" w:color="auto" w:fill="auto"/>
            <w:vAlign w:val="center"/>
            <w:hideMark/>
          </w:tcPr>
          <w:p w:rsidR="00B96F35" w:rsidRPr="004B7F06" w:rsidRDefault="00B96F35" w:rsidP="00D355E6">
            <w:pPr>
              <w:spacing w:after="0" w:line="240" w:lineRule="auto"/>
              <w:jc w:val="center"/>
              <w:rPr>
                <w:rFonts w:ascii="Garamond" w:eastAsia="Times New Roman" w:hAnsi="Garamond"/>
                <w:b/>
                <w:color w:val="000000" w:themeColor="text1"/>
                <w:sz w:val="24"/>
                <w:szCs w:val="24"/>
                <w:lang w:val="sq-AL" w:eastAsia="sq-AL"/>
              </w:rPr>
            </w:pPr>
            <w:r w:rsidRPr="004B7F06">
              <w:rPr>
                <w:rFonts w:ascii="Garamond" w:eastAsia="Times New Roman" w:hAnsi="Garamond"/>
                <w:b/>
                <w:color w:val="000000" w:themeColor="text1"/>
                <w:sz w:val="24"/>
                <w:szCs w:val="24"/>
                <w:lang w:val="sq-AL" w:eastAsia="sq-AL"/>
              </w:rPr>
              <w:t xml:space="preserve">Nga i cili: ekspozimi i ardhur nga zëvendësimi </w:t>
            </w:r>
          </w:p>
        </w:tc>
        <w:tc>
          <w:tcPr>
            <w:tcW w:w="352" w:type="pct"/>
            <w:tcBorders>
              <w:top w:val="double" w:sz="6" w:space="0" w:color="auto"/>
              <w:left w:val="nil"/>
              <w:bottom w:val="nil"/>
              <w:right w:val="single" w:sz="8" w:space="0" w:color="auto"/>
            </w:tcBorders>
            <w:shd w:val="clear" w:color="auto" w:fill="auto"/>
            <w:vAlign w:val="center"/>
            <w:hideMark/>
          </w:tcPr>
          <w:p w:rsidR="00B96F35" w:rsidRPr="004B7F06" w:rsidRDefault="00B96F35" w:rsidP="00D355E6">
            <w:pPr>
              <w:spacing w:after="0" w:line="240" w:lineRule="auto"/>
              <w:jc w:val="center"/>
              <w:rPr>
                <w:rFonts w:ascii="Garamond" w:eastAsia="Times New Roman" w:hAnsi="Garamond"/>
                <w:b/>
                <w:color w:val="000000" w:themeColor="text1"/>
                <w:sz w:val="24"/>
                <w:szCs w:val="24"/>
                <w:lang w:val="sq-AL" w:eastAsia="sq-AL"/>
              </w:rPr>
            </w:pPr>
            <w:r w:rsidRPr="004B7F06">
              <w:rPr>
                <w:rFonts w:ascii="Garamond" w:eastAsia="Times New Roman" w:hAnsi="Garamond"/>
                <w:b/>
                <w:color w:val="000000" w:themeColor="text1"/>
                <w:sz w:val="24"/>
                <w:szCs w:val="24"/>
                <w:lang w:val="sq-AL" w:eastAsia="sq-AL"/>
              </w:rPr>
              <w:t>% ndaj kapitalit rregullator</w:t>
            </w:r>
          </w:p>
        </w:tc>
        <w:tc>
          <w:tcPr>
            <w:tcW w:w="371" w:type="pct"/>
            <w:tcBorders>
              <w:top w:val="double" w:sz="6" w:space="0" w:color="auto"/>
              <w:left w:val="nil"/>
              <w:bottom w:val="nil"/>
              <w:right w:val="single" w:sz="8" w:space="0" w:color="auto"/>
            </w:tcBorders>
            <w:shd w:val="clear" w:color="auto" w:fill="auto"/>
            <w:vAlign w:val="center"/>
            <w:hideMark/>
          </w:tcPr>
          <w:p w:rsidR="00B96F35" w:rsidRPr="004B7F06" w:rsidRDefault="00B96F35" w:rsidP="00D355E6">
            <w:pPr>
              <w:spacing w:after="0" w:line="240" w:lineRule="auto"/>
              <w:jc w:val="center"/>
              <w:rPr>
                <w:rFonts w:ascii="Garamond" w:eastAsia="Times New Roman" w:hAnsi="Garamond"/>
                <w:b/>
                <w:color w:val="000000" w:themeColor="text1"/>
                <w:sz w:val="24"/>
                <w:szCs w:val="24"/>
                <w:lang w:val="sq-AL" w:eastAsia="sq-AL"/>
              </w:rPr>
            </w:pPr>
            <w:r w:rsidRPr="004B7F06">
              <w:rPr>
                <w:rFonts w:ascii="Garamond" w:eastAsia="Times New Roman" w:hAnsi="Garamond"/>
                <w:b/>
                <w:color w:val="000000" w:themeColor="text1"/>
                <w:sz w:val="24"/>
                <w:szCs w:val="24"/>
                <w:lang w:val="sq-AL" w:eastAsia="sq-AL"/>
              </w:rPr>
              <w:t>Mbrojtja e pafinancuar e kredisë</w:t>
            </w:r>
          </w:p>
        </w:tc>
        <w:tc>
          <w:tcPr>
            <w:tcW w:w="387" w:type="pct"/>
            <w:tcBorders>
              <w:top w:val="double" w:sz="6" w:space="0" w:color="auto"/>
              <w:left w:val="nil"/>
              <w:bottom w:val="nil"/>
              <w:right w:val="single" w:sz="8" w:space="0" w:color="auto"/>
            </w:tcBorders>
            <w:shd w:val="clear" w:color="auto" w:fill="auto"/>
            <w:vAlign w:val="center"/>
            <w:hideMark/>
          </w:tcPr>
          <w:p w:rsidR="00B96F35" w:rsidRPr="004B7F06" w:rsidRDefault="00B96F35" w:rsidP="00D355E6">
            <w:pPr>
              <w:spacing w:after="0" w:line="240" w:lineRule="auto"/>
              <w:jc w:val="center"/>
              <w:rPr>
                <w:rFonts w:ascii="Garamond" w:eastAsia="Times New Roman" w:hAnsi="Garamond"/>
                <w:b/>
                <w:color w:val="000000" w:themeColor="text1"/>
                <w:sz w:val="24"/>
                <w:szCs w:val="24"/>
                <w:lang w:val="sq-AL" w:eastAsia="sq-AL"/>
              </w:rPr>
            </w:pPr>
            <w:r w:rsidRPr="004B7F06">
              <w:rPr>
                <w:rFonts w:ascii="Garamond" w:eastAsia="Times New Roman" w:hAnsi="Garamond"/>
                <w:b/>
                <w:color w:val="000000" w:themeColor="text1"/>
                <w:sz w:val="24"/>
                <w:szCs w:val="24"/>
                <w:lang w:val="sq-AL" w:eastAsia="sq-AL"/>
              </w:rPr>
              <w:t>Mbrojtja e financuar e kredisë</w:t>
            </w:r>
          </w:p>
        </w:tc>
        <w:tc>
          <w:tcPr>
            <w:tcW w:w="297" w:type="pct"/>
            <w:tcBorders>
              <w:top w:val="double" w:sz="6" w:space="0" w:color="auto"/>
              <w:left w:val="nil"/>
              <w:bottom w:val="nil"/>
              <w:right w:val="single" w:sz="8" w:space="0" w:color="auto"/>
            </w:tcBorders>
            <w:shd w:val="clear" w:color="auto" w:fill="auto"/>
            <w:vAlign w:val="center"/>
            <w:hideMark/>
          </w:tcPr>
          <w:p w:rsidR="00B96F35" w:rsidRPr="004B7F06" w:rsidRDefault="00B96F35" w:rsidP="00D355E6">
            <w:pPr>
              <w:spacing w:after="0" w:line="240" w:lineRule="auto"/>
              <w:jc w:val="center"/>
              <w:rPr>
                <w:rFonts w:ascii="Garamond" w:eastAsia="Times New Roman" w:hAnsi="Garamond"/>
                <w:b/>
                <w:color w:val="000000" w:themeColor="text1"/>
                <w:sz w:val="24"/>
                <w:szCs w:val="24"/>
                <w:lang w:val="sq-AL" w:eastAsia="sq-AL"/>
              </w:rPr>
            </w:pPr>
            <w:r w:rsidRPr="004B7F06">
              <w:rPr>
                <w:rFonts w:ascii="Garamond" w:eastAsia="Times New Roman" w:hAnsi="Garamond"/>
                <w:b/>
                <w:color w:val="000000" w:themeColor="text1"/>
                <w:sz w:val="24"/>
                <w:szCs w:val="24"/>
                <w:lang w:val="sq-AL" w:eastAsia="sq-AL"/>
              </w:rPr>
              <w:t>Përjashtime të tjera</w:t>
            </w:r>
          </w:p>
        </w:tc>
        <w:tc>
          <w:tcPr>
            <w:tcW w:w="550" w:type="pct"/>
            <w:tcBorders>
              <w:top w:val="double" w:sz="6" w:space="0" w:color="auto"/>
              <w:left w:val="nil"/>
              <w:bottom w:val="nil"/>
              <w:right w:val="single" w:sz="8" w:space="0" w:color="auto"/>
            </w:tcBorders>
            <w:shd w:val="clear" w:color="auto" w:fill="auto"/>
            <w:vAlign w:val="center"/>
            <w:hideMark/>
          </w:tcPr>
          <w:p w:rsidR="00B96F35" w:rsidRPr="004B7F06" w:rsidRDefault="00B96F35" w:rsidP="00D355E6">
            <w:pPr>
              <w:spacing w:after="0" w:line="240" w:lineRule="auto"/>
              <w:jc w:val="center"/>
              <w:rPr>
                <w:rFonts w:ascii="Garamond" w:eastAsia="Times New Roman" w:hAnsi="Garamond"/>
                <w:b/>
                <w:color w:val="000000" w:themeColor="text1"/>
                <w:sz w:val="24"/>
                <w:szCs w:val="24"/>
                <w:lang w:val="sq-AL" w:eastAsia="sq-AL"/>
              </w:rPr>
            </w:pPr>
            <w:r w:rsidRPr="004B7F06">
              <w:rPr>
                <w:rFonts w:ascii="Garamond" w:eastAsia="Times New Roman" w:hAnsi="Garamond"/>
                <w:b/>
                <w:color w:val="000000" w:themeColor="text1"/>
                <w:sz w:val="24"/>
                <w:szCs w:val="24"/>
                <w:lang w:val="sq-AL" w:eastAsia="sq-AL"/>
              </w:rPr>
              <w:t xml:space="preserve">Ekspozimi pas përjashtimeve dhe zbutjes së rrezikut të kredisë </w:t>
            </w:r>
          </w:p>
          <w:p w:rsidR="00B96F35" w:rsidRPr="004B7F06" w:rsidRDefault="00B96F35" w:rsidP="00D355E6">
            <w:pPr>
              <w:spacing w:after="0" w:line="240" w:lineRule="auto"/>
              <w:jc w:val="center"/>
              <w:rPr>
                <w:rFonts w:ascii="Garamond" w:eastAsia="Times New Roman" w:hAnsi="Garamond"/>
                <w:b/>
                <w:color w:val="000000" w:themeColor="text1"/>
                <w:sz w:val="24"/>
                <w:szCs w:val="24"/>
                <w:lang w:val="sq-AL" w:eastAsia="sq-AL"/>
              </w:rPr>
            </w:pPr>
            <w:r w:rsidRPr="004B7F06">
              <w:rPr>
                <w:rFonts w:ascii="Garamond" w:eastAsia="Times New Roman" w:hAnsi="Garamond"/>
                <w:b/>
                <w:color w:val="000000" w:themeColor="text1"/>
                <w:sz w:val="24"/>
                <w:szCs w:val="24"/>
                <w:lang w:val="sq-AL" w:eastAsia="sq-AL"/>
              </w:rPr>
              <w:t>10 = 4-(7+8+9)</w:t>
            </w:r>
          </w:p>
        </w:tc>
        <w:tc>
          <w:tcPr>
            <w:tcW w:w="515" w:type="pct"/>
            <w:tcBorders>
              <w:top w:val="double" w:sz="6" w:space="0" w:color="auto"/>
              <w:left w:val="nil"/>
              <w:bottom w:val="nil"/>
              <w:right w:val="single" w:sz="8" w:space="0" w:color="auto"/>
            </w:tcBorders>
            <w:shd w:val="clear" w:color="auto" w:fill="auto"/>
            <w:vAlign w:val="center"/>
            <w:hideMark/>
          </w:tcPr>
          <w:p w:rsidR="00B96F35" w:rsidRPr="004B7F06" w:rsidRDefault="00B96F35" w:rsidP="00D355E6">
            <w:pPr>
              <w:spacing w:after="0" w:line="240" w:lineRule="auto"/>
              <w:jc w:val="center"/>
              <w:rPr>
                <w:rFonts w:ascii="Garamond" w:eastAsia="Times New Roman" w:hAnsi="Garamond"/>
                <w:b/>
                <w:color w:val="000000" w:themeColor="text1"/>
                <w:sz w:val="24"/>
                <w:szCs w:val="24"/>
                <w:lang w:val="sq-AL" w:eastAsia="sq-AL"/>
              </w:rPr>
            </w:pPr>
            <w:r w:rsidRPr="004B7F06">
              <w:rPr>
                <w:rFonts w:ascii="Garamond" w:eastAsia="Times New Roman" w:hAnsi="Garamond"/>
                <w:b/>
                <w:color w:val="000000" w:themeColor="text1"/>
                <w:sz w:val="24"/>
                <w:szCs w:val="24"/>
                <w:lang w:val="sq-AL" w:eastAsia="sq-AL"/>
              </w:rPr>
              <w:t>% ndaj kapitalit rregullator</w:t>
            </w:r>
          </w:p>
        </w:tc>
        <w:tc>
          <w:tcPr>
            <w:tcW w:w="264" w:type="pct"/>
            <w:tcBorders>
              <w:top w:val="double" w:sz="6" w:space="0" w:color="auto"/>
              <w:left w:val="nil"/>
              <w:bottom w:val="nil"/>
              <w:right w:val="double" w:sz="6" w:space="0" w:color="auto"/>
            </w:tcBorders>
            <w:shd w:val="clear" w:color="auto" w:fill="auto"/>
            <w:vAlign w:val="center"/>
            <w:hideMark/>
          </w:tcPr>
          <w:p w:rsidR="00B96F35" w:rsidRPr="004B7F06" w:rsidRDefault="00B96F35" w:rsidP="00D355E6">
            <w:pPr>
              <w:spacing w:after="0" w:line="240" w:lineRule="auto"/>
              <w:jc w:val="center"/>
              <w:rPr>
                <w:rFonts w:ascii="Garamond" w:eastAsia="Times New Roman" w:hAnsi="Garamond"/>
                <w:b/>
                <w:color w:val="000000" w:themeColor="text1"/>
                <w:sz w:val="24"/>
                <w:szCs w:val="24"/>
                <w:lang w:val="sq-AL" w:eastAsia="sq-AL"/>
              </w:rPr>
            </w:pPr>
            <w:r w:rsidRPr="004B7F06">
              <w:rPr>
                <w:rFonts w:ascii="Garamond" w:eastAsia="Times New Roman" w:hAnsi="Garamond"/>
                <w:b/>
                <w:color w:val="000000" w:themeColor="text1"/>
                <w:sz w:val="24"/>
                <w:szCs w:val="24"/>
                <w:lang w:val="sq-AL" w:eastAsia="sq-AL"/>
              </w:rPr>
              <w:t>Limiti</w:t>
            </w:r>
          </w:p>
        </w:tc>
      </w:tr>
      <w:tr w:rsidR="00B96F35" w:rsidRPr="004B7F06" w:rsidTr="00D355E6">
        <w:trPr>
          <w:trHeight w:val="330"/>
        </w:trPr>
        <w:tc>
          <w:tcPr>
            <w:tcW w:w="185" w:type="pct"/>
            <w:tcBorders>
              <w:top w:val="double" w:sz="6" w:space="0" w:color="auto"/>
              <w:left w:val="double" w:sz="6" w:space="0" w:color="auto"/>
              <w:bottom w:val="double" w:sz="6" w:space="0" w:color="auto"/>
              <w:right w:val="single" w:sz="8" w:space="0" w:color="auto"/>
            </w:tcBorders>
            <w:shd w:val="clear" w:color="auto" w:fill="auto"/>
            <w:noWrap/>
            <w:vAlign w:val="center"/>
            <w:hideMark/>
          </w:tcPr>
          <w:p w:rsidR="00B96F35" w:rsidRPr="004B7F06" w:rsidRDefault="00B96F35" w:rsidP="00D355E6">
            <w:pPr>
              <w:spacing w:after="0" w:line="240" w:lineRule="auto"/>
              <w:jc w:val="center"/>
              <w:rPr>
                <w:rFonts w:ascii="Garamond" w:eastAsia="Times New Roman" w:hAnsi="Garamond"/>
                <w:color w:val="000000" w:themeColor="text1"/>
                <w:sz w:val="24"/>
                <w:szCs w:val="24"/>
                <w:lang w:val="sq-AL" w:eastAsia="sq-AL"/>
              </w:rPr>
            </w:pPr>
          </w:p>
        </w:tc>
        <w:tc>
          <w:tcPr>
            <w:tcW w:w="559" w:type="pct"/>
            <w:tcBorders>
              <w:top w:val="double" w:sz="6" w:space="0" w:color="auto"/>
              <w:left w:val="nil"/>
              <w:bottom w:val="double" w:sz="6" w:space="0" w:color="auto"/>
              <w:right w:val="single" w:sz="8" w:space="0" w:color="auto"/>
            </w:tcBorders>
            <w:shd w:val="clear" w:color="auto" w:fill="auto"/>
            <w:noWrap/>
            <w:vAlign w:val="center"/>
            <w:hideMark/>
          </w:tcPr>
          <w:p w:rsidR="00B96F35" w:rsidRPr="004B7F06" w:rsidRDefault="00B96F35" w:rsidP="00D355E6">
            <w:pPr>
              <w:spacing w:after="0" w:line="240" w:lineRule="auto"/>
              <w:jc w:val="center"/>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1</w:t>
            </w:r>
          </w:p>
        </w:tc>
        <w:tc>
          <w:tcPr>
            <w:tcW w:w="407" w:type="pct"/>
            <w:tcBorders>
              <w:top w:val="double" w:sz="6" w:space="0" w:color="auto"/>
              <w:left w:val="nil"/>
              <w:bottom w:val="double" w:sz="6" w:space="0" w:color="auto"/>
              <w:right w:val="single" w:sz="8" w:space="0" w:color="auto"/>
            </w:tcBorders>
            <w:shd w:val="clear" w:color="auto" w:fill="auto"/>
            <w:noWrap/>
            <w:vAlign w:val="center"/>
            <w:hideMark/>
          </w:tcPr>
          <w:p w:rsidR="00B96F35" w:rsidRPr="004B7F06" w:rsidRDefault="00B96F35" w:rsidP="00D355E6">
            <w:pPr>
              <w:spacing w:after="0" w:line="240" w:lineRule="auto"/>
              <w:jc w:val="center"/>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2</w:t>
            </w:r>
          </w:p>
        </w:tc>
        <w:tc>
          <w:tcPr>
            <w:tcW w:w="377" w:type="pct"/>
            <w:tcBorders>
              <w:top w:val="double" w:sz="6" w:space="0" w:color="auto"/>
              <w:left w:val="nil"/>
              <w:bottom w:val="double" w:sz="6" w:space="0" w:color="auto"/>
              <w:right w:val="single" w:sz="4" w:space="0" w:color="auto"/>
            </w:tcBorders>
          </w:tcPr>
          <w:p w:rsidR="00B96F35" w:rsidRPr="004B7F06" w:rsidRDefault="00B96F35" w:rsidP="00D355E6">
            <w:pPr>
              <w:spacing w:after="0" w:line="240" w:lineRule="auto"/>
              <w:jc w:val="center"/>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3</w:t>
            </w:r>
          </w:p>
        </w:tc>
        <w:tc>
          <w:tcPr>
            <w:tcW w:w="329" w:type="pct"/>
            <w:tcBorders>
              <w:top w:val="double" w:sz="6" w:space="0" w:color="auto"/>
              <w:left w:val="single" w:sz="4" w:space="0" w:color="auto"/>
              <w:bottom w:val="double" w:sz="6" w:space="0" w:color="auto"/>
              <w:right w:val="single" w:sz="8" w:space="0" w:color="auto"/>
            </w:tcBorders>
            <w:shd w:val="clear" w:color="auto" w:fill="auto"/>
            <w:noWrap/>
            <w:vAlign w:val="center"/>
            <w:hideMark/>
          </w:tcPr>
          <w:p w:rsidR="00B96F35" w:rsidRPr="004B7F06" w:rsidRDefault="00B96F35" w:rsidP="00D355E6">
            <w:pPr>
              <w:spacing w:after="0" w:line="240" w:lineRule="auto"/>
              <w:jc w:val="center"/>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4</w:t>
            </w:r>
          </w:p>
        </w:tc>
        <w:tc>
          <w:tcPr>
            <w:tcW w:w="406" w:type="pct"/>
            <w:tcBorders>
              <w:top w:val="double" w:sz="6" w:space="0" w:color="auto"/>
              <w:left w:val="nil"/>
              <w:bottom w:val="double" w:sz="6" w:space="0" w:color="auto"/>
              <w:right w:val="single" w:sz="8" w:space="0" w:color="auto"/>
            </w:tcBorders>
            <w:shd w:val="clear" w:color="auto" w:fill="auto"/>
            <w:noWrap/>
            <w:vAlign w:val="center"/>
            <w:hideMark/>
          </w:tcPr>
          <w:p w:rsidR="00B96F35" w:rsidRPr="004B7F06" w:rsidRDefault="00B96F35" w:rsidP="00D355E6">
            <w:pPr>
              <w:spacing w:after="0" w:line="240" w:lineRule="auto"/>
              <w:jc w:val="center"/>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5</w:t>
            </w:r>
          </w:p>
        </w:tc>
        <w:tc>
          <w:tcPr>
            <w:tcW w:w="352" w:type="pct"/>
            <w:tcBorders>
              <w:top w:val="double" w:sz="6" w:space="0" w:color="auto"/>
              <w:left w:val="nil"/>
              <w:bottom w:val="double" w:sz="6" w:space="0" w:color="auto"/>
              <w:right w:val="single" w:sz="8" w:space="0" w:color="auto"/>
            </w:tcBorders>
            <w:shd w:val="clear" w:color="auto" w:fill="auto"/>
            <w:noWrap/>
            <w:vAlign w:val="center"/>
            <w:hideMark/>
          </w:tcPr>
          <w:p w:rsidR="00B96F35" w:rsidRPr="004B7F06" w:rsidRDefault="00B96F35" w:rsidP="00D355E6">
            <w:pPr>
              <w:spacing w:after="0" w:line="240" w:lineRule="auto"/>
              <w:jc w:val="center"/>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6</w:t>
            </w:r>
          </w:p>
        </w:tc>
        <w:tc>
          <w:tcPr>
            <w:tcW w:w="371" w:type="pct"/>
            <w:tcBorders>
              <w:top w:val="double" w:sz="6" w:space="0" w:color="auto"/>
              <w:left w:val="nil"/>
              <w:bottom w:val="double" w:sz="6" w:space="0" w:color="auto"/>
              <w:right w:val="single" w:sz="8" w:space="0" w:color="auto"/>
            </w:tcBorders>
            <w:shd w:val="clear" w:color="auto" w:fill="auto"/>
            <w:noWrap/>
            <w:vAlign w:val="center"/>
            <w:hideMark/>
          </w:tcPr>
          <w:p w:rsidR="00B96F35" w:rsidRPr="004B7F06" w:rsidRDefault="00B96F35" w:rsidP="00D355E6">
            <w:pPr>
              <w:spacing w:after="0" w:line="240" w:lineRule="auto"/>
              <w:jc w:val="center"/>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7</w:t>
            </w:r>
          </w:p>
        </w:tc>
        <w:tc>
          <w:tcPr>
            <w:tcW w:w="387" w:type="pct"/>
            <w:tcBorders>
              <w:top w:val="double" w:sz="6" w:space="0" w:color="auto"/>
              <w:left w:val="nil"/>
              <w:bottom w:val="double" w:sz="6" w:space="0" w:color="auto"/>
              <w:right w:val="single" w:sz="8" w:space="0" w:color="auto"/>
            </w:tcBorders>
            <w:shd w:val="clear" w:color="auto" w:fill="auto"/>
            <w:noWrap/>
            <w:vAlign w:val="center"/>
            <w:hideMark/>
          </w:tcPr>
          <w:p w:rsidR="00B96F35" w:rsidRPr="004B7F06" w:rsidRDefault="00B96F35" w:rsidP="00D355E6">
            <w:pPr>
              <w:spacing w:after="0" w:line="240" w:lineRule="auto"/>
              <w:jc w:val="center"/>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8</w:t>
            </w:r>
          </w:p>
        </w:tc>
        <w:tc>
          <w:tcPr>
            <w:tcW w:w="297" w:type="pct"/>
            <w:tcBorders>
              <w:top w:val="double" w:sz="6" w:space="0" w:color="auto"/>
              <w:left w:val="nil"/>
              <w:bottom w:val="double" w:sz="6" w:space="0" w:color="auto"/>
              <w:right w:val="single" w:sz="8" w:space="0" w:color="auto"/>
            </w:tcBorders>
            <w:shd w:val="clear" w:color="auto" w:fill="auto"/>
            <w:noWrap/>
            <w:vAlign w:val="center"/>
            <w:hideMark/>
          </w:tcPr>
          <w:p w:rsidR="00B96F35" w:rsidRPr="004B7F06" w:rsidRDefault="00B96F35" w:rsidP="00D355E6">
            <w:pPr>
              <w:spacing w:after="0" w:line="240" w:lineRule="auto"/>
              <w:jc w:val="center"/>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9</w:t>
            </w:r>
          </w:p>
        </w:tc>
        <w:tc>
          <w:tcPr>
            <w:tcW w:w="550" w:type="pct"/>
            <w:tcBorders>
              <w:top w:val="double" w:sz="6" w:space="0" w:color="auto"/>
              <w:left w:val="nil"/>
              <w:bottom w:val="double" w:sz="6" w:space="0" w:color="auto"/>
              <w:right w:val="single" w:sz="8" w:space="0" w:color="auto"/>
            </w:tcBorders>
            <w:shd w:val="clear" w:color="auto" w:fill="auto"/>
            <w:noWrap/>
            <w:vAlign w:val="center"/>
            <w:hideMark/>
          </w:tcPr>
          <w:p w:rsidR="00B96F35" w:rsidRPr="004B7F06" w:rsidRDefault="00B96F35" w:rsidP="00D355E6">
            <w:pPr>
              <w:spacing w:after="0" w:line="240" w:lineRule="auto"/>
              <w:jc w:val="center"/>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10</w:t>
            </w:r>
          </w:p>
        </w:tc>
        <w:tc>
          <w:tcPr>
            <w:tcW w:w="515" w:type="pct"/>
            <w:tcBorders>
              <w:top w:val="double" w:sz="6" w:space="0" w:color="auto"/>
              <w:left w:val="nil"/>
              <w:bottom w:val="double" w:sz="6" w:space="0" w:color="auto"/>
              <w:right w:val="single" w:sz="8" w:space="0" w:color="auto"/>
            </w:tcBorders>
            <w:shd w:val="clear" w:color="auto" w:fill="auto"/>
            <w:noWrap/>
            <w:vAlign w:val="center"/>
            <w:hideMark/>
          </w:tcPr>
          <w:p w:rsidR="00B96F35" w:rsidRPr="004B7F06" w:rsidRDefault="00B96F35" w:rsidP="00D355E6">
            <w:pPr>
              <w:spacing w:after="0" w:line="240" w:lineRule="auto"/>
              <w:jc w:val="center"/>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11</w:t>
            </w:r>
          </w:p>
        </w:tc>
        <w:tc>
          <w:tcPr>
            <w:tcW w:w="264" w:type="pct"/>
            <w:tcBorders>
              <w:top w:val="double" w:sz="6" w:space="0" w:color="auto"/>
              <w:left w:val="nil"/>
              <w:bottom w:val="double" w:sz="6" w:space="0" w:color="auto"/>
              <w:right w:val="double" w:sz="6" w:space="0" w:color="auto"/>
            </w:tcBorders>
            <w:shd w:val="clear" w:color="auto" w:fill="auto"/>
            <w:noWrap/>
            <w:vAlign w:val="center"/>
            <w:hideMark/>
          </w:tcPr>
          <w:p w:rsidR="00B96F35" w:rsidRPr="004B7F06" w:rsidRDefault="00B96F35" w:rsidP="00D355E6">
            <w:pPr>
              <w:spacing w:after="0" w:line="240" w:lineRule="auto"/>
              <w:jc w:val="center"/>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12</w:t>
            </w:r>
          </w:p>
        </w:tc>
      </w:tr>
      <w:tr w:rsidR="00B96F35" w:rsidRPr="004B7F06" w:rsidTr="00D355E6">
        <w:trPr>
          <w:trHeight w:val="315"/>
        </w:trPr>
        <w:tc>
          <w:tcPr>
            <w:tcW w:w="185" w:type="pct"/>
            <w:tcBorders>
              <w:top w:val="nil"/>
              <w:left w:val="double" w:sz="6" w:space="0" w:color="auto"/>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559"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407"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77" w:type="pct"/>
            <w:tcBorders>
              <w:top w:val="nil"/>
              <w:left w:val="nil"/>
              <w:bottom w:val="nil"/>
              <w:right w:val="single" w:sz="4" w:space="0" w:color="auto"/>
            </w:tcBorders>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329" w:type="pct"/>
            <w:tcBorders>
              <w:top w:val="nil"/>
              <w:left w:val="single" w:sz="4" w:space="0" w:color="auto"/>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406"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52"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71"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87"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297"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550"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515"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264" w:type="pct"/>
            <w:tcBorders>
              <w:top w:val="nil"/>
              <w:left w:val="nil"/>
              <w:bottom w:val="nil"/>
              <w:right w:val="double" w:sz="6"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r>
      <w:tr w:rsidR="00B96F35" w:rsidRPr="004B7F06" w:rsidTr="00D355E6">
        <w:trPr>
          <w:trHeight w:val="300"/>
        </w:trPr>
        <w:tc>
          <w:tcPr>
            <w:tcW w:w="185" w:type="pct"/>
            <w:tcBorders>
              <w:top w:val="nil"/>
              <w:left w:val="double" w:sz="6" w:space="0" w:color="auto"/>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559"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I. Personat/klientët individualë</w:t>
            </w:r>
          </w:p>
        </w:tc>
        <w:tc>
          <w:tcPr>
            <w:tcW w:w="407"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77" w:type="pct"/>
            <w:tcBorders>
              <w:top w:val="nil"/>
              <w:left w:val="nil"/>
              <w:bottom w:val="nil"/>
              <w:right w:val="single" w:sz="4" w:space="0" w:color="auto"/>
            </w:tcBorders>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329" w:type="pct"/>
            <w:tcBorders>
              <w:top w:val="nil"/>
              <w:left w:val="single" w:sz="4" w:space="0" w:color="auto"/>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406"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52"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71"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87"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297"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550"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515"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264" w:type="pct"/>
            <w:tcBorders>
              <w:top w:val="nil"/>
              <w:left w:val="nil"/>
              <w:bottom w:val="nil"/>
              <w:right w:val="double" w:sz="6"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r>
      <w:tr w:rsidR="00B96F35" w:rsidRPr="004B7F06" w:rsidTr="00D355E6">
        <w:trPr>
          <w:trHeight w:val="101"/>
        </w:trPr>
        <w:tc>
          <w:tcPr>
            <w:tcW w:w="185" w:type="pct"/>
            <w:tcBorders>
              <w:top w:val="nil"/>
              <w:left w:val="double" w:sz="6" w:space="0" w:color="auto"/>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559"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407"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77" w:type="pct"/>
            <w:tcBorders>
              <w:top w:val="nil"/>
              <w:left w:val="nil"/>
              <w:bottom w:val="nil"/>
              <w:right w:val="single" w:sz="4" w:space="0" w:color="auto"/>
            </w:tcBorders>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329" w:type="pct"/>
            <w:tcBorders>
              <w:top w:val="nil"/>
              <w:left w:val="single" w:sz="4" w:space="0" w:color="auto"/>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406"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52"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71"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87"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297"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550"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515"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264" w:type="pct"/>
            <w:tcBorders>
              <w:top w:val="nil"/>
              <w:left w:val="nil"/>
              <w:bottom w:val="nil"/>
              <w:right w:val="double" w:sz="6"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r>
      <w:tr w:rsidR="00B96F35" w:rsidRPr="004B7F06" w:rsidTr="00D355E6">
        <w:trPr>
          <w:trHeight w:val="300"/>
        </w:trPr>
        <w:tc>
          <w:tcPr>
            <w:tcW w:w="185" w:type="pct"/>
            <w:tcBorders>
              <w:top w:val="nil"/>
              <w:left w:val="double" w:sz="6" w:space="0" w:color="auto"/>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559"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407"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77" w:type="pct"/>
            <w:tcBorders>
              <w:top w:val="nil"/>
              <w:left w:val="nil"/>
              <w:bottom w:val="nil"/>
              <w:right w:val="single" w:sz="4" w:space="0" w:color="auto"/>
            </w:tcBorders>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329" w:type="pct"/>
            <w:tcBorders>
              <w:top w:val="nil"/>
              <w:left w:val="single" w:sz="4" w:space="0" w:color="auto"/>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406"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52"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71"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87"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297"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550"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515"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264" w:type="pct"/>
            <w:tcBorders>
              <w:top w:val="nil"/>
              <w:left w:val="nil"/>
              <w:bottom w:val="nil"/>
              <w:right w:val="double" w:sz="6"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r>
      <w:tr w:rsidR="00B96F35" w:rsidRPr="004B7F06" w:rsidTr="00D355E6">
        <w:trPr>
          <w:trHeight w:val="300"/>
        </w:trPr>
        <w:tc>
          <w:tcPr>
            <w:tcW w:w="185" w:type="pct"/>
            <w:tcBorders>
              <w:top w:val="nil"/>
              <w:left w:val="double" w:sz="6" w:space="0" w:color="auto"/>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559"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407"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77" w:type="pct"/>
            <w:tcBorders>
              <w:top w:val="nil"/>
              <w:left w:val="nil"/>
              <w:bottom w:val="nil"/>
              <w:right w:val="single" w:sz="4" w:space="0" w:color="auto"/>
            </w:tcBorders>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329" w:type="pct"/>
            <w:tcBorders>
              <w:top w:val="nil"/>
              <w:left w:val="single" w:sz="4" w:space="0" w:color="auto"/>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406"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52"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71"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87"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297"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550"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515"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264" w:type="pct"/>
            <w:tcBorders>
              <w:top w:val="nil"/>
              <w:left w:val="nil"/>
              <w:bottom w:val="nil"/>
              <w:right w:val="double" w:sz="6"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r>
      <w:tr w:rsidR="00B96F35" w:rsidRPr="004B7F06" w:rsidTr="00D355E6">
        <w:trPr>
          <w:trHeight w:val="300"/>
        </w:trPr>
        <w:tc>
          <w:tcPr>
            <w:tcW w:w="185" w:type="pct"/>
            <w:tcBorders>
              <w:top w:val="nil"/>
              <w:left w:val="double" w:sz="6" w:space="0" w:color="auto"/>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559"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407"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77" w:type="pct"/>
            <w:tcBorders>
              <w:top w:val="nil"/>
              <w:left w:val="nil"/>
              <w:bottom w:val="nil"/>
              <w:right w:val="single" w:sz="4" w:space="0" w:color="auto"/>
            </w:tcBorders>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329" w:type="pct"/>
            <w:tcBorders>
              <w:top w:val="nil"/>
              <w:left w:val="single" w:sz="4" w:space="0" w:color="auto"/>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406"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52"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71"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87"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297"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550"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515"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264" w:type="pct"/>
            <w:tcBorders>
              <w:top w:val="nil"/>
              <w:left w:val="nil"/>
              <w:bottom w:val="nil"/>
              <w:right w:val="double" w:sz="6"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r>
      <w:tr w:rsidR="00B96F35" w:rsidRPr="004B7F06" w:rsidTr="00D355E6">
        <w:trPr>
          <w:trHeight w:val="300"/>
        </w:trPr>
        <w:tc>
          <w:tcPr>
            <w:tcW w:w="185" w:type="pct"/>
            <w:tcBorders>
              <w:top w:val="nil"/>
              <w:left w:val="double" w:sz="6" w:space="0" w:color="auto"/>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559"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II. Grupe të personave të lidhur</w:t>
            </w:r>
          </w:p>
        </w:tc>
        <w:tc>
          <w:tcPr>
            <w:tcW w:w="407"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77" w:type="pct"/>
            <w:tcBorders>
              <w:top w:val="nil"/>
              <w:left w:val="nil"/>
              <w:bottom w:val="nil"/>
              <w:right w:val="single" w:sz="4" w:space="0" w:color="auto"/>
            </w:tcBorders>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329" w:type="pct"/>
            <w:tcBorders>
              <w:top w:val="nil"/>
              <w:left w:val="single" w:sz="4" w:space="0" w:color="auto"/>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406"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52"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71"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87"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297"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550"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515"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264" w:type="pct"/>
            <w:tcBorders>
              <w:top w:val="nil"/>
              <w:left w:val="nil"/>
              <w:bottom w:val="nil"/>
              <w:right w:val="double" w:sz="6"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r>
      <w:tr w:rsidR="00B96F35" w:rsidRPr="004B7F06" w:rsidTr="00D355E6">
        <w:trPr>
          <w:trHeight w:val="300"/>
        </w:trPr>
        <w:tc>
          <w:tcPr>
            <w:tcW w:w="185" w:type="pct"/>
            <w:tcBorders>
              <w:top w:val="nil"/>
              <w:left w:val="double" w:sz="6" w:space="0" w:color="auto"/>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559"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407"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77" w:type="pct"/>
            <w:tcBorders>
              <w:top w:val="nil"/>
              <w:left w:val="nil"/>
              <w:bottom w:val="nil"/>
              <w:right w:val="single" w:sz="4" w:space="0" w:color="auto"/>
            </w:tcBorders>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329" w:type="pct"/>
            <w:tcBorders>
              <w:top w:val="nil"/>
              <w:left w:val="single" w:sz="4" w:space="0" w:color="auto"/>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406"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52"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71"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87"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297"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550"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515"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264" w:type="pct"/>
            <w:tcBorders>
              <w:top w:val="nil"/>
              <w:left w:val="nil"/>
              <w:bottom w:val="nil"/>
              <w:right w:val="double" w:sz="6"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r>
      <w:tr w:rsidR="00B96F35" w:rsidRPr="004B7F06" w:rsidTr="00D355E6">
        <w:trPr>
          <w:trHeight w:val="300"/>
        </w:trPr>
        <w:tc>
          <w:tcPr>
            <w:tcW w:w="185" w:type="pct"/>
            <w:tcBorders>
              <w:top w:val="nil"/>
              <w:left w:val="double" w:sz="6" w:space="0" w:color="auto"/>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559"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407"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77" w:type="pct"/>
            <w:tcBorders>
              <w:top w:val="nil"/>
              <w:left w:val="nil"/>
              <w:bottom w:val="nil"/>
              <w:right w:val="single" w:sz="4" w:space="0" w:color="auto"/>
            </w:tcBorders>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329" w:type="pct"/>
            <w:tcBorders>
              <w:top w:val="nil"/>
              <w:left w:val="single" w:sz="4" w:space="0" w:color="auto"/>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406"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52"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71"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87"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297"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550"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515"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264" w:type="pct"/>
            <w:tcBorders>
              <w:top w:val="nil"/>
              <w:left w:val="nil"/>
              <w:bottom w:val="nil"/>
              <w:right w:val="double" w:sz="6"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r>
      <w:tr w:rsidR="00B96F35" w:rsidRPr="004B7F06" w:rsidTr="00D355E6">
        <w:trPr>
          <w:trHeight w:val="66"/>
        </w:trPr>
        <w:tc>
          <w:tcPr>
            <w:tcW w:w="185" w:type="pct"/>
            <w:tcBorders>
              <w:top w:val="nil"/>
              <w:left w:val="double" w:sz="6" w:space="0" w:color="auto"/>
              <w:bottom w:val="double" w:sz="6" w:space="0" w:color="auto"/>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559" w:type="pct"/>
            <w:tcBorders>
              <w:top w:val="nil"/>
              <w:left w:val="nil"/>
              <w:bottom w:val="double" w:sz="6" w:space="0" w:color="auto"/>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407" w:type="pct"/>
            <w:tcBorders>
              <w:top w:val="nil"/>
              <w:left w:val="nil"/>
              <w:bottom w:val="double" w:sz="6" w:space="0" w:color="auto"/>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77" w:type="pct"/>
            <w:tcBorders>
              <w:top w:val="nil"/>
              <w:left w:val="nil"/>
              <w:bottom w:val="double" w:sz="6" w:space="0" w:color="auto"/>
              <w:right w:val="single" w:sz="4" w:space="0" w:color="auto"/>
            </w:tcBorders>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329" w:type="pct"/>
            <w:tcBorders>
              <w:top w:val="nil"/>
              <w:left w:val="single" w:sz="4" w:space="0" w:color="auto"/>
              <w:bottom w:val="double" w:sz="6" w:space="0" w:color="auto"/>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406" w:type="pct"/>
            <w:tcBorders>
              <w:top w:val="nil"/>
              <w:left w:val="nil"/>
              <w:bottom w:val="double" w:sz="6" w:space="0" w:color="auto"/>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52" w:type="pct"/>
            <w:tcBorders>
              <w:top w:val="nil"/>
              <w:left w:val="nil"/>
              <w:bottom w:val="double" w:sz="6" w:space="0" w:color="auto"/>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71" w:type="pct"/>
            <w:tcBorders>
              <w:top w:val="nil"/>
              <w:left w:val="nil"/>
              <w:bottom w:val="double" w:sz="6" w:space="0" w:color="auto"/>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87" w:type="pct"/>
            <w:tcBorders>
              <w:top w:val="nil"/>
              <w:left w:val="nil"/>
              <w:bottom w:val="double" w:sz="6" w:space="0" w:color="auto"/>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297" w:type="pct"/>
            <w:tcBorders>
              <w:top w:val="nil"/>
              <w:left w:val="nil"/>
              <w:bottom w:val="double" w:sz="6" w:space="0" w:color="auto"/>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550" w:type="pct"/>
            <w:tcBorders>
              <w:top w:val="nil"/>
              <w:left w:val="nil"/>
              <w:bottom w:val="double" w:sz="6" w:space="0" w:color="auto"/>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515" w:type="pct"/>
            <w:tcBorders>
              <w:top w:val="nil"/>
              <w:left w:val="nil"/>
              <w:bottom w:val="double" w:sz="6" w:space="0" w:color="auto"/>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264" w:type="pct"/>
            <w:tcBorders>
              <w:top w:val="nil"/>
              <w:left w:val="nil"/>
              <w:bottom w:val="double" w:sz="6" w:space="0" w:color="auto"/>
              <w:right w:val="double" w:sz="6"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r>
    </w:tbl>
    <w:p w:rsidR="00B96F35" w:rsidRPr="004B7F06" w:rsidRDefault="00B96F35" w:rsidP="00B96F35">
      <w:pPr>
        <w:autoSpaceDE w:val="0"/>
        <w:autoSpaceDN w:val="0"/>
        <w:adjustRightInd w:val="0"/>
        <w:spacing w:after="0" w:line="240" w:lineRule="auto"/>
        <w:rPr>
          <w:rFonts w:ascii="Garamond" w:hAnsi="Garamond"/>
          <w:b/>
          <w:color w:val="000000" w:themeColor="text1"/>
          <w:sz w:val="24"/>
          <w:szCs w:val="24"/>
          <w:lang w:val="sq-AL"/>
        </w:rPr>
      </w:pPr>
    </w:p>
    <w:p w:rsidR="00B96F35" w:rsidRPr="004B7F06" w:rsidRDefault="00B96F35" w:rsidP="00B96F35">
      <w:pPr>
        <w:rPr>
          <w:rFonts w:ascii="Garamond" w:hAnsi="Garamond"/>
          <w:b/>
          <w:color w:val="000000" w:themeColor="text1"/>
          <w:sz w:val="24"/>
          <w:szCs w:val="24"/>
          <w:lang w:val="sq-AL"/>
        </w:rPr>
      </w:pP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br w:type="page"/>
      </w:r>
      <w:r w:rsidRPr="004B7F06">
        <w:rPr>
          <w:rFonts w:ascii="Garamond" w:hAnsi="Garamond"/>
          <w:color w:val="000000" w:themeColor="text1"/>
          <w:sz w:val="24"/>
          <w:szCs w:val="24"/>
          <w:lang w:val="sq-AL"/>
        </w:rPr>
        <w:lastRenderedPageBreak/>
        <w:t>1. Personat ose grupet e personave të lidhur (në mënyrë të detajuar),  për të cilët shuma në kolonën 4 arrin ose tejkalon 10% të kapitalit rregullator të bankës. Personat e përfshirë në pjesën II (grupet e personave të lidhur) nuk do të raportohen në pjesën I (personat/klientët individualë), megjithëse ekspozimi ndaj atij klienti mund të tejkalojë 10% të kapitalit rregullator.</w:t>
      </w:r>
    </w:p>
    <w:p w:rsidR="00B96F35" w:rsidRPr="004B7F06" w:rsidRDefault="00B96F35" w:rsidP="00B96F35">
      <w:pPr>
        <w:tabs>
          <w:tab w:val="left" w:pos="567"/>
        </w:tabs>
        <w:autoSpaceDE w:val="0"/>
        <w:autoSpaceDN w:val="0"/>
        <w:adjustRightInd w:val="0"/>
        <w:spacing w:after="0" w:line="240" w:lineRule="auto"/>
        <w:rPr>
          <w:rFonts w:ascii="Garamond" w:hAnsi="Garamond"/>
          <w:color w:val="000000" w:themeColor="text1"/>
          <w:sz w:val="24"/>
          <w:szCs w:val="24"/>
          <w:lang w:val="sq-AL"/>
        </w:rPr>
      </w:pPr>
      <w:r w:rsidRPr="004B7F06">
        <w:rPr>
          <w:rFonts w:ascii="Garamond" w:hAnsi="Garamond"/>
          <w:color w:val="000000" w:themeColor="text1"/>
          <w:sz w:val="24"/>
          <w:szCs w:val="24"/>
          <w:lang w:val="sq-AL"/>
        </w:rPr>
        <w:t xml:space="preserve">2. Numri i identifikimit të klientit. </w:t>
      </w:r>
    </w:p>
    <w:p w:rsidR="00B96F35" w:rsidRPr="004B7F06" w:rsidRDefault="00B96F35" w:rsidP="00B96F35">
      <w:pPr>
        <w:tabs>
          <w:tab w:val="left" w:pos="567"/>
        </w:tabs>
        <w:autoSpaceDE w:val="0"/>
        <w:autoSpaceDN w:val="0"/>
        <w:adjustRightInd w:val="0"/>
        <w:spacing w:after="0" w:line="240" w:lineRule="auto"/>
        <w:rPr>
          <w:rFonts w:ascii="Garamond" w:hAnsi="Garamond"/>
          <w:color w:val="000000" w:themeColor="text1"/>
          <w:sz w:val="24"/>
          <w:szCs w:val="24"/>
          <w:lang w:val="sq-AL"/>
        </w:rPr>
      </w:pPr>
      <w:r w:rsidRPr="004B7F06">
        <w:rPr>
          <w:rFonts w:ascii="Garamond" w:hAnsi="Garamond"/>
          <w:color w:val="000000" w:themeColor="text1"/>
          <w:sz w:val="24"/>
          <w:szCs w:val="24"/>
          <w:lang w:val="sq-AL"/>
        </w:rPr>
        <w:t>3. Kodi “IF” plotësohet në rastet e ekspozimeve ndaj institucioneve financiare.</w:t>
      </w:r>
    </w:p>
    <w:p w:rsidR="00B96F35" w:rsidRPr="004B7F06" w:rsidRDefault="00B96F35" w:rsidP="00B96F35">
      <w:pPr>
        <w:tabs>
          <w:tab w:val="left" w:pos="567"/>
        </w:tabs>
        <w:autoSpaceDE w:val="0"/>
        <w:autoSpaceDN w:val="0"/>
        <w:adjustRightInd w:val="0"/>
        <w:spacing w:after="0" w:line="240" w:lineRule="auto"/>
        <w:rPr>
          <w:rFonts w:ascii="Garamond" w:hAnsi="Garamond"/>
          <w:color w:val="000000" w:themeColor="text1"/>
          <w:sz w:val="24"/>
          <w:szCs w:val="24"/>
          <w:lang w:val="sq-AL"/>
        </w:rPr>
      </w:pPr>
      <w:r w:rsidRPr="004B7F06">
        <w:rPr>
          <w:rFonts w:ascii="Garamond" w:hAnsi="Garamond"/>
          <w:color w:val="000000" w:themeColor="text1"/>
          <w:sz w:val="24"/>
          <w:szCs w:val="24"/>
          <w:lang w:val="sq-AL"/>
        </w:rPr>
        <w:t>4. Shuma e ekspozimit, e llogaritur në përputhje me nenin 5 të kësaj rregulloreje, e zmadhuar për shumën e ekspozimit, si rezultat i zëvendësimit, sipas nenit 9 të kësaj rregulloreje (pjesë nga ekspozimi i garantuar nga një palë e tretë ose i siguruar me kolateral të lëshuar nga një palë e tretë, i cili është trajtuar si ekspozim ndaj garantuesit ose lëshuesit të kolateralit).</w:t>
      </w:r>
    </w:p>
    <w:p w:rsidR="00B96F35" w:rsidRPr="004B7F06" w:rsidRDefault="00B96F35" w:rsidP="00B96F35">
      <w:pPr>
        <w:tabs>
          <w:tab w:val="left" w:pos="567"/>
        </w:tabs>
        <w:autoSpaceDE w:val="0"/>
        <w:autoSpaceDN w:val="0"/>
        <w:adjustRightInd w:val="0"/>
        <w:spacing w:after="0" w:line="240" w:lineRule="auto"/>
        <w:rPr>
          <w:rFonts w:ascii="Garamond" w:hAnsi="Garamond"/>
          <w:color w:val="000000" w:themeColor="text1"/>
          <w:sz w:val="24"/>
          <w:szCs w:val="24"/>
          <w:lang w:val="sq-AL"/>
        </w:rPr>
      </w:pPr>
      <w:r w:rsidRPr="004B7F06">
        <w:rPr>
          <w:rFonts w:ascii="Garamond" w:hAnsi="Garamond"/>
          <w:color w:val="000000" w:themeColor="text1"/>
          <w:sz w:val="24"/>
          <w:szCs w:val="24"/>
          <w:lang w:val="sq-AL"/>
        </w:rPr>
        <w:t>5. Pjesa e ekspozimit e garantuar nga një palë e tretë ose e siguruar me kolateral të lëshuar nga një palë e tretë, e cila trajtohet si një ekspozim ndaj garantuesit ose lëshuesit të kolateralit, përdorimi i zëvendësimit në përputhje me nenin 10 të kësaj rregulloreje (shuma e përfshirë në kolonën 4).</w:t>
      </w:r>
    </w:p>
    <w:p w:rsidR="00B96F35" w:rsidRPr="004B7F06" w:rsidRDefault="00B96F35" w:rsidP="00B96F35">
      <w:pPr>
        <w:tabs>
          <w:tab w:val="left" w:pos="567"/>
        </w:tabs>
        <w:autoSpaceDE w:val="0"/>
        <w:autoSpaceDN w:val="0"/>
        <w:adjustRightInd w:val="0"/>
        <w:spacing w:after="0" w:line="240" w:lineRule="auto"/>
        <w:rPr>
          <w:rFonts w:ascii="Garamond" w:hAnsi="Garamond"/>
          <w:color w:val="000000" w:themeColor="text1"/>
          <w:sz w:val="24"/>
          <w:szCs w:val="24"/>
          <w:lang w:val="sq-AL"/>
        </w:rPr>
      </w:pPr>
      <w:r w:rsidRPr="004B7F06">
        <w:rPr>
          <w:rFonts w:ascii="Garamond" w:hAnsi="Garamond"/>
          <w:color w:val="000000" w:themeColor="text1"/>
          <w:sz w:val="24"/>
          <w:szCs w:val="24"/>
          <w:lang w:val="sq-AL"/>
        </w:rPr>
        <w:t>6. Vlera në kolonën 4, krahasuar me kapitalin rregullator (% ndaj kapitalit rregullator).</w:t>
      </w:r>
    </w:p>
    <w:p w:rsidR="00B96F35" w:rsidRPr="004B7F06" w:rsidRDefault="00B96F35" w:rsidP="00B96F35">
      <w:pPr>
        <w:tabs>
          <w:tab w:val="left" w:pos="567"/>
        </w:tabs>
        <w:autoSpaceDE w:val="0"/>
        <w:autoSpaceDN w:val="0"/>
        <w:adjustRightInd w:val="0"/>
        <w:spacing w:after="0" w:line="240" w:lineRule="auto"/>
        <w:rPr>
          <w:rFonts w:ascii="Garamond" w:hAnsi="Garamond"/>
          <w:color w:val="000000" w:themeColor="text1"/>
          <w:sz w:val="24"/>
          <w:szCs w:val="24"/>
          <w:lang w:val="sq-AL"/>
        </w:rPr>
      </w:pPr>
      <w:r w:rsidRPr="004B7F06">
        <w:rPr>
          <w:rFonts w:ascii="Garamond" w:hAnsi="Garamond"/>
          <w:color w:val="000000" w:themeColor="text1"/>
          <w:sz w:val="24"/>
          <w:szCs w:val="24"/>
          <w:lang w:val="sq-AL"/>
        </w:rPr>
        <w:t>7. Shuma e mbrojtjes së pafinancuar të kredisë, e cila, në përputhje me germën “c”, pjesërisht pikën “d”, pjesërisht pikën “e” të paragrafit 2 të nenit 9 dhe paragrafin 2 të nenit 10, mund të përdoret për të përcaktuar nëse janë arritur limitet maksimale të lejueshme të ekspozimit.</w:t>
      </w:r>
    </w:p>
    <w:p w:rsidR="00B96F35" w:rsidRPr="004B7F06" w:rsidRDefault="00B96F35" w:rsidP="00B96F35">
      <w:pPr>
        <w:tabs>
          <w:tab w:val="left" w:pos="567"/>
        </w:tabs>
        <w:autoSpaceDE w:val="0"/>
        <w:autoSpaceDN w:val="0"/>
        <w:adjustRightInd w:val="0"/>
        <w:spacing w:after="0" w:line="240" w:lineRule="auto"/>
        <w:rPr>
          <w:rFonts w:ascii="Garamond" w:hAnsi="Garamond"/>
          <w:color w:val="000000" w:themeColor="text1"/>
          <w:sz w:val="24"/>
          <w:szCs w:val="24"/>
          <w:lang w:val="sq-AL"/>
        </w:rPr>
      </w:pPr>
      <w:r w:rsidRPr="004B7F06">
        <w:rPr>
          <w:rFonts w:ascii="Garamond" w:hAnsi="Garamond"/>
          <w:color w:val="000000" w:themeColor="text1"/>
          <w:sz w:val="24"/>
          <w:szCs w:val="24"/>
          <w:lang w:val="sq-AL"/>
        </w:rPr>
        <w:t>8. Shuma e mbrojtjes së financuar të kredisë, e cila, në përputhje me germat “f” dhe “g” të paragrafit 2 të nenit 9 dhe paragrafit 3 të nenit 10 të kësaj rregulloreje, mund të përdoren kur përcaktohet nëse janë arritur limitet maksimale të lejueshme të ekspozimit.</w:t>
      </w:r>
    </w:p>
    <w:p w:rsidR="00B96F35" w:rsidRPr="004B7F06" w:rsidRDefault="00B96F35" w:rsidP="00B96F35">
      <w:pPr>
        <w:tabs>
          <w:tab w:val="left" w:pos="567"/>
        </w:tabs>
        <w:autoSpaceDE w:val="0"/>
        <w:autoSpaceDN w:val="0"/>
        <w:adjustRightInd w:val="0"/>
        <w:spacing w:after="0" w:line="240" w:lineRule="auto"/>
        <w:rPr>
          <w:rFonts w:ascii="Garamond" w:hAnsi="Garamond"/>
          <w:color w:val="000000" w:themeColor="text1"/>
          <w:sz w:val="24"/>
          <w:szCs w:val="24"/>
          <w:lang w:val="sq-AL"/>
        </w:rPr>
      </w:pPr>
      <w:r w:rsidRPr="004B7F06">
        <w:rPr>
          <w:rFonts w:ascii="Garamond" w:hAnsi="Garamond"/>
          <w:color w:val="000000" w:themeColor="text1"/>
          <w:sz w:val="24"/>
          <w:szCs w:val="24"/>
          <w:lang w:val="sq-AL"/>
        </w:rPr>
        <w:t>9. Shuma e përjashtimeve në përputhje me germat “a”, “b”, pjesërisht germa “d”, pjesërisht germa “e”, germat “h”, “i”, “j”, “k”, “l”, “m” dhe “n” të paragrafit 2 të nenit 9, si dhe germat “a” dhe “b” të paragrafit 3 të nenit 9.</w:t>
      </w:r>
    </w:p>
    <w:p w:rsidR="00B96F35" w:rsidRPr="004B7F06" w:rsidRDefault="00B96F35" w:rsidP="00B96F35">
      <w:pPr>
        <w:tabs>
          <w:tab w:val="left" w:pos="567"/>
        </w:tabs>
        <w:autoSpaceDE w:val="0"/>
        <w:autoSpaceDN w:val="0"/>
        <w:adjustRightInd w:val="0"/>
        <w:spacing w:after="0" w:line="240" w:lineRule="auto"/>
        <w:rPr>
          <w:rFonts w:ascii="Garamond" w:hAnsi="Garamond"/>
          <w:color w:val="000000" w:themeColor="text1"/>
          <w:sz w:val="24"/>
          <w:szCs w:val="24"/>
          <w:lang w:val="sq-AL"/>
        </w:rPr>
      </w:pPr>
      <w:r w:rsidRPr="004B7F06">
        <w:rPr>
          <w:rFonts w:ascii="Garamond" w:hAnsi="Garamond"/>
          <w:color w:val="000000" w:themeColor="text1"/>
          <w:sz w:val="24"/>
          <w:szCs w:val="24"/>
          <w:lang w:val="sq-AL"/>
        </w:rPr>
        <w:t>10. Vlera e ekspozimit, e llogaritur në përputhje me kreun III të kësaj rregulloreje (pas përjashtimeve dhe aplikimit të teknikave të zbutjes së rrezikut të kredisë).</w:t>
      </w:r>
    </w:p>
    <w:p w:rsidR="00B96F35" w:rsidRPr="004B7F06" w:rsidRDefault="00B96F35" w:rsidP="00B96F35">
      <w:pPr>
        <w:tabs>
          <w:tab w:val="left" w:pos="567"/>
        </w:tabs>
        <w:autoSpaceDE w:val="0"/>
        <w:autoSpaceDN w:val="0"/>
        <w:adjustRightInd w:val="0"/>
        <w:spacing w:after="0" w:line="240" w:lineRule="auto"/>
        <w:rPr>
          <w:rFonts w:ascii="Garamond" w:hAnsi="Garamond"/>
          <w:color w:val="000000" w:themeColor="text1"/>
          <w:sz w:val="24"/>
          <w:szCs w:val="24"/>
          <w:lang w:val="sq-AL"/>
        </w:rPr>
      </w:pPr>
      <w:r w:rsidRPr="004B7F06">
        <w:rPr>
          <w:rFonts w:ascii="Garamond" w:hAnsi="Garamond"/>
          <w:color w:val="000000" w:themeColor="text1"/>
          <w:sz w:val="24"/>
          <w:szCs w:val="24"/>
          <w:lang w:val="sq-AL"/>
        </w:rPr>
        <w:t>11. Vlera në kolonën 10, e krahasuar me shumën e kapitalit rregullator (% ndaj kapitalit rregullator).</w:t>
      </w:r>
    </w:p>
    <w:p w:rsidR="00B96F35" w:rsidRPr="004B7F06" w:rsidRDefault="00B96F35" w:rsidP="00B96F35">
      <w:pPr>
        <w:tabs>
          <w:tab w:val="left" w:pos="567"/>
        </w:tabs>
        <w:autoSpaceDE w:val="0"/>
        <w:autoSpaceDN w:val="0"/>
        <w:adjustRightInd w:val="0"/>
        <w:spacing w:after="0" w:line="240" w:lineRule="auto"/>
        <w:rPr>
          <w:rFonts w:ascii="Garamond" w:hAnsi="Garamond"/>
          <w:color w:val="000000" w:themeColor="text1"/>
          <w:sz w:val="24"/>
          <w:szCs w:val="24"/>
          <w:lang w:val="sq-AL"/>
        </w:rPr>
      </w:pPr>
      <w:r w:rsidRPr="004B7F06">
        <w:rPr>
          <w:rFonts w:ascii="Garamond" w:hAnsi="Garamond"/>
          <w:color w:val="000000" w:themeColor="text1"/>
          <w:sz w:val="24"/>
          <w:szCs w:val="24"/>
          <w:lang w:val="sq-AL"/>
        </w:rPr>
        <w:t>12. Limiti i ekspozimit të madh, i vlefshëm/lejuar, për personat ose grupet e personave të lidhur. Në rastin e një grupi të personave të lidhur, të raportuar në pjesën II, limiti raportohet në çdo rresht.</w:t>
      </w:r>
    </w:p>
    <w:p w:rsidR="00B96F35" w:rsidRPr="004B7F06" w:rsidRDefault="00B96F35" w:rsidP="00B96F35">
      <w:pPr>
        <w:pStyle w:val="Paragrafi"/>
        <w:ind w:firstLine="567"/>
        <w:rPr>
          <w:rFonts w:ascii="Garamond" w:hAnsi="Garamond"/>
          <w:color w:val="000000" w:themeColor="text1"/>
          <w:sz w:val="24"/>
          <w:szCs w:val="24"/>
          <w:lang w:val="sq-AL"/>
        </w:rPr>
      </w:pPr>
      <w:r w:rsidRPr="004B7F06">
        <w:rPr>
          <w:rFonts w:ascii="Garamond" w:hAnsi="Garamond"/>
          <w:color w:val="000000" w:themeColor="text1"/>
          <w:sz w:val="24"/>
          <w:szCs w:val="24"/>
          <w:lang w:val="sq-AL"/>
        </w:rPr>
        <w:tab/>
      </w:r>
      <w:r w:rsidRPr="004B7F06">
        <w:rPr>
          <w:rFonts w:ascii="Garamond" w:hAnsi="Garamond"/>
          <w:color w:val="000000" w:themeColor="text1"/>
          <w:sz w:val="24"/>
          <w:szCs w:val="24"/>
          <w:lang w:val="sq-AL"/>
        </w:rPr>
        <w:tab/>
      </w:r>
      <w:r w:rsidRPr="004B7F06">
        <w:rPr>
          <w:rFonts w:ascii="Garamond" w:hAnsi="Garamond"/>
          <w:color w:val="000000" w:themeColor="text1"/>
          <w:sz w:val="24"/>
          <w:szCs w:val="24"/>
          <w:lang w:val="sq-AL"/>
        </w:rPr>
        <w:tab/>
      </w:r>
      <w:r w:rsidRPr="004B7F06">
        <w:rPr>
          <w:rFonts w:ascii="Garamond" w:hAnsi="Garamond"/>
          <w:color w:val="000000" w:themeColor="text1"/>
          <w:sz w:val="24"/>
          <w:szCs w:val="24"/>
          <w:lang w:val="sq-AL"/>
        </w:rPr>
        <w:tab/>
      </w:r>
      <w:r w:rsidRPr="004B7F06">
        <w:rPr>
          <w:rFonts w:ascii="Garamond" w:hAnsi="Garamond"/>
          <w:color w:val="000000" w:themeColor="text1"/>
          <w:sz w:val="24"/>
          <w:szCs w:val="24"/>
          <w:lang w:val="sq-AL"/>
        </w:rPr>
        <w:tab/>
      </w:r>
      <w:r w:rsidRPr="004B7F06">
        <w:rPr>
          <w:rFonts w:ascii="Garamond" w:hAnsi="Garamond"/>
          <w:color w:val="000000" w:themeColor="text1"/>
          <w:sz w:val="24"/>
          <w:szCs w:val="24"/>
          <w:lang w:val="sq-AL"/>
        </w:rPr>
        <w:tab/>
      </w:r>
      <w:r w:rsidRPr="004B7F06">
        <w:rPr>
          <w:rFonts w:ascii="Garamond" w:hAnsi="Garamond"/>
          <w:color w:val="000000" w:themeColor="text1"/>
          <w:sz w:val="24"/>
          <w:szCs w:val="24"/>
          <w:lang w:val="sq-AL"/>
        </w:rPr>
        <w:tab/>
      </w:r>
      <w:r w:rsidRPr="004B7F06">
        <w:rPr>
          <w:rFonts w:ascii="Garamond" w:hAnsi="Garamond"/>
          <w:color w:val="000000" w:themeColor="text1"/>
          <w:sz w:val="24"/>
          <w:szCs w:val="24"/>
          <w:lang w:val="sq-AL"/>
        </w:rPr>
        <w:tab/>
      </w:r>
    </w:p>
    <w:p w:rsidR="00B96F35" w:rsidRPr="004B7F06" w:rsidRDefault="00B96F35" w:rsidP="00B96F35">
      <w:pPr>
        <w:pStyle w:val="Paragrafi"/>
        <w:ind w:firstLine="567"/>
        <w:rPr>
          <w:rFonts w:ascii="Garamond" w:hAnsi="Garamond"/>
          <w:color w:val="000000" w:themeColor="text1"/>
          <w:sz w:val="24"/>
          <w:szCs w:val="24"/>
          <w:lang w:val="sq-AL"/>
        </w:rPr>
      </w:pPr>
    </w:p>
    <w:p w:rsidR="00B96F35" w:rsidRPr="004B7F06" w:rsidRDefault="00B96F35" w:rsidP="00B96F35">
      <w:pPr>
        <w:pStyle w:val="Paragrafi"/>
        <w:rPr>
          <w:rFonts w:ascii="Garamond" w:hAnsi="Garamond"/>
          <w:color w:val="000000" w:themeColor="text1"/>
          <w:sz w:val="24"/>
          <w:szCs w:val="24"/>
          <w:lang w:val="sq-AL"/>
        </w:rPr>
      </w:pPr>
    </w:p>
    <w:p w:rsidR="00B96F35" w:rsidRPr="004B7F06" w:rsidRDefault="00B96F35" w:rsidP="00B96F35">
      <w:pPr>
        <w:pStyle w:val="Paragrafi"/>
        <w:rPr>
          <w:rFonts w:ascii="Garamond" w:hAnsi="Garamond"/>
          <w:color w:val="000000" w:themeColor="text1"/>
          <w:sz w:val="24"/>
          <w:szCs w:val="24"/>
          <w:lang w:val="sq-AL"/>
        </w:rPr>
      </w:pPr>
    </w:p>
    <w:p w:rsidR="00B96F35" w:rsidRPr="004B7F06" w:rsidRDefault="00B96F35" w:rsidP="00B96F35">
      <w:pPr>
        <w:pStyle w:val="Paragrafi"/>
        <w:rPr>
          <w:rFonts w:ascii="Garamond" w:hAnsi="Garamond"/>
          <w:color w:val="000000" w:themeColor="text1"/>
          <w:sz w:val="24"/>
          <w:szCs w:val="24"/>
          <w:lang w:val="sq-AL"/>
        </w:rPr>
      </w:pPr>
    </w:p>
    <w:p w:rsidR="00B96F35" w:rsidRPr="004B7F06" w:rsidRDefault="00B96F35" w:rsidP="00B96F35">
      <w:pPr>
        <w:pStyle w:val="Paragrafi"/>
        <w:rPr>
          <w:rFonts w:ascii="Garamond" w:hAnsi="Garamond"/>
          <w:color w:val="000000" w:themeColor="text1"/>
          <w:sz w:val="24"/>
          <w:szCs w:val="24"/>
          <w:lang w:val="sq-AL"/>
        </w:rPr>
      </w:pPr>
    </w:p>
    <w:p w:rsidR="00B96F35" w:rsidRPr="004B7F06" w:rsidRDefault="00B96F35" w:rsidP="00B96F35">
      <w:pPr>
        <w:pStyle w:val="Paragrafi"/>
        <w:rPr>
          <w:rFonts w:ascii="Garamond" w:hAnsi="Garamond"/>
          <w:color w:val="000000" w:themeColor="text1"/>
          <w:sz w:val="24"/>
          <w:szCs w:val="24"/>
          <w:lang w:val="sq-AL"/>
        </w:rPr>
      </w:pPr>
    </w:p>
    <w:p w:rsidR="00B96F35" w:rsidRPr="004B7F06" w:rsidRDefault="00B96F35" w:rsidP="00B96F35">
      <w:pPr>
        <w:pStyle w:val="Paragrafi"/>
        <w:rPr>
          <w:rFonts w:ascii="Garamond" w:hAnsi="Garamond"/>
          <w:color w:val="000000" w:themeColor="text1"/>
          <w:sz w:val="24"/>
          <w:szCs w:val="24"/>
          <w:lang w:val="sq-AL"/>
        </w:rPr>
      </w:pPr>
    </w:p>
    <w:p w:rsidR="00B96F35" w:rsidRPr="004B7F06" w:rsidRDefault="00B96F35" w:rsidP="00B96F35">
      <w:pPr>
        <w:pStyle w:val="Paragrafi"/>
        <w:rPr>
          <w:rFonts w:ascii="Garamond" w:hAnsi="Garamond"/>
          <w:color w:val="000000" w:themeColor="text1"/>
          <w:sz w:val="24"/>
          <w:szCs w:val="24"/>
          <w:lang w:val="sq-AL"/>
        </w:rPr>
      </w:pPr>
    </w:p>
    <w:p w:rsidR="00B96F35" w:rsidRPr="004B7F06" w:rsidRDefault="00B96F35" w:rsidP="00B96F35">
      <w:pPr>
        <w:pStyle w:val="Paragrafi"/>
        <w:rPr>
          <w:rFonts w:ascii="Garamond" w:hAnsi="Garamond"/>
          <w:color w:val="000000" w:themeColor="text1"/>
          <w:sz w:val="24"/>
          <w:szCs w:val="24"/>
          <w:lang w:val="sq-AL"/>
        </w:rPr>
      </w:pPr>
    </w:p>
    <w:p w:rsidR="00B96F35" w:rsidRPr="004B7F06" w:rsidRDefault="00B96F35" w:rsidP="00B96F35">
      <w:pPr>
        <w:pStyle w:val="Paragrafi"/>
        <w:rPr>
          <w:rFonts w:ascii="Garamond" w:hAnsi="Garamond"/>
          <w:color w:val="000000" w:themeColor="text1"/>
          <w:sz w:val="24"/>
          <w:szCs w:val="24"/>
          <w:lang w:val="sq-AL"/>
        </w:rPr>
      </w:pPr>
    </w:p>
    <w:p w:rsidR="00B96F35" w:rsidRPr="004B7F06" w:rsidRDefault="00B96F35" w:rsidP="00B96F35">
      <w:pPr>
        <w:pStyle w:val="Paragrafi"/>
        <w:rPr>
          <w:rFonts w:ascii="Garamond" w:hAnsi="Garamond"/>
          <w:color w:val="000000" w:themeColor="text1"/>
          <w:sz w:val="24"/>
          <w:szCs w:val="24"/>
          <w:lang w:val="sq-AL"/>
        </w:rPr>
      </w:pPr>
    </w:p>
    <w:p w:rsidR="00B96F35" w:rsidRPr="004B7F06" w:rsidRDefault="00B96F35" w:rsidP="00B96F35">
      <w:pPr>
        <w:pStyle w:val="Paragrafi"/>
        <w:rPr>
          <w:rFonts w:ascii="Garamond" w:hAnsi="Garamond"/>
          <w:color w:val="000000" w:themeColor="text1"/>
          <w:sz w:val="24"/>
          <w:szCs w:val="24"/>
          <w:lang w:val="sq-AL"/>
        </w:rPr>
      </w:pPr>
    </w:p>
    <w:p w:rsidR="00B96F35" w:rsidRPr="004B7F06" w:rsidRDefault="00B96F35" w:rsidP="00B96F35">
      <w:pPr>
        <w:pStyle w:val="Paragrafi"/>
        <w:rPr>
          <w:rFonts w:ascii="Garamond" w:hAnsi="Garamond"/>
          <w:color w:val="000000" w:themeColor="text1"/>
          <w:sz w:val="24"/>
          <w:szCs w:val="24"/>
          <w:lang w:val="sq-AL"/>
        </w:rPr>
      </w:pPr>
    </w:p>
    <w:p w:rsidR="00B96F35" w:rsidRPr="004B7F06" w:rsidRDefault="00B96F35" w:rsidP="00B96F35">
      <w:pPr>
        <w:pStyle w:val="Paragrafi"/>
        <w:rPr>
          <w:rFonts w:ascii="Garamond" w:hAnsi="Garamond"/>
          <w:color w:val="000000" w:themeColor="text1"/>
          <w:sz w:val="24"/>
          <w:szCs w:val="24"/>
          <w:lang w:val="sq-AL"/>
        </w:rPr>
      </w:pPr>
    </w:p>
    <w:p w:rsidR="00B96F35" w:rsidRPr="004B7F06" w:rsidRDefault="00B96F35" w:rsidP="00B96F35">
      <w:pPr>
        <w:pStyle w:val="Paragrafi"/>
        <w:rPr>
          <w:rFonts w:ascii="Garamond" w:hAnsi="Garamond"/>
          <w:color w:val="000000" w:themeColor="text1"/>
          <w:sz w:val="24"/>
          <w:szCs w:val="24"/>
          <w:lang w:val="sq-AL"/>
        </w:rPr>
      </w:pPr>
    </w:p>
    <w:p w:rsidR="00B96F35" w:rsidRPr="004B7F06" w:rsidRDefault="00B96F35" w:rsidP="00B96F35">
      <w:pPr>
        <w:pStyle w:val="Paragrafi"/>
        <w:rPr>
          <w:rFonts w:ascii="Garamond" w:hAnsi="Garamond"/>
          <w:color w:val="000000" w:themeColor="text1"/>
          <w:sz w:val="24"/>
          <w:szCs w:val="24"/>
          <w:lang w:val="sq-AL"/>
        </w:rPr>
      </w:pPr>
    </w:p>
    <w:p w:rsidR="00B96F35" w:rsidRPr="004B7F06" w:rsidRDefault="00B96F35" w:rsidP="00B96F35">
      <w:pPr>
        <w:pStyle w:val="Paragrafi"/>
        <w:rPr>
          <w:rFonts w:ascii="Garamond" w:hAnsi="Garamond"/>
          <w:color w:val="000000" w:themeColor="text1"/>
          <w:sz w:val="24"/>
          <w:szCs w:val="24"/>
          <w:lang w:val="sq-AL"/>
        </w:rPr>
      </w:pPr>
    </w:p>
    <w:p w:rsidR="00B96F35" w:rsidRPr="004B7F06" w:rsidRDefault="00B96F35" w:rsidP="00B96F35">
      <w:pPr>
        <w:pStyle w:val="Paragrafi"/>
        <w:rPr>
          <w:rFonts w:ascii="Garamond" w:hAnsi="Garamond"/>
          <w:color w:val="000000" w:themeColor="text1"/>
          <w:sz w:val="24"/>
          <w:szCs w:val="24"/>
          <w:lang w:val="sq-AL"/>
        </w:rPr>
      </w:pPr>
    </w:p>
    <w:p w:rsidR="00B96F35" w:rsidRPr="004B7F06" w:rsidRDefault="00B96F35" w:rsidP="00B96F35">
      <w:pPr>
        <w:pStyle w:val="Paragrafi"/>
        <w:rPr>
          <w:rFonts w:ascii="Garamond" w:hAnsi="Garamond"/>
          <w:color w:val="000000" w:themeColor="text1"/>
          <w:sz w:val="24"/>
          <w:szCs w:val="24"/>
          <w:lang w:val="sq-AL"/>
        </w:rPr>
      </w:pPr>
    </w:p>
    <w:p w:rsidR="00B96F35" w:rsidRPr="004B7F06" w:rsidRDefault="00B96F35" w:rsidP="00B96F35">
      <w:pPr>
        <w:pStyle w:val="Paragrafi"/>
        <w:rPr>
          <w:rFonts w:ascii="Garamond" w:hAnsi="Garamond"/>
          <w:color w:val="000000" w:themeColor="text1"/>
          <w:sz w:val="24"/>
          <w:szCs w:val="24"/>
          <w:lang w:val="sq-AL"/>
        </w:rPr>
      </w:pPr>
      <w:r w:rsidRPr="004B7F06">
        <w:rPr>
          <w:rFonts w:ascii="Garamond" w:hAnsi="Garamond"/>
          <w:color w:val="000000" w:themeColor="text1"/>
          <w:sz w:val="24"/>
          <w:szCs w:val="24"/>
          <w:lang w:val="sq-AL"/>
        </w:rPr>
        <w:lastRenderedPageBreak/>
        <w:t>_________________</w:t>
      </w:r>
    </w:p>
    <w:p w:rsidR="00B96F35" w:rsidRPr="004B7F06" w:rsidRDefault="00B96F35" w:rsidP="00B96F35">
      <w:pPr>
        <w:autoSpaceDE w:val="0"/>
        <w:autoSpaceDN w:val="0"/>
        <w:adjustRightInd w:val="0"/>
        <w:spacing w:after="0" w:line="240" w:lineRule="auto"/>
        <w:rPr>
          <w:rFonts w:ascii="Garamond" w:hAnsi="Garamond"/>
          <w:color w:val="000000" w:themeColor="text1"/>
          <w:sz w:val="24"/>
          <w:szCs w:val="24"/>
          <w:lang w:val="sq-AL"/>
        </w:rPr>
      </w:pPr>
      <w:r w:rsidRPr="004B7F06">
        <w:rPr>
          <w:rFonts w:ascii="Garamond" w:hAnsi="Garamond"/>
          <w:color w:val="000000" w:themeColor="text1"/>
          <w:sz w:val="24"/>
          <w:szCs w:val="24"/>
          <w:lang w:val="sq-AL"/>
        </w:rPr>
        <w:t xml:space="preserve">    (emri i bankës)</w:t>
      </w:r>
    </w:p>
    <w:p w:rsidR="00B96F35" w:rsidRPr="004B7F06" w:rsidRDefault="00B96F35" w:rsidP="00B96F35">
      <w:pPr>
        <w:spacing w:after="0" w:line="240" w:lineRule="auto"/>
        <w:jc w:val="center"/>
        <w:rPr>
          <w:rFonts w:ascii="Garamond" w:hAnsi="Garamond"/>
          <w:b/>
          <w:color w:val="000000" w:themeColor="text1"/>
          <w:sz w:val="24"/>
          <w:szCs w:val="24"/>
          <w:lang w:val="sq-AL"/>
        </w:rPr>
      </w:pPr>
      <w:r w:rsidRPr="004B7F06">
        <w:rPr>
          <w:rFonts w:ascii="Garamond" w:hAnsi="Garamond"/>
          <w:b/>
          <w:color w:val="000000" w:themeColor="text1"/>
          <w:sz w:val="24"/>
          <w:szCs w:val="24"/>
          <w:lang w:val="sq-AL"/>
        </w:rPr>
        <w:t>RAPORT MBI EKSPOZIMIN E MADH NË TËRËSI</w:t>
      </w:r>
      <w:r w:rsidRPr="004B7F06">
        <w:rPr>
          <w:rStyle w:val="FootnoteReference"/>
          <w:rFonts w:ascii="Garamond" w:hAnsi="Garamond"/>
          <w:b/>
          <w:color w:val="000000" w:themeColor="text1"/>
          <w:sz w:val="24"/>
          <w:szCs w:val="24"/>
          <w:lang w:val="sq-AL"/>
        </w:rPr>
        <w:footnoteReference w:id="6"/>
      </w:r>
    </w:p>
    <w:p w:rsidR="00B96F35" w:rsidRPr="004B7F06" w:rsidRDefault="00B96F35" w:rsidP="00B96F35">
      <w:pPr>
        <w:spacing w:after="0" w:line="240" w:lineRule="auto"/>
        <w:ind w:left="3600"/>
        <w:rPr>
          <w:rFonts w:ascii="Garamond" w:hAnsi="Garamond"/>
          <w:color w:val="000000" w:themeColor="text1"/>
          <w:sz w:val="24"/>
          <w:szCs w:val="24"/>
          <w:lang w:val="sq-AL"/>
        </w:rPr>
      </w:pPr>
      <w:r w:rsidRPr="004B7F06">
        <w:rPr>
          <w:rFonts w:ascii="Garamond" w:hAnsi="Garamond"/>
          <w:color w:val="000000" w:themeColor="text1"/>
          <w:sz w:val="24"/>
          <w:szCs w:val="24"/>
          <w:lang w:val="sq-AL"/>
        </w:rPr>
        <w:tab/>
        <w:t xml:space="preserve"> Data e raportimit: _________________</w:t>
      </w:r>
    </w:p>
    <w:p w:rsidR="00B96F35" w:rsidRPr="004B7F06" w:rsidRDefault="00B96F35" w:rsidP="00B96F35">
      <w:pPr>
        <w:pStyle w:val="ListParagraph"/>
        <w:spacing w:after="0" w:line="240" w:lineRule="auto"/>
        <w:ind w:left="1170"/>
        <w:rPr>
          <w:rFonts w:ascii="Garamond" w:hAnsi="Garamond"/>
          <w:color w:val="000000" w:themeColor="text1"/>
          <w:sz w:val="24"/>
          <w:szCs w:val="24"/>
          <w:lang w:val="sq-AL"/>
        </w:rPr>
      </w:pPr>
    </w:p>
    <w:p w:rsidR="00B96F35" w:rsidRPr="004B7F06" w:rsidRDefault="00B96F35" w:rsidP="00B96F35">
      <w:pPr>
        <w:pStyle w:val="ListParagraph"/>
        <w:spacing w:after="0" w:line="240" w:lineRule="auto"/>
        <w:ind w:left="0"/>
        <w:rPr>
          <w:rFonts w:ascii="Garamond" w:hAnsi="Garamond"/>
          <w:b/>
          <w:color w:val="000000" w:themeColor="text1"/>
          <w:sz w:val="24"/>
          <w:szCs w:val="24"/>
          <w:lang w:val="sq-AL"/>
        </w:rPr>
      </w:pPr>
      <w:r w:rsidRPr="004B7F06">
        <w:rPr>
          <w:rFonts w:ascii="Garamond" w:hAnsi="Garamond"/>
          <w:b/>
          <w:bCs/>
          <w:color w:val="000000" w:themeColor="text1"/>
          <w:sz w:val="24"/>
          <w:szCs w:val="24"/>
          <w:lang w:val="sq-AL"/>
        </w:rPr>
        <w:t>I. Përllogaritja e kufijve</w:t>
      </w:r>
    </w:p>
    <w:p w:rsidR="00B96F35" w:rsidRPr="004B7F06" w:rsidRDefault="00B96F35" w:rsidP="00B96F35">
      <w:pPr>
        <w:pStyle w:val="ListParagraph"/>
        <w:spacing w:after="0" w:line="240" w:lineRule="auto"/>
        <w:ind w:left="1080"/>
        <w:rPr>
          <w:rFonts w:ascii="Garamond" w:hAnsi="Garamond"/>
          <w:b/>
          <w:bCs/>
          <w:color w:val="000000" w:themeColor="text1"/>
          <w:sz w:val="24"/>
          <w:szCs w:val="24"/>
          <w:lang w:val="sq-AL"/>
        </w:rPr>
      </w:pPr>
    </w:p>
    <w:p w:rsidR="00B96F35" w:rsidRPr="004B7F06" w:rsidRDefault="00B96F35" w:rsidP="00B96F35">
      <w:pPr>
        <w:pStyle w:val="ListParagraph"/>
        <w:spacing w:after="0" w:line="240" w:lineRule="auto"/>
        <w:ind w:left="0"/>
        <w:rPr>
          <w:rFonts w:ascii="Garamond" w:hAnsi="Garamond"/>
          <w:b/>
          <w:bCs/>
          <w:color w:val="000000" w:themeColor="text1"/>
          <w:sz w:val="24"/>
          <w:szCs w:val="24"/>
          <w:lang w:val="sq-AL"/>
        </w:rPr>
      </w:pPr>
      <w:r w:rsidRPr="004B7F06">
        <w:rPr>
          <w:rFonts w:ascii="Garamond" w:hAnsi="Garamond"/>
          <w:b/>
          <w:bCs/>
          <w:color w:val="000000" w:themeColor="text1"/>
          <w:sz w:val="24"/>
          <w:szCs w:val="24"/>
          <w:lang w:val="sq-AL"/>
        </w:rPr>
        <w:t>Kapitali rregullator</w:t>
      </w:r>
      <w:r w:rsidRPr="004B7F06">
        <w:rPr>
          <w:rStyle w:val="FootnoteReference"/>
          <w:rFonts w:ascii="Garamond" w:hAnsi="Garamond"/>
          <w:b/>
          <w:bCs/>
          <w:color w:val="000000" w:themeColor="text1"/>
          <w:sz w:val="24"/>
          <w:szCs w:val="24"/>
          <w:lang w:val="sq-AL"/>
        </w:rPr>
        <w:footnoteReference w:id="7"/>
      </w:r>
      <w:r w:rsidRPr="004B7F06">
        <w:rPr>
          <w:rFonts w:ascii="Garamond" w:hAnsi="Garamond"/>
          <w:b/>
          <w:bCs/>
          <w:color w:val="000000" w:themeColor="text1"/>
          <w:sz w:val="24"/>
          <w:szCs w:val="24"/>
          <w:lang w:val="sq-AL"/>
        </w:rPr>
        <w:t xml:space="preserve"> në datën e raportimit</w:t>
      </w:r>
      <w:r w:rsidRPr="004B7F06">
        <w:rPr>
          <w:rFonts w:ascii="Garamond" w:hAnsi="Garamond"/>
          <w:b/>
          <w:bCs/>
          <w:color w:val="000000" w:themeColor="text1"/>
          <w:sz w:val="24"/>
          <w:szCs w:val="24"/>
          <w:lang w:val="sq-AL"/>
        </w:rPr>
        <w:tab/>
      </w:r>
      <w:r w:rsidRPr="004B7F06">
        <w:rPr>
          <w:rFonts w:ascii="Garamond" w:hAnsi="Garamond"/>
          <w:b/>
          <w:bCs/>
          <w:color w:val="000000" w:themeColor="text1"/>
          <w:sz w:val="24"/>
          <w:szCs w:val="24"/>
          <w:lang w:val="sq-AL"/>
        </w:rPr>
        <w:tab/>
      </w:r>
      <w:r w:rsidRPr="004B7F06">
        <w:rPr>
          <w:rFonts w:ascii="Garamond" w:hAnsi="Garamond"/>
          <w:b/>
          <w:bCs/>
          <w:color w:val="000000" w:themeColor="text1"/>
          <w:sz w:val="24"/>
          <w:szCs w:val="24"/>
          <w:lang w:val="sq-AL"/>
        </w:rPr>
        <w:tab/>
      </w:r>
      <w:r w:rsidRPr="004B7F06">
        <w:rPr>
          <w:rFonts w:ascii="Garamond" w:hAnsi="Garamond"/>
          <w:b/>
          <w:bCs/>
          <w:color w:val="000000" w:themeColor="text1"/>
          <w:sz w:val="24"/>
          <w:szCs w:val="24"/>
          <w:lang w:val="sq-AL"/>
        </w:rPr>
        <w:tab/>
      </w:r>
      <w:r w:rsidRPr="004B7F06">
        <w:rPr>
          <w:rFonts w:ascii="Garamond" w:hAnsi="Garamond"/>
          <w:b/>
          <w:bCs/>
          <w:color w:val="000000" w:themeColor="text1"/>
          <w:sz w:val="24"/>
          <w:szCs w:val="24"/>
          <w:lang w:val="sq-AL"/>
        </w:rPr>
        <w:tab/>
      </w:r>
      <w:r w:rsidRPr="004B7F06">
        <w:rPr>
          <w:rFonts w:ascii="Garamond" w:hAnsi="Garamond"/>
          <w:b/>
          <w:bCs/>
          <w:color w:val="000000" w:themeColor="text1"/>
          <w:sz w:val="24"/>
          <w:szCs w:val="24"/>
          <w:lang w:val="sq-AL"/>
        </w:rPr>
        <w:tab/>
      </w:r>
      <w:r w:rsidRPr="004B7F06">
        <w:rPr>
          <w:rFonts w:ascii="Garamond" w:hAnsi="Garamond"/>
          <w:b/>
          <w:bCs/>
          <w:color w:val="000000" w:themeColor="text1"/>
          <w:sz w:val="24"/>
          <w:szCs w:val="24"/>
          <w:lang w:val="sq-AL"/>
        </w:rPr>
        <w:tab/>
      </w:r>
      <w:r w:rsidRPr="004B7F06">
        <w:rPr>
          <w:rFonts w:ascii="Garamond" w:hAnsi="Garamond"/>
          <w:b/>
          <w:bCs/>
          <w:color w:val="000000" w:themeColor="text1"/>
          <w:sz w:val="24"/>
          <w:szCs w:val="24"/>
          <w:lang w:val="sq-AL"/>
        </w:rPr>
        <w:tab/>
      </w:r>
      <w:r w:rsidRPr="004B7F06">
        <w:rPr>
          <w:rFonts w:ascii="Garamond" w:hAnsi="Garamond"/>
          <w:b/>
          <w:bCs/>
          <w:color w:val="000000" w:themeColor="text1"/>
          <w:sz w:val="24"/>
          <w:szCs w:val="24"/>
          <w:lang w:val="sq-AL"/>
        </w:rPr>
        <w:tab/>
        <w:t xml:space="preserve"> = </w:t>
      </w:r>
      <w:r w:rsidRPr="004B7F06">
        <w:rPr>
          <w:rFonts w:ascii="Garamond" w:hAnsi="Garamond"/>
          <w:b/>
          <w:bCs/>
          <w:color w:val="000000" w:themeColor="text1"/>
          <w:sz w:val="24"/>
          <w:szCs w:val="24"/>
          <w:lang w:val="sq-AL"/>
        </w:rPr>
        <w:tab/>
      </w:r>
      <w:r w:rsidRPr="004B7F06">
        <w:rPr>
          <w:rFonts w:ascii="Garamond" w:hAnsi="Garamond"/>
          <w:b/>
          <w:color w:val="000000" w:themeColor="text1"/>
          <w:sz w:val="24"/>
          <w:szCs w:val="24"/>
          <w:lang w:val="sq-AL"/>
        </w:rPr>
        <w:t>_____________________</w:t>
      </w:r>
    </w:p>
    <w:p w:rsidR="00B96F35" w:rsidRPr="004B7F06" w:rsidRDefault="00B96F35" w:rsidP="00B96F35">
      <w:pPr>
        <w:pStyle w:val="ListParagraph"/>
        <w:spacing w:after="0" w:line="240" w:lineRule="auto"/>
        <w:ind w:left="450"/>
        <w:rPr>
          <w:rFonts w:ascii="Garamond" w:hAnsi="Garamond"/>
          <w:b/>
          <w:bCs/>
          <w:color w:val="000000" w:themeColor="text1"/>
          <w:sz w:val="24"/>
          <w:szCs w:val="24"/>
          <w:lang w:val="sq-AL"/>
        </w:rPr>
      </w:pPr>
    </w:p>
    <w:p w:rsidR="00B96F35" w:rsidRPr="004B7F06" w:rsidRDefault="00B96F35" w:rsidP="00B96F35">
      <w:pPr>
        <w:pStyle w:val="ListParagraph"/>
        <w:spacing w:after="0" w:line="240" w:lineRule="auto"/>
        <w:ind w:left="0"/>
        <w:rPr>
          <w:rFonts w:ascii="Garamond" w:hAnsi="Garamond"/>
          <w:b/>
          <w:bCs/>
          <w:color w:val="000000" w:themeColor="text1"/>
          <w:sz w:val="24"/>
          <w:szCs w:val="24"/>
          <w:lang w:val="sq-AL"/>
        </w:rPr>
      </w:pPr>
      <w:r w:rsidRPr="004B7F06">
        <w:rPr>
          <w:rFonts w:ascii="Garamond" w:hAnsi="Garamond"/>
          <w:b/>
          <w:bCs/>
          <w:color w:val="000000" w:themeColor="text1"/>
          <w:sz w:val="24"/>
          <w:szCs w:val="24"/>
          <w:lang w:val="sq-AL"/>
        </w:rPr>
        <w:t>Ekspozimi i madh</w:t>
      </w:r>
      <w:r w:rsidRPr="004B7F06">
        <w:rPr>
          <w:rFonts w:ascii="Garamond" w:hAnsi="Garamond"/>
          <w:b/>
          <w:bCs/>
          <w:color w:val="000000" w:themeColor="text1"/>
          <w:sz w:val="24"/>
          <w:szCs w:val="24"/>
          <w:lang w:val="sq-AL"/>
        </w:rPr>
        <w:tab/>
      </w:r>
      <w:r w:rsidRPr="004B7F06">
        <w:rPr>
          <w:rFonts w:ascii="Garamond" w:hAnsi="Garamond"/>
          <w:b/>
          <w:bCs/>
          <w:color w:val="000000" w:themeColor="text1"/>
          <w:sz w:val="24"/>
          <w:szCs w:val="24"/>
          <w:lang w:val="sq-AL"/>
        </w:rPr>
        <w:tab/>
      </w:r>
      <w:r w:rsidRPr="004B7F06">
        <w:rPr>
          <w:rFonts w:ascii="Garamond" w:hAnsi="Garamond"/>
          <w:b/>
          <w:bCs/>
          <w:color w:val="000000" w:themeColor="text1"/>
          <w:sz w:val="24"/>
          <w:szCs w:val="24"/>
          <w:lang w:val="sq-AL"/>
        </w:rPr>
        <w:tab/>
      </w:r>
      <w:r w:rsidRPr="004B7F06">
        <w:rPr>
          <w:rFonts w:ascii="Garamond" w:hAnsi="Garamond"/>
          <w:b/>
          <w:bCs/>
          <w:color w:val="000000" w:themeColor="text1"/>
          <w:sz w:val="24"/>
          <w:szCs w:val="24"/>
          <w:lang w:val="sq-AL"/>
        </w:rPr>
        <w:tab/>
      </w:r>
      <w:r w:rsidRPr="004B7F06">
        <w:rPr>
          <w:rFonts w:ascii="Garamond" w:hAnsi="Garamond"/>
          <w:b/>
          <w:bCs/>
          <w:color w:val="000000" w:themeColor="text1"/>
          <w:sz w:val="24"/>
          <w:szCs w:val="24"/>
          <w:lang w:val="sq-AL"/>
        </w:rPr>
        <w:tab/>
      </w:r>
      <w:r w:rsidRPr="004B7F06">
        <w:rPr>
          <w:rFonts w:ascii="Garamond" w:hAnsi="Garamond"/>
          <w:b/>
          <w:bCs/>
          <w:color w:val="000000" w:themeColor="text1"/>
          <w:sz w:val="24"/>
          <w:szCs w:val="24"/>
          <w:lang w:val="sq-AL"/>
        </w:rPr>
        <w:tab/>
      </w:r>
      <w:r w:rsidRPr="004B7F06">
        <w:rPr>
          <w:rFonts w:ascii="Garamond" w:hAnsi="Garamond"/>
          <w:b/>
          <w:bCs/>
          <w:color w:val="000000" w:themeColor="text1"/>
          <w:sz w:val="24"/>
          <w:szCs w:val="24"/>
          <w:lang w:val="sq-AL"/>
        </w:rPr>
        <w:tab/>
      </w:r>
      <w:r w:rsidRPr="004B7F06">
        <w:rPr>
          <w:rFonts w:ascii="Garamond" w:hAnsi="Garamond"/>
          <w:b/>
          <w:bCs/>
          <w:color w:val="000000" w:themeColor="text1"/>
          <w:sz w:val="24"/>
          <w:szCs w:val="24"/>
          <w:lang w:val="sq-AL"/>
        </w:rPr>
        <w:tab/>
        <w:t xml:space="preserve"> </w:t>
      </w:r>
      <w:r w:rsidRPr="004B7F06">
        <w:rPr>
          <w:rFonts w:ascii="Garamond" w:hAnsi="Garamond"/>
          <w:b/>
          <w:color w:val="000000" w:themeColor="text1"/>
          <w:sz w:val="24"/>
          <w:szCs w:val="24"/>
          <w:lang w:val="sq-AL"/>
        </w:rPr>
        <w:t xml:space="preserve">≥ 10% e kapitalit rregullator </w:t>
      </w:r>
      <w:r w:rsidRPr="004B7F06">
        <w:rPr>
          <w:rFonts w:ascii="Garamond" w:hAnsi="Garamond"/>
          <w:b/>
          <w:color w:val="000000" w:themeColor="text1"/>
          <w:sz w:val="24"/>
          <w:szCs w:val="24"/>
          <w:lang w:val="sq-AL"/>
        </w:rPr>
        <w:tab/>
        <w:t xml:space="preserve">≥ </w:t>
      </w:r>
      <w:r w:rsidRPr="004B7F06">
        <w:rPr>
          <w:rFonts w:ascii="Garamond" w:hAnsi="Garamond"/>
          <w:b/>
          <w:color w:val="000000" w:themeColor="text1"/>
          <w:sz w:val="24"/>
          <w:szCs w:val="24"/>
          <w:lang w:val="sq-AL"/>
        </w:rPr>
        <w:tab/>
        <w:t>_____________________</w:t>
      </w:r>
    </w:p>
    <w:p w:rsidR="00B96F35" w:rsidRPr="004B7F06" w:rsidRDefault="00B96F35" w:rsidP="00B96F35">
      <w:pPr>
        <w:pStyle w:val="ListParagraph"/>
        <w:spacing w:after="0" w:line="240" w:lineRule="auto"/>
        <w:ind w:left="0"/>
        <w:rPr>
          <w:rFonts w:ascii="Garamond" w:hAnsi="Garamond"/>
          <w:b/>
          <w:bCs/>
          <w:color w:val="000000" w:themeColor="text1"/>
          <w:sz w:val="24"/>
          <w:szCs w:val="24"/>
          <w:lang w:val="sq-AL"/>
        </w:rPr>
      </w:pPr>
    </w:p>
    <w:p w:rsidR="00B96F35" w:rsidRPr="004B7F06" w:rsidRDefault="00B96F35" w:rsidP="00B96F35">
      <w:pPr>
        <w:pStyle w:val="ListParagraph"/>
        <w:spacing w:after="0" w:line="240" w:lineRule="auto"/>
        <w:ind w:left="0"/>
        <w:rPr>
          <w:rFonts w:ascii="Garamond" w:hAnsi="Garamond"/>
          <w:b/>
          <w:bCs/>
          <w:color w:val="000000" w:themeColor="text1"/>
          <w:sz w:val="24"/>
          <w:szCs w:val="24"/>
          <w:lang w:val="sq-AL"/>
        </w:rPr>
      </w:pPr>
      <w:r w:rsidRPr="004B7F06">
        <w:rPr>
          <w:rFonts w:ascii="Garamond" w:hAnsi="Garamond"/>
          <w:b/>
          <w:bCs/>
          <w:color w:val="000000" w:themeColor="text1"/>
          <w:sz w:val="24"/>
          <w:szCs w:val="24"/>
          <w:lang w:val="sq-AL"/>
        </w:rPr>
        <w:t xml:space="preserve">Ekspozimi i madh i lejuar ndaj personave me marrëdhënie të veçantë me bankën </w:t>
      </w:r>
      <w:r w:rsidRPr="004B7F06">
        <w:rPr>
          <w:rFonts w:ascii="Garamond" w:hAnsi="Garamond"/>
          <w:b/>
          <w:bCs/>
          <w:color w:val="000000" w:themeColor="text1"/>
          <w:sz w:val="24"/>
          <w:szCs w:val="24"/>
          <w:lang w:val="sq-AL"/>
        </w:rPr>
        <w:tab/>
        <w:t xml:space="preserve">10% e kapitalit rregullator </w:t>
      </w:r>
      <w:r w:rsidRPr="004B7F06">
        <w:rPr>
          <w:rFonts w:ascii="Garamond" w:hAnsi="Garamond"/>
          <w:b/>
          <w:bCs/>
          <w:color w:val="000000" w:themeColor="text1"/>
          <w:sz w:val="24"/>
          <w:szCs w:val="24"/>
          <w:lang w:val="sq-AL"/>
        </w:rPr>
        <w:tab/>
      </w:r>
      <w:r w:rsidRPr="004B7F06">
        <w:rPr>
          <w:rFonts w:ascii="Garamond" w:hAnsi="Garamond"/>
          <w:b/>
          <w:bCs/>
          <w:color w:val="000000" w:themeColor="text1"/>
          <w:sz w:val="24"/>
          <w:szCs w:val="24"/>
          <w:lang w:val="sq-AL"/>
        </w:rPr>
        <w:tab/>
        <w:t xml:space="preserve">= </w:t>
      </w:r>
      <w:r w:rsidRPr="004B7F06">
        <w:rPr>
          <w:rFonts w:ascii="Garamond" w:hAnsi="Garamond"/>
          <w:b/>
          <w:bCs/>
          <w:color w:val="000000" w:themeColor="text1"/>
          <w:sz w:val="24"/>
          <w:szCs w:val="24"/>
          <w:lang w:val="sq-AL"/>
        </w:rPr>
        <w:tab/>
      </w:r>
      <w:r w:rsidRPr="004B7F06">
        <w:rPr>
          <w:rFonts w:ascii="Garamond" w:hAnsi="Garamond"/>
          <w:b/>
          <w:color w:val="000000" w:themeColor="text1"/>
          <w:sz w:val="24"/>
          <w:szCs w:val="24"/>
          <w:lang w:val="sq-AL"/>
        </w:rPr>
        <w:t>______________________</w:t>
      </w:r>
    </w:p>
    <w:p w:rsidR="00B96F35" w:rsidRPr="004B7F06" w:rsidRDefault="00B96F35" w:rsidP="00B96F35">
      <w:pPr>
        <w:spacing w:after="0" w:line="240" w:lineRule="auto"/>
        <w:ind w:left="-90" w:firstLine="90"/>
        <w:rPr>
          <w:rFonts w:ascii="Garamond" w:eastAsia="Times New Roman" w:hAnsi="Garamond"/>
          <w:b/>
          <w:bCs/>
          <w:color w:val="000000" w:themeColor="text1"/>
          <w:sz w:val="24"/>
          <w:szCs w:val="24"/>
          <w:lang w:val="sq-AL"/>
        </w:rPr>
      </w:pPr>
      <w:r w:rsidRPr="004B7F06">
        <w:rPr>
          <w:rFonts w:ascii="Garamond" w:eastAsia="Times New Roman" w:hAnsi="Garamond"/>
          <w:b/>
          <w:bCs/>
          <w:color w:val="000000" w:themeColor="text1"/>
          <w:sz w:val="24"/>
          <w:szCs w:val="24"/>
          <w:lang w:val="sq-AL"/>
        </w:rPr>
        <w:t>Ekspozimi i madh i lejuar</w:t>
      </w:r>
      <w:r w:rsidRPr="004B7F06">
        <w:rPr>
          <w:rFonts w:ascii="Garamond" w:eastAsia="Times New Roman" w:hAnsi="Garamond"/>
          <w:b/>
          <w:bCs/>
          <w:color w:val="000000" w:themeColor="text1"/>
          <w:sz w:val="24"/>
          <w:szCs w:val="24"/>
          <w:lang w:val="sq-AL"/>
        </w:rPr>
        <w:tab/>
      </w:r>
      <w:r w:rsidRPr="004B7F06">
        <w:rPr>
          <w:rFonts w:ascii="Garamond" w:eastAsia="Times New Roman" w:hAnsi="Garamond"/>
          <w:b/>
          <w:bCs/>
          <w:color w:val="000000" w:themeColor="text1"/>
          <w:sz w:val="24"/>
          <w:szCs w:val="24"/>
          <w:lang w:val="sq-AL"/>
        </w:rPr>
        <w:tab/>
      </w:r>
      <w:r w:rsidRPr="004B7F06">
        <w:rPr>
          <w:rFonts w:ascii="Garamond" w:eastAsia="Times New Roman" w:hAnsi="Garamond"/>
          <w:b/>
          <w:bCs/>
          <w:color w:val="000000" w:themeColor="text1"/>
          <w:sz w:val="24"/>
          <w:szCs w:val="24"/>
          <w:lang w:val="sq-AL"/>
        </w:rPr>
        <w:tab/>
        <w:t xml:space="preserve"> </w:t>
      </w:r>
      <w:r w:rsidRPr="004B7F06">
        <w:rPr>
          <w:rFonts w:ascii="Garamond" w:eastAsia="Times New Roman" w:hAnsi="Garamond"/>
          <w:b/>
          <w:bCs/>
          <w:color w:val="000000" w:themeColor="text1"/>
          <w:sz w:val="24"/>
          <w:szCs w:val="24"/>
          <w:lang w:val="sq-AL"/>
        </w:rPr>
        <w:tab/>
      </w:r>
      <w:r w:rsidRPr="004B7F06">
        <w:rPr>
          <w:rFonts w:ascii="Garamond" w:eastAsia="Times New Roman" w:hAnsi="Garamond"/>
          <w:b/>
          <w:bCs/>
          <w:color w:val="000000" w:themeColor="text1"/>
          <w:sz w:val="24"/>
          <w:szCs w:val="24"/>
          <w:lang w:val="sq-AL"/>
        </w:rPr>
        <w:tab/>
      </w:r>
      <w:r w:rsidRPr="004B7F06">
        <w:rPr>
          <w:rFonts w:ascii="Garamond" w:eastAsia="Times New Roman" w:hAnsi="Garamond"/>
          <w:b/>
          <w:bCs/>
          <w:color w:val="000000" w:themeColor="text1"/>
          <w:sz w:val="24"/>
          <w:szCs w:val="24"/>
          <w:lang w:val="sq-AL"/>
        </w:rPr>
        <w:tab/>
      </w:r>
      <w:r w:rsidRPr="004B7F06">
        <w:rPr>
          <w:rFonts w:ascii="Garamond" w:eastAsia="Times New Roman" w:hAnsi="Garamond"/>
          <w:b/>
          <w:bCs/>
          <w:color w:val="000000" w:themeColor="text1"/>
          <w:sz w:val="24"/>
          <w:szCs w:val="24"/>
          <w:lang w:val="sq-AL"/>
        </w:rPr>
        <w:tab/>
        <w:t xml:space="preserve">20% e kapitalit rregullator </w:t>
      </w:r>
      <w:r w:rsidRPr="004B7F06">
        <w:rPr>
          <w:rFonts w:ascii="Garamond" w:eastAsia="Times New Roman" w:hAnsi="Garamond"/>
          <w:b/>
          <w:bCs/>
          <w:color w:val="000000" w:themeColor="text1"/>
          <w:sz w:val="24"/>
          <w:szCs w:val="24"/>
          <w:lang w:val="sq-AL"/>
        </w:rPr>
        <w:tab/>
      </w:r>
      <w:r w:rsidRPr="004B7F06">
        <w:rPr>
          <w:rFonts w:ascii="Garamond" w:eastAsia="Times New Roman" w:hAnsi="Garamond"/>
          <w:b/>
          <w:bCs/>
          <w:color w:val="000000" w:themeColor="text1"/>
          <w:sz w:val="24"/>
          <w:szCs w:val="24"/>
          <w:lang w:val="sq-AL"/>
        </w:rPr>
        <w:tab/>
        <w:t xml:space="preserve">= </w:t>
      </w:r>
      <w:r w:rsidRPr="004B7F06">
        <w:rPr>
          <w:rFonts w:ascii="Garamond" w:eastAsia="Times New Roman" w:hAnsi="Garamond"/>
          <w:b/>
          <w:bCs/>
          <w:color w:val="000000" w:themeColor="text1"/>
          <w:sz w:val="24"/>
          <w:szCs w:val="24"/>
          <w:lang w:val="sq-AL"/>
        </w:rPr>
        <w:tab/>
      </w:r>
      <w:r w:rsidRPr="004B7F06">
        <w:rPr>
          <w:rFonts w:ascii="Garamond" w:eastAsia="Times New Roman" w:hAnsi="Garamond"/>
          <w:b/>
          <w:color w:val="000000" w:themeColor="text1"/>
          <w:sz w:val="24"/>
          <w:szCs w:val="24"/>
          <w:lang w:val="sq-AL"/>
        </w:rPr>
        <w:t>______________________</w:t>
      </w:r>
    </w:p>
    <w:p w:rsidR="00B96F35" w:rsidRPr="004B7F06" w:rsidRDefault="00B96F35" w:rsidP="00B96F35">
      <w:pPr>
        <w:pStyle w:val="ListParagraph"/>
        <w:tabs>
          <w:tab w:val="left" w:pos="0"/>
        </w:tabs>
        <w:spacing w:after="0" w:line="240" w:lineRule="auto"/>
        <w:ind w:left="0"/>
        <w:rPr>
          <w:rFonts w:ascii="Garamond" w:hAnsi="Garamond"/>
          <w:b/>
          <w:bCs/>
          <w:color w:val="000000" w:themeColor="text1"/>
          <w:sz w:val="24"/>
          <w:szCs w:val="24"/>
          <w:lang w:val="sq-AL"/>
        </w:rPr>
      </w:pPr>
      <w:r w:rsidRPr="004B7F06">
        <w:rPr>
          <w:rFonts w:ascii="Garamond" w:hAnsi="Garamond"/>
          <w:b/>
          <w:bCs/>
          <w:color w:val="000000" w:themeColor="text1"/>
          <w:sz w:val="24"/>
          <w:szCs w:val="24"/>
          <w:lang w:val="sq-AL"/>
        </w:rPr>
        <w:t xml:space="preserve">Ekspozimi i madh i lejuar </w:t>
      </w:r>
      <w:r w:rsidRPr="004B7F06">
        <w:rPr>
          <w:rFonts w:ascii="Garamond" w:hAnsi="Garamond"/>
          <w:bCs/>
          <w:color w:val="000000" w:themeColor="text1"/>
          <w:sz w:val="24"/>
          <w:szCs w:val="24"/>
          <w:lang w:val="sq-AL"/>
        </w:rPr>
        <w:t>ndaj mëmës, filialeve ose filialeve të bankës mëmë</w:t>
      </w:r>
      <w:r w:rsidRPr="004B7F06">
        <w:rPr>
          <w:rFonts w:ascii="Garamond" w:hAnsi="Garamond"/>
          <w:b/>
          <w:bCs/>
          <w:color w:val="000000" w:themeColor="text1"/>
          <w:sz w:val="24"/>
          <w:szCs w:val="24"/>
          <w:lang w:val="sq-AL"/>
        </w:rPr>
        <w:t xml:space="preserve"> </w:t>
      </w:r>
      <w:r w:rsidRPr="004B7F06">
        <w:rPr>
          <w:rFonts w:ascii="Garamond" w:hAnsi="Garamond"/>
          <w:b/>
          <w:bCs/>
          <w:color w:val="000000" w:themeColor="text1"/>
          <w:sz w:val="24"/>
          <w:szCs w:val="24"/>
          <w:lang w:val="sq-AL"/>
        </w:rPr>
        <w:tab/>
        <w:t xml:space="preserve">25% e kapitalit rregullator </w:t>
      </w:r>
      <w:r w:rsidRPr="004B7F06">
        <w:rPr>
          <w:rFonts w:ascii="Garamond" w:hAnsi="Garamond"/>
          <w:b/>
          <w:bCs/>
          <w:color w:val="000000" w:themeColor="text1"/>
          <w:sz w:val="24"/>
          <w:szCs w:val="24"/>
          <w:lang w:val="sq-AL"/>
        </w:rPr>
        <w:tab/>
      </w:r>
      <w:r w:rsidRPr="004B7F06">
        <w:rPr>
          <w:rFonts w:ascii="Garamond" w:hAnsi="Garamond"/>
          <w:b/>
          <w:bCs/>
          <w:color w:val="000000" w:themeColor="text1"/>
          <w:sz w:val="24"/>
          <w:szCs w:val="24"/>
          <w:lang w:val="sq-AL"/>
        </w:rPr>
        <w:tab/>
        <w:t>=</w:t>
      </w:r>
      <w:r w:rsidRPr="004B7F06">
        <w:rPr>
          <w:rFonts w:ascii="Garamond" w:hAnsi="Garamond"/>
          <w:b/>
          <w:bCs/>
          <w:color w:val="000000" w:themeColor="text1"/>
          <w:sz w:val="24"/>
          <w:szCs w:val="24"/>
          <w:lang w:val="sq-AL"/>
        </w:rPr>
        <w:tab/>
      </w:r>
      <w:r w:rsidRPr="004B7F06">
        <w:rPr>
          <w:rFonts w:ascii="Garamond" w:hAnsi="Garamond"/>
          <w:b/>
          <w:color w:val="000000" w:themeColor="text1"/>
          <w:sz w:val="24"/>
          <w:szCs w:val="24"/>
          <w:lang w:val="sq-AL"/>
        </w:rPr>
        <w:t>______________________</w:t>
      </w:r>
    </w:p>
    <w:p w:rsidR="00B96F35" w:rsidRPr="004B7F06" w:rsidRDefault="00B96F35" w:rsidP="00B96F35">
      <w:pPr>
        <w:pStyle w:val="ListParagraph"/>
        <w:spacing w:after="0" w:line="240" w:lineRule="auto"/>
        <w:ind w:left="450"/>
        <w:rPr>
          <w:rFonts w:ascii="Garamond" w:hAnsi="Garamond"/>
          <w:b/>
          <w:bCs/>
          <w:color w:val="000000" w:themeColor="text1"/>
          <w:sz w:val="24"/>
          <w:szCs w:val="24"/>
          <w:lang w:val="sq-AL"/>
        </w:rPr>
      </w:pPr>
    </w:p>
    <w:p w:rsidR="00B96F35" w:rsidRPr="004B7F06" w:rsidRDefault="00B96F35" w:rsidP="00B96F35">
      <w:pPr>
        <w:pStyle w:val="ListParagraph"/>
        <w:spacing w:after="0" w:line="240" w:lineRule="auto"/>
        <w:ind w:left="0"/>
        <w:rPr>
          <w:rFonts w:ascii="Garamond" w:hAnsi="Garamond"/>
          <w:b/>
          <w:color w:val="000000" w:themeColor="text1"/>
          <w:sz w:val="24"/>
          <w:szCs w:val="24"/>
          <w:lang w:val="sq-AL"/>
        </w:rPr>
      </w:pPr>
      <w:r w:rsidRPr="004B7F06">
        <w:rPr>
          <w:rFonts w:ascii="Garamond" w:hAnsi="Garamond"/>
          <w:b/>
          <w:bCs/>
          <w:color w:val="000000" w:themeColor="text1"/>
          <w:sz w:val="24"/>
          <w:szCs w:val="24"/>
          <w:lang w:val="sq-AL"/>
        </w:rPr>
        <w:t xml:space="preserve">Kufiri i lejuar i ekspozimeve të mëdha, të marra së bashku: 700% e kapitalit rregullator </w:t>
      </w:r>
      <w:r w:rsidRPr="004B7F06">
        <w:rPr>
          <w:rFonts w:ascii="Garamond" w:hAnsi="Garamond"/>
          <w:b/>
          <w:bCs/>
          <w:color w:val="000000" w:themeColor="text1"/>
          <w:sz w:val="24"/>
          <w:szCs w:val="24"/>
          <w:lang w:val="sq-AL"/>
        </w:rPr>
        <w:tab/>
      </w:r>
      <w:r w:rsidRPr="004B7F06">
        <w:rPr>
          <w:rFonts w:ascii="Garamond" w:hAnsi="Garamond"/>
          <w:b/>
          <w:bCs/>
          <w:color w:val="000000" w:themeColor="text1"/>
          <w:sz w:val="24"/>
          <w:szCs w:val="24"/>
          <w:lang w:val="sq-AL"/>
        </w:rPr>
        <w:tab/>
      </w:r>
      <w:r w:rsidRPr="004B7F06">
        <w:rPr>
          <w:rFonts w:ascii="Garamond" w:hAnsi="Garamond"/>
          <w:b/>
          <w:bCs/>
          <w:color w:val="000000" w:themeColor="text1"/>
          <w:sz w:val="24"/>
          <w:szCs w:val="24"/>
          <w:lang w:val="sq-AL"/>
        </w:rPr>
        <w:tab/>
      </w:r>
      <w:r w:rsidRPr="004B7F06">
        <w:rPr>
          <w:rFonts w:ascii="Garamond" w:hAnsi="Garamond"/>
          <w:b/>
          <w:bCs/>
          <w:color w:val="000000" w:themeColor="text1"/>
          <w:sz w:val="24"/>
          <w:szCs w:val="24"/>
          <w:lang w:val="sq-AL"/>
        </w:rPr>
        <w:tab/>
        <w:t>=</w:t>
      </w:r>
      <w:r w:rsidRPr="004B7F06">
        <w:rPr>
          <w:rFonts w:ascii="Garamond" w:hAnsi="Garamond"/>
          <w:b/>
          <w:bCs/>
          <w:color w:val="000000" w:themeColor="text1"/>
          <w:sz w:val="24"/>
          <w:szCs w:val="24"/>
          <w:lang w:val="sq-AL"/>
        </w:rPr>
        <w:tab/>
        <w:t>_</w:t>
      </w:r>
      <w:r w:rsidRPr="004B7F06">
        <w:rPr>
          <w:rFonts w:ascii="Garamond" w:hAnsi="Garamond"/>
          <w:b/>
          <w:color w:val="000000" w:themeColor="text1"/>
          <w:sz w:val="24"/>
          <w:szCs w:val="24"/>
          <w:lang w:val="sq-AL"/>
        </w:rPr>
        <w:t>_____________________</w:t>
      </w:r>
    </w:p>
    <w:p w:rsidR="00B96F35" w:rsidRPr="004B7F06" w:rsidRDefault="00B96F35" w:rsidP="00B96F35">
      <w:pPr>
        <w:pStyle w:val="ListParagraph"/>
        <w:spacing w:after="0" w:line="240" w:lineRule="auto"/>
        <w:ind w:left="450"/>
        <w:rPr>
          <w:rFonts w:ascii="Garamond" w:hAnsi="Garamond"/>
          <w:b/>
          <w:color w:val="000000" w:themeColor="text1"/>
          <w:sz w:val="24"/>
          <w:szCs w:val="24"/>
          <w:lang w:val="sq-AL"/>
        </w:rPr>
      </w:pPr>
    </w:p>
    <w:p w:rsidR="00B96F35" w:rsidRPr="004B7F06" w:rsidRDefault="00B96F35" w:rsidP="00B96F35">
      <w:pPr>
        <w:pStyle w:val="ListParagraph"/>
        <w:spacing w:after="0" w:line="240" w:lineRule="auto"/>
        <w:ind w:left="450"/>
        <w:rPr>
          <w:rFonts w:ascii="Garamond" w:hAnsi="Garamond"/>
          <w:b/>
          <w:color w:val="000000" w:themeColor="text1"/>
          <w:sz w:val="24"/>
          <w:szCs w:val="24"/>
          <w:lang w:val="sq-AL"/>
        </w:rPr>
      </w:pPr>
    </w:p>
    <w:p w:rsidR="00B96F35" w:rsidRPr="004B7F06" w:rsidRDefault="00B96F35" w:rsidP="00B96F35">
      <w:pPr>
        <w:pStyle w:val="ListParagraph"/>
        <w:spacing w:after="0" w:line="240" w:lineRule="auto"/>
        <w:ind w:left="1080"/>
        <w:rPr>
          <w:rFonts w:ascii="Garamond" w:hAnsi="Garamond"/>
          <w:b/>
          <w:bCs/>
          <w:color w:val="000000" w:themeColor="text1"/>
          <w:sz w:val="24"/>
          <w:szCs w:val="24"/>
          <w:lang w:val="sq-AL"/>
        </w:rPr>
      </w:pPr>
    </w:p>
    <w:p w:rsidR="00B96F35" w:rsidRPr="004B7F06" w:rsidRDefault="00B96F35" w:rsidP="00B96F35">
      <w:pPr>
        <w:pStyle w:val="ListParagraph"/>
        <w:spacing w:after="0" w:line="240" w:lineRule="auto"/>
        <w:ind w:left="0"/>
        <w:rPr>
          <w:rFonts w:ascii="Garamond" w:hAnsi="Garamond"/>
          <w:color w:val="000000" w:themeColor="text1"/>
          <w:sz w:val="24"/>
          <w:szCs w:val="24"/>
          <w:lang w:val="sq-AL"/>
        </w:rPr>
      </w:pPr>
      <w:r w:rsidRPr="004B7F06">
        <w:rPr>
          <w:rFonts w:ascii="Garamond" w:hAnsi="Garamond"/>
          <w:b/>
          <w:bCs/>
          <w:color w:val="000000" w:themeColor="text1"/>
          <w:sz w:val="24"/>
          <w:szCs w:val="24"/>
          <w:lang w:val="sq-AL"/>
        </w:rPr>
        <w:t>II. Tejkalimi i kufijve</w:t>
      </w:r>
      <w:r w:rsidRPr="004B7F06">
        <w:rPr>
          <w:rStyle w:val="FootnoteReference"/>
          <w:rFonts w:ascii="Garamond" w:hAnsi="Garamond"/>
          <w:b/>
          <w:bCs/>
          <w:color w:val="000000" w:themeColor="text1"/>
          <w:sz w:val="24"/>
          <w:szCs w:val="24"/>
          <w:lang w:val="sq-AL"/>
        </w:rPr>
        <w:footnoteReference w:id="8"/>
      </w:r>
    </w:p>
    <w:p w:rsidR="00B96F35" w:rsidRPr="004B7F06" w:rsidRDefault="00B96F35" w:rsidP="00B96F35">
      <w:pPr>
        <w:pStyle w:val="ListParagraph"/>
        <w:spacing w:after="0" w:line="240" w:lineRule="auto"/>
        <w:ind w:left="1080"/>
        <w:rPr>
          <w:rFonts w:ascii="Garamond" w:hAnsi="Garamond"/>
          <w:color w:val="000000" w:themeColor="text1"/>
          <w:sz w:val="24"/>
          <w:szCs w:val="24"/>
          <w:lang w:val="sq-AL"/>
        </w:rPr>
      </w:pPr>
    </w:p>
    <w:p w:rsidR="00B96F35" w:rsidRPr="004B7F06" w:rsidRDefault="00B96F35" w:rsidP="00B96F35">
      <w:pPr>
        <w:pStyle w:val="ListParagraph"/>
        <w:spacing w:after="0" w:line="240" w:lineRule="auto"/>
        <w:ind w:left="0"/>
        <w:rPr>
          <w:rFonts w:ascii="Garamond" w:hAnsi="Garamond"/>
          <w:b/>
          <w:color w:val="000000" w:themeColor="text1"/>
          <w:sz w:val="24"/>
          <w:szCs w:val="24"/>
          <w:lang w:val="sq-AL"/>
        </w:rPr>
      </w:pPr>
      <w:r w:rsidRPr="004B7F06">
        <w:rPr>
          <w:rFonts w:ascii="Garamond" w:hAnsi="Garamond"/>
          <w:b/>
          <w:bCs/>
          <w:color w:val="000000" w:themeColor="text1"/>
          <w:sz w:val="24"/>
          <w:szCs w:val="24"/>
          <w:lang w:val="sq-AL"/>
        </w:rPr>
        <w:t>III. Tejkalimi i kufirit për ekspozimet</w:t>
      </w:r>
    </w:p>
    <w:p w:rsidR="00B96F35" w:rsidRPr="004B7F06" w:rsidRDefault="00B96F35" w:rsidP="00B96F35">
      <w:pPr>
        <w:pStyle w:val="ListParagraph"/>
        <w:spacing w:after="0" w:line="240" w:lineRule="auto"/>
        <w:ind w:firstLine="90"/>
        <w:rPr>
          <w:rFonts w:ascii="Garamond" w:hAnsi="Garamond"/>
          <w:b/>
          <w:color w:val="000000" w:themeColor="text1"/>
          <w:sz w:val="24"/>
          <w:szCs w:val="24"/>
          <w:lang w:val="sq-AL"/>
        </w:rPr>
      </w:pPr>
      <w:r w:rsidRPr="004B7F06">
        <w:rPr>
          <w:rFonts w:ascii="Garamond" w:hAnsi="Garamond"/>
          <w:b/>
          <w:bCs/>
          <w:color w:val="000000" w:themeColor="text1"/>
          <w:sz w:val="24"/>
          <w:szCs w:val="24"/>
          <w:lang w:val="sq-AL"/>
        </w:rPr>
        <w:t>e mëdha në tërësi, të marra së bashku</w:t>
      </w:r>
      <w:r w:rsidRPr="004B7F06">
        <w:rPr>
          <w:rStyle w:val="FootnoteReference"/>
          <w:rFonts w:ascii="Garamond" w:hAnsi="Garamond"/>
          <w:b/>
          <w:bCs/>
          <w:color w:val="000000" w:themeColor="text1"/>
          <w:sz w:val="24"/>
          <w:szCs w:val="24"/>
          <w:lang w:val="sq-AL"/>
        </w:rPr>
        <w:footnoteReference w:id="9"/>
      </w:r>
      <w:r w:rsidRPr="004B7F06">
        <w:rPr>
          <w:rFonts w:ascii="Garamond" w:hAnsi="Garamond"/>
          <w:b/>
          <w:bCs/>
          <w:color w:val="000000" w:themeColor="text1"/>
          <w:sz w:val="24"/>
          <w:szCs w:val="24"/>
          <w:lang w:val="sq-AL"/>
        </w:rPr>
        <w:tab/>
      </w:r>
    </w:p>
    <w:p w:rsidR="00B96F35" w:rsidRPr="004B7F06" w:rsidRDefault="00B96F35" w:rsidP="00B96F35">
      <w:pPr>
        <w:spacing w:after="0" w:line="240" w:lineRule="auto"/>
        <w:rPr>
          <w:rFonts w:ascii="Garamond" w:eastAsia="Times New Roman" w:hAnsi="Garamond"/>
          <w:b/>
          <w:bCs/>
          <w:color w:val="000000" w:themeColor="text1"/>
          <w:sz w:val="24"/>
          <w:szCs w:val="24"/>
          <w:lang w:val="sq-AL"/>
        </w:rPr>
      </w:pPr>
    </w:p>
    <w:p w:rsidR="00B96F35" w:rsidRPr="004B7F06" w:rsidRDefault="00B96F35" w:rsidP="00B96F35">
      <w:pPr>
        <w:spacing w:after="0" w:line="240" w:lineRule="auto"/>
        <w:rPr>
          <w:rFonts w:ascii="Garamond" w:eastAsia="Times New Roman" w:hAnsi="Garamond"/>
          <w:b/>
          <w:bCs/>
          <w:color w:val="000000" w:themeColor="text1"/>
          <w:sz w:val="24"/>
          <w:szCs w:val="24"/>
          <w:lang w:val="sq-AL"/>
        </w:rPr>
      </w:pPr>
      <w:r w:rsidRPr="004B7F06">
        <w:rPr>
          <w:rFonts w:ascii="Garamond" w:eastAsia="Times New Roman" w:hAnsi="Garamond"/>
          <w:b/>
          <w:bCs/>
          <w:color w:val="000000" w:themeColor="text1"/>
          <w:sz w:val="24"/>
          <w:szCs w:val="24"/>
          <w:lang w:val="sq-AL"/>
        </w:rPr>
        <w:t xml:space="preserve">Data: </w:t>
      </w:r>
      <w:r w:rsidRPr="004B7F06">
        <w:rPr>
          <w:rFonts w:ascii="Garamond" w:eastAsia="Times New Roman" w:hAnsi="Garamond"/>
          <w:b/>
          <w:bCs/>
          <w:color w:val="000000" w:themeColor="text1"/>
          <w:sz w:val="24"/>
          <w:szCs w:val="24"/>
          <w:lang w:val="sq-AL"/>
        </w:rPr>
        <w:tab/>
        <w:t>____________</w:t>
      </w:r>
      <w:r w:rsidRPr="004B7F06">
        <w:rPr>
          <w:rFonts w:ascii="Garamond" w:eastAsia="Times New Roman" w:hAnsi="Garamond"/>
          <w:b/>
          <w:bCs/>
          <w:color w:val="000000" w:themeColor="text1"/>
          <w:sz w:val="24"/>
          <w:szCs w:val="24"/>
          <w:lang w:val="sq-AL"/>
        </w:rPr>
        <w:tab/>
      </w:r>
    </w:p>
    <w:p w:rsidR="00B96F35" w:rsidRPr="004B7F06" w:rsidRDefault="00B96F35" w:rsidP="00B96F35">
      <w:pPr>
        <w:spacing w:after="0" w:line="240" w:lineRule="auto"/>
        <w:rPr>
          <w:rFonts w:ascii="Garamond" w:eastAsia="Times New Roman" w:hAnsi="Garamond"/>
          <w:b/>
          <w:bCs/>
          <w:color w:val="000000" w:themeColor="text1"/>
          <w:sz w:val="24"/>
          <w:szCs w:val="24"/>
          <w:lang w:val="sq-AL"/>
        </w:rPr>
      </w:pPr>
    </w:p>
    <w:p w:rsidR="00B96F35" w:rsidRPr="004B7F06" w:rsidRDefault="00B96F35" w:rsidP="00B96F35">
      <w:pPr>
        <w:spacing w:after="0" w:line="240" w:lineRule="auto"/>
        <w:rPr>
          <w:rFonts w:ascii="Garamond" w:eastAsia="Times New Roman" w:hAnsi="Garamond"/>
          <w:b/>
          <w:bCs/>
          <w:color w:val="000000" w:themeColor="text1"/>
          <w:sz w:val="24"/>
          <w:szCs w:val="24"/>
          <w:lang w:val="sq-AL"/>
        </w:rPr>
      </w:pPr>
      <w:r w:rsidRPr="004B7F06">
        <w:rPr>
          <w:rFonts w:ascii="Garamond" w:eastAsia="Times New Roman" w:hAnsi="Garamond"/>
          <w:b/>
          <w:bCs/>
          <w:color w:val="000000" w:themeColor="text1"/>
          <w:sz w:val="24"/>
          <w:szCs w:val="24"/>
          <w:lang w:val="sq-AL"/>
        </w:rPr>
        <w:t>Përgatitur nga: __________________</w:t>
      </w:r>
      <w:r w:rsidRPr="004B7F06">
        <w:rPr>
          <w:rFonts w:ascii="Garamond" w:eastAsia="Times New Roman" w:hAnsi="Garamond"/>
          <w:b/>
          <w:bCs/>
          <w:color w:val="000000" w:themeColor="text1"/>
          <w:sz w:val="24"/>
          <w:szCs w:val="24"/>
          <w:lang w:val="sq-AL"/>
        </w:rPr>
        <w:tab/>
      </w:r>
      <w:r w:rsidRPr="004B7F06">
        <w:rPr>
          <w:rFonts w:ascii="Garamond" w:eastAsia="Times New Roman" w:hAnsi="Garamond"/>
          <w:b/>
          <w:bCs/>
          <w:color w:val="000000" w:themeColor="text1"/>
          <w:sz w:val="24"/>
          <w:szCs w:val="24"/>
          <w:lang w:val="sq-AL"/>
        </w:rPr>
        <w:tab/>
      </w:r>
      <w:r w:rsidRPr="004B7F06">
        <w:rPr>
          <w:rFonts w:ascii="Garamond" w:eastAsia="Times New Roman" w:hAnsi="Garamond"/>
          <w:b/>
          <w:bCs/>
          <w:color w:val="000000" w:themeColor="text1"/>
          <w:sz w:val="24"/>
          <w:szCs w:val="24"/>
          <w:lang w:val="sq-AL"/>
        </w:rPr>
        <w:tab/>
      </w:r>
      <w:r w:rsidRPr="004B7F06">
        <w:rPr>
          <w:rFonts w:ascii="Garamond" w:eastAsia="Times New Roman" w:hAnsi="Garamond"/>
          <w:b/>
          <w:bCs/>
          <w:color w:val="000000" w:themeColor="text1"/>
          <w:sz w:val="24"/>
          <w:szCs w:val="24"/>
          <w:lang w:val="sq-AL"/>
        </w:rPr>
        <w:tab/>
      </w:r>
      <w:r w:rsidRPr="004B7F06">
        <w:rPr>
          <w:rFonts w:ascii="Garamond" w:eastAsia="Times New Roman" w:hAnsi="Garamond"/>
          <w:b/>
          <w:bCs/>
          <w:color w:val="000000" w:themeColor="text1"/>
          <w:sz w:val="24"/>
          <w:szCs w:val="24"/>
          <w:lang w:val="sq-AL"/>
        </w:rPr>
        <w:tab/>
      </w:r>
      <w:r w:rsidRPr="004B7F06">
        <w:rPr>
          <w:rFonts w:ascii="Garamond" w:eastAsia="Times New Roman" w:hAnsi="Garamond"/>
          <w:b/>
          <w:bCs/>
          <w:color w:val="000000" w:themeColor="text1"/>
          <w:sz w:val="24"/>
          <w:szCs w:val="24"/>
          <w:lang w:val="sq-AL"/>
        </w:rPr>
        <w:tab/>
      </w:r>
      <w:r w:rsidRPr="004B7F06">
        <w:rPr>
          <w:rFonts w:ascii="Garamond" w:eastAsia="Times New Roman" w:hAnsi="Garamond"/>
          <w:b/>
          <w:bCs/>
          <w:color w:val="000000" w:themeColor="text1"/>
          <w:sz w:val="24"/>
          <w:szCs w:val="24"/>
          <w:lang w:val="sq-AL"/>
        </w:rPr>
        <w:tab/>
      </w:r>
      <w:r w:rsidRPr="004B7F06">
        <w:rPr>
          <w:rFonts w:ascii="Garamond" w:eastAsia="Times New Roman" w:hAnsi="Garamond"/>
          <w:b/>
          <w:bCs/>
          <w:color w:val="000000" w:themeColor="text1"/>
          <w:sz w:val="24"/>
          <w:szCs w:val="24"/>
          <w:lang w:val="sq-AL"/>
        </w:rPr>
        <w:tab/>
      </w:r>
      <w:r w:rsidRPr="004B7F06">
        <w:rPr>
          <w:rFonts w:ascii="Garamond" w:eastAsia="Times New Roman" w:hAnsi="Garamond"/>
          <w:b/>
          <w:bCs/>
          <w:color w:val="000000" w:themeColor="text1"/>
          <w:sz w:val="24"/>
          <w:szCs w:val="24"/>
          <w:lang w:val="sq-AL"/>
        </w:rPr>
        <w:tab/>
        <w:t>Vula dhe firma e personit përgjegjës:</w:t>
      </w:r>
      <w:r w:rsidRPr="004B7F06">
        <w:rPr>
          <w:rFonts w:ascii="Garamond" w:eastAsia="Times New Roman" w:hAnsi="Garamond"/>
          <w:b/>
          <w:bCs/>
          <w:color w:val="000000" w:themeColor="text1"/>
          <w:sz w:val="24"/>
          <w:szCs w:val="24"/>
          <w:lang w:val="sq-AL"/>
        </w:rPr>
        <w:tab/>
      </w:r>
      <w:r w:rsidRPr="004B7F06">
        <w:rPr>
          <w:rFonts w:ascii="Garamond" w:eastAsia="Times New Roman" w:hAnsi="Garamond"/>
          <w:b/>
          <w:bCs/>
          <w:color w:val="000000" w:themeColor="text1"/>
          <w:sz w:val="24"/>
          <w:szCs w:val="24"/>
          <w:lang w:val="sq-AL"/>
        </w:rPr>
        <w:tab/>
      </w:r>
    </w:p>
    <w:p w:rsidR="00B96F35" w:rsidRPr="004B7F06" w:rsidRDefault="00B96F35" w:rsidP="00B96F35">
      <w:pPr>
        <w:spacing w:after="0" w:line="240" w:lineRule="auto"/>
        <w:rPr>
          <w:rFonts w:ascii="Garamond" w:eastAsia="Times New Roman" w:hAnsi="Garamond"/>
          <w:bCs/>
          <w:color w:val="000000" w:themeColor="text1"/>
          <w:sz w:val="24"/>
          <w:szCs w:val="24"/>
          <w:lang w:val="sq-AL"/>
        </w:rPr>
      </w:pPr>
      <w:r w:rsidRPr="004B7F06">
        <w:rPr>
          <w:rFonts w:ascii="Garamond" w:eastAsia="Times New Roman" w:hAnsi="Garamond"/>
          <w:b/>
          <w:bCs/>
          <w:color w:val="000000" w:themeColor="text1"/>
          <w:sz w:val="24"/>
          <w:szCs w:val="24"/>
          <w:lang w:val="sq-AL"/>
        </w:rPr>
        <w:tab/>
      </w:r>
    </w:p>
    <w:p w:rsidR="00B96F35" w:rsidRPr="004B7F06" w:rsidRDefault="00B96F35" w:rsidP="00B96F35">
      <w:pPr>
        <w:autoSpaceDE w:val="0"/>
        <w:autoSpaceDN w:val="0"/>
        <w:adjustRightInd w:val="0"/>
        <w:spacing w:after="0" w:line="240" w:lineRule="auto"/>
        <w:rPr>
          <w:rFonts w:ascii="Garamond" w:hAnsi="Garamond"/>
          <w:b/>
          <w:color w:val="000000" w:themeColor="text1"/>
          <w:sz w:val="24"/>
          <w:szCs w:val="24"/>
          <w:lang w:val="sq-AL"/>
        </w:rPr>
      </w:pPr>
      <w:r w:rsidRPr="004B7F06">
        <w:rPr>
          <w:rFonts w:ascii="Garamond" w:hAnsi="Garamond"/>
          <w:b/>
          <w:color w:val="000000" w:themeColor="text1"/>
          <w:sz w:val="24"/>
          <w:szCs w:val="24"/>
          <w:lang w:val="sq-AL"/>
        </w:rPr>
        <w:br w:type="page"/>
      </w:r>
      <w:r w:rsidRPr="004B7F06">
        <w:rPr>
          <w:rFonts w:ascii="Garamond" w:hAnsi="Garamond"/>
          <w:b/>
          <w:color w:val="000000" w:themeColor="text1"/>
          <w:sz w:val="24"/>
          <w:szCs w:val="24"/>
          <w:lang w:val="sq-AL"/>
        </w:rPr>
        <w:lastRenderedPageBreak/>
        <w:t>FORMULARI I RAPORTIMIT NR. 2</w:t>
      </w:r>
    </w:p>
    <w:p w:rsidR="00B96F35" w:rsidRPr="004B7F06" w:rsidRDefault="00B96F35" w:rsidP="00B96F35">
      <w:pPr>
        <w:autoSpaceDE w:val="0"/>
        <w:autoSpaceDN w:val="0"/>
        <w:adjustRightInd w:val="0"/>
        <w:spacing w:after="0" w:line="240" w:lineRule="auto"/>
        <w:rPr>
          <w:rFonts w:ascii="Garamond" w:hAnsi="Garamond"/>
          <w:b/>
          <w:color w:val="000000" w:themeColor="text1"/>
          <w:sz w:val="24"/>
          <w:szCs w:val="24"/>
          <w:lang w:val="sq-AL"/>
        </w:rPr>
      </w:pPr>
    </w:p>
    <w:p w:rsidR="00B96F35" w:rsidRPr="004B7F06" w:rsidRDefault="00B96F35" w:rsidP="00B96F35">
      <w:pPr>
        <w:autoSpaceDE w:val="0"/>
        <w:autoSpaceDN w:val="0"/>
        <w:adjustRightInd w:val="0"/>
        <w:spacing w:after="0" w:line="240" w:lineRule="auto"/>
        <w:rPr>
          <w:rFonts w:ascii="Garamond" w:hAnsi="Garamond"/>
          <w:b/>
          <w:color w:val="000000" w:themeColor="text1"/>
          <w:sz w:val="24"/>
          <w:szCs w:val="24"/>
          <w:lang w:val="sq-AL"/>
        </w:rPr>
      </w:pPr>
      <w:r w:rsidRPr="004B7F06">
        <w:rPr>
          <w:rFonts w:ascii="Garamond" w:hAnsi="Garamond"/>
          <w:b/>
          <w:color w:val="000000" w:themeColor="text1"/>
          <w:sz w:val="24"/>
          <w:szCs w:val="24"/>
          <w:lang w:val="sq-AL"/>
        </w:rPr>
        <w:t>___________________________</w:t>
      </w:r>
      <w:r w:rsidRPr="004B7F06">
        <w:rPr>
          <w:rFonts w:ascii="Garamond" w:hAnsi="Garamond"/>
          <w:b/>
          <w:color w:val="000000" w:themeColor="text1"/>
          <w:sz w:val="24"/>
          <w:szCs w:val="24"/>
          <w:lang w:val="sq-AL"/>
        </w:rPr>
        <w:tab/>
      </w:r>
    </w:p>
    <w:p w:rsidR="00B96F35" w:rsidRPr="004B7F06" w:rsidRDefault="00B96F35" w:rsidP="00B96F35">
      <w:pPr>
        <w:autoSpaceDE w:val="0"/>
        <w:autoSpaceDN w:val="0"/>
        <w:adjustRightInd w:val="0"/>
        <w:spacing w:after="0" w:line="240" w:lineRule="auto"/>
        <w:rPr>
          <w:rFonts w:ascii="Garamond" w:hAnsi="Garamond"/>
          <w:color w:val="000000" w:themeColor="text1"/>
          <w:sz w:val="24"/>
          <w:szCs w:val="24"/>
          <w:lang w:val="sq-AL"/>
        </w:rPr>
      </w:pPr>
      <w:r w:rsidRPr="004B7F06">
        <w:rPr>
          <w:rFonts w:ascii="Garamond" w:hAnsi="Garamond"/>
          <w:color w:val="000000" w:themeColor="text1"/>
          <w:sz w:val="24"/>
          <w:szCs w:val="24"/>
          <w:lang w:val="sq-AL"/>
        </w:rPr>
        <w:t xml:space="preserve"> (emri i bankës)</w:t>
      </w:r>
    </w:p>
    <w:tbl>
      <w:tblPr>
        <w:tblpPr w:leftFromText="180" w:rightFromText="180" w:vertAnchor="page" w:horzAnchor="margin" w:tblpXSpec="center" w:tblpY="3048"/>
        <w:tblW w:w="0" w:type="auto"/>
        <w:tblLayout w:type="fixed"/>
        <w:tblLook w:val="04A0" w:firstRow="1" w:lastRow="0" w:firstColumn="1" w:lastColumn="0" w:noHBand="0" w:noVBand="1"/>
      </w:tblPr>
      <w:tblGrid>
        <w:gridCol w:w="427"/>
        <w:gridCol w:w="1241"/>
        <w:gridCol w:w="1134"/>
        <w:gridCol w:w="1134"/>
        <w:gridCol w:w="1275"/>
        <w:gridCol w:w="1276"/>
        <w:gridCol w:w="1134"/>
        <w:gridCol w:w="1134"/>
        <w:gridCol w:w="992"/>
        <w:gridCol w:w="993"/>
        <w:gridCol w:w="850"/>
        <w:gridCol w:w="851"/>
        <w:gridCol w:w="1513"/>
        <w:gridCol w:w="812"/>
        <w:gridCol w:w="588"/>
      </w:tblGrid>
      <w:tr w:rsidR="00B96F35" w:rsidRPr="004B7F06" w:rsidTr="00D355E6">
        <w:trPr>
          <w:trHeight w:val="1609"/>
        </w:trPr>
        <w:tc>
          <w:tcPr>
            <w:tcW w:w="427" w:type="dxa"/>
            <w:tcBorders>
              <w:top w:val="double" w:sz="6" w:space="0" w:color="auto"/>
              <w:left w:val="double" w:sz="6" w:space="0" w:color="auto"/>
              <w:bottom w:val="nil"/>
              <w:right w:val="single" w:sz="8" w:space="0" w:color="auto"/>
            </w:tcBorders>
            <w:shd w:val="clear" w:color="auto" w:fill="auto"/>
            <w:vAlign w:val="bottom"/>
            <w:hideMark/>
          </w:tcPr>
          <w:p w:rsidR="00B96F35" w:rsidRPr="004B7F06" w:rsidRDefault="00B96F35" w:rsidP="00D355E6">
            <w:pPr>
              <w:spacing w:after="0" w:line="240" w:lineRule="auto"/>
              <w:rPr>
                <w:rFonts w:ascii="Garamond" w:eastAsia="Times New Roman" w:hAnsi="Garamond"/>
                <w:b/>
                <w:color w:val="000000" w:themeColor="text1"/>
                <w:sz w:val="24"/>
                <w:szCs w:val="24"/>
                <w:lang w:val="sq-AL" w:eastAsia="sq-AL"/>
              </w:rPr>
            </w:pPr>
          </w:p>
          <w:p w:rsidR="00B96F35" w:rsidRPr="004B7F06" w:rsidRDefault="00B96F35" w:rsidP="00D355E6">
            <w:pPr>
              <w:spacing w:after="0" w:line="240" w:lineRule="auto"/>
              <w:rPr>
                <w:rFonts w:ascii="Garamond" w:eastAsia="Times New Roman" w:hAnsi="Garamond"/>
                <w:b/>
                <w:color w:val="000000" w:themeColor="text1"/>
                <w:sz w:val="24"/>
                <w:szCs w:val="24"/>
                <w:lang w:val="sq-AL" w:eastAsia="sq-AL"/>
              </w:rPr>
            </w:pPr>
          </w:p>
          <w:p w:rsidR="00B96F35" w:rsidRPr="004B7F06" w:rsidRDefault="00B96F35" w:rsidP="00D355E6">
            <w:pPr>
              <w:spacing w:after="0" w:line="240" w:lineRule="auto"/>
              <w:rPr>
                <w:rFonts w:ascii="Garamond" w:eastAsia="Times New Roman" w:hAnsi="Garamond"/>
                <w:b/>
                <w:color w:val="000000" w:themeColor="text1"/>
                <w:sz w:val="24"/>
                <w:szCs w:val="24"/>
                <w:lang w:val="sq-AL" w:eastAsia="sq-AL"/>
              </w:rPr>
            </w:pPr>
            <w:r w:rsidRPr="004B7F06">
              <w:rPr>
                <w:rFonts w:ascii="Garamond" w:eastAsia="Times New Roman" w:hAnsi="Garamond"/>
                <w:b/>
                <w:color w:val="000000" w:themeColor="text1"/>
                <w:sz w:val="24"/>
                <w:szCs w:val="24"/>
                <w:lang w:val="sq-AL" w:eastAsia="sq-AL"/>
              </w:rPr>
              <w:t xml:space="preserve"> Nr. </w:t>
            </w:r>
          </w:p>
          <w:p w:rsidR="00B96F35" w:rsidRPr="004B7F06" w:rsidRDefault="00B96F35" w:rsidP="00D355E6">
            <w:pPr>
              <w:spacing w:after="0" w:line="240" w:lineRule="auto"/>
              <w:rPr>
                <w:rFonts w:ascii="Garamond" w:eastAsia="Times New Roman" w:hAnsi="Garamond"/>
                <w:b/>
                <w:color w:val="000000" w:themeColor="text1"/>
                <w:sz w:val="24"/>
                <w:szCs w:val="24"/>
                <w:lang w:val="sq-AL" w:eastAsia="sq-AL"/>
              </w:rPr>
            </w:pPr>
          </w:p>
          <w:p w:rsidR="00B96F35" w:rsidRPr="004B7F06" w:rsidRDefault="00B96F35" w:rsidP="00D355E6">
            <w:pPr>
              <w:spacing w:after="0" w:line="240" w:lineRule="auto"/>
              <w:rPr>
                <w:rFonts w:ascii="Garamond" w:eastAsia="Times New Roman" w:hAnsi="Garamond"/>
                <w:b/>
                <w:color w:val="000000" w:themeColor="text1"/>
                <w:sz w:val="24"/>
                <w:szCs w:val="24"/>
                <w:lang w:val="sq-AL" w:eastAsia="sq-AL"/>
              </w:rPr>
            </w:pPr>
          </w:p>
          <w:p w:rsidR="00B96F35" w:rsidRPr="004B7F06" w:rsidRDefault="00B96F35" w:rsidP="00D355E6">
            <w:pPr>
              <w:spacing w:after="0" w:line="240" w:lineRule="auto"/>
              <w:rPr>
                <w:rFonts w:ascii="Garamond" w:eastAsia="Times New Roman" w:hAnsi="Garamond"/>
                <w:b/>
                <w:color w:val="000000" w:themeColor="text1"/>
                <w:sz w:val="24"/>
                <w:szCs w:val="24"/>
                <w:lang w:val="sq-AL" w:eastAsia="sq-AL"/>
              </w:rPr>
            </w:pPr>
          </w:p>
          <w:p w:rsidR="00B96F35" w:rsidRPr="004B7F06" w:rsidRDefault="00B96F35" w:rsidP="00D355E6">
            <w:pPr>
              <w:spacing w:after="0" w:line="240" w:lineRule="auto"/>
              <w:rPr>
                <w:rFonts w:ascii="Garamond" w:eastAsia="Times New Roman" w:hAnsi="Garamond"/>
                <w:b/>
                <w:color w:val="000000" w:themeColor="text1"/>
                <w:sz w:val="24"/>
                <w:szCs w:val="24"/>
                <w:lang w:val="sq-AL" w:eastAsia="sq-AL"/>
              </w:rPr>
            </w:pPr>
          </w:p>
        </w:tc>
        <w:tc>
          <w:tcPr>
            <w:tcW w:w="1241" w:type="dxa"/>
            <w:tcBorders>
              <w:top w:val="double" w:sz="6" w:space="0" w:color="auto"/>
              <w:left w:val="nil"/>
              <w:bottom w:val="nil"/>
              <w:right w:val="single" w:sz="8" w:space="0" w:color="auto"/>
            </w:tcBorders>
            <w:shd w:val="clear" w:color="auto" w:fill="auto"/>
            <w:vAlign w:val="center"/>
            <w:hideMark/>
          </w:tcPr>
          <w:p w:rsidR="00B96F35" w:rsidRPr="004B7F06" w:rsidRDefault="00B96F35" w:rsidP="00D355E6">
            <w:pPr>
              <w:spacing w:after="0" w:line="240" w:lineRule="auto"/>
              <w:ind w:left="-250"/>
              <w:jc w:val="center"/>
              <w:rPr>
                <w:rFonts w:ascii="Garamond" w:eastAsia="Times New Roman" w:hAnsi="Garamond"/>
                <w:b/>
                <w:color w:val="000000" w:themeColor="text1"/>
                <w:sz w:val="24"/>
                <w:szCs w:val="24"/>
                <w:lang w:val="sq-AL" w:eastAsia="sq-AL"/>
              </w:rPr>
            </w:pPr>
            <w:r w:rsidRPr="004B7F06">
              <w:rPr>
                <w:rFonts w:ascii="Garamond" w:eastAsia="Times New Roman" w:hAnsi="Garamond"/>
                <w:b/>
                <w:color w:val="000000" w:themeColor="text1"/>
                <w:sz w:val="24"/>
                <w:szCs w:val="24"/>
                <w:lang w:val="sq-AL" w:eastAsia="sq-AL"/>
              </w:rPr>
              <w:t xml:space="preserve">Emri </w:t>
            </w:r>
          </w:p>
          <w:p w:rsidR="00B96F35" w:rsidRPr="004B7F06" w:rsidRDefault="00B96F35" w:rsidP="00D355E6">
            <w:pPr>
              <w:spacing w:after="0" w:line="240" w:lineRule="auto"/>
              <w:ind w:left="-250"/>
              <w:jc w:val="center"/>
              <w:rPr>
                <w:rFonts w:ascii="Garamond" w:eastAsia="Times New Roman" w:hAnsi="Garamond"/>
                <w:b/>
                <w:color w:val="000000" w:themeColor="text1"/>
                <w:sz w:val="24"/>
                <w:szCs w:val="24"/>
                <w:lang w:val="sq-AL" w:eastAsia="sq-AL"/>
              </w:rPr>
            </w:pPr>
            <w:r w:rsidRPr="004B7F06">
              <w:rPr>
                <w:rFonts w:ascii="Garamond" w:eastAsia="Times New Roman" w:hAnsi="Garamond"/>
                <w:b/>
                <w:color w:val="000000" w:themeColor="text1"/>
                <w:sz w:val="24"/>
                <w:szCs w:val="24"/>
                <w:lang w:val="sq-AL" w:eastAsia="sq-AL"/>
              </w:rPr>
              <w:t>i klientit</w:t>
            </w:r>
          </w:p>
        </w:tc>
        <w:tc>
          <w:tcPr>
            <w:tcW w:w="1134" w:type="dxa"/>
            <w:tcBorders>
              <w:top w:val="double" w:sz="6" w:space="0" w:color="auto"/>
              <w:left w:val="nil"/>
              <w:bottom w:val="nil"/>
              <w:right w:val="single" w:sz="8" w:space="0" w:color="auto"/>
            </w:tcBorders>
            <w:shd w:val="clear" w:color="auto" w:fill="auto"/>
            <w:vAlign w:val="center"/>
            <w:hideMark/>
          </w:tcPr>
          <w:p w:rsidR="00B96F35" w:rsidRPr="004B7F06" w:rsidRDefault="00B96F35" w:rsidP="00D355E6">
            <w:pPr>
              <w:spacing w:after="0" w:line="240" w:lineRule="auto"/>
              <w:jc w:val="center"/>
              <w:rPr>
                <w:rFonts w:ascii="Garamond" w:eastAsia="Times New Roman" w:hAnsi="Garamond"/>
                <w:b/>
                <w:color w:val="000000" w:themeColor="text1"/>
                <w:sz w:val="24"/>
                <w:szCs w:val="24"/>
                <w:lang w:val="sq-AL" w:eastAsia="sq-AL"/>
              </w:rPr>
            </w:pPr>
            <w:r w:rsidRPr="004B7F06">
              <w:rPr>
                <w:rFonts w:ascii="Garamond" w:eastAsia="Times New Roman" w:hAnsi="Garamond"/>
                <w:b/>
                <w:color w:val="000000" w:themeColor="text1"/>
                <w:sz w:val="24"/>
                <w:szCs w:val="24"/>
                <w:lang w:val="sq-AL" w:eastAsia="sq-AL"/>
              </w:rPr>
              <w:t>Numri i identifikimit të klientit</w:t>
            </w:r>
          </w:p>
        </w:tc>
        <w:tc>
          <w:tcPr>
            <w:tcW w:w="1134" w:type="dxa"/>
            <w:tcBorders>
              <w:top w:val="double" w:sz="6" w:space="0" w:color="auto"/>
              <w:left w:val="nil"/>
              <w:bottom w:val="nil"/>
              <w:right w:val="single" w:sz="4" w:space="0" w:color="auto"/>
            </w:tcBorders>
          </w:tcPr>
          <w:p w:rsidR="00B96F35" w:rsidRPr="004B7F06" w:rsidRDefault="00B96F35" w:rsidP="00D355E6">
            <w:pPr>
              <w:keepNext/>
              <w:spacing w:after="0" w:line="240" w:lineRule="auto"/>
              <w:outlineLvl w:val="0"/>
              <w:rPr>
                <w:rFonts w:ascii="Garamond" w:eastAsia="Times New Roman" w:hAnsi="Garamond"/>
                <w:b/>
                <w:color w:val="000000" w:themeColor="text1"/>
                <w:sz w:val="24"/>
                <w:szCs w:val="24"/>
                <w:lang w:val="sq-AL" w:eastAsia="sq-AL"/>
              </w:rPr>
            </w:pPr>
          </w:p>
          <w:p w:rsidR="00B96F35" w:rsidRPr="004B7F06" w:rsidRDefault="00B96F35" w:rsidP="00D355E6">
            <w:pPr>
              <w:keepNext/>
              <w:spacing w:after="0" w:line="240" w:lineRule="auto"/>
              <w:jc w:val="center"/>
              <w:outlineLvl w:val="0"/>
              <w:rPr>
                <w:rFonts w:ascii="Garamond" w:eastAsia="Times New Roman" w:hAnsi="Garamond"/>
                <w:b/>
                <w:color w:val="000000" w:themeColor="text1"/>
                <w:sz w:val="24"/>
                <w:szCs w:val="24"/>
                <w:lang w:val="sq-AL" w:eastAsia="sq-AL"/>
              </w:rPr>
            </w:pPr>
          </w:p>
          <w:p w:rsidR="00B96F35" w:rsidRPr="004B7F06" w:rsidRDefault="00B96F35" w:rsidP="00D355E6">
            <w:pPr>
              <w:spacing w:after="0" w:line="240" w:lineRule="auto"/>
              <w:jc w:val="center"/>
              <w:rPr>
                <w:rFonts w:ascii="Garamond" w:eastAsia="Times New Roman" w:hAnsi="Garamond"/>
                <w:b/>
                <w:color w:val="000000" w:themeColor="text1"/>
                <w:sz w:val="24"/>
                <w:szCs w:val="24"/>
                <w:lang w:val="sq-AL" w:eastAsia="sq-AL"/>
              </w:rPr>
            </w:pPr>
            <w:r w:rsidRPr="004B7F06">
              <w:rPr>
                <w:rFonts w:ascii="Garamond" w:eastAsia="Times New Roman" w:hAnsi="Garamond"/>
                <w:b/>
                <w:color w:val="000000" w:themeColor="text1"/>
                <w:sz w:val="24"/>
                <w:szCs w:val="24"/>
                <w:lang w:val="sq-AL" w:eastAsia="sq-AL"/>
              </w:rPr>
              <w:t>Kodi për institucionet financiare (“IF”)</w:t>
            </w:r>
          </w:p>
        </w:tc>
        <w:tc>
          <w:tcPr>
            <w:tcW w:w="1275" w:type="dxa"/>
            <w:tcBorders>
              <w:top w:val="double" w:sz="6" w:space="0" w:color="auto"/>
              <w:left w:val="single" w:sz="4" w:space="0" w:color="auto"/>
              <w:bottom w:val="nil"/>
              <w:right w:val="single" w:sz="8" w:space="0" w:color="auto"/>
            </w:tcBorders>
            <w:shd w:val="clear" w:color="auto" w:fill="auto"/>
            <w:vAlign w:val="center"/>
            <w:hideMark/>
          </w:tcPr>
          <w:p w:rsidR="00B96F35" w:rsidRPr="004B7F06" w:rsidRDefault="00B96F35" w:rsidP="00D355E6">
            <w:pPr>
              <w:spacing w:after="0" w:line="240" w:lineRule="auto"/>
              <w:jc w:val="center"/>
              <w:rPr>
                <w:rFonts w:ascii="Garamond" w:eastAsia="Times New Roman" w:hAnsi="Garamond"/>
                <w:b/>
                <w:color w:val="000000" w:themeColor="text1"/>
                <w:sz w:val="24"/>
                <w:szCs w:val="24"/>
                <w:lang w:val="sq-AL" w:eastAsia="sq-AL"/>
              </w:rPr>
            </w:pPr>
            <w:r w:rsidRPr="004B7F06">
              <w:rPr>
                <w:rFonts w:ascii="Garamond" w:eastAsia="Times New Roman" w:hAnsi="Garamond"/>
                <w:b/>
                <w:color w:val="000000" w:themeColor="text1"/>
                <w:sz w:val="24"/>
                <w:szCs w:val="24"/>
                <w:lang w:val="sq-AL" w:eastAsia="sq-AL"/>
              </w:rPr>
              <w:t>Ekspozimi përpara përjashtimeve dhe zbutjes së rrezikut të kredisë (libri i bankës)</w:t>
            </w:r>
          </w:p>
        </w:tc>
        <w:tc>
          <w:tcPr>
            <w:tcW w:w="1276" w:type="dxa"/>
            <w:tcBorders>
              <w:top w:val="double" w:sz="6" w:space="0" w:color="auto"/>
              <w:left w:val="nil"/>
              <w:bottom w:val="nil"/>
              <w:right w:val="single" w:sz="8" w:space="0" w:color="auto"/>
            </w:tcBorders>
            <w:shd w:val="clear" w:color="auto" w:fill="auto"/>
            <w:vAlign w:val="center"/>
            <w:hideMark/>
          </w:tcPr>
          <w:p w:rsidR="00B96F35" w:rsidRPr="004B7F06" w:rsidRDefault="00B96F35" w:rsidP="00D355E6">
            <w:pPr>
              <w:spacing w:after="0" w:line="240" w:lineRule="auto"/>
              <w:jc w:val="center"/>
              <w:rPr>
                <w:rFonts w:ascii="Garamond" w:eastAsia="Times New Roman" w:hAnsi="Garamond"/>
                <w:b/>
                <w:color w:val="000000" w:themeColor="text1"/>
                <w:sz w:val="24"/>
                <w:szCs w:val="24"/>
                <w:lang w:val="sq-AL" w:eastAsia="sq-AL"/>
              </w:rPr>
            </w:pPr>
            <w:r w:rsidRPr="004B7F06">
              <w:rPr>
                <w:rFonts w:ascii="Garamond" w:eastAsia="Times New Roman" w:hAnsi="Garamond"/>
                <w:b/>
                <w:color w:val="000000" w:themeColor="text1"/>
                <w:sz w:val="24"/>
                <w:szCs w:val="24"/>
                <w:lang w:val="sq-AL" w:eastAsia="sq-AL"/>
              </w:rPr>
              <w:t>Ekspozimi përpara përjashtimeve dhe zbutjes së rrezikut të kredisë (libri i tregtueshëm)</w:t>
            </w:r>
          </w:p>
        </w:tc>
        <w:tc>
          <w:tcPr>
            <w:tcW w:w="1134" w:type="dxa"/>
            <w:tcBorders>
              <w:top w:val="double" w:sz="6" w:space="0" w:color="auto"/>
              <w:left w:val="nil"/>
              <w:bottom w:val="nil"/>
              <w:right w:val="single" w:sz="8" w:space="0" w:color="auto"/>
            </w:tcBorders>
            <w:shd w:val="clear" w:color="auto" w:fill="auto"/>
            <w:vAlign w:val="center"/>
            <w:hideMark/>
          </w:tcPr>
          <w:p w:rsidR="00B96F35" w:rsidRPr="004B7F06" w:rsidRDefault="00B96F35" w:rsidP="00D355E6">
            <w:pPr>
              <w:spacing w:after="0" w:line="240" w:lineRule="auto"/>
              <w:jc w:val="center"/>
              <w:rPr>
                <w:rFonts w:ascii="Garamond" w:eastAsia="Times New Roman" w:hAnsi="Garamond"/>
                <w:b/>
                <w:color w:val="000000" w:themeColor="text1"/>
                <w:sz w:val="24"/>
                <w:szCs w:val="24"/>
                <w:lang w:val="sq-AL" w:eastAsia="sq-AL"/>
              </w:rPr>
            </w:pPr>
            <w:r w:rsidRPr="004B7F06">
              <w:rPr>
                <w:rFonts w:ascii="Garamond" w:eastAsia="Times New Roman" w:hAnsi="Garamond"/>
                <w:b/>
                <w:color w:val="000000" w:themeColor="text1"/>
                <w:sz w:val="24"/>
                <w:szCs w:val="24"/>
                <w:lang w:val="sq-AL" w:eastAsia="sq-AL"/>
              </w:rPr>
              <w:t>Ekspozimi përgjithshëm përpara përjashtimeve dhe zbutjes së rezikut të kredisë</w:t>
            </w:r>
          </w:p>
          <w:p w:rsidR="00B96F35" w:rsidRPr="004B7F06" w:rsidRDefault="00B96F35" w:rsidP="00D355E6">
            <w:pPr>
              <w:spacing w:after="0" w:line="240" w:lineRule="auto"/>
              <w:jc w:val="center"/>
              <w:rPr>
                <w:rFonts w:ascii="Garamond" w:eastAsia="Times New Roman" w:hAnsi="Garamond"/>
                <w:b/>
                <w:color w:val="000000" w:themeColor="text1"/>
                <w:sz w:val="24"/>
                <w:szCs w:val="24"/>
                <w:lang w:val="sq-AL" w:eastAsia="sq-AL"/>
              </w:rPr>
            </w:pPr>
            <w:r w:rsidRPr="004B7F06">
              <w:rPr>
                <w:rFonts w:ascii="Garamond" w:eastAsia="Times New Roman" w:hAnsi="Garamond"/>
                <w:b/>
                <w:color w:val="000000" w:themeColor="text1"/>
                <w:sz w:val="24"/>
                <w:szCs w:val="24"/>
                <w:lang w:val="sq-AL" w:eastAsia="sq-AL"/>
              </w:rPr>
              <w:t xml:space="preserve"> 6 = 4+5</w:t>
            </w:r>
          </w:p>
        </w:tc>
        <w:tc>
          <w:tcPr>
            <w:tcW w:w="1134" w:type="dxa"/>
            <w:tcBorders>
              <w:top w:val="double" w:sz="6" w:space="0" w:color="auto"/>
              <w:left w:val="nil"/>
              <w:bottom w:val="nil"/>
              <w:right w:val="single" w:sz="8" w:space="0" w:color="auto"/>
            </w:tcBorders>
            <w:shd w:val="clear" w:color="auto" w:fill="auto"/>
            <w:vAlign w:val="center"/>
            <w:hideMark/>
          </w:tcPr>
          <w:p w:rsidR="00B96F35" w:rsidRPr="004B7F06" w:rsidRDefault="00B96F35" w:rsidP="00D355E6">
            <w:pPr>
              <w:spacing w:after="0" w:line="240" w:lineRule="auto"/>
              <w:ind w:right="-108"/>
              <w:jc w:val="center"/>
              <w:rPr>
                <w:rFonts w:ascii="Garamond" w:eastAsia="Times New Roman" w:hAnsi="Garamond"/>
                <w:b/>
                <w:color w:val="000000" w:themeColor="text1"/>
                <w:sz w:val="24"/>
                <w:szCs w:val="24"/>
                <w:lang w:val="sq-AL" w:eastAsia="sq-AL"/>
              </w:rPr>
            </w:pPr>
            <w:r w:rsidRPr="004B7F06">
              <w:rPr>
                <w:rFonts w:ascii="Garamond" w:eastAsia="Times New Roman" w:hAnsi="Garamond"/>
                <w:b/>
                <w:color w:val="000000" w:themeColor="text1"/>
                <w:sz w:val="24"/>
                <w:szCs w:val="24"/>
                <w:lang w:val="sq-AL" w:eastAsia="sq-AL"/>
              </w:rPr>
              <w:t xml:space="preserve"> Nga i cili: ekspozimi i ardhur nga zëvendësimi (libri i tregtueshëm dhe libri i bankës)</w:t>
            </w:r>
          </w:p>
        </w:tc>
        <w:tc>
          <w:tcPr>
            <w:tcW w:w="992" w:type="dxa"/>
            <w:tcBorders>
              <w:top w:val="double" w:sz="6" w:space="0" w:color="auto"/>
              <w:left w:val="nil"/>
              <w:bottom w:val="nil"/>
              <w:right w:val="single" w:sz="8" w:space="0" w:color="auto"/>
            </w:tcBorders>
            <w:shd w:val="clear" w:color="auto" w:fill="auto"/>
            <w:vAlign w:val="center"/>
            <w:hideMark/>
          </w:tcPr>
          <w:p w:rsidR="00B96F35" w:rsidRPr="004B7F06" w:rsidRDefault="00B96F35" w:rsidP="00D355E6">
            <w:pPr>
              <w:spacing w:after="0" w:line="240" w:lineRule="auto"/>
              <w:ind w:left="-109" w:right="-108"/>
              <w:jc w:val="center"/>
              <w:rPr>
                <w:rFonts w:ascii="Garamond" w:eastAsia="Times New Roman" w:hAnsi="Garamond"/>
                <w:b/>
                <w:color w:val="000000" w:themeColor="text1"/>
                <w:sz w:val="24"/>
                <w:szCs w:val="24"/>
                <w:lang w:val="sq-AL" w:eastAsia="sq-AL"/>
              </w:rPr>
            </w:pPr>
            <w:r w:rsidRPr="004B7F06">
              <w:rPr>
                <w:rFonts w:ascii="Garamond" w:eastAsia="Times New Roman" w:hAnsi="Garamond"/>
                <w:b/>
                <w:color w:val="000000" w:themeColor="text1"/>
                <w:sz w:val="24"/>
                <w:szCs w:val="24"/>
                <w:lang w:val="sq-AL" w:eastAsia="sq-AL"/>
              </w:rPr>
              <w:t>% ndaj kapitalit rregullator</w:t>
            </w:r>
          </w:p>
        </w:tc>
        <w:tc>
          <w:tcPr>
            <w:tcW w:w="993" w:type="dxa"/>
            <w:tcBorders>
              <w:top w:val="double" w:sz="6" w:space="0" w:color="auto"/>
              <w:left w:val="nil"/>
              <w:bottom w:val="nil"/>
              <w:right w:val="single" w:sz="8" w:space="0" w:color="auto"/>
            </w:tcBorders>
            <w:shd w:val="clear" w:color="auto" w:fill="auto"/>
            <w:vAlign w:val="center"/>
            <w:hideMark/>
          </w:tcPr>
          <w:p w:rsidR="00B96F35" w:rsidRPr="004B7F06" w:rsidRDefault="00B96F35" w:rsidP="00D355E6">
            <w:pPr>
              <w:spacing w:after="0" w:line="240" w:lineRule="auto"/>
              <w:jc w:val="center"/>
              <w:rPr>
                <w:rFonts w:ascii="Garamond" w:eastAsia="Times New Roman" w:hAnsi="Garamond"/>
                <w:b/>
                <w:color w:val="000000" w:themeColor="text1"/>
                <w:sz w:val="24"/>
                <w:szCs w:val="24"/>
                <w:lang w:val="sq-AL" w:eastAsia="sq-AL"/>
              </w:rPr>
            </w:pPr>
            <w:r w:rsidRPr="004B7F06">
              <w:rPr>
                <w:rFonts w:ascii="Garamond" w:eastAsia="Times New Roman" w:hAnsi="Garamond"/>
                <w:b/>
                <w:color w:val="000000" w:themeColor="text1"/>
                <w:sz w:val="24"/>
                <w:szCs w:val="24"/>
                <w:lang w:val="sq-AL" w:eastAsia="sq-AL"/>
              </w:rPr>
              <w:t>Mbrojtja e pafinancuar e kredisë</w:t>
            </w:r>
          </w:p>
        </w:tc>
        <w:tc>
          <w:tcPr>
            <w:tcW w:w="850" w:type="dxa"/>
            <w:tcBorders>
              <w:top w:val="double" w:sz="6" w:space="0" w:color="auto"/>
              <w:left w:val="nil"/>
              <w:bottom w:val="nil"/>
              <w:right w:val="single" w:sz="8" w:space="0" w:color="auto"/>
            </w:tcBorders>
            <w:shd w:val="clear" w:color="auto" w:fill="auto"/>
            <w:vAlign w:val="center"/>
            <w:hideMark/>
          </w:tcPr>
          <w:p w:rsidR="00B96F35" w:rsidRPr="004B7F06" w:rsidRDefault="00B96F35" w:rsidP="00D355E6">
            <w:pPr>
              <w:spacing w:after="0" w:line="240" w:lineRule="auto"/>
              <w:jc w:val="center"/>
              <w:rPr>
                <w:rFonts w:ascii="Garamond" w:eastAsia="Times New Roman" w:hAnsi="Garamond"/>
                <w:b/>
                <w:color w:val="000000" w:themeColor="text1"/>
                <w:sz w:val="24"/>
                <w:szCs w:val="24"/>
                <w:lang w:val="sq-AL" w:eastAsia="sq-AL"/>
              </w:rPr>
            </w:pPr>
            <w:r w:rsidRPr="004B7F06">
              <w:rPr>
                <w:rFonts w:ascii="Garamond" w:eastAsia="Times New Roman" w:hAnsi="Garamond"/>
                <w:b/>
                <w:color w:val="000000" w:themeColor="text1"/>
                <w:sz w:val="24"/>
                <w:szCs w:val="24"/>
                <w:lang w:val="sq-AL" w:eastAsia="sq-AL"/>
              </w:rPr>
              <w:t>Mbrojtja e financuar e kredisë</w:t>
            </w:r>
          </w:p>
        </w:tc>
        <w:tc>
          <w:tcPr>
            <w:tcW w:w="851" w:type="dxa"/>
            <w:tcBorders>
              <w:top w:val="double" w:sz="6" w:space="0" w:color="auto"/>
              <w:left w:val="nil"/>
              <w:bottom w:val="nil"/>
              <w:right w:val="single" w:sz="8" w:space="0" w:color="auto"/>
            </w:tcBorders>
            <w:shd w:val="clear" w:color="auto" w:fill="auto"/>
            <w:vAlign w:val="center"/>
            <w:hideMark/>
          </w:tcPr>
          <w:p w:rsidR="00B96F35" w:rsidRPr="004B7F06" w:rsidRDefault="00B96F35" w:rsidP="00D355E6">
            <w:pPr>
              <w:spacing w:after="0" w:line="240" w:lineRule="auto"/>
              <w:ind w:right="-107"/>
              <w:jc w:val="center"/>
              <w:rPr>
                <w:rFonts w:ascii="Garamond" w:eastAsia="Times New Roman" w:hAnsi="Garamond"/>
                <w:b/>
                <w:color w:val="000000" w:themeColor="text1"/>
                <w:sz w:val="24"/>
                <w:szCs w:val="24"/>
                <w:lang w:val="sq-AL" w:eastAsia="sq-AL"/>
              </w:rPr>
            </w:pPr>
            <w:r w:rsidRPr="004B7F06">
              <w:rPr>
                <w:rFonts w:ascii="Garamond" w:eastAsia="Times New Roman" w:hAnsi="Garamond"/>
                <w:b/>
                <w:color w:val="000000" w:themeColor="text1"/>
                <w:sz w:val="24"/>
                <w:szCs w:val="24"/>
                <w:lang w:val="sq-AL" w:eastAsia="sq-AL"/>
              </w:rPr>
              <w:t>Përjashtime të tjera</w:t>
            </w:r>
          </w:p>
        </w:tc>
        <w:tc>
          <w:tcPr>
            <w:tcW w:w="1513" w:type="dxa"/>
            <w:tcBorders>
              <w:top w:val="double" w:sz="6" w:space="0" w:color="auto"/>
              <w:left w:val="nil"/>
              <w:bottom w:val="nil"/>
              <w:right w:val="single" w:sz="8" w:space="0" w:color="auto"/>
            </w:tcBorders>
            <w:shd w:val="clear" w:color="auto" w:fill="auto"/>
            <w:vAlign w:val="center"/>
            <w:hideMark/>
          </w:tcPr>
          <w:p w:rsidR="00B96F35" w:rsidRPr="004B7F06" w:rsidRDefault="00B96F35" w:rsidP="00D355E6">
            <w:pPr>
              <w:spacing w:after="0" w:line="240" w:lineRule="auto"/>
              <w:jc w:val="center"/>
              <w:rPr>
                <w:rFonts w:ascii="Garamond" w:eastAsia="Times New Roman" w:hAnsi="Garamond"/>
                <w:b/>
                <w:color w:val="000000" w:themeColor="text1"/>
                <w:sz w:val="24"/>
                <w:szCs w:val="24"/>
                <w:lang w:val="sq-AL" w:eastAsia="sq-AL"/>
              </w:rPr>
            </w:pPr>
            <w:r w:rsidRPr="004B7F06">
              <w:rPr>
                <w:rFonts w:ascii="Garamond" w:eastAsia="Times New Roman" w:hAnsi="Garamond"/>
                <w:b/>
                <w:color w:val="000000" w:themeColor="text1"/>
                <w:sz w:val="24"/>
                <w:szCs w:val="24"/>
                <w:lang w:val="sq-AL" w:eastAsia="sq-AL"/>
              </w:rPr>
              <w:t xml:space="preserve">Ekspozimi i përgjithshëm pas përjashtimeve dhe zbutjes së rrezikut të kredisë </w:t>
            </w:r>
          </w:p>
          <w:p w:rsidR="00B96F35" w:rsidRPr="004B7F06" w:rsidRDefault="00B96F35" w:rsidP="00D355E6">
            <w:pPr>
              <w:spacing w:after="0" w:line="240" w:lineRule="auto"/>
              <w:jc w:val="center"/>
              <w:rPr>
                <w:rFonts w:ascii="Garamond" w:eastAsia="Times New Roman" w:hAnsi="Garamond"/>
                <w:b/>
                <w:color w:val="000000" w:themeColor="text1"/>
                <w:sz w:val="24"/>
                <w:szCs w:val="24"/>
                <w:lang w:val="sq-AL" w:eastAsia="sq-AL"/>
              </w:rPr>
            </w:pPr>
            <w:r w:rsidRPr="004B7F06">
              <w:rPr>
                <w:rFonts w:ascii="Garamond" w:eastAsia="Times New Roman" w:hAnsi="Garamond"/>
                <w:b/>
                <w:color w:val="000000" w:themeColor="text1"/>
                <w:sz w:val="24"/>
                <w:szCs w:val="24"/>
                <w:lang w:val="sq-AL" w:eastAsia="sq-AL"/>
              </w:rPr>
              <w:t>12= 6-(9+10+11)</w:t>
            </w:r>
          </w:p>
        </w:tc>
        <w:tc>
          <w:tcPr>
            <w:tcW w:w="812" w:type="dxa"/>
            <w:tcBorders>
              <w:top w:val="double" w:sz="6" w:space="0" w:color="auto"/>
              <w:left w:val="nil"/>
              <w:bottom w:val="nil"/>
              <w:right w:val="single" w:sz="8" w:space="0" w:color="auto"/>
            </w:tcBorders>
            <w:shd w:val="clear" w:color="auto" w:fill="auto"/>
            <w:vAlign w:val="center"/>
            <w:hideMark/>
          </w:tcPr>
          <w:p w:rsidR="00B96F35" w:rsidRPr="004B7F06" w:rsidRDefault="00B96F35" w:rsidP="00D355E6">
            <w:pPr>
              <w:spacing w:after="0" w:line="240" w:lineRule="auto"/>
              <w:ind w:left="-109"/>
              <w:jc w:val="center"/>
              <w:rPr>
                <w:rFonts w:ascii="Garamond" w:eastAsia="Times New Roman" w:hAnsi="Garamond"/>
                <w:b/>
                <w:color w:val="000000" w:themeColor="text1"/>
                <w:sz w:val="24"/>
                <w:szCs w:val="24"/>
                <w:lang w:val="sq-AL" w:eastAsia="sq-AL"/>
              </w:rPr>
            </w:pPr>
            <w:r w:rsidRPr="004B7F06">
              <w:rPr>
                <w:rFonts w:ascii="Garamond" w:eastAsia="Times New Roman" w:hAnsi="Garamond"/>
                <w:b/>
                <w:color w:val="000000" w:themeColor="text1"/>
                <w:sz w:val="24"/>
                <w:szCs w:val="24"/>
                <w:lang w:val="sq-AL" w:eastAsia="sq-AL"/>
              </w:rPr>
              <w:t>% ndaj kapitalit rregullator</w:t>
            </w:r>
          </w:p>
        </w:tc>
        <w:tc>
          <w:tcPr>
            <w:tcW w:w="588" w:type="dxa"/>
            <w:tcBorders>
              <w:top w:val="double" w:sz="6" w:space="0" w:color="auto"/>
              <w:left w:val="nil"/>
              <w:bottom w:val="double" w:sz="6" w:space="0" w:color="auto"/>
              <w:right w:val="double" w:sz="6" w:space="0" w:color="auto"/>
            </w:tcBorders>
            <w:shd w:val="clear" w:color="auto" w:fill="auto"/>
            <w:noWrap/>
            <w:vAlign w:val="center"/>
            <w:hideMark/>
          </w:tcPr>
          <w:p w:rsidR="00B96F35" w:rsidRPr="004B7F06" w:rsidRDefault="00B96F35" w:rsidP="00D355E6">
            <w:pPr>
              <w:spacing w:after="0" w:line="240" w:lineRule="auto"/>
              <w:jc w:val="center"/>
              <w:rPr>
                <w:rFonts w:ascii="Garamond" w:eastAsia="Times New Roman" w:hAnsi="Garamond"/>
                <w:b/>
                <w:color w:val="000000" w:themeColor="text1"/>
                <w:sz w:val="24"/>
                <w:szCs w:val="24"/>
                <w:lang w:val="sq-AL" w:eastAsia="sq-AL"/>
              </w:rPr>
            </w:pPr>
            <w:r w:rsidRPr="004B7F06">
              <w:rPr>
                <w:rFonts w:ascii="Garamond" w:eastAsia="Times New Roman" w:hAnsi="Garamond"/>
                <w:b/>
                <w:color w:val="000000" w:themeColor="text1"/>
                <w:sz w:val="24"/>
                <w:szCs w:val="24"/>
                <w:lang w:val="sq-AL" w:eastAsia="sq-AL"/>
              </w:rPr>
              <w:t>Limiti</w:t>
            </w:r>
          </w:p>
        </w:tc>
      </w:tr>
      <w:tr w:rsidR="00B96F35" w:rsidRPr="004B7F06" w:rsidTr="00D355E6">
        <w:trPr>
          <w:trHeight w:val="243"/>
        </w:trPr>
        <w:tc>
          <w:tcPr>
            <w:tcW w:w="427" w:type="dxa"/>
            <w:tcBorders>
              <w:top w:val="double" w:sz="6" w:space="0" w:color="auto"/>
              <w:left w:val="double" w:sz="6" w:space="0" w:color="auto"/>
              <w:bottom w:val="double" w:sz="6" w:space="0" w:color="auto"/>
              <w:right w:val="single" w:sz="8" w:space="0" w:color="auto"/>
            </w:tcBorders>
            <w:shd w:val="clear" w:color="auto" w:fill="auto"/>
            <w:noWrap/>
            <w:vAlign w:val="center"/>
            <w:hideMark/>
          </w:tcPr>
          <w:p w:rsidR="00B96F35" w:rsidRPr="004B7F06" w:rsidRDefault="00B96F35" w:rsidP="00D355E6">
            <w:pPr>
              <w:spacing w:after="0" w:line="240" w:lineRule="auto"/>
              <w:jc w:val="center"/>
              <w:rPr>
                <w:rFonts w:ascii="Garamond" w:eastAsia="Times New Roman" w:hAnsi="Garamond"/>
                <w:color w:val="000000" w:themeColor="text1"/>
                <w:sz w:val="24"/>
                <w:szCs w:val="24"/>
                <w:lang w:val="sq-AL" w:eastAsia="sq-AL"/>
              </w:rPr>
            </w:pPr>
          </w:p>
        </w:tc>
        <w:tc>
          <w:tcPr>
            <w:tcW w:w="1241" w:type="dxa"/>
            <w:tcBorders>
              <w:top w:val="double" w:sz="6" w:space="0" w:color="auto"/>
              <w:left w:val="nil"/>
              <w:bottom w:val="double" w:sz="6" w:space="0" w:color="auto"/>
              <w:right w:val="single" w:sz="8" w:space="0" w:color="auto"/>
            </w:tcBorders>
            <w:shd w:val="clear" w:color="auto" w:fill="auto"/>
            <w:noWrap/>
            <w:vAlign w:val="center"/>
            <w:hideMark/>
          </w:tcPr>
          <w:p w:rsidR="00B96F35" w:rsidRPr="004B7F06" w:rsidRDefault="00B96F35" w:rsidP="00D355E6">
            <w:pPr>
              <w:spacing w:after="0" w:line="240" w:lineRule="auto"/>
              <w:jc w:val="center"/>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1</w:t>
            </w:r>
          </w:p>
        </w:tc>
        <w:tc>
          <w:tcPr>
            <w:tcW w:w="1134" w:type="dxa"/>
            <w:tcBorders>
              <w:top w:val="double" w:sz="6" w:space="0" w:color="auto"/>
              <w:left w:val="nil"/>
              <w:bottom w:val="double" w:sz="6" w:space="0" w:color="auto"/>
              <w:right w:val="single" w:sz="8" w:space="0" w:color="auto"/>
            </w:tcBorders>
            <w:shd w:val="clear" w:color="auto" w:fill="auto"/>
            <w:noWrap/>
            <w:vAlign w:val="center"/>
            <w:hideMark/>
          </w:tcPr>
          <w:p w:rsidR="00B96F35" w:rsidRPr="004B7F06" w:rsidRDefault="00B96F35" w:rsidP="00D355E6">
            <w:pPr>
              <w:spacing w:after="0" w:line="240" w:lineRule="auto"/>
              <w:jc w:val="center"/>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2</w:t>
            </w:r>
          </w:p>
        </w:tc>
        <w:tc>
          <w:tcPr>
            <w:tcW w:w="1134" w:type="dxa"/>
            <w:tcBorders>
              <w:top w:val="double" w:sz="6" w:space="0" w:color="auto"/>
              <w:left w:val="nil"/>
              <w:bottom w:val="double" w:sz="6" w:space="0" w:color="auto"/>
              <w:right w:val="single" w:sz="4" w:space="0" w:color="auto"/>
            </w:tcBorders>
          </w:tcPr>
          <w:p w:rsidR="00B96F35" w:rsidRPr="004B7F06" w:rsidRDefault="00B96F35" w:rsidP="00D355E6">
            <w:pPr>
              <w:spacing w:after="0" w:line="240" w:lineRule="auto"/>
              <w:jc w:val="center"/>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3</w:t>
            </w:r>
          </w:p>
        </w:tc>
        <w:tc>
          <w:tcPr>
            <w:tcW w:w="1275" w:type="dxa"/>
            <w:tcBorders>
              <w:top w:val="double" w:sz="6" w:space="0" w:color="auto"/>
              <w:left w:val="single" w:sz="4" w:space="0" w:color="auto"/>
              <w:bottom w:val="double" w:sz="6" w:space="0" w:color="auto"/>
              <w:right w:val="single" w:sz="8" w:space="0" w:color="auto"/>
            </w:tcBorders>
            <w:shd w:val="clear" w:color="auto" w:fill="auto"/>
            <w:noWrap/>
            <w:vAlign w:val="center"/>
            <w:hideMark/>
          </w:tcPr>
          <w:p w:rsidR="00B96F35" w:rsidRPr="004B7F06" w:rsidRDefault="00B96F35" w:rsidP="00D355E6">
            <w:pPr>
              <w:spacing w:after="0" w:line="240" w:lineRule="auto"/>
              <w:jc w:val="center"/>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4</w:t>
            </w:r>
          </w:p>
        </w:tc>
        <w:tc>
          <w:tcPr>
            <w:tcW w:w="1276" w:type="dxa"/>
            <w:tcBorders>
              <w:top w:val="double" w:sz="6" w:space="0" w:color="auto"/>
              <w:left w:val="nil"/>
              <w:bottom w:val="double" w:sz="6" w:space="0" w:color="auto"/>
              <w:right w:val="single" w:sz="8" w:space="0" w:color="auto"/>
            </w:tcBorders>
            <w:shd w:val="clear" w:color="auto" w:fill="auto"/>
            <w:noWrap/>
            <w:vAlign w:val="center"/>
            <w:hideMark/>
          </w:tcPr>
          <w:p w:rsidR="00B96F35" w:rsidRPr="004B7F06" w:rsidRDefault="00B96F35" w:rsidP="00D355E6">
            <w:pPr>
              <w:spacing w:after="0" w:line="240" w:lineRule="auto"/>
              <w:jc w:val="center"/>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5</w:t>
            </w:r>
          </w:p>
        </w:tc>
        <w:tc>
          <w:tcPr>
            <w:tcW w:w="1134" w:type="dxa"/>
            <w:tcBorders>
              <w:top w:val="double" w:sz="6" w:space="0" w:color="auto"/>
              <w:left w:val="nil"/>
              <w:bottom w:val="double" w:sz="6" w:space="0" w:color="auto"/>
              <w:right w:val="single" w:sz="8" w:space="0" w:color="auto"/>
            </w:tcBorders>
            <w:shd w:val="clear" w:color="auto" w:fill="auto"/>
            <w:noWrap/>
            <w:vAlign w:val="center"/>
            <w:hideMark/>
          </w:tcPr>
          <w:p w:rsidR="00B96F35" w:rsidRPr="004B7F06" w:rsidRDefault="00B96F35" w:rsidP="00D355E6">
            <w:pPr>
              <w:spacing w:after="0" w:line="240" w:lineRule="auto"/>
              <w:jc w:val="center"/>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6</w:t>
            </w:r>
          </w:p>
        </w:tc>
        <w:tc>
          <w:tcPr>
            <w:tcW w:w="1134" w:type="dxa"/>
            <w:tcBorders>
              <w:top w:val="double" w:sz="6" w:space="0" w:color="auto"/>
              <w:left w:val="nil"/>
              <w:bottom w:val="double" w:sz="6" w:space="0" w:color="auto"/>
              <w:right w:val="single" w:sz="8" w:space="0" w:color="auto"/>
            </w:tcBorders>
            <w:shd w:val="clear" w:color="auto" w:fill="auto"/>
            <w:noWrap/>
            <w:vAlign w:val="center"/>
            <w:hideMark/>
          </w:tcPr>
          <w:p w:rsidR="00B96F35" w:rsidRPr="004B7F06" w:rsidRDefault="00B96F35" w:rsidP="00D355E6">
            <w:pPr>
              <w:spacing w:after="0" w:line="240" w:lineRule="auto"/>
              <w:jc w:val="center"/>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7</w:t>
            </w:r>
          </w:p>
        </w:tc>
        <w:tc>
          <w:tcPr>
            <w:tcW w:w="992" w:type="dxa"/>
            <w:tcBorders>
              <w:top w:val="double" w:sz="6" w:space="0" w:color="auto"/>
              <w:left w:val="nil"/>
              <w:bottom w:val="double" w:sz="6" w:space="0" w:color="auto"/>
              <w:right w:val="single" w:sz="8" w:space="0" w:color="auto"/>
            </w:tcBorders>
            <w:shd w:val="clear" w:color="auto" w:fill="auto"/>
            <w:noWrap/>
            <w:vAlign w:val="center"/>
            <w:hideMark/>
          </w:tcPr>
          <w:p w:rsidR="00B96F35" w:rsidRPr="004B7F06" w:rsidRDefault="00B96F35" w:rsidP="00D355E6">
            <w:pPr>
              <w:spacing w:after="0" w:line="240" w:lineRule="auto"/>
              <w:jc w:val="center"/>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8</w:t>
            </w:r>
          </w:p>
        </w:tc>
        <w:tc>
          <w:tcPr>
            <w:tcW w:w="993" w:type="dxa"/>
            <w:tcBorders>
              <w:top w:val="double" w:sz="6" w:space="0" w:color="auto"/>
              <w:left w:val="nil"/>
              <w:bottom w:val="double" w:sz="6" w:space="0" w:color="auto"/>
              <w:right w:val="single" w:sz="8" w:space="0" w:color="auto"/>
            </w:tcBorders>
            <w:shd w:val="clear" w:color="auto" w:fill="auto"/>
            <w:noWrap/>
            <w:vAlign w:val="center"/>
            <w:hideMark/>
          </w:tcPr>
          <w:p w:rsidR="00B96F35" w:rsidRPr="004B7F06" w:rsidRDefault="00B96F35" w:rsidP="00D355E6">
            <w:pPr>
              <w:spacing w:after="0" w:line="240" w:lineRule="auto"/>
              <w:jc w:val="center"/>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9</w:t>
            </w:r>
          </w:p>
        </w:tc>
        <w:tc>
          <w:tcPr>
            <w:tcW w:w="850" w:type="dxa"/>
            <w:tcBorders>
              <w:top w:val="double" w:sz="6" w:space="0" w:color="auto"/>
              <w:left w:val="nil"/>
              <w:bottom w:val="double" w:sz="6" w:space="0" w:color="auto"/>
              <w:right w:val="single" w:sz="8" w:space="0" w:color="auto"/>
            </w:tcBorders>
            <w:shd w:val="clear" w:color="auto" w:fill="auto"/>
            <w:noWrap/>
            <w:vAlign w:val="center"/>
            <w:hideMark/>
          </w:tcPr>
          <w:p w:rsidR="00B96F35" w:rsidRPr="004B7F06" w:rsidRDefault="00B96F35" w:rsidP="00D355E6">
            <w:pPr>
              <w:spacing w:after="0" w:line="240" w:lineRule="auto"/>
              <w:jc w:val="center"/>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10</w:t>
            </w:r>
          </w:p>
        </w:tc>
        <w:tc>
          <w:tcPr>
            <w:tcW w:w="851" w:type="dxa"/>
            <w:tcBorders>
              <w:top w:val="double" w:sz="6" w:space="0" w:color="auto"/>
              <w:left w:val="nil"/>
              <w:bottom w:val="double" w:sz="6" w:space="0" w:color="auto"/>
              <w:right w:val="single" w:sz="8" w:space="0" w:color="auto"/>
            </w:tcBorders>
            <w:shd w:val="clear" w:color="auto" w:fill="auto"/>
            <w:noWrap/>
            <w:vAlign w:val="center"/>
            <w:hideMark/>
          </w:tcPr>
          <w:p w:rsidR="00B96F35" w:rsidRPr="004B7F06" w:rsidRDefault="00B96F35" w:rsidP="00D355E6">
            <w:pPr>
              <w:spacing w:after="0" w:line="240" w:lineRule="auto"/>
              <w:jc w:val="center"/>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11</w:t>
            </w:r>
          </w:p>
        </w:tc>
        <w:tc>
          <w:tcPr>
            <w:tcW w:w="1513" w:type="dxa"/>
            <w:tcBorders>
              <w:top w:val="double" w:sz="6" w:space="0" w:color="auto"/>
              <w:left w:val="nil"/>
              <w:bottom w:val="double" w:sz="6" w:space="0" w:color="auto"/>
              <w:right w:val="single" w:sz="8" w:space="0" w:color="auto"/>
            </w:tcBorders>
            <w:shd w:val="clear" w:color="auto" w:fill="auto"/>
            <w:noWrap/>
            <w:vAlign w:val="center"/>
            <w:hideMark/>
          </w:tcPr>
          <w:p w:rsidR="00B96F35" w:rsidRPr="004B7F06" w:rsidRDefault="00B96F35" w:rsidP="00D355E6">
            <w:pPr>
              <w:spacing w:after="0" w:line="240" w:lineRule="auto"/>
              <w:jc w:val="center"/>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12</w:t>
            </w:r>
          </w:p>
        </w:tc>
        <w:tc>
          <w:tcPr>
            <w:tcW w:w="812" w:type="dxa"/>
            <w:tcBorders>
              <w:top w:val="double" w:sz="6" w:space="0" w:color="auto"/>
              <w:left w:val="nil"/>
              <w:bottom w:val="double" w:sz="6" w:space="0" w:color="auto"/>
              <w:right w:val="single" w:sz="8" w:space="0" w:color="auto"/>
            </w:tcBorders>
            <w:shd w:val="clear" w:color="auto" w:fill="auto"/>
            <w:noWrap/>
            <w:vAlign w:val="center"/>
            <w:hideMark/>
          </w:tcPr>
          <w:p w:rsidR="00B96F35" w:rsidRPr="004B7F06" w:rsidRDefault="00B96F35" w:rsidP="00D355E6">
            <w:pPr>
              <w:spacing w:after="0" w:line="240" w:lineRule="auto"/>
              <w:jc w:val="center"/>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13</w:t>
            </w:r>
          </w:p>
        </w:tc>
        <w:tc>
          <w:tcPr>
            <w:tcW w:w="588" w:type="dxa"/>
            <w:tcBorders>
              <w:top w:val="double" w:sz="6" w:space="0" w:color="auto"/>
              <w:left w:val="nil"/>
              <w:bottom w:val="double" w:sz="6" w:space="0" w:color="auto"/>
              <w:right w:val="double" w:sz="6" w:space="0" w:color="auto"/>
            </w:tcBorders>
            <w:shd w:val="clear" w:color="auto" w:fill="auto"/>
            <w:noWrap/>
            <w:vAlign w:val="center"/>
            <w:hideMark/>
          </w:tcPr>
          <w:p w:rsidR="00B96F35" w:rsidRPr="004B7F06" w:rsidRDefault="00B96F35" w:rsidP="00D355E6">
            <w:pPr>
              <w:spacing w:after="0" w:line="240" w:lineRule="auto"/>
              <w:jc w:val="center"/>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14</w:t>
            </w:r>
          </w:p>
        </w:tc>
      </w:tr>
      <w:tr w:rsidR="00B96F35" w:rsidRPr="004B7F06" w:rsidTr="00D355E6">
        <w:trPr>
          <w:trHeight w:val="232"/>
        </w:trPr>
        <w:tc>
          <w:tcPr>
            <w:tcW w:w="427" w:type="dxa"/>
            <w:tcBorders>
              <w:top w:val="nil"/>
              <w:left w:val="double" w:sz="6" w:space="0" w:color="auto"/>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241"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134"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134" w:type="dxa"/>
            <w:tcBorders>
              <w:top w:val="nil"/>
              <w:left w:val="nil"/>
              <w:bottom w:val="nil"/>
              <w:right w:val="single" w:sz="4" w:space="0" w:color="auto"/>
            </w:tcBorders>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1275" w:type="dxa"/>
            <w:tcBorders>
              <w:top w:val="nil"/>
              <w:left w:val="single" w:sz="4" w:space="0" w:color="auto"/>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276"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134"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134"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992"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993"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ind w:left="-109" w:right="-108"/>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85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851"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513"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812"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588" w:type="dxa"/>
            <w:tcBorders>
              <w:top w:val="nil"/>
              <w:left w:val="nil"/>
              <w:bottom w:val="nil"/>
              <w:right w:val="double" w:sz="6"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r>
      <w:tr w:rsidR="00B96F35" w:rsidRPr="004B7F06" w:rsidTr="00D355E6">
        <w:trPr>
          <w:trHeight w:val="220"/>
        </w:trPr>
        <w:tc>
          <w:tcPr>
            <w:tcW w:w="427" w:type="dxa"/>
            <w:tcBorders>
              <w:top w:val="nil"/>
              <w:left w:val="double" w:sz="6" w:space="0" w:color="auto"/>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1241"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134"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134" w:type="dxa"/>
            <w:tcBorders>
              <w:top w:val="nil"/>
              <w:left w:val="nil"/>
              <w:bottom w:val="nil"/>
              <w:right w:val="single" w:sz="4" w:space="0" w:color="auto"/>
            </w:tcBorders>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1275" w:type="dxa"/>
            <w:tcBorders>
              <w:top w:val="nil"/>
              <w:left w:val="single" w:sz="4" w:space="0" w:color="auto"/>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276"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134"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134"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992"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993"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85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851"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513"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812"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588" w:type="dxa"/>
            <w:tcBorders>
              <w:top w:val="nil"/>
              <w:left w:val="nil"/>
              <w:bottom w:val="nil"/>
              <w:right w:val="double" w:sz="6"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r>
      <w:tr w:rsidR="00B96F35" w:rsidRPr="004B7F06" w:rsidTr="00D355E6">
        <w:trPr>
          <w:trHeight w:val="220"/>
        </w:trPr>
        <w:tc>
          <w:tcPr>
            <w:tcW w:w="427" w:type="dxa"/>
            <w:tcBorders>
              <w:top w:val="nil"/>
              <w:left w:val="double" w:sz="6" w:space="0" w:color="auto"/>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1241"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I. Personat</w:t>
            </w:r>
          </w:p>
        </w:tc>
        <w:tc>
          <w:tcPr>
            <w:tcW w:w="1134"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134" w:type="dxa"/>
            <w:tcBorders>
              <w:top w:val="nil"/>
              <w:left w:val="nil"/>
              <w:bottom w:val="nil"/>
              <w:right w:val="single" w:sz="4" w:space="0" w:color="auto"/>
            </w:tcBorders>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1275" w:type="dxa"/>
            <w:tcBorders>
              <w:top w:val="nil"/>
              <w:left w:val="single" w:sz="4" w:space="0" w:color="auto"/>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276"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134"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134"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992"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993"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85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851"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513"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812"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588" w:type="dxa"/>
            <w:tcBorders>
              <w:top w:val="nil"/>
              <w:left w:val="nil"/>
              <w:bottom w:val="nil"/>
              <w:right w:val="double" w:sz="6"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r>
      <w:tr w:rsidR="00B96F35" w:rsidRPr="004B7F06" w:rsidTr="00D355E6">
        <w:trPr>
          <w:trHeight w:val="220"/>
        </w:trPr>
        <w:tc>
          <w:tcPr>
            <w:tcW w:w="427" w:type="dxa"/>
            <w:tcBorders>
              <w:top w:val="nil"/>
              <w:left w:val="double" w:sz="6" w:space="0" w:color="auto"/>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1241"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134"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134" w:type="dxa"/>
            <w:tcBorders>
              <w:top w:val="nil"/>
              <w:left w:val="nil"/>
              <w:bottom w:val="nil"/>
              <w:right w:val="single" w:sz="4" w:space="0" w:color="auto"/>
            </w:tcBorders>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1275" w:type="dxa"/>
            <w:tcBorders>
              <w:top w:val="nil"/>
              <w:left w:val="single" w:sz="4" w:space="0" w:color="auto"/>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276"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134"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134"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992"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993"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85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851"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513"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812"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588" w:type="dxa"/>
            <w:tcBorders>
              <w:top w:val="nil"/>
              <w:left w:val="nil"/>
              <w:bottom w:val="nil"/>
              <w:right w:val="double" w:sz="6"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r>
      <w:tr w:rsidR="00B96F35" w:rsidRPr="004B7F06" w:rsidTr="00D355E6">
        <w:trPr>
          <w:trHeight w:val="220"/>
        </w:trPr>
        <w:tc>
          <w:tcPr>
            <w:tcW w:w="427" w:type="dxa"/>
            <w:tcBorders>
              <w:top w:val="nil"/>
              <w:left w:val="double" w:sz="6" w:space="0" w:color="auto"/>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1241"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134"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134" w:type="dxa"/>
            <w:tcBorders>
              <w:top w:val="nil"/>
              <w:left w:val="nil"/>
              <w:bottom w:val="nil"/>
              <w:right w:val="single" w:sz="4" w:space="0" w:color="auto"/>
            </w:tcBorders>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1275" w:type="dxa"/>
            <w:tcBorders>
              <w:top w:val="nil"/>
              <w:left w:val="single" w:sz="4" w:space="0" w:color="auto"/>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276"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134"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134"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992"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993"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85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851"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513"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812"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588" w:type="dxa"/>
            <w:tcBorders>
              <w:top w:val="nil"/>
              <w:left w:val="nil"/>
              <w:bottom w:val="nil"/>
              <w:right w:val="double" w:sz="6"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r>
      <w:tr w:rsidR="00B96F35" w:rsidRPr="004B7F06" w:rsidTr="00D355E6">
        <w:trPr>
          <w:trHeight w:val="220"/>
        </w:trPr>
        <w:tc>
          <w:tcPr>
            <w:tcW w:w="427" w:type="dxa"/>
            <w:tcBorders>
              <w:top w:val="nil"/>
              <w:left w:val="double" w:sz="6" w:space="0" w:color="auto"/>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1241"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134"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134" w:type="dxa"/>
            <w:tcBorders>
              <w:top w:val="nil"/>
              <w:left w:val="nil"/>
              <w:bottom w:val="nil"/>
              <w:right w:val="single" w:sz="4" w:space="0" w:color="auto"/>
            </w:tcBorders>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1275" w:type="dxa"/>
            <w:tcBorders>
              <w:top w:val="nil"/>
              <w:left w:val="single" w:sz="4" w:space="0" w:color="auto"/>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276"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134"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134"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992"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993"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85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851"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513"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812"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588" w:type="dxa"/>
            <w:tcBorders>
              <w:top w:val="nil"/>
              <w:left w:val="nil"/>
              <w:bottom w:val="nil"/>
              <w:right w:val="double" w:sz="6"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r>
      <w:tr w:rsidR="00B96F35" w:rsidRPr="004B7F06" w:rsidTr="00D355E6">
        <w:trPr>
          <w:trHeight w:val="1293"/>
        </w:trPr>
        <w:tc>
          <w:tcPr>
            <w:tcW w:w="427" w:type="dxa"/>
            <w:tcBorders>
              <w:top w:val="nil"/>
              <w:left w:val="double" w:sz="6" w:space="0" w:color="auto"/>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1241"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1134"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134" w:type="dxa"/>
            <w:tcBorders>
              <w:top w:val="nil"/>
              <w:left w:val="nil"/>
              <w:bottom w:val="nil"/>
              <w:right w:val="single" w:sz="4" w:space="0" w:color="auto"/>
            </w:tcBorders>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1275" w:type="dxa"/>
            <w:tcBorders>
              <w:top w:val="nil"/>
              <w:left w:val="single" w:sz="4" w:space="0" w:color="auto"/>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276"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134"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134"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992"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993"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85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851"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513"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812"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588" w:type="dxa"/>
            <w:tcBorders>
              <w:top w:val="nil"/>
              <w:left w:val="nil"/>
              <w:bottom w:val="nil"/>
              <w:right w:val="double" w:sz="6"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r>
      <w:tr w:rsidR="00B96F35" w:rsidRPr="004B7F06" w:rsidTr="00D355E6">
        <w:trPr>
          <w:trHeight w:val="220"/>
        </w:trPr>
        <w:tc>
          <w:tcPr>
            <w:tcW w:w="427" w:type="dxa"/>
            <w:tcBorders>
              <w:top w:val="nil"/>
              <w:left w:val="double" w:sz="6" w:space="0" w:color="auto"/>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241"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II. Grupe të personave të lidhur</w:t>
            </w:r>
          </w:p>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1134"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134" w:type="dxa"/>
            <w:tcBorders>
              <w:top w:val="nil"/>
              <w:left w:val="nil"/>
              <w:bottom w:val="nil"/>
              <w:right w:val="single" w:sz="4" w:space="0" w:color="auto"/>
            </w:tcBorders>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1275" w:type="dxa"/>
            <w:tcBorders>
              <w:top w:val="nil"/>
              <w:left w:val="single" w:sz="4" w:space="0" w:color="auto"/>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276"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134"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1134"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992"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993"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85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851"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513"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812"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588" w:type="dxa"/>
            <w:tcBorders>
              <w:top w:val="nil"/>
              <w:left w:val="nil"/>
              <w:bottom w:val="nil"/>
              <w:right w:val="double" w:sz="6"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r>
      <w:tr w:rsidR="00B96F35" w:rsidRPr="004B7F06" w:rsidTr="00D355E6">
        <w:trPr>
          <w:trHeight w:val="220"/>
        </w:trPr>
        <w:tc>
          <w:tcPr>
            <w:tcW w:w="427" w:type="dxa"/>
            <w:tcBorders>
              <w:top w:val="nil"/>
              <w:left w:val="double" w:sz="6" w:space="0" w:color="auto"/>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241"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1134"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134" w:type="dxa"/>
            <w:tcBorders>
              <w:top w:val="nil"/>
              <w:left w:val="nil"/>
              <w:bottom w:val="nil"/>
              <w:right w:val="single" w:sz="4" w:space="0" w:color="auto"/>
            </w:tcBorders>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1275" w:type="dxa"/>
            <w:tcBorders>
              <w:top w:val="nil"/>
              <w:left w:val="single" w:sz="4" w:space="0" w:color="auto"/>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276"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134"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134"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992"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993"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85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851"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513"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812"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588" w:type="dxa"/>
            <w:tcBorders>
              <w:top w:val="nil"/>
              <w:left w:val="nil"/>
              <w:bottom w:val="nil"/>
              <w:right w:val="double" w:sz="6"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r>
      <w:tr w:rsidR="00B96F35" w:rsidRPr="004B7F06" w:rsidTr="00D355E6">
        <w:trPr>
          <w:trHeight w:val="80"/>
        </w:trPr>
        <w:tc>
          <w:tcPr>
            <w:tcW w:w="427" w:type="dxa"/>
            <w:tcBorders>
              <w:top w:val="nil"/>
              <w:left w:val="double" w:sz="6" w:space="0" w:color="auto"/>
              <w:bottom w:val="double" w:sz="6" w:space="0" w:color="auto"/>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241" w:type="dxa"/>
            <w:tcBorders>
              <w:top w:val="nil"/>
              <w:left w:val="nil"/>
              <w:bottom w:val="double" w:sz="6" w:space="0" w:color="auto"/>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134" w:type="dxa"/>
            <w:tcBorders>
              <w:top w:val="nil"/>
              <w:left w:val="nil"/>
              <w:bottom w:val="double" w:sz="6" w:space="0" w:color="auto"/>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134" w:type="dxa"/>
            <w:tcBorders>
              <w:top w:val="nil"/>
              <w:left w:val="nil"/>
              <w:bottom w:val="double" w:sz="6" w:space="0" w:color="auto"/>
              <w:right w:val="single" w:sz="4" w:space="0" w:color="auto"/>
            </w:tcBorders>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1275" w:type="dxa"/>
            <w:tcBorders>
              <w:top w:val="nil"/>
              <w:left w:val="single" w:sz="4" w:space="0" w:color="auto"/>
              <w:bottom w:val="double" w:sz="6" w:space="0" w:color="auto"/>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276" w:type="dxa"/>
            <w:tcBorders>
              <w:top w:val="nil"/>
              <w:left w:val="nil"/>
              <w:bottom w:val="double" w:sz="6" w:space="0" w:color="auto"/>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134" w:type="dxa"/>
            <w:tcBorders>
              <w:top w:val="nil"/>
              <w:left w:val="nil"/>
              <w:bottom w:val="double" w:sz="6" w:space="0" w:color="auto"/>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1134" w:type="dxa"/>
            <w:tcBorders>
              <w:top w:val="nil"/>
              <w:left w:val="nil"/>
              <w:bottom w:val="double" w:sz="6" w:space="0" w:color="auto"/>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992" w:type="dxa"/>
            <w:tcBorders>
              <w:top w:val="nil"/>
              <w:left w:val="nil"/>
              <w:bottom w:val="double" w:sz="6" w:space="0" w:color="auto"/>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993" w:type="dxa"/>
            <w:tcBorders>
              <w:top w:val="nil"/>
              <w:left w:val="nil"/>
              <w:bottom w:val="double" w:sz="6" w:space="0" w:color="auto"/>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850" w:type="dxa"/>
            <w:tcBorders>
              <w:top w:val="nil"/>
              <w:left w:val="nil"/>
              <w:bottom w:val="double" w:sz="6" w:space="0" w:color="auto"/>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851" w:type="dxa"/>
            <w:tcBorders>
              <w:top w:val="nil"/>
              <w:left w:val="nil"/>
              <w:bottom w:val="double" w:sz="6" w:space="0" w:color="auto"/>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513" w:type="dxa"/>
            <w:tcBorders>
              <w:top w:val="nil"/>
              <w:left w:val="nil"/>
              <w:bottom w:val="double" w:sz="6" w:space="0" w:color="auto"/>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812" w:type="dxa"/>
            <w:tcBorders>
              <w:top w:val="nil"/>
              <w:left w:val="nil"/>
              <w:bottom w:val="double" w:sz="6" w:space="0" w:color="auto"/>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588" w:type="dxa"/>
            <w:tcBorders>
              <w:top w:val="nil"/>
              <w:left w:val="nil"/>
              <w:bottom w:val="double" w:sz="6" w:space="0" w:color="auto"/>
              <w:right w:val="double" w:sz="6"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r>
    </w:tbl>
    <w:p w:rsidR="00B96F35" w:rsidRPr="004B7F06" w:rsidRDefault="00B96F35" w:rsidP="00B96F35">
      <w:pPr>
        <w:autoSpaceDE w:val="0"/>
        <w:autoSpaceDN w:val="0"/>
        <w:adjustRightInd w:val="0"/>
        <w:spacing w:after="0" w:line="240" w:lineRule="auto"/>
        <w:jc w:val="center"/>
        <w:rPr>
          <w:rFonts w:ascii="Garamond" w:hAnsi="Garamond"/>
          <w:b/>
          <w:color w:val="000000" w:themeColor="text1"/>
          <w:sz w:val="24"/>
          <w:szCs w:val="24"/>
          <w:lang w:val="sq-AL"/>
        </w:rPr>
      </w:pPr>
      <w:r w:rsidRPr="004B7F06">
        <w:rPr>
          <w:rFonts w:ascii="Garamond" w:hAnsi="Garamond"/>
          <w:b/>
          <w:color w:val="000000" w:themeColor="text1"/>
          <w:sz w:val="24"/>
          <w:szCs w:val="24"/>
          <w:lang w:val="sq-AL"/>
        </w:rPr>
        <w:t>EKSPOZIMET E MËDHA NË TËRËSI</w:t>
      </w:r>
    </w:p>
    <w:p w:rsidR="00B96F35" w:rsidRPr="004B7F06" w:rsidRDefault="00B96F35" w:rsidP="00B96F35">
      <w:pPr>
        <w:autoSpaceDE w:val="0"/>
        <w:autoSpaceDN w:val="0"/>
        <w:adjustRightInd w:val="0"/>
        <w:spacing w:after="0" w:line="240" w:lineRule="auto"/>
        <w:jc w:val="center"/>
        <w:rPr>
          <w:rFonts w:ascii="Garamond" w:hAnsi="Garamond"/>
          <w:b/>
          <w:color w:val="000000" w:themeColor="text1"/>
          <w:sz w:val="24"/>
          <w:szCs w:val="24"/>
          <w:lang w:val="sq-AL"/>
        </w:rPr>
      </w:pPr>
      <w:r w:rsidRPr="004B7F06">
        <w:rPr>
          <w:rFonts w:ascii="Garamond" w:hAnsi="Garamond"/>
          <w:color w:val="000000" w:themeColor="text1"/>
          <w:sz w:val="24"/>
          <w:szCs w:val="24"/>
          <w:lang w:val="sq-AL"/>
        </w:rPr>
        <w:t>Data e raportimit</w:t>
      </w:r>
      <w:r w:rsidRPr="004B7F06">
        <w:rPr>
          <w:rFonts w:ascii="Garamond" w:hAnsi="Garamond"/>
          <w:b/>
          <w:color w:val="000000" w:themeColor="text1"/>
          <w:sz w:val="24"/>
          <w:szCs w:val="24"/>
          <w:lang w:val="sq-AL"/>
        </w:rPr>
        <w:t xml:space="preserve"> _________________</w:t>
      </w:r>
    </w:p>
    <w:p w:rsidR="00B96F35" w:rsidRPr="004B7F06" w:rsidRDefault="00B96F35" w:rsidP="00B96F35">
      <w:pPr>
        <w:autoSpaceDE w:val="0"/>
        <w:autoSpaceDN w:val="0"/>
        <w:adjustRightInd w:val="0"/>
        <w:spacing w:after="0" w:line="240" w:lineRule="auto"/>
        <w:rPr>
          <w:rFonts w:ascii="Garamond" w:hAnsi="Garamond"/>
          <w:b/>
          <w:color w:val="000000" w:themeColor="text1"/>
          <w:sz w:val="24"/>
          <w:szCs w:val="24"/>
          <w:lang w:val="sq-AL"/>
        </w:rPr>
      </w:pPr>
    </w:p>
    <w:p w:rsidR="00B96F35" w:rsidRPr="004B7F06" w:rsidRDefault="00B96F35" w:rsidP="00B96F35">
      <w:pPr>
        <w:autoSpaceDE w:val="0"/>
        <w:autoSpaceDN w:val="0"/>
        <w:adjustRightInd w:val="0"/>
        <w:spacing w:after="0" w:line="240" w:lineRule="auto"/>
        <w:rPr>
          <w:rFonts w:ascii="Garamond" w:hAnsi="Garamond"/>
          <w:b/>
          <w:color w:val="000000" w:themeColor="text1"/>
          <w:sz w:val="24"/>
          <w:szCs w:val="24"/>
          <w:lang w:val="sq-AL"/>
        </w:rPr>
      </w:pPr>
    </w:p>
    <w:p w:rsidR="00B96F35" w:rsidRPr="004B7F06" w:rsidRDefault="00B96F35" w:rsidP="00B96F35">
      <w:pPr>
        <w:autoSpaceDE w:val="0"/>
        <w:autoSpaceDN w:val="0"/>
        <w:adjustRightInd w:val="0"/>
        <w:spacing w:after="0" w:line="240" w:lineRule="auto"/>
        <w:rPr>
          <w:rFonts w:ascii="Garamond" w:hAnsi="Garamond"/>
          <w:b/>
          <w:color w:val="000000" w:themeColor="text1"/>
          <w:sz w:val="24"/>
          <w:szCs w:val="24"/>
          <w:lang w:val="sq-AL"/>
        </w:rPr>
      </w:pPr>
    </w:p>
    <w:p w:rsidR="00B96F35" w:rsidRPr="004B7F06" w:rsidRDefault="00B96F35" w:rsidP="00B96F35">
      <w:pPr>
        <w:autoSpaceDE w:val="0"/>
        <w:autoSpaceDN w:val="0"/>
        <w:adjustRightInd w:val="0"/>
        <w:spacing w:after="0" w:line="240" w:lineRule="auto"/>
        <w:rPr>
          <w:rFonts w:ascii="Garamond" w:hAnsi="Garamond"/>
          <w:b/>
          <w:color w:val="000000" w:themeColor="text1"/>
          <w:sz w:val="24"/>
          <w:szCs w:val="24"/>
          <w:lang w:val="sq-AL"/>
        </w:rPr>
      </w:pPr>
    </w:p>
    <w:p w:rsidR="00B96F35" w:rsidRPr="004B7F06" w:rsidRDefault="00B96F35" w:rsidP="00B96F35">
      <w:pPr>
        <w:autoSpaceDE w:val="0"/>
        <w:autoSpaceDN w:val="0"/>
        <w:adjustRightInd w:val="0"/>
        <w:spacing w:after="0" w:line="240" w:lineRule="auto"/>
        <w:rPr>
          <w:rFonts w:ascii="Garamond" w:hAnsi="Garamond"/>
          <w:b/>
          <w:color w:val="000000" w:themeColor="text1"/>
          <w:sz w:val="24"/>
          <w:szCs w:val="24"/>
          <w:lang w:val="sq-AL"/>
        </w:rPr>
      </w:pPr>
    </w:p>
    <w:p w:rsidR="00B96F35" w:rsidRPr="004B7F06" w:rsidRDefault="00B96F35" w:rsidP="00B96F35">
      <w:pPr>
        <w:autoSpaceDE w:val="0"/>
        <w:autoSpaceDN w:val="0"/>
        <w:adjustRightInd w:val="0"/>
        <w:spacing w:after="0" w:line="240" w:lineRule="auto"/>
        <w:rPr>
          <w:rFonts w:ascii="Garamond" w:hAnsi="Garamond"/>
          <w:b/>
          <w:color w:val="000000" w:themeColor="text1"/>
          <w:sz w:val="24"/>
          <w:szCs w:val="24"/>
          <w:lang w:val="sq-AL"/>
        </w:rPr>
      </w:pPr>
    </w:p>
    <w:p w:rsidR="00B96F35" w:rsidRPr="004B7F06" w:rsidRDefault="00B96F35" w:rsidP="00B96F35">
      <w:pPr>
        <w:autoSpaceDE w:val="0"/>
        <w:autoSpaceDN w:val="0"/>
        <w:adjustRightInd w:val="0"/>
        <w:spacing w:after="0" w:line="240" w:lineRule="auto"/>
        <w:rPr>
          <w:rFonts w:ascii="Garamond" w:hAnsi="Garamond"/>
          <w:b/>
          <w:color w:val="000000" w:themeColor="text1"/>
          <w:sz w:val="24"/>
          <w:szCs w:val="24"/>
          <w:lang w:val="sq-AL"/>
        </w:rPr>
      </w:pPr>
    </w:p>
    <w:p w:rsidR="00B96F35" w:rsidRPr="004B7F06" w:rsidRDefault="00B96F35" w:rsidP="00B96F35">
      <w:pPr>
        <w:pStyle w:val="ListParagraph"/>
        <w:numPr>
          <w:ilvl w:val="2"/>
          <w:numId w:val="2"/>
        </w:numPr>
        <w:autoSpaceDE w:val="0"/>
        <w:autoSpaceDN w:val="0"/>
        <w:adjustRightInd w:val="0"/>
        <w:spacing w:after="0" w:line="240" w:lineRule="auto"/>
        <w:ind w:left="709" w:hanging="426"/>
        <w:jc w:val="both"/>
        <w:rPr>
          <w:rFonts w:ascii="Garamond" w:hAnsi="Garamond"/>
          <w:color w:val="000000" w:themeColor="text1"/>
          <w:sz w:val="24"/>
          <w:szCs w:val="24"/>
          <w:lang w:val="sq-AL"/>
        </w:rPr>
      </w:pPr>
      <w:r w:rsidRPr="004B7F06">
        <w:rPr>
          <w:rFonts w:ascii="Garamond" w:hAnsi="Garamond"/>
          <w:color w:val="000000" w:themeColor="text1"/>
          <w:sz w:val="24"/>
          <w:szCs w:val="24"/>
          <w:lang w:val="sq-AL"/>
        </w:rPr>
        <w:t>Personat ose grupet e personave të lidhur (në mënyrë të detajuar), për të cilat shuma në kolonën 6 arrin ose tejkalon 10% të kapitalit rregullator të bankës. Personat e përfshirë në pjesën II. (Grupet e personave të lidhur) nuk do të raportohen në pjesën I. (Personat/klientët individualë), megjithëse ekspozimi ndaj atij klienti mund të tejkalojë 10% të kapitalit rregullator.</w:t>
      </w:r>
    </w:p>
    <w:p w:rsidR="00B96F35" w:rsidRPr="004B7F06" w:rsidRDefault="00B96F35" w:rsidP="00B96F35">
      <w:pPr>
        <w:pStyle w:val="ListParagraph"/>
        <w:numPr>
          <w:ilvl w:val="2"/>
          <w:numId w:val="2"/>
        </w:numPr>
        <w:autoSpaceDE w:val="0"/>
        <w:autoSpaceDN w:val="0"/>
        <w:adjustRightInd w:val="0"/>
        <w:spacing w:after="0" w:line="240" w:lineRule="auto"/>
        <w:ind w:left="709" w:hanging="426"/>
        <w:jc w:val="both"/>
        <w:rPr>
          <w:rFonts w:ascii="Garamond" w:hAnsi="Garamond"/>
          <w:color w:val="000000" w:themeColor="text1"/>
          <w:sz w:val="24"/>
          <w:szCs w:val="24"/>
          <w:lang w:val="sq-AL"/>
        </w:rPr>
      </w:pPr>
      <w:r w:rsidRPr="004B7F06">
        <w:rPr>
          <w:rFonts w:ascii="Garamond" w:hAnsi="Garamond"/>
          <w:color w:val="000000" w:themeColor="text1"/>
          <w:sz w:val="24"/>
          <w:szCs w:val="24"/>
          <w:lang w:val="sq-AL"/>
        </w:rPr>
        <w:t xml:space="preserve">Numri i identifikimit të klientit. </w:t>
      </w:r>
    </w:p>
    <w:p w:rsidR="00B96F35" w:rsidRPr="004B7F06" w:rsidRDefault="00B96F35" w:rsidP="00B96F35">
      <w:pPr>
        <w:pStyle w:val="ListParagraph"/>
        <w:numPr>
          <w:ilvl w:val="2"/>
          <w:numId w:val="2"/>
        </w:numPr>
        <w:autoSpaceDE w:val="0"/>
        <w:autoSpaceDN w:val="0"/>
        <w:adjustRightInd w:val="0"/>
        <w:spacing w:after="0" w:line="240" w:lineRule="auto"/>
        <w:ind w:left="709" w:hanging="426"/>
        <w:jc w:val="both"/>
        <w:rPr>
          <w:rFonts w:ascii="Garamond" w:hAnsi="Garamond"/>
          <w:color w:val="000000" w:themeColor="text1"/>
          <w:sz w:val="24"/>
          <w:szCs w:val="24"/>
          <w:lang w:val="sq-AL"/>
        </w:rPr>
      </w:pPr>
      <w:r w:rsidRPr="004B7F06">
        <w:rPr>
          <w:rFonts w:ascii="Garamond" w:hAnsi="Garamond"/>
          <w:color w:val="000000" w:themeColor="text1"/>
          <w:sz w:val="24"/>
          <w:szCs w:val="24"/>
          <w:lang w:val="sq-AL"/>
        </w:rPr>
        <w:t>Kodi “IF” plotësohet në rastet e ekspozimeve ndaj institucioneve financiare.</w:t>
      </w:r>
    </w:p>
    <w:p w:rsidR="00B96F35" w:rsidRPr="004B7F06" w:rsidRDefault="00B96F35" w:rsidP="00B96F35">
      <w:pPr>
        <w:pStyle w:val="ListParagraph"/>
        <w:numPr>
          <w:ilvl w:val="2"/>
          <w:numId w:val="2"/>
        </w:numPr>
        <w:autoSpaceDE w:val="0"/>
        <w:autoSpaceDN w:val="0"/>
        <w:adjustRightInd w:val="0"/>
        <w:spacing w:after="0" w:line="240" w:lineRule="auto"/>
        <w:ind w:left="709" w:hanging="426"/>
        <w:jc w:val="both"/>
        <w:rPr>
          <w:rFonts w:ascii="Garamond" w:hAnsi="Garamond"/>
          <w:color w:val="000000" w:themeColor="text1"/>
          <w:sz w:val="24"/>
          <w:szCs w:val="24"/>
          <w:lang w:val="sq-AL"/>
        </w:rPr>
      </w:pPr>
      <w:r w:rsidRPr="004B7F06">
        <w:rPr>
          <w:rFonts w:ascii="Garamond" w:hAnsi="Garamond"/>
          <w:color w:val="000000" w:themeColor="text1"/>
          <w:sz w:val="24"/>
          <w:szCs w:val="24"/>
          <w:lang w:val="sq-AL"/>
        </w:rPr>
        <w:t>Shumat e raportuara në kolonën 4 të formularit nr. 3 (ekspozimet në librin e bankës, përpara përjashtimeve dhe teknikave të zbutjes së rrezikut të kredisë).</w:t>
      </w:r>
    </w:p>
    <w:p w:rsidR="00B96F35" w:rsidRPr="004B7F06" w:rsidRDefault="00B96F35" w:rsidP="00B96F35">
      <w:pPr>
        <w:pStyle w:val="ListParagraph"/>
        <w:numPr>
          <w:ilvl w:val="2"/>
          <w:numId w:val="2"/>
        </w:numPr>
        <w:autoSpaceDE w:val="0"/>
        <w:autoSpaceDN w:val="0"/>
        <w:adjustRightInd w:val="0"/>
        <w:spacing w:after="0" w:line="240" w:lineRule="auto"/>
        <w:ind w:left="709" w:hanging="426"/>
        <w:jc w:val="both"/>
        <w:rPr>
          <w:rFonts w:ascii="Garamond" w:hAnsi="Garamond"/>
          <w:color w:val="000000" w:themeColor="text1"/>
          <w:sz w:val="24"/>
          <w:szCs w:val="24"/>
          <w:lang w:val="sq-AL"/>
        </w:rPr>
      </w:pPr>
      <w:r w:rsidRPr="004B7F06">
        <w:rPr>
          <w:rFonts w:ascii="Garamond" w:hAnsi="Garamond"/>
          <w:color w:val="000000" w:themeColor="text1"/>
          <w:sz w:val="24"/>
          <w:szCs w:val="24"/>
          <w:lang w:val="sq-AL"/>
        </w:rPr>
        <w:t>Shumat e raportuara në kolonën 7 të formularit nr. 4 (ekspozimet në librin e tregtueshëm, përpara përjashtimeve dhe teknikave të zbutjes së rrezikut të kredisë).</w:t>
      </w:r>
    </w:p>
    <w:p w:rsidR="00B96F35" w:rsidRPr="004B7F06" w:rsidRDefault="00B96F35" w:rsidP="00B96F35">
      <w:pPr>
        <w:pStyle w:val="ListParagraph"/>
        <w:numPr>
          <w:ilvl w:val="2"/>
          <w:numId w:val="2"/>
        </w:numPr>
        <w:autoSpaceDE w:val="0"/>
        <w:autoSpaceDN w:val="0"/>
        <w:adjustRightInd w:val="0"/>
        <w:spacing w:after="0" w:line="240" w:lineRule="auto"/>
        <w:ind w:left="709" w:hanging="426"/>
        <w:jc w:val="both"/>
        <w:rPr>
          <w:rFonts w:ascii="Garamond" w:hAnsi="Garamond"/>
          <w:color w:val="000000" w:themeColor="text1"/>
          <w:sz w:val="24"/>
          <w:szCs w:val="24"/>
          <w:lang w:val="sq-AL"/>
        </w:rPr>
      </w:pPr>
      <w:r w:rsidRPr="004B7F06">
        <w:rPr>
          <w:rFonts w:ascii="Garamond" w:hAnsi="Garamond"/>
          <w:color w:val="000000" w:themeColor="text1"/>
          <w:sz w:val="24"/>
          <w:szCs w:val="24"/>
          <w:lang w:val="sq-AL"/>
        </w:rPr>
        <w:t>Totali i kolonave 4 dhe 5.</w:t>
      </w:r>
    </w:p>
    <w:p w:rsidR="00B96F35" w:rsidRPr="004B7F06" w:rsidRDefault="00B96F35" w:rsidP="00B96F35">
      <w:pPr>
        <w:pStyle w:val="ListParagraph"/>
        <w:numPr>
          <w:ilvl w:val="2"/>
          <w:numId w:val="2"/>
        </w:numPr>
        <w:autoSpaceDE w:val="0"/>
        <w:autoSpaceDN w:val="0"/>
        <w:adjustRightInd w:val="0"/>
        <w:spacing w:after="0" w:line="240" w:lineRule="auto"/>
        <w:ind w:left="709" w:hanging="426"/>
        <w:jc w:val="both"/>
        <w:rPr>
          <w:rFonts w:ascii="Garamond" w:hAnsi="Garamond"/>
          <w:color w:val="000000" w:themeColor="text1"/>
          <w:sz w:val="24"/>
          <w:szCs w:val="24"/>
          <w:lang w:val="sq-AL"/>
        </w:rPr>
      </w:pPr>
      <w:r w:rsidRPr="004B7F06">
        <w:rPr>
          <w:rFonts w:ascii="Garamond" w:hAnsi="Garamond"/>
          <w:color w:val="000000" w:themeColor="text1"/>
          <w:sz w:val="24"/>
          <w:szCs w:val="24"/>
          <w:lang w:val="sq-AL"/>
        </w:rPr>
        <w:t>Pjesa e ekspozimit, e garantuar nga një palë e tretë ose e siguruar me kolateral të lëshuar nga një palë e tretë, e cila trajtohet si një ekspozim ndaj garantuesit ose lëshuesit të kolateralit, përdorimi i zëvendësimit në përputhje me nenin 10 të kësaj rregulloreje (shuma e përfshirë në kolonën 4).</w:t>
      </w:r>
    </w:p>
    <w:p w:rsidR="00B96F35" w:rsidRPr="004B7F06" w:rsidRDefault="00B96F35" w:rsidP="00B96F35">
      <w:pPr>
        <w:pStyle w:val="ListParagraph"/>
        <w:numPr>
          <w:ilvl w:val="2"/>
          <w:numId w:val="2"/>
        </w:numPr>
        <w:autoSpaceDE w:val="0"/>
        <w:autoSpaceDN w:val="0"/>
        <w:adjustRightInd w:val="0"/>
        <w:spacing w:after="0" w:line="240" w:lineRule="auto"/>
        <w:ind w:left="709" w:hanging="426"/>
        <w:jc w:val="both"/>
        <w:rPr>
          <w:rFonts w:ascii="Garamond" w:hAnsi="Garamond"/>
          <w:color w:val="000000" w:themeColor="text1"/>
          <w:sz w:val="24"/>
          <w:szCs w:val="24"/>
          <w:lang w:val="sq-AL"/>
        </w:rPr>
      </w:pPr>
      <w:r w:rsidRPr="004B7F06">
        <w:rPr>
          <w:rFonts w:ascii="Garamond" w:hAnsi="Garamond"/>
          <w:color w:val="000000" w:themeColor="text1"/>
          <w:sz w:val="24"/>
          <w:szCs w:val="24"/>
          <w:lang w:val="sq-AL"/>
        </w:rPr>
        <w:t>Vlera në kolonën 6, krahasuar me shumën e kapitalit rregullator të bankës.</w:t>
      </w:r>
    </w:p>
    <w:p w:rsidR="00B96F35" w:rsidRPr="004B7F06" w:rsidRDefault="00B96F35" w:rsidP="00B96F35">
      <w:pPr>
        <w:pStyle w:val="ListParagraph"/>
        <w:numPr>
          <w:ilvl w:val="2"/>
          <w:numId w:val="2"/>
        </w:numPr>
        <w:tabs>
          <w:tab w:val="left" w:pos="284"/>
          <w:tab w:val="left" w:pos="426"/>
        </w:tabs>
        <w:autoSpaceDE w:val="0"/>
        <w:autoSpaceDN w:val="0"/>
        <w:adjustRightInd w:val="0"/>
        <w:spacing w:after="0" w:line="240" w:lineRule="auto"/>
        <w:ind w:left="709" w:hanging="426"/>
        <w:jc w:val="both"/>
        <w:rPr>
          <w:rFonts w:ascii="Garamond" w:hAnsi="Garamond"/>
          <w:color w:val="000000" w:themeColor="text1"/>
          <w:sz w:val="24"/>
          <w:szCs w:val="24"/>
          <w:lang w:val="sq-AL"/>
        </w:rPr>
      </w:pPr>
      <w:r w:rsidRPr="004B7F06">
        <w:rPr>
          <w:rFonts w:ascii="Garamond" w:hAnsi="Garamond"/>
          <w:color w:val="000000" w:themeColor="text1"/>
          <w:sz w:val="24"/>
          <w:szCs w:val="24"/>
          <w:lang w:val="sq-AL"/>
        </w:rPr>
        <w:t>Shuma e mbrojtjes së pafinancuar të kredisë, e cila, në përputhje me germat “c”, pjesërisht germën “d”, pjesërisht germën “e” të paragrafit 2 të nenit 9 dhe paragrafin 2 të nenit 10, mund të përdoret për të përcaktuar nëse janë arritur limitet maksimale të lejuesh</w:t>
      </w:r>
      <w:r w:rsidRPr="004B7F06">
        <w:rPr>
          <w:rFonts w:ascii="Garamond" w:eastAsia="MS Mincho" w:hAnsi="Garamond" w:cs="MS Mincho"/>
          <w:color w:val="000000" w:themeColor="text1"/>
          <w:sz w:val="24"/>
          <w:szCs w:val="24"/>
          <w:lang w:val="sq-AL"/>
        </w:rPr>
        <w:t xml:space="preserve">me </w:t>
      </w:r>
      <w:r w:rsidRPr="004B7F06">
        <w:rPr>
          <w:rFonts w:ascii="Garamond" w:hAnsi="Garamond"/>
          <w:color w:val="000000" w:themeColor="text1"/>
          <w:sz w:val="24"/>
          <w:szCs w:val="24"/>
          <w:lang w:val="sq-AL"/>
        </w:rPr>
        <w:t>të ekspozimit.</w:t>
      </w:r>
    </w:p>
    <w:p w:rsidR="00B96F35" w:rsidRPr="004B7F06" w:rsidRDefault="00B96F35" w:rsidP="00B96F35">
      <w:pPr>
        <w:pStyle w:val="ListParagraph"/>
        <w:numPr>
          <w:ilvl w:val="2"/>
          <w:numId w:val="2"/>
        </w:numPr>
        <w:tabs>
          <w:tab w:val="left" w:pos="284"/>
          <w:tab w:val="left" w:pos="426"/>
        </w:tabs>
        <w:autoSpaceDE w:val="0"/>
        <w:autoSpaceDN w:val="0"/>
        <w:adjustRightInd w:val="0"/>
        <w:spacing w:after="0" w:line="240" w:lineRule="auto"/>
        <w:ind w:left="709" w:hanging="426"/>
        <w:jc w:val="both"/>
        <w:rPr>
          <w:rFonts w:ascii="Garamond" w:hAnsi="Garamond"/>
          <w:color w:val="000000" w:themeColor="text1"/>
          <w:sz w:val="24"/>
          <w:szCs w:val="24"/>
          <w:lang w:val="sq-AL"/>
        </w:rPr>
      </w:pPr>
      <w:r w:rsidRPr="004B7F06">
        <w:rPr>
          <w:rFonts w:ascii="Garamond" w:hAnsi="Garamond"/>
          <w:color w:val="000000" w:themeColor="text1"/>
          <w:sz w:val="24"/>
          <w:szCs w:val="24"/>
          <w:lang w:val="sq-AL"/>
        </w:rPr>
        <w:t>Shuma e mbrojtjes së financuar të kredisë, e cila, në përputhje me germat “f” dhe “g” të paragrafit 2 të nenit 9 dhe paragrafin 3 të nenit 10 të kësaj rregulloreje, mund të përdoren kur përcaktohet nëse janë arritur limitet maksimale të lejuesh</w:t>
      </w:r>
      <w:r w:rsidRPr="004B7F06">
        <w:rPr>
          <w:rFonts w:ascii="Garamond" w:eastAsia="MS Mincho" w:hAnsi="Garamond" w:cs="MS Mincho"/>
          <w:color w:val="000000" w:themeColor="text1"/>
          <w:sz w:val="24"/>
          <w:szCs w:val="24"/>
          <w:lang w:val="sq-AL"/>
        </w:rPr>
        <w:t xml:space="preserve">me </w:t>
      </w:r>
      <w:r w:rsidRPr="004B7F06">
        <w:rPr>
          <w:rFonts w:ascii="Garamond" w:hAnsi="Garamond"/>
          <w:color w:val="000000" w:themeColor="text1"/>
          <w:sz w:val="24"/>
          <w:szCs w:val="24"/>
          <w:lang w:val="sq-AL"/>
        </w:rPr>
        <w:t>të ekspozimit.</w:t>
      </w:r>
    </w:p>
    <w:p w:rsidR="00B96F35" w:rsidRPr="004B7F06" w:rsidRDefault="00B96F35" w:rsidP="00B96F35">
      <w:pPr>
        <w:pStyle w:val="ListParagraph"/>
        <w:numPr>
          <w:ilvl w:val="2"/>
          <w:numId w:val="2"/>
        </w:numPr>
        <w:tabs>
          <w:tab w:val="left" w:pos="284"/>
          <w:tab w:val="left" w:pos="426"/>
        </w:tabs>
        <w:autoSpaceDE w:val="0"/>
        <w:autoSpaceDN w:val="0"/>
        <w:adjustRightInd w:val="0"/>
        <w:spacing w:after="0" w:line="240" w:lineRule="auto"/>
        <w:ind w:left="709" w:hanging="426"/>
        <w:jc w:val="both"/>
        <w:rPr>
          <w:rFonts w:ascii="Garamond" w:hAnsi="Garamond"/>
          <w:color w:val="000000" w:themeColor="text1"/>
          <w:sz w:val="24"/>
          <w:szCs w:val="24"/>
          <w:lang w:val="sq-AL"/>
        </w:rPr>
      </w:pPr>
      <w:r w:rsidRPr="004B7F06">
        <w:rPr>
          <w:rFonts w:ascii="Garamond" w:hAnsi="Garamond"/>
          <w:color w:val="000000" w:themeColor="text1"/>
          <w:sz w:val="24"/>
          <w:szCs w:val="24"/>
          <w:lang w:val="sq-AL"/>
        </w:rPr>
        <w:t>Shuma e përjashtimeve në përputhje me germat “a”, “b”, pjesërisht germa “d”, pjesërisht germa “e”, germat “h”, “i”, “j”, “k”, “l”, “m” dhe “n” të paragrafit 2 të nenit 9, si dhe germat “a” dhe “b” të paragrafit 3 të nenit 9.</w:t>
      </w:r>
    </w:p>
    <w:p w:rsidR="00B96F35" w:rsidRPr="004B7F06" w:rsidRDefault="00B96F35" w:rsidP="00B96F35">
      <w:pPr>
        <w:pStyle w:val="ListParagraph"/>
        <w:numPr>
          <w:ilvl w:val="2"/>
          <w:numId w:val="2"/>
        </w:numPr>
        <w:tabs>
          <w:tab w:val="left" w:pos="284"/>
          <w:tab w:val="left" w:pos="426"/>
        </w:tabs>
        <w:autoSpaceDE w:val="0"/>
        <w:autoSpaceDN w:val="0"/>
        <w:adjustRightInd w:val="0"/>
        <w:spacing w:after="0" w:line="240" w:lineRule="auto"/>
        <w:ind w:left="709" w:hanging="426"/>
        <w:jc w:val="both"/>
        <w:rPr>
          <w:rFonts w:ascii="Garamond" w:hAnsi="Garamond"/>
          <w:color w:val="000000" w:themeColor="text1"/>
          <w:sz w:val="24"/>
          <w:szCs w:val="24"/>
          <w:lang w:val="sq-AL"/>
        </w:rPr>
      </w:pPr>
      <w:r w:rsidRPr="004B7F06">
        <w:rPr>
          <w:rFonts w:ascii="Garamond" w:hAnsi="Garamond"/>
          <w:color w:val="000000" w:themeColor="text1"/>
          <w:sz w:val="24"/>
          <w:szCs w:val="24"/>
          <w:lang w:val="sq-AL"/>
        </w:rPr>
        <w:t>Vlera e ekspozimit e llogaritur në përputhje me kreun III të kësaj rregulloreje (pas përjashtimeve dhe aplikimit të teknikave të zbutjes së rrezikut të kredisë).</w:t>
      </w:r>
    </w:p>
    <w:p w:rsidR="00B96F35" w:rsidRPr="004B7F06" w:rsidRDefault="00B96F35" w:rsidP="00B96F35">
      <w:pPr>
        <w:pStyle w:val="ListParagraph"/>
        <w:numPr>
          <w:ilvl w:val="2"/>
          <w:numId w:val="2"/>
        </w:numPr>
        <w:tabs>
          <w:tab w:val="left" w:pos="284"/>
          <w:tab w:val="left" w:pos="426"/>
        </w:tabs>
        <w:autoSpaceDE w:val="0"/>
        <w:autoSpaceDN w:val="0"/>
        <w:adjustRightInd w:val="0"/>
        <w:spacing w:after="0" w:line="240" w:lineRule="auto"/>
        <w:ind w:left="709" w:hanging="426"/>
        <w:jc w:val="both"/>
        <w:rPr>
          <w:rFonts w:ascii="Garamond" w:hAnsi="Garamond"/>
          <w:color w:val="000000" w:themeColor="text1"/>
          <w:sz w:val="24"/>
          <w:szCs w:val="24"/>
          <w:lang w:val="sq-AL"/>
        </w:rPr>
      </w:pPr>
      <w:r w:rsidRPr="004B7F06">
        <w:rPr>
          <w:rFonts w:ascii="Garamond" w:hAnsi="Garamond"/>
          <w:color w:val="000000" w:themeColor="text1"/>
          <w:sz w:val="24"/>
          <w:szCs w:val="24"/>
          <w:lang w:val="sq-AL"/>
        </w:rPr>
        <w:t>Vlera në kolonën 12, e krahasuar me shumën e kapitalit rregullator (% ndaj kapitalit rregullator).</w:t>
      </w:r>
    </w:p>
    <w:p w:rsidR="00B96F35" w:rsidRPr="004B7F06" w:rsidRDefault="00B96F35" w:rsidP="00B96F35">
      <w:pPr>
        <w:pStyle w:val="ListParagraph"/>
        <w:numPr>
          <w:ilvl w:val="2"/>
          <w:numId w:val="2"/>
        </w:numPr>
        <w:tabs>
          <w:tab w:val="left" w:pos="284"/>
          <w:tab w:val="left" w:pos="426"/>
        </w:tabs>
        <w:autoSpaceDE w:val="0"/>
        <w:autoSpaceDN w:val="0"/>
        <w:adjustRightInd w:val="0"/>
        <w:spacing w:after="0" w:line="240" w:lineRule="auto"/>
        <w:ind w:left="709" w:hanging="426"/>
        <w:jc w:val="both"/>
        <w:rPr>
          <w:rFonts w:ascii="Garamond" w:hAnsi="Garamond"/>
          <w:color w:val="000000" w:themeColor="text1"/>
          <w:sz w:val="24"/>
          <w:szCs w:val="24"/>
          <w:lang w:val="sq-AL"/>
        </w:rPr>
      </w:pPr>
      <w:r w:rsidRPr="004B7F06">
        <w:rPr>
          <w:rFonts w:ascii="Garamond" w:hAnsi="Garamond"/>
          <w:color w:val="000000" w:themeColor="text1"/>
          <w:sz w:val="24"/>
          <w:szCs w:val="24"/>
          <w:lang w:val="sq-AL"/>
        </w:rPr>
        <w:t>Limiti i ekspozimit të madh, i vlefshëm/lejuar, për personat ose grupet e personave të lidhur. Në rastin e një grupi të personave të lidhur, të raportuar në pjesën II, limiti raportohet në çdo rresht.</w:t>
      </w:r>
    </w:p>
    <w:p w:rsidR="00B96F35" w:rsidRPr="004B7F06" w:rsidRDefault="00B96F35" w:rsidP="00B96F35">
      <w:pPr>
        <w:rPr>
          <w:rFonts w:ascii="Garamond" w:eastAsia="Times New Roman" w:hAnsi="Garamond"/>
          <w:color w:val="000000" w:themeColor="text1"/>
          <w:sz w:val="24"/>
          <w:szCs w:val="24"/>
          <w:lang w:val="sq-AL"/>
        </w:rPr>
      </w:pPr>
    </w:p>
    <w:p w:rsidR="00B96F35" w:rsidRPr="004B7F06" w:rsidRDefault="00B96F35" w:rsidP="00B96F35">
      <w:pPr>
        <w:rPr>
          <w:rFonts w:ascii="Garamond" w:eastAsia="Times New Roman" w:hAnsi="Garamond"/>
          <w:color w:val="000000" w:themeColor="text1"/>
          <w:sz w:val="24"/>
          <w:szCs w:val="24"/>
          <w:lang w:val="sq-AL"/>
        </w:rPr>
      </w:pPr>
    </w:p>
    <w:p w:rsidR="00B96F35" w:rsidRPr="004B7F06" w:rsidRDefault="00B96F35" w:rsidP="00B96F35">
      <w:pPr>
        <w:rPr>
          <w:rFonts w:ascii="Garamond" w:eastAsia="Times New Roman" w:hAnsi="Garamond"/>
          <w:color w:val="000000" w:themeColor="text1"/>
          <w:sz w:val="24"/>
          <w:szCs w:val="24"/>
          <w:lang w:val="sq-AL"/>
        </w:rPr>
      </w:pPr>
    </w:p>
    <w:p w:rsidR="00B96F35" w:rsidRPr="004B7F06" w:rsidRDefault="00B96F35" w:rsidP="00B96F35">
      <w:pPr>
        <w:rPr>
          <w:rFonts w:ascii="Garamond" w:eastAsia="Times New Roman" w:hAnsi="Garamond"/>
          <w:color w:val="000000" w:themeColor="text1"/>
          <w:sz w:val="24"/>
          <w:szCs w:val="24"/>
          <w:lang w:val="sq-AL"/>
        </w:rPr>
      </w:pPr>
    </w:p>
    <w:p w:rsidR="00B96F35" w:rsidRPr="004B7F06" w:rsidRDefault="00B96F35" w:rsidP="00B96F35">
      <w:pPr>
        <w:rPr>
          <w:rFonts w:ascii="Garamond" w:eastAsia="Times New Roman" w:hAnsi="Garamond"/>
          <w:color w:val="000000" w:themeColor="text1"/>
          <w:sz w:val="24"/>
          <w:szCs w:val="24"/>
          <w:lang w:val="sq-AL"/>
        </w:rPr>
      </w:pPr>
    </w:p>
    <w:p w:rsidR="00B96F35" w:rsidRPr="004B7F06" w:rsidRDefault="00B96F35" w:rsidP="00B96F35">
      <w:pPr>
        <w:rPr>
          <w:rFonts w:ascii="Garamond" w:eastAsia="Times New Roman" w:hAnsi="Garamond"/>
          <w:color w:val="000000" w:themeColor="text1"/>
          <w:sz w:val="24"/>
          <w:szCs w:val="24"/>
          <w:lang w:val="sq-AL"/>
        </w:rPr>
      </w:pPr>
    </w:p>
    <w:p w:rsidR="00B96F35" w:rsidRPr="004B7F06" w:rsidRDefault="00B96F35" w:rsidP="00B96F35">
      <w:pPr>
        <w:rPr>
          <w:rFonts w:ascii="Garamond" w:eastAsia="Times New Roman" w:hAnsi="Garamond"/>
          <w:color w:val="000000" w:themeColor="text1"/>
          <w:sz w:val="24"/>
          <w:szCs w:val="24"/>
          <w:lang w:val="sq-AL"/>
        </w:rPr>
      </w:pPr>
    </w:p>
    <w:p w:rsidR="00B96F35" w:rsidRPr="004B7F06" w:rsidRDefault="00B96F35" w:rsidP="00B96F35">
      <w:pPr>
        <w:rPr>
          <w:rFonts w:ascii="Garamond" w:eastAsia="Times New Roman" w:hAnsi="Garamond"/>
          <w:color w:val="000000" w:themeColor="text1"/>
          <w:sz w:val="24"/>
          <w:szCs w:val="24"/>
          <w:lang w:val="sq-AL"/>
        </w:rPr>
      </w:pPr>
    </w:p>
    <w:p w:rsidR="00B96F35" w:rsidRPr="004B7F06" w:rsidRDefault="00B96F35" w:rsidP="00B96F35">
      <w:pPr>
        <w:rPr>
          <w:rFonts w:ascii="Garamond" w:eastAsia="Times New Roman" w:hAnsi="Garamond"/>
          <w:color w:val="000000" w:themeColor="text1"/>
          <w:sz w:val="24"/>
          <w:szCs w:val="24"/>
          <w:lang w:val="sq-AL"/>
        </w:rPr>
      </w:pPr>
    </w:p>
    <w:p w:rsidR="00B96F35" w:rsidRPr="004B7F06" w:rsidRDefault="00B96F35" w:rsidP="00B96F35">
      <w:pPr>
        <w:rPr>
          <w:rFonts w:ascii="Garamond" w:hAnsi="Garamond"/>
          <w:b/>
          <w:color w:val="000000" w:themeColor="text1"/>
          <w:sz w:val="24"/>
          <w:szCs w:val="24"/>
          <w:lang w:val="sq-AL"/>
        </w:rPr>
      </w:pPr>
      <w:r w:rsidRPr="004B7F06">
        <w:rPr>
          <w:rFonts w:ascii="Garamond" w:hAnsi="Garamond"/>
          <w:b/>
          <w:color w:val="000000" w:themeColor="text1"/>
          <w:sz w:val="24"/>
          <w:szCs w:val="24"/>
          <w:lang w:val="sq-AL"/>
        </w:rPr>
        <w:t>FORMULARI I RAPORTIMIN NR. 3</w:t>
      </w:r>
    </w:p>
    <w:p w:rsidR="00B96F35" w:rsidRPr="004B7F06" w:rsidRDefault="00B96F35" w:rsidP="00B96F35">
      <w:pPr>
        <w:autoSpaceDE w:val="0"/>
        <w:autoSpaceDN w:val="0"/>
        <w:adjustRightInd w:val="0"/>
        <w:spacing w:after="0" w:line="240" w:lineRule="auto"/>
        <w:rPr>
          <w:rFonts w:ascii="Garamond" w:hAnsi="Garamond"/>
          <w:color w:val="000000" w:themeColor="text1"/>
          <w:sz w:val="24"/>
          <w:szCs w:val="24"/>
          <w:lang w:val="sq-AL"/>
        </w:rPr>
      </w:pPr>
      <w:r w:rsidRPr="004B7F06">
        <w:rPr>
          <w:rFonts w:ascii="Garamond" w:hAnsi="Garamond"/>
          <w:color w:val="000000" w:themeColor="text1"/>
          <w:sz w:val="24"/>
          <w:szCs w:val="24"/>
          <w:lang w:val="sq-AL"/>
        </w:rPr>
        <w:t xml:space="preserve"> _________________</w:t>
      </w:r>
    </w:p>
    <w:p w:rsidR="00B96F35" w:rsidRPr="004B7F06" w:rsidRDefault="00B96F35" w:rsidP="00B96F35">
      <w:pPr>
        <w:autoSpaceDE w:val="0"/>
        <w:autoSpaceDN w:val="0"/>
        <w:adjustRightInd w:val="0"/>
        <w:spacing w:after="0" w:line="240" w:lineRule="auto"/>
        <w:rPr>
          <w:rFonts w:ascii="Garamond" w:hAnsi="Garamond"/>
          <w:color w:val="000000" w:themeColor="text1"/>
          <w:sz w:val="24"/>
          <w:szCs w:val="24"/>
          <w:lang w:val="sq-AL"/>
        </w:rPr>
      </w:pPr>
      <w:r w:rsidRPr="004B7F06">
        <w:rPr>
          <w:rFonts w:ascii="Garamond" w:hAnsi="Garamond"/>
          <w:color w:val="000000" w:themeColor="text1"/>
          <w:sz w:val="24"/>
          <w:szCs w:val="24"/>
          <w:lang w:val="sq-AL"/>
        </w:rPr>
        <w:t xml:space="preserve"> (emri i bankës)</w:t>
      </w:r>
    </w:p>
    <w:tbl>
      <w:tblPr>
        <w:tblpPr w:leftFromText="180" w:rightFromText="180" w:vertAnchor="text" w:horzAnchor="margin" w:tblpXSpec="center" w:tblpY="880"/>
        <w:tblW w:w="14061" w:type="dxa"/>
        <w:tblLayout w:type="fixed"/>
        <w:tblLook w:val="04A0" w:firstRow="1" w:lastRow="0" w:firstColumn="1" w:lastColumn="0" w:noHBand="0" w:noVBand="1"/>
      </w:tblPr>
      <w:tblGrid>
        <w:gridCol w:w="468"/>
        <w:gridCol w:w="1530"/>
        <w:gridCol w:w="1087"/>
        <w:gridCol w:w="1276"/>
        <w:gridCol w:w="1276"/>
        <w:gridCol w:w="1134"/>
        <w:gridCol w:w="1080"/>
        <w:gridCol w:w="1080"/>
        <w:gridCol w:w="1080"/>
        <w:gridCol w:w="1080"/>
        <w:gridCol w:w="1350"/>
        <w:gridCol w:w="990"/>
        <w:gridCol w:w="630"/>
      </w:tblGrid>
      <w:tr w:rsidR="00B96F35" w:rsidRPr="004B7F06" w:rsidTr="00D355E6">
        <w:trPr>
          <w:trHeight w:val="883"/>
        </w:trPr>
        <w:tc>
          <w:tcPr>
            <w:tcW w:w="468" w:type="dxa"/>
            <w:tcBorders>
              <w:top w:val="double" w:sz="6" w:space="0" w:color="auto"/>
              <w:left w:val="double" w:sz="6" w:space="0" w:color="auto"/>
              <w:bottom w:val="nil"/>
              <w:right w:val="single" w:sz="8" w:space="0" w:color="auto"/>
            </w:tcBorders>
            <w:shd w:val="clear" w:color="auto" w:fill="auto"/>
            <w:vAlign w:val="bottom"/>
            <w:hideMark/>
          </w:tcPr>
          <w:p w:rsidR="00B96F35" w:rsidRPr="004B7F06" w:rsidRDefault="00B96F35" w:rsidP="00D355E6">
            <w:pPr>
              <w:spacing w:after="0" w:line="240" w:lineRule="auto"/>
              <w:rPr>
                <w:rFonts w:ascii="Garamond" w:eastAsia="Times New Roman" w:hAnsi="Garamond"/>
                <w:b/>
                <w:color w:val="000000" w:themeColor="text1"/>
                <w:sz w:val="24"/>
                <w:szCs w:val="24"/>
                <w:lang w:val="sq-AL" w:eastAsia="sq-AL"/>
              </w:rPr>
            </w:pPr>
            <w:r w:rsidRPr="004B7F06">
              <w:rPr>
                <w:rFonts w:ascii="Garamond" w:eastAsia="Times New Roman" w:hAnsi="Garamond"/>
                <w:b/>
                <w:color w:val="000000" w:themeColor="text1"/>
                <w:sz w:val="24"/>
                <w:szCs w:val="24"/>
                <w:lang w:val="sq-AL" w:eastAsia="sq-AL"/>
              </w:rPr>
              <w:t>Nr.</w:t>
            </w:r>
          </w:p>
          <w:p w:rsidR="00B96F35" w:rsidRPr="004B7F06" w:rsidRDefault="00B96F35" w:rsidP="00D355E6">
            <w:pPr>
              <w:spacing w:after="0" w:line="240" w:lineRule="auto"/>
              <w:rPr>
                <w:rFonts w:ascii="Garamond" w:eastAsia="Times New Roman" w:hAnsi="Garamond"/>
                <w:b/>
                <w:color w:val="000000" w:themeColor="text1"/>
                <w:sz w:val="24"/>
                <w:szCs w:val="24"/>
                <w:lang w:val="sq-AL" w:eastAsia="sq-AL"/>
              </w:rPr>
            </w:pPr>
          </w:p>
          <w:p w:rsidR="00B96F35" w:rsidRPr="004B7F06" w:rsidRDefault="00B96F35" w:rsidP="00D355E6">
            <w:pPr>
              <w:spacing w:after="0" w:line="240" w:lineRule="auto"/>
              <w:rPr>
                <w:rFonts w:ascii="Garamond" w:eastAsia="Times New Roman" w:hAnsi="Garamond"/>
                <w:b/>
                <w:color w:val="000000" w:themeColor="text1"/>
                <w:sz w:val="24"/>
                <w:szCs w:val="24"/>
                <w:lang w:val="sq-AL" w:eastAsia="sq-AL"/>
              </w:rPr>
            </w:pPr>
          </w:p>
          <w:p w:rsidR="00B96F35" w:rsidRPr="004B7F06" w:rsidRDefault="00B96F35" w:rsidP="00D355E6">
            <w:pPr>
              <w:spacing w:after="0" w:line="240" w:lineRule="auto"/>
              <w:rPr>
                <w:rFonts w:ascii="Garamond" w:eastAsia="Times New Roman" w:hAnsi="Garamond"/>
                <w:b/>
                <w:color w:val="000000" w:themeColor="text1"/>
                <w:sz w:val="24"/>
                <w:szCs w:val="24"/>
                <w:lang w:val="sq-AL" w:eastAsia="sq-AL"/>
              </w:rPr>
            </w:pPr>
          </w:p>
        </w:tc>
        <w:tc>
          <w:tcPr>
            <w:tcW w:w="1530" w:type="dxa"/>
            <w:tcBorders>
              <w:top w:val="double" w:sz="6" w:space="0" w:color="auto"/>
              <w:left w:val="nil"/>
              <w:bottom w:val="nil"/>
              <w:right w:val="single" w:sz="8" w:space="0" w:color="auto"/>
            </w:tcBorders>
            <w:shd w:val="clear" w:color="auto" w:fill="auto"/>
            <w:vAlign w:val="center"/>
            <w:hideMark/>
          </w:tcPr>
          <w:p w:rsidR="00B96F35" w:rsidRPr="004B7F06" w:rsidRDefault="00B96F35" w:rsidP="00D355E6">
            <w:pPr>
              <w:spacing w:after="0" w:line="240" w:lineRule="auto"/>
              <w:jc w:val="center"/>
              <w:rPr>
                <w:rFonts w:ascii="Garamond" w:eastAsia="Times New Roman" w:hAnsi="Garamond"/>
                <w:b/>
                <w:color w:val="000000" w:themeColor="text1"/>
                <w:sz w:val="24"/>
                <w:szCs w:val="24"/>
                <w:lang w:val="sq-AL" w:eastAsia="sq-AL"/>
              </w:rPr>
            </w:pPr>
            <w:r w:rsidRPr="004B7F06">
              <w:rPr>
                <w:rFonts w:ascii="Garamond" w:eastAsia="Times New Roman" w:hAnsi="Garamond"/>
                <w:b/>
                <w:color w:val="000000" w:themeColor="text1"/>
                <w:sz w:val="24"/>
                <w:szCs w:val="24"/>
                <w:lang w:val="sq-AL" w:eastAsia="sq-AL"/>
              </w:rPr>
              <w:t>Emri i klientit</w:t>
            </w:r>
          </w:p>
        </w:tc>
        <w:tc>
          <w:tcPr>
            <w:tcW w:w="1087" w:type="dxa"/>
            <w:tcBorders>
              <w:top w:val="double" w:sz="6" w:space="0" w:color="auto"/>
              <w:left w:val="nil"/>
              <w:bottom w:val="nil"/>
              <w:right w:val="single" w:sz="8" w:space="0" w:color="auto"/>
            </w:tcBorders>
            <w:shd w:val="clear" w:color="auto" w:fill="auto"/>
            <w:vAlign w:val="center"/>
            <w:hideMark/>
          </w:tcPr>
          <w:p w:rsidR="00B96F35" w:rsidRPr="004B7F06" w:rsidRDefault="00B96F35" w:rsidP="00D355E6">
            <w:pPr>
              <w:spacing w:after="0" w:line="240" w:lineRule="auto"/>
              <w:jc w:val="center"/>
              <w:rPr>
                <w:rFonts w:ascii="Garamond" w:eastAsia="Times New Roman" w:hAnsi="Garamond"/>
                <w:b/>
                <w:color w:val="000000" w:themeColor="text1"/>
                <w:sz w:val="24"/>
                <w:szCs w:val="24"/>
                <w:lang w:val="sq-AL" w:eastAsia="sq-AL"/>
              </w:rPr>
            </w:pPr>
            <w:r w:rsidRPr="004B7F06">
              <w:rPr>
                <w:rFonts w:ascii="Garamond" w:eastAsia="Times New Roman" w:hAnsi="Garamond"/>
                <w:b/>
                <w:color w:val="000000" w:themeColor="text1"/>
                <w:sz w:val="24"/>
                <w:szCs w:val="24"/>
                <w:lang w:val="sq-AL" w:eastAsia="sq-AL"/>
              </w:rPr>
              <w:t>Numri i identifikimit të klientit</w:t>
            </w:r>
          </w:p>
        </w:tc>
        <w:tc>
          <w:tcPr>
            <w:tcW w:w="1276" w:type="dxa"/>
            <w:tcBorders>
              <w:top w:val="double" w:sz="6" w:space="0" w:color="auto"/>
              <w:left w:val="nil"/>
              <w:bottom w:val="nil"/>
              <w:right w:val="single" w:sz="4" w:space="0" w:color="auto"/>
            </w:tcBorders>
          </w:tcPr>
          <w:p w:rsidR="00B96F35" w:rsidRPr="004B7F06" w:rsidRDefault="00B96F35" w:rsidP="00D355E6">
            <w:pPr>
              <w:keepNext/>
              <w:spacing w:after="0" w:line="240" w:lineRule="auto"/>
              <w:outlineLvl w:val="0"/>
              <w:rPr>
                <w:rFonts w:ascii="Garamond" w:eastAsia="Times New Roman" w:hAnsi="Garamond"/>
                <w:b/>
                <w:color w:val="000000" w:themeColor="text1"/>
                <w:sz w:val="24"/>
                <w:szCs w:val="24"/>
                <w:lang w:val="sq-AL" w:eastAsia="sq-AL"/>
              </w:rPr>
            </w:pPr>
          </w:p>
          <w:p w:rsidR="00B96F35" w:rsidRPr="004B7F06" w:rsidRDefault="00B96F35" w:rsidP="00D355E6">
            <w:pPr>
              <w:keepNext/>
              <w:spacing w:after="0" w:line="240" w:lineRule="auto"/>
              <w:jc w:val="center"/>
              <w:outlineLvl w:val="0"/>
              <w:rPr>
                <w:rFonts w:ascii="Garamond" w:eastAsia="Times New Roman" w:hAnsi="Garamond"/>
                <w:b/>
                <w:color w:val="000000" w:themeColor="text1"/>
                <w:sz w:val="24"/>
                <w:szCs w:val="24"/>
                <w:lang w:val="sq-AL" w:eastAsia="sq-AL"/>
              </w:rPr>
            </w:pPr>
          </w:p>
          <w:p w:rsidR="00B96F35" w:rsidRPr="004B7F06" w:rsidRDefault="00B96F35" w:rsidP="00D355E6">
            <w:pPr>
              <w:spacing w:after="0" w:line="240" w:lineRule="auto"/>
              <w:jc w:val="center"/>
              <w:rPr>
                <w:rFonts w:ascii="Garamond" w:eastAsia="Times New Roman" w:hAnsi="Garamond"/>
                <w:b/>
                <w:color w:val="000000" w:themeColor="text1"/>
                <w:sz w:val="24"/>
                <w:szCs w:val="24"/>
                <w:lang w:val="sq-AL" w:eastAsia="sq-AL"/>
              </w:rPr>
            </w:pPr>
            <w:r w:rsidRPr="004B7F06">
              <w:rPr>
                <w:rFonts w:ascii="Garamond" w:eastAsia="Times New Roman" w:hAnsi="Garamond"/>
                <w:b/>
                <w:color w:val="000000" w:themeColor="text1"/>
                <w:sz w:val="24"/>
                <w:szCs w:val="24"/>
                <w:lang w:val="sq-AL" w:eastAsia="sq-AL"/>
              </w:rPr>
              <w:t>Kodi për institucionet financiare (“IF”)</w:t>
            </w:r>
          </w:p>
        </w:tc>
        <w:tc>
          <w:tcPr>
            <w:tcW w:w="1276" w:type="dxa"/>
            <w:tcBorders>
              <w:top w:val="double" w:sz="6" w:space="0" w:color="auto"/>
              <w:left w:val="single" w:sz="4" w:space="0" w:color="auto"/>
              <w:bottom w:val="nil"/>
              <w:right w:val="single" w:sz="8" w:space="0" w:color="auto"/>
            </w:tcBorders>
            <w:shd w:val="clear" w:color="auto" w:fill="auto"/>
            <w:vAlign w:val="center"/>
            <w:hideMark/>
          </w:tcPr>
          <w:p w:rsidR="00B96F35" w:rsidRPr="004B7F06" w:rsidRDefault="00B96F35" w:rsidP="00D355E6">
            <w:pPr>
              <w:spacing w:after="0" w:line="240" w:lineRule="auto"/>
              <w:jc w:val="center"/>
              <w:rPr>
                <w:rFonts w:ascii="Garamond" w:eastAsia="Times New Roman" w:hAnsi="Garamond"/>
                <w:b/>
                <w:color w:val="000000" w:themeColor="text1"/>
                <w:sz w:val="24"/>
                <w:szCs w:val="24"/>
                <w:lang w:val="sq-AL" w:eastAsia="sq-AL"/>
              </w:rPr>
            </w:pPr>
            <w:r w:rsidRPr="004B7F06">
              <w:rPr>
                <w:rFonts w:ascii="Garamond" w:eastAsia="Times New Roman" w:hAnsi="Garamond"/>
                <w:b/>
                <w:color w:val="000000" w:themeColor="text1"/>
                <w:sz w:val="24"/>
                <w:szCs w:val="24"/>
                <w:lang w:val="sq-AL" w:eastAsia="sq-AL"/>
              </w:rPr>
              <w:t>Ekspozimi përpara përjashtimeve dhe zbutjes së rrezikut të kredisë</w:t>
            </w:r>
          </w:p>
        </w:tc>
        <w:tc>
          <w:tcPr>
            <w:tcW w:w="1134" w:type="dxa"/>
            <w:tcBorders>
              <w:top w:val="double" w:sz="6" w:space="0" w:color="auto"/>
              <w:left w:val="nil"/>
              <w:bottom w:val="nil"/>
              <w:right w:val="single" w:sz="8" w:space="0" w:color="auto"/>
            </w:tcBorders>
            <w:shd w:val="clear" w:color="auto" w:fill="auto"/>
            <w:vAlign w:val="center"/>
            <w:hideMark/>
          </w:tcPr>
          <w:p w:rsidR="00B96F35" w:rsidRPr="004B7F06" w:rsidRDefault="00B96F35" w:rsidP="00D355E6">
            <w:pPr>
              <w:spacing w:after="0" w:line="240" w:lineRule="auto"/>
              <w:jc w:val="center"/>
              <w:rPr>
                <w:rFonts w:ascii="Garamond" w:eastAsia="Times New Roman" w:hAnsi="Garamond"/>
                <w:b/>
                <w:color w:val="000000" w:themeColor="text1"/>
                <w:sz w:val="24"/>
                <w:szCs w:val="24"/>
                <w:lang w:val="sq-AL" w:eastAsia="sq-AL"/>
              </w:rPr>
            </w:pPr>
            <w:r w:rsidRPr="004B7F06">
              <w:rPr>
                <w:rFonts w:ascii="Garamond" w:eastAsia="Times New Roman" w:hAnsi="Garamond"/>
                <w:b/>
                <w:color w:val="000000" w:themeColor="text1"/>
                <w:sz w:val="24"/>
                <w:szCs w:val="24"/>
                <w:lang w:val="sq-AL" w:eastAsia="sq-AL"/>
              </w:rPr>
              <w:t>Nga të cilat: ekspozimi i ardhur nga zëvendësimi (libri i bankës)</w:t>
            </w:r>
          </w:p>
        </w:tc>
        <w:tc>
          <w:tcPr>
            <w:tcW w:w="1080" w:type="dxa"/>
            <w:tcBorders>
              <w:top w:val="double" w:sz="6" w:space="0" w:color="auto"/>
              <w:left w:val="nil"/>
              <w:bottom w:val="nil"/>
              <w:right w:val="single" w:sz="8" w:space="0" w:color="auto"/>
            </w:tcBorders>
            <w:shd w:val="clear" w:color="auto" w:fill="auto"/>
            <w:vAlign w:val="center"/>
            <w:hideMark/>
          </w:tcPr>
          <w:p w:rsidR="00B96F35" w:rsidRPr="004B7F06" w:rsidRDefault="00B96F35" w:rsidP="00D355E6">
            <w:pPr>
              <w:spacing w:after="0" w:line="240" w:lineRule="auto"/>
              <w:jc w:val="center"/>
              <w:rPr>
                <w:rFonts w:ascii="Garamond" w:eastAsia="Times New Roman" w:hAnsi="Garamond"/>
                <w:b/>
                <w:color w:val="000000" w:themeColor="text1"/>
                <w:sz w:val="24"/>
                <w:szCs w:val="24"/>
                <w:lang w:val="sq-AL" w:eastAsia="sq-AL"/>
              </w:rPr>
            </w:pPr>
            <w:r w:rsidRPr="004B7F06">
              <w:rPr>
                <w:rFonts w:ascii="Garamond" w:eastAsia="Times New Roman" w:hAnsi="Garamond"/>
                <w:b/>
                <w:color w:val="000000" w:themeColor="text1"/>
                <w:sz w:val="24"/>
                <w:szCs w:val="24"/>
                <w:lang w:val="sq-AL" w:eastAsia="sq-AL"/>
              </w:rPr>
              <w:t>% ndaj kapitalit rregullator</w:t>
            </w:r>
          </w:p>
        </w:tc>
        <w:tc>
          <w:tcPr>
            <w:tcW w:w="1080" w:type="dxa"/>
            <w:tcBorders>
              <w:top w:val="double" w:sz="6" w:space="0" w:color="auto"/>
              <w:left w:val="nil"/>
              <w:bottom w:val="nil"/>
              <w:right w:val="single" w:sz="8" w:space="0" w:color="auto"/>
            </w:tcBorders>
            <w:shd w:val="clear" w:color="auto" w:fill="auto"/>
            <w:vAlign w:val="center"/>
            <w:hideMark/>
          </w:tcPr>
          <w:p w:rsidR="00B96F35" w:rsidRPr="004B7F06" w:rsidRDefault="00B96F35" w:rsidP="00D355E6">
            <w:pPr>
              <w:spacing w:after="0" w:line="240" w:lineRule="auto"/>
              <w:jc w:val="center"/>
              <w:rPr>
                <w:rFonts w:ascii="Garamond" w:eastAsia="Times New Roman" w:hAnsi="Garamond"/>
                <w:b/>
                <w:color w:val="000000" w:themeColor="text1"/>
                <w:sz w:val="24"/>
                <w:szCs w:val="24"/>
                <w:lang w:val="sq-AL" w:eastAsia="sq-AL"/>
              </w:rPr>
            </w:pPr>
            <w:r w:rsidRPr="004B7F06">
              <w:rPr>
                <w:rFonts w:ascii="Garamond" w:eastAsia="Times New Roman" w:hAnsi="Garamond"/>
                <w:b/>
                <w:color w:val="000000" w:themeColor="text1"/>
                <w:sz w:val="24"/>
                <w:szCs w:val="24"/>
                <w:lang w:val="sq-AL" w:eastAsia="sq-AL"/>
              </w:rPr>
              <w:t>Mbrojtja e pafinancuar e kredisë</w:t>
            </w:r>
          </w:p>
        </w:tc>
        <w:tc>
          <w:tcPr>
            <w:tcW w:w="1080" w:type="dxa"/>
            <w:tcBorders>
              <w:top w:val="double" w:sz="6" w:space="0" w:color="auto"/>
              <w:left w:val="nil"/>
              <w:bottom w:val="nil"/>
              <w:right w:val="single" w:sz="8" w:space="0" w:color="auto"/>
            </w:tcBorders>
            <w:shd w:val="clear" w:color="auto" w:fill="auto"/>
            <w:vAlign w:val="center"/>
            <w:hideMark/>
          </w:tcPr>
          <w:p w:rsidR="00B96F35" w:rsidRPr="004B7F06" w:rsidRDefault="00B96F35" w:rsidP="00D355E6">
            <w:pPr>
              <w:spacing w:after="0" w:line="240" w:lineRule="auto"/>
              <w:jc w:val="center"/>
              <w:rPr>
                <w:rFonts w:ascii="Garamond" w:eastAsia="Times New Roman" w:hAnsi="Garamond"/>
                <w:b/>
                <w:color w:val="000000" w:themeColor="text1"/>
                <w:sz w:val="24"/>
                <w:szCs w:val="24"/>
                <w:lang w:val="sq-AL" w:eastAsia="sq-AL"/>
              </w:rPr>
            </w:pPr>
            <w:r w:rsidRPr="004B7F06">
              <w:rPr>
                <w:rFonts w:ascii="Garamond" w:eastAsia="Times New Roman" w:hAnsi="Garamond"/>
                <w:b/>
                <w:color w:val="000000" w:themeColor="text1"/>
                <w:sz w:val="24"/>
                <w:szCs w:val="24"/>
                <w:lang w:val="sq-AL" w:eastAsia="sq-AL"/>
              </w:rPr>
              <w:t>Mbrojtja e financuar e kredisë</w:t>
            </w:r>
          </w:p>
        </w:tc>
        <w:tc>
          <w:tcPr>
            <w:tcW w:w="1080" w:type="dxa"/>
            <w:tcBorders>
              <w:top w:val="double" w:sz="6" w:space="0" w:color="auto"/>
              <w:left w:val="nil"/>
              <w:bottom w:val="nil"/>
              <w:right w:val="single" w:sz="8" w:space="0" w:color="auto"/>
            </w:tcBorders>
            <w:shd w:val="clear" w:color="auto" w:fill="auto"/>
            <w:vAlign w:val="center"/>
            <w:hideMark/>
          </w:tcPr>
          <w:p w:rsidR="00B96F35" w:rsidRPr="004B7F06" w:rsidRDefault="00B96F35" w:rsidP="00D355E6">
            <w:pPr>
              <w:spacing w:after="0" w:line="240" w:lineRule="auto"/>
              <w:jc w:val="center"/>
              <w:rPr>
                <w:rFonts w:ascii="Garamond" w:eastAsia="Times New Roman" w:hAnsi="Garamond"/>
                <w:b/>
                <w:color w:val="000000" w:themeColor="text1"/>
                <w:sz w:val="24"/>
                <w:szCs w:val="24"/>
                <w:lang w:val="sq-AL" w:eastAsia="sq-AL"/>
              </w:rPr>
            </w:pPr>
            <w:r w:rsidRPr="004B7F06">
              <w:rPr>
                <w:rFonts w:ascii="Garamond" w:eastAsia="Times New Roman" w:hAnsi="Garamond"/>
                <w:b/>
                <w:color w:val="000000" w:themeColor="text1"/>
                <w:sz w:val="24"/>
                <w:szCs w:val="24"/>
                <w:lang w:val="sq-AL" w:eastAsia="sq-AL"/>
              </w:rPr>
              <w:t>Përjashtime të tjera</w:t>
            </w:r>
          </w:p>
        </w:tc>
        <w:tc>
          <w:tcPr>
            <w:tcW w:w="1350" w:type="dxa"/>
            <w:tcBorders>
              <w:top w:val="double" w:sz="6" w:space="0" w:color="auto"/>
              <w:left w:val="nil"/>
              <w:bottom w:val="nil"/>
              <w:right w:val="single" w:sz="8" w:space="0" w:color="auto"/>
            </w:tcBorders>
            <w:shd w:val="clear" w:color="auto" w:fill="auto"/>
            <w:vAlign w:val="center"/>
            <w:hideMark/>
          </w:tcPr>
          <w:p w:rsidR="00B96F35" w:rsidRPr="004B7F06" w:rsidRDefault="00B96F35" w:rsidP="00D355E6">
            <w:pPr>
              <w:spacing w:after="0" w:line="240" w:lineRule="auto"/>
              <w:jc w:val="center"/>
              <w:rPr>
                <w:rFonts w:ascii="Garamond" w:eastAsia="Times New Roman" w:hAnsi="Garamond"/>
                <w:b/>
                <w:color w:val="000000" w:themeColor="text1"/>
                <w:sz w:val="24"/>
                <w:szCs w:val="24"/>
                <w:lang w:val="sq-AL" w:eastAsia="sq-AL"/>
              </w:rPr>
            </w:pPr>
            <w:r w:rsidRPr="004B7F06">
              <w:rPr>
                <w:rFonts w:ascii="Garamond" w:eastAsia="Times New Roman" w:hAnsi="Garamond"/>
                <w:b/>
                <w:color w:val="000000" w:themeColor="text1"/>
                <w:sz w:val="24"/>
                <w:szCs w:val="24"/>
                <w:lang w:val="sq-AL" w:eastAsia="sq-AL"/>
              </w:rPr>
              <w:t xml:space="preserve">Ekspozimi pas përjashtimeve dhe zbutjes së rrezikut të kredisë </w:t>
            </w:r>
          </w:p>
          <w:p w:rsidR="00B96F35" w:rsidRPr="004B7F06" w:rsidRDefault="00B96F35" w:rsidP="00D355E6">
            <w:pPr>
              <w:spacing w:after="0" w:line="240" w:lineRule="auto"/>
              <w:jc w:val="center"/>
              <w:rPr>
                <w:rFonts w:ascii="Garamond" w:eastAsia="Times New Roman" w:hAnsi="Garamond"/>
                <w:b/>
                <w:color w:val="000000" w:themeColor="text1"/>
                <w:sz w:val="24"/>
                <w:szCs w:val="24"/>
                <w:lang w:val="sq-AL" w:eastAsia="sq-AL"/>
              </w:rPr>
            </w:pPr>
            <w:r w:rsidRPr="004B7F06">
              <w:rPr>
                <w:rFonts w:ascii="Garamond" w:eastAsia="Times New Roman" w:hAnsi="Garamond"/>
                <w:b/>
                <w:color w:val="000000" w:themeColor="text1"/>
                <w:sz w:val="24"/>
                <w:szCs w:val="24"/>
                <w:lang w:val="sq-AL" w:eastAsia="sq-AL"/>
              </w:rPr>
              <w:t>10 =  4-(7+8+9)</w:t>
            </w:r>
          </w:p>
        </w:tc>
        <w:tc>
          <w:tcPr>
            <w:tcW w:w="990" w:type="dxa"/>
            <w:tcBorders>
              <w:top w:val="double" w:sz="6" w:space="0" w:color="auto"/>
              <w:left w:val="nil"/>
              <w:bottom w:val="nil"/>
              <w:right w:val="single" w:sz="8" w:space="0" w:color="auto"/>
            </w:tcBorders>
            <w:shd w:val="clear" w:color="auto" w:fill="auto"/>
            <w:vAlign w:val="center"/>
            <w:hideMark/>
          </w:tcPr>
          <w:p w:rsidR="00B96F35" w:rsidRPr="004B7F06" w:rsidRDefault="00B96F35" w:rsidP="00D355E6">
            <w:pPr>
              <w:spacing w:after="0" w:line="240" w:lineRule="auto"/>
              <w:jc w:val="center"/>
              <w:rPr>
                <w:rFonts w:ascii="Garamond" w:eastAsia="Times New Roman" w:hAnsi="Garamond"/>
                <w:b/>
                <w:color w:val="000000" w:themeColor="text1"/>
                <w:sz w:val="24"/>
                <w:szCs w:val="24"/>
                <w:lang w:val="sq-AL" w:eastAsia="sq-AL"/>
              </w:rPr>
            </w:pPr>
            <w:r w:rsidRPr="004B7F06">
              <w:rPr>
                <w:rFonts w:ascii="Garamond" w:eastAsia="Times New Roman" w:hAnsi="Garamond"/>
                <w:b/>
                <w:color w:val="000000" w:themeColor="text1"/>
                <w:sz w:val="24"/>
                <w:szCs w:val="24"/>
                <w:lang w:val="sq-AL" w:eastAsia="sq-AL"/>
              </w:rPr>
              <w:t>% ndaj kapitalit rregullator</w:t>
            </w:r>
          </w:p>
        </w:tc>
        <w:tc>
          <w:tcPr>
            <w:tcW w:w="630" w:type="dxa"/>
            <w:tcBorders>
              <w:top w:val="double" w:sz="6" w:space="0" w:color="auto"/>
              <w:left w:val="nil"/>
              <w:bottom w:val="double" w:sz="6" w:space="0" w:color="auto"/>
              <w:right w:val="double" w:sz="6" w:space="0" w:color="auto"/>
            </w:tcBorders>
            <w:shd w:val="clear" w:color="auto" w:fill="auto"/>
            <w:vAlign w:val="center"/>
            <w:hideMark/>
          </w:tcPr>
          <w:p w:rsidR="00B96F35" w:rsidRPr="004B7F06" w:rsidRDefault="00B96F35" w:rsidP="00D355E6">
            <w:pPr>
              <w:spacing w:after="0" w:line="240" w:lineRule="auto"/>
              <w:jc w:val="center"/>
              <w:rPr>
                <w:rFonts w:ascii="Garamond" w:eastAsia="Times New Roman" w:hAnsi="Garamond"/>
                <w:b/>
                <w:color w:val="000000" w:themeColor="text1"/>
                <w:sz w:val="24"/>
                <w:szCs w:val="24"/>
                <w:lang w:val="sq-AL" w:eastAsia="sq-AL"/>
              </w:rPr>
            </w:pPr>
            <w:r w:rsidRPr="004B7F06">
              <w:rPr>
                <w:rFonts w:ascii="Garamond" w:eastAsia="Times New Roman" w:hAnsi="Garamond"/>
                <w:b/>
                <w:color w:val="000000" w:themeColor="text1"/>
                <w:sz w:val="24"/>
                <w:szCs w:val="24"/>
                <w:lang w:val="sq-AL" w:eastAsia="sq-AL"/>
              </w:rPr>
              <w:t>Limiti</w:t>
            </w:r>
          </w:p>
        </w:tc>
      </w:tr>
      <w:tr w:rsidR="00B96F35" w:rsidRPr="004B7F06" w:rsidTr="00D355E6">
        <w:trPr>
          <w:trHeight w:val="350"/>
        </w:trPr>
        <w:tc>
          <w:tcPr>
            <w:tcW w:w="468" w:type="dxa"/>
            <w:tcBorders>
              <w:top w:val="double" w:sz="6" w:space="0" w:color="auto"/>
              <w:left w:val="double" w:sz="6" w:space="0" w:color="auto"/>
              <w:bottom w:val="double" w:sz="6" w:space="0" w:color="auto"/>
              <w:right w:val="single" w:sz="8" w:space="0" w:color="auto"/>
            </w:tcBorders>
            <w:shd w:val="clear" w:color="auto" w:fill="auto"/>
            <w:noWrap/>
            <w:vAlign w:val="center"/>
            <w:hideMark/>
          </w:tcPr>
          <w:p w:rsidR="00B96F35" w:rsidRPr="004B7F06" w:rsidRDefault="00B96F35" w:rsidP="00D355E6">
            <w:pPr>
              <w:spacing w:after="0" w:line="240" w:lineRule="auto"/>
              <w:jc w:val="center"/>
              <w:rPr>
                <w:rFonts w:ascii="Garamond" w:eastAsia="Times New Roman" w:hAnsi="Garamond"/>
                <w:color w:val="000000" w:themeColor="text1"/>
                <w:sz w:val="24"/>
                <w:szCs w:val="24"/>
                <w:lang w:val="sq-AL" w:eastAsia="sq-AL"/>
              </w:rPr>
            </w:pPr>
          </w:p>
        </w:tc>
        <w:tc>
          <w:tcPr>
            <w:tcW w:w="1530" w:type="dxa"/>
            <w:tcBorders>
              <w:top w:val="double" w:sz="6" w:space="0" w:color="auto"/>
              <w:left w:val="nil"/>
              <w:bottom w:val="double" w:sz="6" w:space="0" w:color="auto"/>
              <w:right w:val="single" w:sz="8" w:space="0" w:color="auto"/>
            </w:tcBorders>
            <w:shd w:val="clear" w:color="auto" w:fill="auto"/>
            <w:noWrap/>
            <w:vAlign w:val="center"/>
            <w:hideMark/>
          </w:tcPr>
          <w:p w:rsidR="00B96F35" w:rsidRPr="004B7F06" w:rsidRDefault="00B96F35" w:rsidP="00D355E6">
            <w:pPr>
              <w:spacing w:after="0" w:line="240" w:lineRule="auto"/>
              <w:jc w:val="center"/>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1</w:t>
            </w:r>
          </w:p>
        </w:tc>
        <w:tc>
          <w:tcPr>
            <w:tcW w:w="1087" w:type="dxa"/>
            <w:tcBorders>
              <w:top w:val="double" w:sz="6" w:space="0" w:color="auto"/>
              <w:left w:val="nil"/>
              <w:bottom w:val="double" w:sz="6" w:space="0" w:color="auto"/>
              <w:right w:val="single" w:sz="8" w:space="0" w:color="auto"/>
            </w:tcBorders>
            <w:shd w:val="clear" w:color="auto" w:fill="auto"/>
            <w:noWrap/>
            <w:vAlign w:val="center"/>
            <w:hideMark/>
          </w:tcPr>
          <w:p w:rsidR="00B96F35" w:rsidRPr="004B7F06" w:rsidRDefault="00B96F35" w:rsidP="00D355E6">
            <w:pPr>
              <w:spacing w:after="0" w:line="240" w:lineRule="auto"/>
              <w:jc w:val="center"/>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2</w:t>
            </w:r>
          </w:p>
        </w:tc>
        <w:tc>
          <w:tcPr>
            <w:tcW w:w="1276" w:type="dxa"/>
            <w:tcBorders>
              <w:top w:val="double" w:sz="6" w:space="0" w:color="auto"/>
              <w:left w:val="nil"/>
              <w:bottom w:val="double" w:sz="6" w:space="0" w:color="auto"/>
              <w:right w:val="single" w:sz="4" w:space="0" w:color="auto"/>
            </w:tcBorders>
          </w:tcPr>
          <w:p w:rsidR="00B96F35" w:rsidRPr="004B7F06" w:rsidRDefault="00B96F35" w:rsidP="00D355E6">
            <w:pPr>
              <w:spacing w:after="0" w:line="240" w:lineRule="auto"/>
              <w:jc w:val="center"/>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3</w:t>
            </w:r>
          </w:p>
        </w:tc>
        <w:tc>
          <w:tcPr>
            <w:tcW w:w="1276" w:type="dxa"/>
            <w:tcBorders>
              <w:top w:val="double" w:sz="6" w:space="0" w:color="auto"/>
              <w:left w:val="single" w:sz="4" w:space="0" w:color="auto"/>
              <w:bottom w:val="double" w:sz="6" w:space="0" w:color="auto"/>
              <w:right w:val="single" w:sz="8" w:space="0" w:color="auto"/>
            </w:tcBorders>
            <w:shd w:val="clear" w:color="auto" w:fill="auto"/>
            <w:noWrap/>
            <w:vAlign w:val="center"/>
            <w:hideMark/>
          </w:tcPr>
          <w:p w:rsidR="00B96F35" w:rsidRPr="004B7F06" w:rsidRDefault="00B96F35" w:rsidP="00D355E6">
            <w:pPr>
              <w:spacing w:after="0" w:line="240" w:lineRule="auto"/>
              <w:jc w:val="center"/>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4</w:t>
            </w:r>
          </w:p>
        </w:tc>
        <w:tc>
          <w:tcPr>
            <w:tcW w:w="1134" w:type="dxa"/>
            <w:tcBorders>
              <w:top w:val="double" w:sz="6" w:space="0" w:color="auto"/>
              <w:left w:val="nil"/>
              <w:bottom w:val="double" w:sz="6" w:space="0" w:color="auto"/>
              <w:right w:val="single" w:sz="8" w:space="0" w:color="auto"/>
            </w:tcBorders>
            <w:shd w:val="clear" w:color="auto" w:fill="auto"/>
            <w:noWrap/>
            <w:vAlign w:val="center"/>
            <w:hideMark/>
          </w:tcPr>
          <w:p w:rsidR="00B96F35" w:rsidRPr="004B7F06" w:rsidRDefault="00B96F35" w:rsidP="00D355E6">
            <w:pPr>
              <w:spacing w:after="0" w:line="240" w:lineRule="auto"/>
              <w:jc w:val="center"/>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5</w:t>
            </w:r>
          </w:p>
        </w:tc>
        <w:tc>
          <w:tcPr>
            <w:tcW w:w="1080" w:type="dxa"/>
            <w:tcBorders>
              <w:top w:val="double" w:sz="6" w:space="0" w:color="auto"/>
              <w:left w:val="nil"/>
              <w:bottom w:val="double" w:sz="6" w:space="0" w:color="auto"/>
              <w:right w:val="single" w:sz="8" w:space="0" w:color="auto"/>
            </w:tcBorders>
            <w:shd w:val="clear" w:color="auto" w:fill="auto"/>
            <w:noWrap/>
            <w:vAlign w:val="center"/>
            <w:hideMark/>
          </w:tcPr>
          <w:p w:rsidR="00B96F35" w:rsidRPr="004B7F06" w:rsidRDefault="00B96F35" w:rsidP="00D355E6">
            <w:pPr>
              <w:spacing w:after="0" w:line="240" w:lineRule="auto"/>
              <w:jc w:val="center"/>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6</w:t>
            </w:r>
          </w:p>
        </w:tc>
        <w:tc>
          <w:tcPr>
            <w:tcW w:w="1080" w:type="dxa"/>
            <w:tcBorders>
              <w:top w:val="double" w:sz="6" w:space="0" w:color="auto"/>
              <w:left w:val="nil"/>
              <w:bottom w:val="double" w:sz="6" w:space="0" w:color="auto"/>
              <w:right w:val="single" w:sz="8" w:space="0" w:color="auto"/>
            </w:tcBorders>
            <w:shd w:val="clear" w:color="auto" w:fill="auto"/>
            <w:noWrap/>
            <w:vAlign w:val="center"/>
            <w:hideMark/>
          </w:tcPr>
          <w:p w:rsidR="00B96F35" w:rsidRPr="004B7F06" w:rsidRDefault="00B96F35" w:rsidP="00D355E6">
            <w:pPr>
              <w:spacing w:after="0" w:line="240" w:lineRule="auto"/>
              <w:jc w:val="center"/>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7</w:t>
            </w:r>
          </w:p>
        </w:tc>
        <w:tc>
          <w:tcPr>
            <w:tcW w:w="1080" w:type="dxa"/>
            <w:tcBorders>
              <w:top w:val="double" w:sz="6" w:space="0" w:color="auto"/>
              <w:left w:val="nil"/>
              <w:bottom w:val="double" w:sz="6" w:space="0" w:color="auto"/>
              <w:right w:val="single" w:sz="8" w:space="0" w:color="auto"/>
            </w:tcBorders>
            <w:shd w:val="clear" w:color="auto" w:fill="auto"/>
            <w:noWrap/>
            <w:vAlign w:val="center"/>
            <w:hideMark/>
          </w:tcPr>
          <w:p w:rsidR="00B96F35" w:rsidRPr="004B7F06" w:rsidRDefault="00B96F35" w:rsidP="00D355E6">
            <w:pPr>
              <w:spacing w:after="0" w:line="240" w:lineRule="auto"/>
              <w:jc w:val="center"/>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8</w:t>
            </w:r>
          </w:p>
        </w:tc>
        <w:tc>
          <w:tcPr>
            <w:tcW w:w="1080" w:type="dxa"/>
            <w:tcBorders>
              <w:top w:val="double" w:sz="6" w:space="0" w:color="auto"/>
              <w:left w:val="nil"/>
              <w:bottom w:val="double" w:sz="6" w:space="0" w:color="auto"/>
              <w:right w:val="single" w:sz="8" w:space="0" w:color="auto"/>
            </w:tcBorders>
            <w:shd w:val="clear" w:color="auto" w:fill="auto"/>
            <w:noWrap/>
            <w:vAlign w:val="center"/>
            <w:hideMark/>
          </w:tcPr>
          <w:p w:rsidR="00B96F35" w:rsidRPr="004B7F06" w:rsidRDefault="00B96F35" w:rsidP="00D355E6">
            <w:pPr>
              <w:spacing w:after="0" w:line="240" w:lineRule="auto"/>
              <w:jc w:val="center"/>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9</w:t>
            </w:r>
          </w:p>
        </w:tc>
        <w:tc>
          <w:tcPr>
            <w:tcW w:w="1350" w:type="dxa"/>
            <w:tcBorders>
              <w:top w:val="double" w:sz="6" w:space="0" w:color="auto"/>
              <w:left w:val="nil"/>
              <w:bottom w:val="double" w:sz="6" w:space="0" w:color="auto"/>
              <w:right w:val="single" w:sz="8" w:space="0" w:color="auto"/>
            </w:tcBorders>
            <w:shd w:val="clear" w:color="auto" w:fill="auto"/>
            <w:noWrap/>
            <w:vAlign w:val="center"/>
            <w:hideMark/>
          </w:tcPr>
          <w:p w:rsidR="00B96F35" w:rsidRPr="004B7F06" w:rsidRDefault="00B96F35" w:rsidP="00D355E6">
            <w:pPr>
              <w:spacing w:after="0" w:line="240" w:lineRule="auto"/>
              <w:jc w:val="center"/>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10</w:t>
            </w:r>
          </w:p>
        </w:tc>
        <w:tc>
          <w:tcPr>
            <w:tcW w:w="990" w:type="dxa"/>
            <w:tcBorders>
              <w:top w:val="double" w:sz="6" w:space="0" w:color="auto"/>
              <w:left w:val="nil"/>
              <w:bottom w:val="double" w:sz="6" w:space="0" w:color="auto"/>
              <w:right w:val="single" w:sz="8" w:space="0" w:color="auto"/>
            </w:tcBorders>
            <w:shd w:val="clear" w:color="auto" w:fill="auto"/>
            <w:noWrap/>
            <w:vAlign w:val="center"/>
            <w:hideMark/>
          </w:tcPr>
          <w:p w:rsidR="00B96F35" w:rsidRPr="004B7F06" w:rsidRDefault="00B96F35" w:rsidP="00D355E6">
            <w:pPr>
              <w:spacing w:after="0" w:line="240" w:lineRule="auto"/>
              <w:jc w:val="center"/>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11</w:t>
            </w:r>
          </w:p>
        </w:tc>
        <w:tc>
          <w:tcPr>
            <w:tcW w:w="630" w:type="dxa"/>
            <w:tcBorders>
              <w:top w:val="double" w:sz="6" w:space="0" w:color="auto"/>
              <w:left w:val="nil"/>
              <w:bottom w:val="double" w:sz="6" w:space="0" w:color="auto"/>
              <w:right w:val="double" w:sz="6" w:space="0" w:color="auto"/>
            </w:tcBorders>
            <w:shd w:val="clear" w:color="auto" w:fill="auto"/>
            <w:noWrap/>
            <w:vAlign w:val="center"/>
            <w:hideMark/>
          </w:tcPr>
          <w:p w:rsidR="00B96F35" w:rsidRPr="004B7F06" w:rsidRDefault="00B96F35" w:rsidP="00D355E6">
            <w:pPr>
              <w:spacing w:after="0" w:line="240" w:lineRule="auto"/>
              <w:jc w:val="center"/>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12</w:t>
            </w:r>
          </w:p>
        </w:tc>
      </w:tr>
      <w:tr w:rsidR="00B96F35" w:rsidRPr="004B7F06" w:rsidTr="00D355E6">
        <w:trPr>
          <w:trHeight w:val="226"/>
        </w:trPr>
        <w:tc>
          <w:tcPr>
            <w:tcW w:w="468" w:type="dxa"/>
            <w:tcBorders>
              <w:top w:val="nil"/>
              <w:left w:val="double" w:sz="6" w:space="0" w:color="auto"/>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53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087"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276" w:type="dxa"/>
            <w:tcBorders>
              <w:top w:val="nil"/>
              <w:left w:val="nil"/>
              <w:bottom w:val="nil"/>
              <w:right w:val="single" w:sz="4" w:space="0" w:color="auto"/>
            </w:tcBorders>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1276" w:type="dxa"/>
            <w:tcBorders>
              <w:top w:val="nil"/>
              <w:left w:val="single" w:sz="4" w:space="0" w:color="auto"/>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134"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08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08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08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08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35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99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630" w:type="dxa"/>
            <w:tcBorders>
              <w:top w:val="nil"/>
              <w:left w:val="nil"/>
              <w:bottom w:val="nil"/>
              <w:right w:val="double" w:sz="6"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r>
      <w:tr w:rsidR="00B96F35" w:rsidRPr="004B7F06" w:rsidTr="00D355E6">
        <w:trPr>
          <w:trHeight w:val="215"/>
        </w:trPr>
        <w:tc>
          <w:tcPr>
            <w:tcW w:w="468" w:type="dxa"/>
            <w:tcBorders>
              <w:top w:val="nil"/>
              <w:left w:val="double" w:sz="6" w:space="0" w:color="auto"/>
              <w:bottom w:val="nil"/>
              <w:right w:val="single" w:sz="8" w:space="0" w:color="auto"/>
            </w:tcBorders>
            <w:shd w:val="clear" w:color="auto" w:fill="auto"/>
            <w:noWrap/>
            <w:vAlign w:val="bottom"/>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153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I. Personat</w:t>
            </w:r>
          </w:p>
        </w:tc>
        <w:tc>
          <w:tcPr>
            <w:tcW w:w="1087"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276" w:type="dxa"/>
            <w:tcBorders>
              <w:top w:val="nil"/>
              <w:left w:val="nil"/>
              <w:bottom w:val="nil"/>
              <w:right w:val="single" w:sz="4" w:space="0" w:color="auto"/>
            </w:tcBorders>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1276" w:type="dxa"/>
            <w:tcBorders>
              <w:top w:val="nil"/>
              <w:left w:val="single" w:sz="4" w:space="0" w:color="auto"/>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134"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08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08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08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08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35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99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630" w:type="dxa"/>
            <w:tcBorders>
              <w:top w:val="nil"/>
              <w:left w:val="nil"/>
              <w:bottom w:val="nil"/>
              <w:right w:val="double" w:sz="6"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r>
      <w:tr w:rsidR="00B96F35" w:rsidRPr="004B7F06" w:rsidTr="00D355E6">
        <w:trPr>
          <w:trHeight w:val="215"/>
        </w:trPr>
        <w:tc>
          <w:tcPr>
            <w:tcW w:w="468" w:type="dxa"/>
            <w:tcBorders>
              <w:top w:val="nil"/>
              <w:left w:val="double" w:sz="6" w:space="0" w:color="auto"/>
              <w:bottom w:val="nil"/>
              <w:right w:val="single" w:sz="8" w:space="0" w:color="auto"/>
            </w:tcBorders>
            <w:shd w:val="clear" w:color="auto" w:fill="auto"/>
            <w:noWrap/>
            <w:vAlign w:val="bottom"/>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153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087"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276" w:type="dxa"/>
            <w:tcBorders>
              <w:top w:val="nil"/>
              <w:left w:val="nil"/>
              <w:bottom w:val="nil"/>
              <w:right w:val="single" w:sz="4" w:space="0" w:color="auto"/>
            </w:tcBorders>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1276" w:type="dxa"/>
            <w:tcBorders>
              <w:top w:val="nil"/>
              <w:left w:val="single" w:sz="4" w:space="0" w:color="auto"/>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134"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08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08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08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08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35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99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630" w:type="dxa"/>
            <w:tcBorders>
              <w:top w:val="nil"/>
              <w:left w:val="nil"/>
              <w:bottom w:val="nil"/>
              <w:right w:val="double" w:sz="6"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r>
      <w:tr w:rsidR="00B96F35" w:rsidRPr="004B7F06" w:rsidTr="00D355E6">
        <w:trPr>
          <w:trHeight w:val="215"/>
        </w:trPr>
        <w:tc>
          <w:tcPr>
            <w:tcW w:w="468" w:type="dxa"/>
            <w:tcBorders>
              <w:top w:val="nil"/>
              <w:left w:val="double" w:sz="6" w:space="0" w:color="auto"/>
              <w:bottom w:val="nil"/>
              <w:right w:val="single" w:sz="8" w:space="0" w:color="auto"/>
            </w:tcBorders>
            <w:shd w:val="clear" w:color="auto" w:fill="auto"/>
            <w:noWrap/>
            <w:vAlign w:val="bottom"/>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153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087"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276" w:type="dxa"/>
            <w:tcBorders>
              <w:top w:val="nil"/>
              <w:left w:val="nil"/>
              <w:bottom w:val="nil"/>
              <w:right w:val="single" w:sz="4" w:space="0" w:color="auto"/>
            </w:tcBorders>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1276" w:type="dxa"/>
            <w:tcBorders>
              <w:top w:val="nil"/>
              <w:left w:val="single" w:sz="4" w:space="0" w:color="auto"/>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134"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08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08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08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08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35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99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630" w:type="dxa"/>
            <w:tcBorders>
              <w:top w:val="nil"/>
              <w:left w:val="nil"/>
              <w:bottom w:val="nil"/>
              <w:right w:val="double" w:sz="6"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r>
      <w:tr w:rsidR="00B96F35" w:rsidRPr="004B7F06" w:rsidTr="00D355E6">
        <w:trPr>
          <w:trHeight w:val="215"/>
        </w:trPr>
        <w:tc>
          <w:tcPr>
            <w:tcW w:w="468" w:type="dxa"/>
            <w:tcBorders>
              <w:top w:val="nil"/>
              <w:left w:val="double" w:sz="6" w:space="0" w:color="auto"/>
              <w:bottom w:val="nil"/>
              <w:right w:val="single" w:sz="8" w:space="0" w:color="auto"/>
            </w:tcBorders>
            <w:shd w:val="clear" w:color="auto" w:fill="auto"/>
            <w:noWrap/>
            <w:vAlign w:val="bottom"/>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153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087"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276" w:type="dxa"/>
            <w:tcBorders>
              <w:top w:val="nil"/>
              <w:left w:val="nil"/>
              <w:bottom w:val="nil"/>
              <w:right w:val="single" w:sz="4" w:space="0" w:color="auto"/>
            </w:tcBorders>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1276" w:type="dxa"/>
            <w:tcBorders>
              <w:top w:val="nil"/>
              <w:left w:val="single" w:sz="4" w:space="0" w:color="auto"/>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134"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08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08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08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08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35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99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630" w:type="dxa"/>
            <w:tcBorders>
              <w:top w:val="nil"/>
              <w:left w:val="nil"/>
              <w:bottom w:val="nil"/>
              <w:right w:val="double" w:sz="6"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r>
      <w:tr w:rsidR="00B96F35" w:rsidRPr="004B7F06" w:rsidTr="00D355E6">
        <w:trPr>
          <w:trHeight w:val="215"/>
        </w:trPr>
        <w:tc>
          <w:tcPr>
            <w:tcW w:w="468" w:type="dxa"/>
            <w:tcBorders>
              <w:top w:val="nil"/>
              <w:left w:val="double" w:sz="6" w:space="0" w:color="auto"/>
              <w:bottom w:val="nil"/>
              <w:right w:val="single" w:sz="8" w:space="0" w:color="auto"/>
            </w:tcBorders>
            <w:shd w:val="clear" w:color="auto" w:fill="auto"/>
            <w:noWrap/>
            <w:vAlign w:val="bottom"/>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153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087"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276" w:type="dxa"/>
            <w:tcBorders>
              <w:top w:val="nil"/>
              <w:left w:val="nil"/>
              <w:bottom w:val="nil"/>
              <w:right w:val="single" w:sz="4" w:space="0" w:color="auto"/>
            </w:tcBorders>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1276" w:type="dxa"/>
            <w:tcBorders>
              <w:top w:val="nil"/>
              <w:left w:val="single" w:sz="4" w:space="0" w:color="auto"/>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134"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08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08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08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08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35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99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630" w:type="dxa"/>
            <w:tcBorders>
              <w:top w:val="nil"/>
              <w:left w:val="nil"/>
              <w:bottom w:val="nil"/>
              <w:right w:val="double" w:sz="6"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r>
      <w:tr w:rsidR="00B96F35" w:rsidRPr="004B7F06" w:rsidTr="00D355E6">
        <w:trPr>
          <w:trHeight w:val="215"/>
        </w:trPr>
        <w:tc>
          <w:tcPr>
            <w:tcW w:w="468" w:type="dxa"/>
            <w:tcBorders>
              <w:top w:val="nil"/>
              <w:left w:val="double" w:sz="6" w:space="0" w:color="auto"/>
              <w:bottom w:val="nil"/>
              <w:right w:val="single" w:sz="8" w:space="0" w:color="auto"/>
            </w:tcBorders>
            <w:shd w:val="clear" w:color="auto" w:fill="auto"/>
            <w:noWrap/>
            <w:vAlign w:val="bottom"/>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153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II. Grupet e personave të lidhur</w:t>
            </w:r>
          </w:p>
        </w:tc>
        <w:tc>
          <w:tcPr>
            <w:tcW w:w="1087"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276" w:type="dxa"/>
            <w:tcBorders>
              <w:top w:val="nil"/>
              <w:left w:val="nil"/>
              <w:bottom w:val="nil"/>
              <w:right w:val="single" w:sz="4" w:space="0" w:color="auto"/>
            </w:tcBorders>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1276" w:type="dxa"/>
            <w:tcBorders>
              <w:top w:val="nil"/>
              <w:left w:val="single" w:sz="4" w:space="0" w:color="auto"/>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134"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08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08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08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08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35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99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630" w:type="dxa"/>
            <w:tcBorders>
              <w:top w:val="nil"/>
              <w:left w:val="nil"/>
              <w:bottom w:val="nil"/>
              <w:right w:val="double" w:sz="6"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r>
      <w:tr w:rsidR="00B96F35" w:rsidRPr="004B7F06" w:rsidTr="00D355E6">
        <w:trPr>
          <w:trHeight w:val="215"/>
        </w:trPr>
        <w:tc>
          <w:tcPr>
            <w:tcW w:w="468" w:type="dxa"/>
            <w:tcBorders>
              <w:top w:val="nil"/>
              <w:left w:val="double" w:sz="6" w:space="0" w:color="auto"/>
              <w:bottom w:val="nil"/>
              <w:right w:val="single" w:sz="8" w:space="0" w:color="auto"/>
            </w:tcBorders>
            <w:shd w:val="clear" w:color="auto" w:fill="auto"/>
            <w:noWrap/>
            <w:vAlign w:val="bottom"/>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153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087"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276" w:type="dxa"/>
            <w:tcBorders>
              <w:top w:val="nil"/>
              <w:left w:val="nil"/>
              <w:bottom w:val="nil"/>
              <w:right w:val="single" w:sz="4" w:space="0" w:color="auto"/>
            </w:tcBorders>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1276" w:type="dxa"/>
            <w:tcBorders>
              <w:top w:val="nil"/>
              <w:left w:val="single" w:sz="4" w:space="0" w:color="auto"/>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134"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08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08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08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08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35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99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630" w:type="dxa"/>
            <w:tcBorders>
              <w:top w:val="nil"/>
              <w:left w:val="nil"/>
              <w:bottom w:val="nil"/>
              <w:right w:val="double" w:sz="6"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r>
      <w:tr w:rsidR="00B96F35" w:rsidRPr="004B7F06" w:rsidTr="00D355E6">
        <w:trPr>
          <w:trHeight w:val="215"/>
        </w:trPr>
        <w:tc>
          <w:tcPr>
            <w:tcW w:w="468" w:type="dxa"/>
            <w:tcBorders>
              <w:top w:val="nil"/>
              <w:left w:val="double" w:sz="6" w:space="0" w:color="auto"/>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53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087"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276" w:type="dxa"/>
            <w:tcBorders>
              <w:top w:val="nil"/>
              <w:left w:val="nil"/>
              <w:bottom w:val="nil"/>
              <w:right w:val="single" w:sz="4" w:space="0" w:color="auto"/>
            </w:tcBorders>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1276" w:type="dxa"/>
            <w:tcBorders>
              <w:top w:val="nil"/>
              <w:left w:val="single" w:sz="4" w:space="0" w:color="auto"/>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134"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08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08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08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08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35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99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630" w:type="dxa"/>
            <w:tcBorders>
              <w:top w:val="nil"/>
              <w:left w:val="nil"/>
              <w:bottom w:val="nil"/>
              <w:right w:val="double" w:sz="6"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r>
      <w:tr w:rsidR="00B96F35" w:rsidRPr="004B7F06" w:rsidTr="00D355E6">
        <w:trPr>
          <w:trHeight w:val="80"/>
        </w:trPr>
        <w:tc>
          <w:tcPr>
            <w:tcW w:w="468" w:type="dxa"/>
            <w:tcBorders>
              <w:top w:val="nil"/>
              <w:left w:val="double" w:sz="6" w:space="0" w:color="auto"/>
              <w:bottom w:val="double" w:sz="6" w:space="0" w:color="auto"/>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530" w:type="dxa"/>
            <w:tcBorders>
              <w:top w:val="nil"/>
              <w:left w:val="nil"/>
              <w:bottom w:val="double" w:sz="6" w:space="0" w:color="auto"/>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087" w:type="dxa"/>
            <w:tcBorders>
              <w:top w:val="nil"/>
              <w:left w:val="nil"/>
              <w:bottom w:val="double" w:sz="6" w:space="0" w:color="auto"/>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276" w:type="dxa"/>
            <w:tcBorders>
              <w:top w:val="nil"/>
              <w:left w:val="nil"/>
              <w:bottom w:val="double" w:sz="6" w:space="0" w:color="auto"/>
              <w:right w:val="single" w:sz="4" w:space="0" w:color="auto"/>
            </w:tcBorders>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1276" w:type="dxa"/>
            <w:tcBorders>
              <w:top w:val="nil"/>
              <w:left w:val="single" w:sz="4" w:space="0" w:color="auto"/>
              <w:bottom w:val="double" w:sz="6" w:space="0" w:color="auto"/>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134" w:type="dxa"/>
            <w:tcBorders>
              <w:top w:val="nil"/>
              <w:left w:val="nil"/>
              <w:bottom w:val="double" w:sz="6" w:space="0" w:color="auto"/>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080" w:type="dxa"/>
            <w:tcBorders>
              <w:top w:val="nil"/>
              <w:left w:val="nil"/>
              <w:bottom w:val="double" w:sz="6" w:space="0" w:color="auto"/>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080" w:type="dxa"/>
            <w:tcBorders>
              <w:top w:val="nil"/>
              <w:left w:val="nil"/>
              <w:bottom w:val="double" w:sz="6" w:space="0" w:color="auto"/>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080" w:type="dxa"/>
            <w:tcBorders>
              <w:top w:val="nil"/>
              <w:left w:val="nil"/>
              <w:bottom w:val="double" w:sz="6" w:space="0" w:color="auto"/>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080" w:type="dxa"/>
            <w:tcBorders>
              <w:top w:val="nil"/>
              <w:left w:val="nil"/>
              <w:bottom w:val="double" w:sz="6" w:space="0" w:color="auto"/>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350" w:type="dxa"/>
            <w:tcBorders>
              <w:top w:val="nil"/>
              <w:left w:val="nil"/>
              <w:bottom w:val="double" w:sz="6" w:space="0" w:color="auto"/>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990" w:type="dxa"/>
            <w:tcBorders>
              <w:top w:val="nil"/>
              <w:left w:val="nil"/>
              <w:bottom w:val="double" w:sz="6" w:space="0" w:color="auto"/>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630" w:type="dxa"/>
            <w:tcBorders>
              <w:top w:val="nil"/>
              <w:left w:val="nil"/>
              <w:bottom w:val="double" w:sz="6" w:space="0" w:color="auto"/>
              <w:right w:val="double" w:sz="6"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r>
    </w:tbl>
    <w:p w:rsidR="00B96F35" w:rsidRPr="004B7F06" w:rsidRDefault="00B96F35" w:rsidP="00B96F35">
      <w:pPr>
        <w:pStyle w:val="ListParagraph"/>
        <w:autoSpaceDE w:val="0"/>
        <w:autoSpaceDN w:val="0"/>
        <w:adjustRightInd w:val="0"/>
        <w:spacing w:after="0" w:line="240" w:lineRule="auto"/>
        <w:ind w:left="0"/>
        <w:jc w:val="both"/>
        <w:rPr>
          <w:rFonts w:ascii="Garamond" w:hAnsi="Garamond"/>
          <w:color w:val="000000" w:themeColor="text1"/>
          <w:sz w:val="24"/>
          <w:szCs w:val="24"/>
          <w:lang w:val="sq-AL"/>
        </w:rPr>
      </w:pPr>
    </w:p>
    <w:p w:rsidR="00B96F35" w:rsidRPr="004B7F06" w:rsidRDefault="00B96F35" w:rsidP="00B96F35">
      <w:pPr>
        <w:autoSpaceDE w:val="0"/>
        <w:autoSpaceDN w:val="0"/>
        <w:adjustRightInd w:val="0"/>
        <w:spacing w:after="0" w:line="240" w:lineRule="auto"/>
        <w:jc w:val="center"/>
        <w:rPr>
          <w:rFonts w:ascii="Garamond" w:hAnsi="Garamond"/>
          <w:b/>
          <w:color w:val="000000" w:themeColor="text1"/>
          <w:sz w:val="24"/>
          <w:szCs w:val="24"/>
          <w:lang w:val="sq-AL"/>
        </w:rPr>
      </w:pPr>
      <w:r w:rsidRPr="004B7F06">
        <w:rPr>
          <w:rFonts w:ascii="Garamond" w:hAnsi="Garamond"/>
          <w:b/>
          <w:color w:val="000000" w:themeColor="text1"/>
          <w:sz w:val="24"/>
          <w:szCs w:val="24"/>
          <w:lang w:val="sq-AL"/>
        </w:rPr>
        <w:t>EKSPOZIMET E MËDHA NË TËRËSI</w:t>
      </w:r>
    </w:p>
    <w:p w:rsidR="00B96F35" w:rsidRPr="004B7F06" w:rsidRDefault="00B96F35" w:rsidP="00B96F35">
      <w:pPr>
        <w:autoSpaceDE w:val="0"/>
        <w:autoSpaceDN w:val="0"/>
        <w:adjustRightInd w:val="0"/>
        <w:spacing w:after="0" w:line="240" w:lineRule="auto"/>
        <w:jc w:val="center"/>
        <w:rPr>
          <w:rFonts w:ascii="Garamond" w:hAnsi="Garamond"/>
          <w:b/>
          <w:color w:val="000000" w:themeColor="text1"/>
          <w:sz w:val="24"/>
          <w:szCs w:val="24"/>
          <w:lang w:val="sq-AL"/>
        </w:rPr>
      </w:pPr>
      <w:r w:rsidRPr="004B7F06">
        <w:rPr>
          <w:rFonts w:ascii="Garamond" w:hAnsi="Garamond"/>
          <w:color w:val="000000" w:themeColor="text1"/>
          <w:sz w:val="24"/>
          <w:szCs w:val="24"/>
          <w:lang w:val="sq-AL"/>
        </w:rPr>
        <w:t>Data e raportimit</w:t>
      </w:r>
      <w:r w:rsidRPr="004B7F06">
        <w:rPr>
          <w:rFonts w:ascii="Garamond" w:hAnsi="Garamond"/>
          <w:b/>
          <w:color w:val="000000" w:themeColor="text1"/>
          <w:sz w:val="24"/>
          <w:szCs w:val="24"/>
          <w:lang w:val="sq-AL"/>
        </w:rPr>
        <w:t xml:space="preserve"> _________________</w:t>
      </w:r>
    </w:p>
    <w:p w:rsidR="00B96F35" w:rsidRPr="004B7F06" w:rsidRDefault="00B96F35" w:rsidP="00B96F35">
      <w:pPr>
        <w:pStyle w:val="ListParagraph"/>
        <w:autoSpaceDE w:val="0"/>
        <w:autoSpaceDN w:val="0"/>
        <w:adjustRightInd w:val="0"/>
        <w:spacing w:after="0" w:line="240" w:lineRule="auto"/>
        <w:jc w:val="both"/>
        <w:rPr>
          <w:rFonts w:ascii="Garamond" w:hAnsi="Garamond"/>
          <w:color w:val="000000" w:themeColor="text1"/>
          <w:sz w:val="24"/>
          <w:szCs w:val="24"/>
          <w:lang w:val="sq-AL"/>
        </w:rPr>
      </w:pPr>
    </w:p>
    <w:p w:rsidR="00B96F35" w:rsidRPr="004B7F06" w:rsidRDefault="00B96F35" w:rsidP="00B96F35">
      <w:pPr>
        <w:pStyle w:val="ListParagraph"/>
        <w:autoSpaceDE w:val="0"/>
        <w:autoSpaceDN w:val="0"/>
        <w:adjustRightInd w:val="0"/>
        <w:spacing w:after="0" w:line="240" w:lineRule="auto"/>
        <w:jc w:val="both"/>
        <w:rPr>
          <w:rFonts w:ascii="Garamond" w:hAnsi="Garamond"/>
          <w:color w:val="000000" w:themeColor="text1"/>
          <w:sz w:val="24"/>
          <w:szCs w:val="24"/>
          <w:lang w:val="sq-AL"/>
        </w:rPr>
      </w:pPr>
    </w:p>
    <w:p w:rsidR="00B96F35" w:rsidRPr="004B7F06" w:rsidRDefault="00B96F35" w:rsidP="00B96F35">
      <w:pPr>
        <w:pStyle w:val="ListParagraph"/>
        <w:autoSpaceDE w:val="0"/>
        <w:autoSpaceDN w:val="0"/>
        <w:adjustRightInd w:val="0"/>
        <w:spacing w:after="0" w:line="240" w:lineRule="auto"/>
        <w:jc w:val="both"/>
        <w:rPr>
          <w:rFonts w:ascii="Garamond" w:hAnsi="Garamond"/>
          <w:color w:val="000000" w:themeColor="text1"/>
          <w:sz w:val="24"/>
          <w:szCs w:val="24"/>
          <w:lang w:val="sq-AL"/>
        </w:rPr>
      </w:pPr>
    </w:p>
    <w:p w:rsidR="00B96F35" w:rsidRPr="004B7F06" w:rsidRDefault="00B96F35" w:rsidP="00B96F35">
      <w:pPr>
        <w:pStyle w:val="ListParagraph"/>
        <w:autoSpaceDE w:val="0"/>
        <w:autoSpaceDN w:val="0"/>
        <w:adjustRightInd w:val="0"/>
        <w:spacing w:after="0" w:line="240" w:lineRule="auto"/>
        <w:jc w:val="both"/>
        <w:rPr>
          <w:rFonts w:ascii="Garamond" w:hAnsi="Garamond"/>
          <w:color w:val="000000" w:themeColor="text1"/>
          <w:sz w:val="24"/>
          <w:szCs w:val="24"/>
          <w:lang w:val="sq-AL"/>
        </w:rPr>
      </w:pPr>
    </w:p>
    <w:p w:rsidR="00B96F35" w:rsidRPr="004B7F06" w:rsidRDefault="00B96F35" w:rsidP="00B96F35">
      <w:pPr>
        <w:pStyle w:val="ListParagraph"/>
        <w:autoSpaceDE w:val="0"/>
        <w:autoSpaceDN w:val="0"/>
        <w:adjustRightInd w:val="0"/>
        <w:spacing w:after="0" w:line="240" w:lineRule="auto"/>
        <w:jc w:val="both"/>
        <w:rPr>
          <w:rFonts w:ascii="Garamond" w:hAnsi="Garamond"/>
          <w:color w:val="000000" w:themeColor="text1"/>
          <w:sz w:val="24"/>
          <w:szCs w:val="24"/>
          <w:lang w:val="sq-AL"/>
        </w:rPr>
      </w:pPr>
    </w:p>
    <w:p w:rsidR="00B96F35" w:rsidRPr="004B7F06" w:rsidRDefault="00B96F35" w:rsidP="00B96F35">
      <w:pPr>
        <w:pStyle w:val="ListParagraph"/>
        <w:autoSpaceDE w:val="0"/>
        <w:autoSpaceDN w:val="0"/>
        <w:adjustRightInd w:val="0"/>
        <w:spacing w:after="0" w:line="240" w:lineRule="auto"/>
        <w:jc w:val="both"/>
        <w:rPr>
          <w:rFonts w:ascii="Garamond" w:hAnsi="Garamond"/>
          <w:color w:val="000000" w:themeColor="text1"/>
          <w:sz w:val="24"/>
          <w:szCs w:val="24"/>
          <w:lang w:val="sq-AL"/>
        </w:rPr>
      </w:pPr>
    </w:p>
    <w:p w:rsidR="00B96F35" w:rsidRPr="004B7F06" w:rsidRDefault="00B96F35" w:rsidP="00B96F35">
      <w:pPr>
        <w:pStyle w:val="ListParagraph"/>
        <w:autoSpaceDE w:val="0"/>
        <w:autoSpaceDN w:val="0"/>
        <w:adjustRightInd w:val="0"/>
        <w:spacing w:after="0" w:line="240" w:lineRule="auto"/>
        <w:jc w:val="both"/>
        <w:rPr>
          <w:rFonts w:ascii="Garamond" w:hAnsi="Garamond"/>
          <w:color w:val="000000" w:themeColor="text1"/>
          <w:sz w:val="24"/>
          <w:szCs w:val="24"/>
          <w:lang w:val="sq-AL"/>
        </w:rPr>
      </w:pPr>
    </w:p>
    <w:p w:rsidR="00B96F35" w:rsidRPr="004B7F06" w:rsidRDefault="00B96F35" w:rsidP="00B96F35">
      <w:pPr>
        <w:pStyle w:val="ListParagraph"/>
        <w:autoSpaceDE w:val="0"/>
        <w:autoSpaceDN w:val="0"/>
        <w:adjustRightInd w:val="0"/>
        <w:spacing w:after="0" w:line="240" w:lineRule="auto"/>
        <w:jc w:val="both"/>
        <w:rPr>
          <w:rFonts w:ascii="Garamond" w:hAnsi="Garamond"/>
          <w:color w:val="000000" w:themeColor="text1"/>
          <w:sz w:val="24"/>
          <w:szCs w:val="24"/>
          <w:lang w:val="sq-AL"/>
        </w:rPr>
      </w:pPr>
    </w:p>
    <w:p w:rsidR="00B96F35" w:rsidRPr="004B7F06" w:rsidRDefault="00B96F35" w:rsidP="00B96F35">
      <w:pPr>
        <w:pStyle w:val="ListParagraph"/>
        <w:autoSpaceDE w:val="0"/>
        <w:autoSpaceDN w:val="0"/>
        <w:adjustRightInd w:val="0"/>
        <w:spacing w:after="0" w:line="240" w:lineRule="auto"/>
        <w:jc w:val="both"/>
        <w:rPr>
          <w:rFonts w:ascii="Garamond" w:hAnsi="Garamond"/>
          <w:color w:val="000000" w:themeColor="text1"/>
          <w:sz w:val="24"/>
          <w:szCs w:val="24"/>
          <w:lang w:val="sq-AL"/>
        </w:rPr>
      </w:pPr>
    </w:p>
    <w:p w:rsidR="00B96F35" w:rsidRPr="004B7F06" w:rsidRDefault="00B96F35" w:rsidP="00B96F35">
      <w:pPr>
        <w:pStyle w:val="ListParagraph"/>
        <w:autoSpaceDE w:val="0"/>
        <w:autoSpaceDN w:val="0"/>
        <w:adjustRightInd w:val="0"/>
        <w:spacing w:after="0" w:line="240" w:lineRule="auto"/>
        <w:jc w:val="both"/>
        <w:rPr>
          <w:rFonts w:ascii="Garamond" w:hAnsi="Garamond"/>
          <w:color w:val="000000" w:themeColor="text1"/>
          <w:sz w:val="24"/>
          <w:szCs w:val="24"/>
          <w:lang w:val="sq-AL"/>
        </w:rPr>
      </w:pPr>
    </w:p>
    <w:p w:rsidR="00B96F35" w:rsidRPr="004B7F06" w:rsidRDefault="00B96F35" w:rsidP="00B96F35">
      <w:pPr>
        <w:pStyle w:val="ListParagraph"/>
        <w:autoSpaceDE w:val="0"/>
        <w:autoSpaceDN w:val="0"/>
        <w:adjustRightInd w:val="0"/>
        <w:spacing w:after="0" w:line="240" w:lineRule="auto"/>
        <w:jc w:val="both"/>
        <w:rPr>
          <w:rFonts w:ascii="Garamond" w:hAnsi="Garamond"/>
          <w:color w:val="000000" w:themeColor="text1"/>
          <w:sz w:val="24"/>
          <w:szCs w:val="24"/>
          <w:lang w:val="sq-AL"/>
        </w:rPr>
      </w:pPr>
    </w:p>
    <w:p w:rsidR="00B96F35" w:rsidRPr="004B7F06" w:rsidRDefault="00B96F35" w:rsidP="00B96F35">
      <w:pPr>
        <w:pStyle w:val="ListParagraph"/>
        <w:autoSpaceDE w:val="0"/>
        <w:autoSpaceDN w:val="0"/>
        <w:adjustRightInd w:val="0"/>
        <w:spacing w:after="0" w:line="240" w:lineRule="auto"/>
        <w:jc w:val="both"/>
        <w:rPr>
          <w:rFonts w:ascii="Garamond" w:hAnsi="Garamond"/>
          <w:color w:val="000000" w:themeColor="text1"/>
          <w:sz w:val="24"/>
          <w:szCs w:val="24"/>
          <w:lang w:val="sq-AL"/>
        </w:rPr>
      </w:pPr>
    </w:p>
    <w:p w:rsidR="00B96F35" w:rsidRPr="004B7F06" w:rsidRDefault="00B96F35" w:rsidP="00B96F35">
      <w:pPr>
        <w:pStyle w:val="ListParagraph"/>
        <w:autoSpaceDE w:val="0"/>
        <w:autoSpaceDN w:val="0"/>
        <w:adjustRightInd w:val="0"/>
        <w:spacing w:after="0" w:line="240" w:lineRule="auto"/>
        <w:jc w:val="both"/>
        <w:rPr>
          <w:rFonts w:ascii="Garamond" w:hAnsi="Garamond"/>
          <w:color w:val="000000" w:themeColor="text1"/>
          <w:sz w:val="24"/>
          <w:szCs w:val="24"/>
          <w:lang w:val="sq-AL"/>
        </w:rPr>
      </w:pPr>
    </w:p>
    <w:p w:rsidR="00B96F35" w:rsidRPr="004B7F06" w:rsidRDefault="00B96F35" w:rsidP="00B96F35">
      <w:pPr>
        <w:pStyle w:val="ListParagraph"/>
        <w:autoSpaceDE w:val="0"/>
        <w:autoSpaceDN w:val="0"/>
        <w:adjustRightInd w:val="0"/>
        <w:spacing w:after="0" w:line="240" w:lineRule="auto"/>
        <w:jc w:val="both"/>
        <w:rPr>
          <w:rFonts w:ascii="Garamond" w:hAnsi="Garamond"/>
          <w:color w:val="000000" w:themeColor="text1"/>
          <w:sz w:val="24"/>
          <w:szCs w:val="24"/>
          <w:lang w:val="sq-AL"/>
        </w:rPr>
      </w:pPr>
    </w:p>
    <w:p w:rsidR="00B96F35" w:rsidRPr="004B7F06" w:rsidRDefault="00B96F35" w:rsidP="00B96F35">
      <w:pPr>
        <w:pStyle w:val="ListParagraph"/>
        <w:autoSpaceDE w:val="0"/>
        <w:autoSpaceDN w:val="0"/>
        <w:adjustRightInd w:val="0"/>
        <w:spacing w:after="0" w:line="240" w:lineRule="auto"/>
        <w:jc w:val="both"/>
        <w:rPr>
          <w:rFonts w:ascii="Garamond" w:hAnsi="Garamond"/>
          <w:color w:val="000000" w:themeColor="text1"/>
          <w:sz w:val="24"/>
          <w:szCs w:val="24"/>
          <w:lang w:val="sq-AL"/>
        </w:rPr>
      </w:pPr>
    </w:p>
    <w:p w:rsidR="00B96F35" w:rsidRPr="004B7F06" w:rsidRDefault="00B96F35" w:rsidP="00B96F35">
      <w:pPr>
        <w:pStyle w:val="ListParagraph"/>
        <w:autoSpaceDE w:val="0"/>
        <w:autoSpaceDN w:val="0"/>
        <w:adjustRightInd w:val="0"/>
        <w:spacing w:after="0" w:line="240" w:lineRule="auto"/>
        <w:jc w:val="both"/>
        <w:rPr>
          <w:rFonts w:ascii="Garamond" w:hAnsi="Garamond"/>
          <w:color w:val="000000" w:themeColor="text1"/>
          <w:sz w:val="24"/>
          <w:szCs w:val="24"/>
          <w:lang w:val="sq-AL"/>
        </w:rPr>
      </w:pPr>
    </w:p>
    <w:p w:rsidR="00B96F35" w:rsidRPr="004B7F06" w:rsidRDefault="00B96F35" w:rsidP="00B96F35">
      <w:pPr>
        <w:pStyle w:val="ListParagraph"/>
        <w:numPr>
          <w:ilvl w:val="0"/>
          <w:numId w:val="3"/>
        </w:numPr>
        <w:autoSpaceDE w:val="0"/>
        <w:autoSpaceDN w:val="0"/>
        <w:adjustRightInd w:val="0"/>
        <w:spacing w:after="0" w:line="240" w:lineRule="auto"/>
        <w:ind w:left="709"/>
        <w:jc w:val="both"/>
        <w:rPr>
          <w:rFonts w:ascii="Garamond" w:hAnsi="Garamond"/>
          <w:color w:val="000000" w:themeColor="text1"/>
          <w:sz w:val="24"/>
          <w:szCs w:val="24"/>
          <w:lang w:val="sq-AL"/>
        </w:rPr>
      </w:pPr>
      <w:r w:rsidRPr="004B7F06">
        <w:rPr>
          <w:rFonts w:ascii="Garamond" w:hAnsi="Garamond"/>
          <w:color w:val="000000" w:themeColor="text1"/>
          <w:sz w:val="24"/>
          <w:szCs w:val="24"/>
          <w:lang w:val="sq-AL"/>
        </w:rPr>
        <w:t>Personat ose grupet e personave të lidhur (me detaje mbi përbërjen e grupit), për të cilat shuma në kolonën 6 të formularit nr. 2, arrin ose tejkalon 10% të kapitalit rregullator të bankës. Personat e përfshirë në pjesën II. (Grupet e personave të lidhur) nuk do të raportohen në pjesën I, megjithëse ekspozimi ndaj atij personi mund të tejkalojë 10% të kapitalit rregullator.</w:t>
      </w:r>
    </w:p>
    <w:p w:rsidR="00B96F35" w:rsidRPr="004B7F06" w:rsidRDefault="00B96F35" w:rsidP="00B96F35">
      <w:pPr>
        <w:pStyle w:val="ListParagraph"/>
        <w:numPr>
          <w:ilvl w:val="0"/>
          <w:numId w:val="3"/>
        </w:numPr>
        <w:autoSpaceDE w:val="0"/>
        <w:autoSpaceDN w:val="0"/>
        <w:adjustRightInd w:val="0"/>
        <w:spacing w:after="0" w:line="240" w:lineRule="auto"/>
        <w:ind w:left="709"/>
        <w:jc w:val="both"/>
        <w:rPr>
          <w:rFonts w:ascii="Garamond" w:hAnsi="Garamond"/>
          <w:color w:val="000000" w:themeColor="text1"/>
          <w:sz w:val="24"/>
          <w:szCs w:val="24"/>
          <w:lang w:val="sq-AL"/>
        </w:rPr>
      </w:pPr>
      <w:r w:rsidRPr="004B7F06">
        <w:rPr>
          <w:rFonts w:ascii="Garamond" w:hAnsi="Garamond"/>
          <w:color w:val="000000" w:themeColor="text1"/>
          <w:sz w:val="24"/>
          <w:szCs w:val="24"/>
          <w:lang w:val="sq-AL"/>
        </w:rPr>
        <w:t>Numri i identifikimit të klientit.</w:t>
      </w:r>
    </w:p>
    <w:p w:rsidR="00B96F35" w:rsidRPr="004B7F06" w:rsidRDefault="00B96F35" w:rsidP="00B96F35">
      <w:pPr>
        <w:pStyle w:val="ListParagraph"/>
        <w:numPr>
          <w:ilvl w:val="0"/>
          <w:numId w:val="3"/>
        </w:numPr>
        <w:autoSpaceDE w:val="0"/>
        <w:autoSpaceDN w:val="0"/>
        <w:adjustRightInd w:val="0"/>
        <w:spacing w:after="0" w:line="240" w:lineRule="auto"/>
        <w:ind w:left="709"/>
        <w:jc w:val="both"/>
        <w:rPr>
          <w:rFonts w:ascii="Garamond" w:hAnsi="Garamond"/>
          <w:color w:val="000000" w:themeColor="text1"/>
          <w:sz w:val="24"/>
          <w:szCs w:val="24"/>
          <w:lang w:val="sq-AL"/>
        </w:rPr>
      </w:pPr>
      <w:r w:rsidRPr="004B7F06">
        <w:rPr>
          <w:rFonts w:ascii="Garamond" w:hAnsi="Garamond"/>
          <w:color w:val="000000" w:themeColor="text1"/>
          <w:sz w:val="24"/>
          <w:szCs w:val="24"/>
          <w:lang w:val="sq-AL"/>
        </w:rPr>
        <w:t>Kodi “IF” plotësohet në rastet e ekspozimeve ndaj institucioneve financiare.</w:t>
      </w:r>
    </w:p>
    <w:p w:rsidR="00B96F35" w:rsidRPr="004B7F06" w:rsidRDefault="00B96F35" w:rsidP="00B96F35">
      <w:pPr>
        <w:pStyle w:val="ListParagraph"/>
        <w:numPr>
          <w:ilvl w:val="0"/>
          <w:numId w:val="3"/>
        </w:numPr>
        <w:autoSpaceDE w:val="0"/>
        <w:autoSpaceDN w:val="0"/>
        <w:adjustRightInd w:val="0"/>
        <w:spacing w:after="0" w:line="240" w:lineRule="auto"/>
        <w:ind w:left="709"/>
        <w:jc w:val="both"/>
        <w:rPr>
          <w:rFonts w:ascii="Garamond" w:hAnsi="Garamond"/>
          <w:color w:val="000000" w:themeColor="text1"/>
          <w:sz w:val="24"/>
          <w:szCs w:val="24"/>
          <w:lang w:val="sq-AL"/>
        </w:rPr>
      </w:pPr>
      <w:r w:rsidRPr="004B7F06">
        <w:rPr>
          <w:rFonts w:ascii="Garamond" w:hAnsi="Garamond"/>
          <w:color w:val="000000" w:themeColor="text1"/>
          <w:sz w:val="24"/>
          <w:szCs w:val="24"/>
          <w:lang w:val="sq-AL"/>
        </w:rPr>
        <w:t>Shuma e ekspozimit, e llogaritur në përputhje me nenin 5 të kësaj rregulloreje, e zmadhuar për shumën e ekspozimit, si rezultat i zëvendësimit të përcaktuar në nenin 10 të kësaj rregulloreje (pjesë nga ekspozimi i garantuar nga një palë e tretë ose i siguruar me kolateral të lëshuar nga një palë e tretë, i cili është trajtuar si ekspozim ndaj garantorit ose lëshuesit të kolateralit).</w:t>
      </w:r>
    </w:p>
    <w:p w:rsidR="00B96F35" w:rsidRPr="004B7F06" w:rsidRDefault="00B96F35" w:rsidP="00B96F35">
      <w:pPr>
        <w:pStyle w:val="ListParagraph"/>
        <w:numPr>
          <w:ilvl w:val="0"/>
          <w:numId w:val="3"/>
        </w:numPr>
        <w:autoSpaceDE w:val="0"/>
        <w:autoSpaceDN w:val="0"/>
        <w:adjustRightInd w:val="0"/>
        <w:spacing w:after="0" w:line="240" w:lineRule="auto"/>
        <w:ind w:left="709"/>
        <w:jc w:val="both"/>
        <w:rPr>
          <w:rFonts w:ascii="Garamond" w:hAnsi="Garamond"/>
          <w:color w:val="000000" w:themeColor="text1"/>
          <w:sz w:val="24"/>
          <w:szCs w:val="24"/>
          <w:lang w:val="sq-AL"/>
        </w:rPr>
      </w:pPr>
      <w:r w:rsidRPr="004B7F06">
        <w:rPr>
          <w:rFonts w:ascii="Garamond" w:hAnsi="Garamond"/>
          <w:color w:val="000000" w:themeColor="text1"/>
          <w:sz w:val="24"/>
          <w:szCs w:val="24"/>
          <w:lang w:val="sq-AL"/>
        </w:rPr>
        <w:t>Pjesa e ekspozimit e garantuar nga një palë e tretë ose e siguruar me kolateral të lëshuar nga një palë e tretë, e cila trajtohet si një ekspozim ndaj garantuesit ose lëshuesit të kolateralit, përdorimi i zëvendësimit në përputhje me nenin 11 të kësaj rregulloreje (shuma e përfshirë në kolonën 4).</w:t>
      </w:r>
    </w:p>
    <w:p w:rsidR="00B96F35" w:rsidRPr="004B7F06" w:rsidRDefault="00B96F35" w:rsidP="00B96F35">
      <w:pPr>
        <w:pStyle w:val="ListParagraph"/>
        <w:numPr>
          <w:ilvl w:val="0"/>
          <w:numId w:val="3"/>
        </w:numPr>
        <w:autoSpaceDE w:val="0"/>
        <w:autoSpaceDN w:val="0"/>
        <w:adjustRightInd w:val="0"/>
        <w:spacing w:after="0" w:line="240" w:lineRule="auto"/>
        <w:ind w:left="709"/>
        <w:jc w:val="both"/>
        <w:rPr>
          <w:rFonts w:ascii="Garamond" w:hAnsi="Garamond"/>
          <w:color w:val="000000" w:themeColor="text1"/>
          <w:sz w:val="24"/>
          <w:szCs w:val="24"/>
          <w:lang w:val="sq-AL"/>
        </w:rPr>
      </w:pPr>
      <w:r w:rsidRPr="004B7F06">
        <w:rPr>
          <w:rFonts w:ascii="Garamond" w:hAnsi="Garamond"/>
          <w:color w:val="000000" w:themeColor="text1"/>
          <w:sz w:val="24"/>
          <w:szCs w:val="24"/>
          <w:lang w:val="sq-AL"/>
        </w:rPr>
        <w:t>Vlera në kolonën 4, krahasuar me kapitalin rregullator (% ndaj kapitalit rregullator).</w:t>
      </w:r>
    </w:p>
    <w:p w:rsidR="00B96F35" w:rsidRPr="004B7F06" w:rsidRDefault="00B96F35" w:rsidP="00B96F35">
      <w:pPr>
        <w:pStyle w:val="ListParagraph"/>
        <w:numPr>
          <w:ilvl w:val="0"/>
          <w:numId w:val="3"/>
        </w:numPr>
        <w:autoSpaceDE w:val="0"/>
        <w:autoSpaceDN w:val="0"/>
        <w:adjustRightInd w:val="0"/>
        <w:spacing w:after="0" w:line="240" w:lineRule="auto"/>
        <w:ind w:left="709"/>
        <w:jc w:val="both"/>
        <w:rPr>
          <w:rFonts w:ascii="Garamond" w:hAnsi="Garamond"/>
          <w:color w:val="000000" w:themeColor="text1"/>
          <w:sz w:val="24"/>
          <w:szCs w:val="24"/>
          <w:lang w:val="sq-AL"/>
        </w:rPr>
      </w:pPr>
      <w:r w:rsidRPr="004B7F06">
        <w:rPr>
          <w:rFonts w:ascii="Garamond" w:hAnsi="Garamond"/>
          <w:color w:val="000000" w:themeColor="text1"/>
          <w:sz w:val="24"/>
          <w:szCs w:val="24"/>
          <w:lang w:val="sq-AL"/>
        </w:rPr>
        <w:t>Shuma e mbrojtjes së pafinancuar të kredisë, e cila, në përputhje me germën “c”, pjesërisht germën “d”, pjesërisht germën “e” të paragrafit 2 të nenit 9 dhe paragrafin 2 të nenit 10, mund të përdoret për të përcaktuar nëse janë arritur limitet maksimale të lejueshme</w:t>
      </w:r>
      <w:r w:rsidRPr="004B7F06">
        <w:rPr>
          <w:rFonts w:ascii="Garamond" w:eastAsia="MS Mincho" w:hAnsi="Garamond" w:cs="MS Mincho"/>
          <w:color w:val="000000" w:themeColor="text1"/>
          <w:sz w:val="24"/>
          <w:szCs w:val="24"/>
          <w:lang w:val="sq-AL"/>
        </w:rPr>
        <w:t xml:space="preserve"> </w:t>
      </w:r>
      <w:r w:rsidRPr="004B7F06">
        <w:rPr>
          <w:rFonts w:ascii="Garamond" w:hAnsi="Garamond"/>
          <w:color w:val="000000" w:themeColor="text1"/>
          <w:sz w:val="24"/>
          <w:szCs w:val="24"/>
          <w:lang w:val="sq-AL"/>
        </w:rPr>
        <w:t>të ekspozimit.</w:t>
      </w:r>
    </w:p>
    <w:p w:rsidR="00B96F35" w:rsidRPr="004B7F06" w:rsidRDefault="00B96F35" w:rsidP="00B96F35">
      <w:pPr>
        <w:pStyle w:val="ListParagraph"/>
        <w:numPr>
          <w:ilvl w:val="0"/>
          <w:numId w:val="3"/>
        </w:numPr>
        <w:autoSpaceDE w:val="0"/>
        <w:autoSpaceDN w:val="0"/>
        <w:adjustRightInd w:val="0"/>
        <w:spacing w:after="0" w:line="240" w:lineRule="auto"/>
        <w:ind w:left="709"/>
        <w:jc w:val="both"/>
        <w:rPr>
          <w:rFonts w:ascii="Garamond" w:hAnsi="Garamond"/>
          <w:color w:val="000000" w:themeColor="text1"/>
          <w:sz w:val="24"/>
          <w:szCs w:val="24"/>
          <w:lang w:val="sq-AL"/>
        </w:rPr>
      </w:pPr>
      <w:r w:rsidRPr="004B7F06">
        <w:rPr>
          <w:rFonts w:ascii="Garamond" w:hAnsi="Garamond"/>
          <w:color w:val="000000" w:themeColor="text1"/>
          <w:sz w:val="24"/>
          <w:szCs w:val="24"/>
          <w:lang w:val="sq-AL"/>
        </w:rPr>
        <w:t>Shuma e mbrojtjes së financuar të kredisë, e cila, në përputhje me germat “f” dhe “g” të paragrafit 2 të nenit 9 dhe paragrafin 3 të nenit 10 të kësaj rregulloreje, mund të përdoren kur përcaktohet nëse janë arritur limitet maksimale të lejueshme</w:t>
      </w:r>
      <w:r w:rsidRPr="004B7F06">
        <w:rPr>
          <w:rFonts w:ascii="Garamond" w:eastAsia="MS Mincho" w:hAnsi="Garamond" w:cs="MS Mincho"/>
          <w:color w:val="000000" w:themeColor="text1"/>
          <w:sz w:val="24"/>
          <w:szCs w:val="24"/>
          <w:lang w:val="sq-AL"/>
        </w:rPr>
        <w:t xml:space="preserve"> </w:t>
      </w:r>
      <w:r w:rsidRPr="004B7F06">
        <w:rPr>
          <w:rFonts w:ascii="Garamond" w:hAnsi="Garamond"/>
          <w:color w:val="000000" w:themeColor="text1"/>
          <w:sz w:val="24"/>
          <w:szCs w:val="24"/>
          <w:lang w:val="sq-AL"/>
        </w:rPr>
        <w:t>të ekspozimit.</w:t>
      </w:r>
    </w:p>
    <w:p w:rsidR="00B96F35" w:rsidRPr="004B7F06" w:rsidRDefault="00B96F35" w:rsidP="00B96F35">
      <w:pPr>
        <w:pStyle w:val="ListParagraph"/>
        <w:numPr>
          <w:ilvl w:val="0"/>
          <w:numId w:val="3"/>
        </w:numPr>
        <w:autoSpaceDE w:val="0"/>
        <w:autoSpaceDN w:val="0"/>
        <w:adjustRightInd w:val="0"/>
        <w:spacing w:after="0" w:line="240" w:lineRule="auto"/>
        <w:ind w:left="709"/>
        <w:jc w:val="both"/>
        <w:rPr>
          <w:rFonts w:ascii="Garamond" w:hAnsi="Garamond"/>
          <w:color w:val="000000" w:themeColor="text1"/>
          <w:sz w:val="24"/>
          <w:szCs w:val="24"/>
          <w:lang w:val="sq-AL"/>
        </w:rPr>
      </w:pPr>
      <w:r w:rsidRPr="004B7F06">
        <w:rPr>
          <w:rFonts w:ascii="Garamond" w:hAnsi="Garamond"/>
          <w:color w:val="000000" w:themeColor="text1"/>
          <w:sz w:val="24"/>
          <w:szCs w:val="24"/>
          <w:lang w:val="sq-AL"/>
        </w:rPr>
        <w:t>Shuma e përjashtimeve në përputhje me germat “a”, “b”, pjesërisht germa “d”, pjesërisht germa “e”, germat “h”, “i”, “j”, “k”, “l”, “m” dhe “n” të paragrafit 2 të nenit 9, si dhe germat “a” dhe “b” të paragrafit 3 të nenit 9.</w:t>
      </w:r>
    </w:p>
    <w:p w:rsidR="00B96F35" w:rsidRPr="004B7F06" w:rsidRDefault="00B96F35" w:rsidP="00B96F35">
      <w:pPr>
        <w:pStyle w:val="ListParagraph"/>
        <w:numPr>
          <w:ilvl w:val="0"/>
          <w:numId w:val="3"/>
        </w:numPr>
        <w:autoSpaceDE w:val="0"/>
        <w:autoSpaceDN w:val="0"/>
        <w:adjustRightInd w:val="0"/>
        <w:spacing w:after="0" w:line="240" w:lineRule="auto"/>
        <w:ind w:left="709"/>
        <w:jc w:val="both"/>
        <w:rPr>
          <w:rFonts w:ascii="Garamond" w:hAnsi="Garamond"/>
          <w:color w:val="000000" w:themeColor="text1"/>
          <w:sz w:val="24"/>
          <w:szCs w:val="24"/>
          <w:lang w:val="sq-AL"/>
        </w:rPr>
      </w:pPr>
      <w:r w:rsidRPr="004B7F06">
        <w:rPr>
          <w:rFonts w:ascii="Garamond" w:hAnsi="Garamond"/>
          <w:color w:val="000000" w:themeColor="text1"/>
          <w:sz w:val="24"/>
          <w:szCs w:val="24"/>
          <w:lang w:val="sq-AL"/>
        </w:rPr>
        <w:t>Vlera e ekspozimit, e llogaritur në përputhje me kreun III të kësaj rregulloreje (pas përjashtimeve dhe aplikimit të teknikave të zbutjes së rrezikut të kredisë).</w:t>
      </w:r>
    </w:p>
    <w:p w:rsidR="00B96F35" w:rsidRPr="004B7F06" w:rsidRDefault="00B96F35" w:rsidP="00B96F35">
      <w:pPr>
        <w:pStyle w:val="ListParagraph"/>
        <w:numPr>
          <w:ilvl w:val="0"/>
          <w:numId w:val="3"/>
        </w:numPr>
        <w:autoSpaceDE w:val="0"/>
        <w:autoSpaceDN w:val="0"/>
        <w:adjustRightInd w:val="0"/>
        <w:spacing w:after="0" w:line="240" w:lineRule="auto"/>
        <w:ind w:left="709"/>
        <w:jc w:val="both"/>
        <w:rPr>
          <w:rFonts w:ascii="Garamond" w:hAnsi="Garamond"/>
          <w:color w:val="000000" w:themeColor="text1"/>
          <w:sz w:val="24"/>
          <w:szCs w:val="24"/>
          <w:lang w:val="sq-AL"/>
        </w:rPr>
      </w:pPr>
      <w:r w:rsidRPr="004B7F06">
        <w:rPr>
          <w:rFonts w:ascii="Garamond" w:hAnsi="Garamond"/>
          <w:color w:val="000000" w:themeColor="text1"/>
          <w:sz w:val="24"/>
          <w:szCs w:val="24"/>
          <w:lang w:val="sq-AL"/>
        </w:rPr>
        <w:t>Vlera në kolonën 10, e krahasuar me shumën e kapitalit rregullator (% ndaj kapitalit rregullator).</w:t>
      </w:r>
    </w:p>
    <w:p w:rsidR="00B96F35" w:rsidRPr="004B7F06" w:rsidRDefault="00B96F35" w:rsidP="00B96F35">
      <w:pPr>
        <w:pStyle w:val="ListParagraph"/>
        <w:numPr>
          <w:ilvl w:val="0"/>
          <w:numId w:val="3"/>
        </w:numPr>
        <w:autoSpaceDE w:val="0"/>
        <w:autoSpaceDN w:val="0"/>
        <w:adjustRightInd w:val="0"/>
        <w:spacing w:after="0" w:line="240" w:lineRule="auto"/>
        <w:ind w:left="709"/>
        <w:jc w:val="both"/>
        <w:rPr>
          <w:rFonts w:ascii="Garamond" w:hAnsi="Garamond"/>
          <w:color w:val="000000" w:themeColor="text1"/>
          <w:sz w:val="24"/>
          <w:szCs w:val="24"/>
          <w:lang w:val="sq-AL"/>
        </w:rPr>
      </w:pPr>
      <w:r w:rsidRPr="004B7F06">
        <w:rPr>
          <w:rFonts w:ascii="Garamond" w:hAnsi="Garamond"/>
          <w:color w:val="000000" w:themeColor="text1"/>
          <w:sz w:val="24"/>
          <w:szCs w:val="24"/>
          <w:lang w:val="sq-AL"/>
        </w:rPr>
        <w:t>Limiti i ekspozimit të madh, i vlefshëm/lejuar, për personat ose grupet e personave të lidhur. Në rastin e një grupi të personave të lidhur, të raportuar në pjesën II, limiti raportohet në çdo rresht.</w:t>
      </w:r>
    </w:p>
    <w:p w:rsidR="00B96F35" w:rsidRPr="004B7F06" w:rsidRDefault="00B96F35" w:rsidP="00B96F35">
      <w:pPr>
        <w:pStyle w:val="ListParagraph"/>
        <w:autoSpaceDE w:val="0"/>
        <w:autoSpaceDN w:val="0"/>
        <w:adjustRightInd w:val="0"/>
        <w:spacing w:after="0" w:line="240" w:lineRule="auto"/>
        <w:jc w:val="both"/>
        <w:rPr>
          <w:rFonts w:ascii="Garamond" w:hAnsi="Garamond"/>
          <w:color w:val="000000" w:themeColor="text1"/>
          <w:sz w:val="24"/>
          <w:szCs w:val="24"/>
          <w:lang w:val="sq-AL"/>
        </w:rPr>
      </w:pPr>
    </w:p>
    <w:p w:rsidR="00B96F35" w:rsidRPr="004B7F06" w:rsidRDefault="00B96F35" w:rsidP="00B96F35">
      <w:pPr>
        <w:pStyle w:val="ListParagraph"/>
        <w:autoSpaceDE w:val="0"/>
        <w:autoSpaceDN w:val="0"/>
        <w:adjustRightInd w:val="0"/>
        <w:spacing w:after="0" w:line="240" w:lineRule="auto"/>
        <w:jc w:val="both"/>
        <w:rPr>
          <w:rFonts w:ascii="Garamond" w:hAnsi="Garamond"/>
          <w:color w:val="000000" w:themeColor="text1"/>
          <w:sz w:val="24"/>
          <w:szCs w:val="24"/>
          <w:lang w:val="sq-AL"/>
        </w:rPr>
      </w:pPr>
    </w:p>
    <w:p w:rsidR="00B96F35" w:rsidRPr="004B7F06" w:rsidRDefault="00B96F35" w:rsidP="00B96F35">
      <w:pPr>
        <w:pStyle w:val="ListParagraph"/>
        <w:autoSpaceDE w:val="0"/>
        <w:autoSpaceDN w:val="0"/>
        <w:adjustRightInd w:val="0"/>
        <w:spacing w:after="0" w:line="240" w:lineRule="auto"/>
        <w:jc w:val="both"/>
        <w:rPr>
          <w:rFonts w:ascii="Garamond" w:hAnsi="Garamond"/>
          <w:color w:val="000000" w:themeColor="text1"/>
          <w:sz w:val="24"/>
          <w:szCs w:val="24"/>
          <w:lang w:val="sq-AL"/>
        </w:rPr>
      </w:pPr>
    </w:p>
    <w:p w:rsidR="00B96F35" w:rsidRPr="004B7F06" w:rsidRDefault="00B96F35" w:rsidP="00B96F35">
      <w:pPr>
        <w:pStyle w:val="ListParagraph"/>
        <w:autoSpaceDE w:val="0"/>
        <w:autoSpaceDN w:val="0"/>
        <w:adjustRightInd w:val="0"/>
        <w:spacing w:after="0" w:line="240" w:lineRule="auto"/>
        <w:jc w:val="both"/>
        <w:rPr>
          <w:rFonts w:ascii="Garamond" w:hAnsi="Garamond"/>
          <w:color w:val="000000" w:themeColor="text1"/>
          <w:sz w:val="24"/>
          <w:szCs w:val="24"/>
          <w:lang w:val="sq-AL"/>
        </w:rPr>
      </w:pPr>
    </w:p>
    <w:p w:rsidR="00B96F35" w:rsidRPr="004B7F06" w:rsidRDefault="00B96F35" w:rsidP="00B96F35">
      <w:pPr>
        <w:pStyle w:val="ListParagraph"/>
        <w:autoSpaceDE w:val="0"/>
        <w:autoSpaceDN w:val="0"/>
        <w:adjustRightInd w:val="0"/>
        <w:spacing w:after="0" w:line="240" w:lineRule="auto"/>
        <w:jc w:val="both"/>
        <w:rPr>
          <w:rFonts w:ascii="Garamond" w:hAnsi="Garamond"/>
          <w:color w:val="000000" w:themeColor="text1"/>
          <w:sz w:val="24"/>
          <w:szCs w:val="24"/>
          <w:lang w:val="sq-AL"/>
        </w:rPr>
      </w:pPr>
    </w:p>
    <w:p w:rsidR="00B96F35" w:rsidRPr="004B7F06" w:rsidRDefault="00B96F35" w:rsidP="00B96F35">
      <w:pPr>
        <w:pStyle w:val="ListParagraph"/>
        <w:autoSpaceDE w:val="0"/>
        <w:autoSpaceDN w:val="0"/>
        <w:adjustRightInd w:val="0"/>
        <w:spacing w:after="0" w:line="240" w:lineRule="auto"/>
        <w:jc w:val="both"/>
        <w:rPr>
          <w:rFonts w:ascii="Garamond" w:hAnsi="Garamond"/>
          <w:color w:val="000000" w:themeColor="text1"/>
          <w:sz w:val="24"/>
          <w:szCs w:val="24"/>
          <w:lang w:val="sq-AL"/>
        </w:rPr>
      </w:pPr>
    </w:p>
    <w:p w:rsidR="00B96F35" w:rsidRPr="004B7F06" w:rsidRDefault="00B96F35" w:rsidP="00B96F35">
      <w:pPr>
        <w:pStyle w:val="ListParagraph"/>
        <w:autoSpaceDE w:val="0"/>
        <w:autoSpaceDN w:val="0"/>
        <w:adjustRightInd w:val="0"/>
        <w:spacing w:after="0" w:line="240" w:lineRule="auto"/>
        <w:jc w:val="both"/>
        <w:rPr>
          <w:rFonts w:ascii="Garamond" w:hAnsi="Garamond"/>
          <w:color w:val="000000" w:themeColor="text1"/>
          <w:sz w:val="24"/>
          <w:szCs w:val="24"/>
          <w:lang w:val="sq-AL"/>
        </w:rPr>
      </w:pPr>
    </w:p>
    <w:p w:rsidR="00B96F35" w:rsidRPr="004B7F06" w:rsidRDefault="00B96F35" w:rsidP="00B96F35">
      <w:pPr>
        <w:pStyle w:val="ListParagraph"/>
        <w:autoSpaceDE w:val="0"/>
        <w:autoSpaceDN w:val="0"/>
        <w:adjustRightInd w:val="0"/>
        <w:spacing w:after="0" w:line="240" w:lineRule="auto"/>
        <w:jc w:val="both"/>
        <w:rPr>
          <w:rFonts w:ascii="Garamond" w:hAnsi="Garamond"/>
          <w:color w:val="000000" w:themeColor="text1"/>
          <w:sz w:val="24"/>
          <w:szCs w:val="24"/>
          <w:lang w:val="sq-AL"/>
        </w:rPr>
      </w:pPr>
    </w:p>
    <w:p w:rsidR="00B96F35" w:rsidRPr="004B7F06" w:rsidRDefault="00B96F35" w:rsidP="00B96F35">
      <w:pPr>
        <w:pStyle w:val="ListParagraph"/>
        <w:autoSpaceDE w:val="0"/>
        <w:autoSpaceDN w:val="0"/>
        <w:adjustRightInd w:val="0"/>
        <w:spacing w:after="0" w:line="240" w:lineRule="auto"/>
        <w:jc w:val="both"/>
        <w:rPr>
          <w:rFonts w:ascii="Garamond" w:hAnsi="Garamond"/>
          <w:color w:val="000000" w:themeColor="text1"/>
          <w:sz w:val="24"/>
          <w:szCs w:val="24"/>
          <w:lang w:val="sq-AL"/>
        </w:rPr>
      </w:pPr>
    </w:p>
    <w:p w:rsidR="00B96F35" w:rsidRPr="004B7F06" w:rsidRDefault="00B96F35" w:rsidP="00B96F35">
      <w:pPr>
        <w:pStyle w:val="ListParagraph"/>
        <w:autoSpaceDE w:val="0"/>
        <w:autoSpaceDN w:val="0"/>
        <w:adjustRightInd w:val="0"/>
        <w:spacing w:after="0" w:line="240" w:lineRule="auto"/>
        <w:jc w:val="both"/>
        <w:rPr>
          <w:rFonts w:ascii="Garamond" w:hAnsi="Garamond"/>
          <w:color w:val="000000" w:themeColor="text1"/>
          <w:sz w:val="24"/>
          <w:szCs w:val="24"/>
          <w:lang w:val="sq-AL"/>
        </w:rPr>
      </w:pPr>
    </w:p>
    <w:p w:rsidR="00B96F35" w:rsidRPr="004B7F06" w:rsidRDefault="00B96F35" w:rsidP="00B96F35">
      <w:pPr>
        <w:pStyle w:val="ListParagraph"/>
        <w:autoSpaceDE w:val="0"/>
        <w:autoSpaceDN w:val="0"/>
        <w:adjustRightInd w:val="0"/>
        <w:spacing w:after="0" w:line="240" w:lineRule="auto"/>
        <w:jc w:val="both"/>
        <w:rPr>
          <w:rFonts w:ascii="Garamond" w:hAnsi="Garamond"/>
          <w:color w:val="000000" w:themeColor="text1"/>
          <w:sz w:val="24"/>
          <w:szCs w:val="24"/>
          <w:lang w:val="sq-AL"/>
        </w:rPr>
      </w:pPr>
    </w:p>
    <w:p w:rsidR="00B96F35" w:rsidRPr="004B7F06" w:rsidRDefault="00B96F35" w:rsidP="00B96F35">
      <w:pPr>
        <w:pStyle w:val="ListParagraph"/>
        <w:autoSpaceDE w:val="0"/>
        <w:autoSpaceDN w:val="0"/>
        <w:adjustRightInd w:val="0"/>
        <w:spacing w:after="0" w:line="240" w:lineRule="auto"/>
        <w:jc w:val="both"/>
        <w:rPr>
          <w:rFonts w:ascii="Garamond" w:hAnsi="Garamond"/>
          <w:color w:val="000000" w:themeColor="text1"/>
          <w:sz w:val="24"/>
          <w:szCs w:val="24"/>
          <w:lang w:val="sq-AL"/>
        </w:rPr>
      </w:pPr>
    </w:p>
    <w:p w:rsidR="00B96F35" w:rsidRPr="004B7F06" w:rsidRDefault="00B96F35" w:rsidP="00B96F35">
      <w:pPr>
        <w:pStyle w:val="ListParagraph"/>
        <w:autoSpaceDE w:val="0"/>
        <w:autoSpaceDN w:val="0"/>
        <w:adjustRightInd w:val="0"/>
        <w:spacing w:after="0" w:line="240" w:lineRule="auto"/>
        <w:jc w:val="both"/>
        <w:rPr>
          <w:rFonts w:ascii="Garamond" w:hAnsi="Garamond"/>
          <w:color w:val="000000" w:themeColor="text1"/>
          <w:sz w:val="24"/>
          <w:szCs w:val="24"/>
          <w:lang w:val="sq-AL"/>
        </w:rPr>
      </w:pPr>
    </w:p>
    <w:p w:rsidR="00B96F35" w:rsidRPr="004B7F06" w:rsidRDefault="00B96F35" w:rsidP="00B96F35">
      <w:pPr>
        <w:pStyle w:val="ListParagraph"/>
        <w:autoSpaceDE w:val="0"/>
        <w:autoSpaceDN w:val="0"/>
        <w:adjustRightInd w:val="0"/>
        <w:spacing w:after="0" w:line="240" w:lineRule="auto"/>
        <w:jc w:val="both"/>
        <w:rPr>
          <w:rFonts w:ascii="Garamond" w:hAnsi="Garamond"/>
          <w:color w:val="000000" w:themeColor="text1"/>
          <w:sz w:val="24"/>
          <w:szCs w:val="24"/>
          <w:lang w:val="sq-AL"/>
        </w:rPr>
      </w:pPr>
    </w:p>
    <w:p w:rsidR="00B96F35" w:rsidRPr="004B7F06" w:rsidRDefault="00B96F35" w:rsidP="00B96F35">
      <w:pPr>
        <w:pStyle w:val="ListParagraph"/>
        <w:autoSpaceDE w:val="0"/>
        <w:autoSpaceDN w:val="0"/>
        <w:adjustRightInd w:val="0"/>
        <w:spacing w:after="0" w:line="240" w:lineRule="auto"/>
        <w:jc w:val="both"/>
        <w:rPr>
          <w:rFonts w:ascii="Garamond" w:hAnsi="Garamond"/>
          <w:color w:val="000000" w:themeColor="text1"/>
          <w:sz w:val="24"/>
          <w:szCs w:val="24"/>
          <w:lang w:val="sq-AL"/>
        </w:rPr>
      </w:pPr>
    </w:p>
    <w:p w:rsidR="00B96F35" w:rsidRPr="004B7F06" w:rsidRDefault="00B96F35" w:rsidP="00B96F35">
      <w:pPr>
        <w:pStyle w:val="ListParagraph"/>
        <w:autoSpaceDE w:val="0"/>
        <w:autoSpaceDN w:val="0"/>
        <w:adjustRightInd w:val="0"/>
        <w:spacing w:after="0" w:line="240" w:lineRule="auto"/>
        <w:jc w:val="both"/>
        <w:rPr>
          <w:rFonts w:ascii="Garamond" w:hAnsi="Garamond"/>
          <w:color w:val="000000" w:themeColor="text1"/>
          <w:sz w:val="24"/>
          <w:szCs w:val="24"/>
          <w:lang w:val="sq-AL"/>
        </w:rPr>
      </w:pPr>
    </w:p>
    <w:p w:rsidR="00B96F35" w:rsidRPr="004B7F06" w:rsidRDefault="00B96F35" w:rsidP="00B96F35">
      <w:pPr>
        <w:pStyle w:val="ListParagraph"/>
        <w:autoSpaceDE w:val="0"/>
        <w:autoSpaceDN w:val="0"/>
        <w:adjustRightInd w:val="0"/>
        <w:spacing w:after="0" w:line="240" w:lineRule="auto"/>
        <w:jc w:val="both"/>
        <w:rPr>
          <w:rFonts w:ascii="Garamond" w:hAnsi="Garamond"/>
          <w:color w:val="000000" w:themeColor="text1"/>
          <w:sz w:val="24"/>
          <w:szCs w:val="24"/>
          <w:lang w:val="sq-AL"/>
        </w:rPr>
      </w:pPr>
    </w:p>
    <w:p w:rsidR="00B96F35" w:rsidRPr="004B7F06" w:rsidRDefault="00B96F35" w:rsidP="00B96F35">
      <w:pPr>
        <w:pStyle w:val="ListParagraph"/>
        <w:autoSpaceDE w:val="0"/>
        <w:autoSpaceDN w:val="0"/>
        <w:adjustRightInd w:val="0"/>
        <w:spacing w:after="0" w:line="240" w:lineRule="auto"/>
        <w:jc w:val="both"/>
        <w:rPr>
          <w:rFonts w:ascii="Garamond" w:hAnsi="Garamond"/>
          <w:color w:val="000000" w:themeColor="text1"/>
          <w:sz w:val="24"/>
          <w:szCs w:val="24"/>
          <w:lang w:val="sq-AL"/>
        </w:rPr>
      </w:pPr>
    </w:p>
    <w:p w:rsidR="00B96F35" w:rsidRPr="004B7F06" w:rsidRDefault="00B96F35" w:rsidP="00B96F35">
      <w:pPr>
        <w:pStyle w:val="ListParagraph"/>
        <w:autoSpaceDE w:val="0"/>
        <w:autoSpaceDN w:val="0"/>
        <w:adjustRightInd w:val="0"/>
        <w:spacing w:after="0" w:line="240" w:lineRule="auto"/>
        <w:jc w:val="both"/>
        <w:rPr>
          <w:rFonts w:ascii="Garamond" w:hAnsi="Garamond"/>
          <w:color w:val="000000" w:themeColor="text1"/>
          <w:sz w:val="24"/>
          <w:szCs w:val="24"/>
          <w:lang w:val="sq-AL"/>
        </w:rPr>
      </w:pPr>
    </w:p>
    <w:p w:rsidR="00B96F35" w:rsidRPr="004B7F06" w:rsidRDefault="00B96F35" w:rsidP="00B96F35">
      <w:pPr>
        <w:pStyle w:val="ListParagraph"/>
        <w:autoSpaceDE w:val="0"/>
        <w:autoSpaceDN w:val="0"/>
        <w:adjustRightInd w:val="0"/>
        <w:spacing w:after="0" w:line="240" w:lineRule="auto"/>
        <w:jc w:val="both"/>
        <w:rPr>
          <w:rFonts w:ascii="Garamond" w:hAnsi="Garamond"/>
          <w:color w:val="000000" w:themeColor="text1"/>
          <w:sz w:val="24"/>
          <w:szCs w:val="24"/>
          <w:lang w:val="sq-AL"/>
        </w:rPr>
      </w:pPr>
    </w:p>
    <w:p w:rsidR="00B96F35" w:rsidRPr="004B7F06" w:rsidRDefault="00B96F35" w:rsidP="00B96F35">
      <w:pPr>
        <w:pStyle w:val="ListParagraph"/>
        <w:autoSpaceDE w:val="0"/>
        <w:autoSpaceDN w:val="0"/>
        <w:adjustRightInd w:val="0"/>
        <w:spacing w:after="0" w:line="240" w:lineRule="auto"/>
        <w:jc w:val="both"/>
        <w:rPr>
          <w:rFonts w:ascii="Garamond" w:hAnsi="Garamond"/>
          <w:color w:val="000000" w:themeColor="text1"/>
          <w:sz w:val="24"/>
          <w:szCs w:val="24"/>
          <w:lang w:val="sq-AL"/>
        </w:rPr>
      </w:pPr>
    </w:p>
    <w:p w:rsidR="00B96F35" w:rsidRPr="004B7F06" w:rsidRDefault="00B96F35" w:rsidP="00B96F35">
      <w:pPr>
        <w:pStyle w:val="ListParagraph"/>
        <w:autoSpaceDE w:val="0"/>
        <w:autoSpaceDN w:val="0"/>
        <w:adjustRightInd w:val="0"/>
        <w:spacing w:after="0" w:line="240" w:lineRule="auto"/>
        <w:jc w:val="both"/>
        <w:rPr>
          <w:rFonts w:ascii="Garamond" w:hAnsi="Garamond"/>
          <w:color w:val="000000" w:themeColor="text1"/>
          <w:sz w:val="24"/>
          <w:szCs w:val="24"/>
          <w:lang w:val="sq-AL"/>
        </w:rPr>
      </w:pPr>
    </w:p>
    <w:p w:rsidR="00B96F35" w:rsidRPr="004B7F06" w:rsidRDefault="00B96F35" w:rsidP="00B96F35">
      <w:pPr>
        <w:pStyle w:val="ListParagraph"/>
        <w:autoSpaceDE w:val="0"/>
        <w:autoSpaceDN w:val="0"/>
        <w:adjustRightInd w:val="0"/>
        <w:spacing w:after="0" w:line="240" w:lineRule="auto"/>
        <w:jc w:val="both"/>
        <w:rPr>
          <w:rFonts w:ascii="Garamond" w:hAnsi="Garamond"/>
          <w:color w:val="000000" w:themeColor="text1"/>
          <w:sz w:val="24"/>
          <w:szCs w:val="24"/>
          <w:lang w:val="sq-AL"/>
        </w:rPr>
      </w:pPr>
    </w:p>
    <w:p w:rsidR="00B96F35" w:rsidRPr="004B7F06" w:rsidRDefault="00B96F35" w:rsidP="00B96F35">
      <w:pPr>
        <w:pStyle w:val="ListParagraph"/>
        <w:autoSpaceDE w:val="0"/>
        <w:autoSpaceDN w:val="0"/>
        <w:adjustRightInd w:val="0"/>
        <w:spacing w:after="0" w:line="240" w:lineRule="auto"/>
        <w:jc w:val="both"/>
        <w:rPr>
          <w:rFonts w:ascii="Garamond" w:hAnsi="Garamond"/>
          <w:color w:val="000000" w:themeColor="text1"/>
          <w:sz w:val="24"/>
          <w:szCs w:val="24"/>
          <w:lang w:val="sq-AL"/>
        </w:rPr>
      </w:pPr>
    </w:p>
    <w:p w:rsidR="00B96F35" w:rsidRPr="004B7F06" w:rsidRDefault="00B96F35" w:rsidP="00B96F35">
      <w:pPr>
        <w:autoSpaceDE w:val="0"/>
        <w:autoSpaceDN w:val="0"/>
        <w:adjustRightInd w:val="0"/>
        <w:spacing w:after="0" w:line="240" w:lineRule="auto"/>
        <w:rPr>
          <w:rFonts w:ascii="Garamond" w:hAnsi="Garamond"/>
          <w:color w:val="000000" w:themeColor="text1"/>
          <w:sz w:val="24"/>
          <w:szCs w:val="24"/>
          <w:lang w:val="sq-AL"/>
        </w:rPr>
      </w:pPr>
      <w:r w:rsidRPr="004B7F06">
        <w:rPr>
          <w:rFonts w:ascii="Garamond" w:hAnsi="Garamond"/>
          <w:b/>
          <w:color w:val="000000" w:themeColor="text1"/>
          <w:sz w:val="24"/>
          <w:szCs w:val="24"/>
          <w:lang w:val="sq-AL"/>
        </w:rPr>
        <w:t>FORMULARI I RAPORTIMIT NR. 4</w:t>
      </w:r>
    </w:p>
    <w:p w:rsidR="00B96F35" w:rsidRPr="004B7F06" w:rsidRDefault="00B96F35" w:rsidP="00B96F35">
      <w:pPr>
        <w:autoSpaceDE w:val="0"/>
        <w:autoSpaceDN w:val="0"/>
        <w:adjustRightInd w:val="0"/>
        <w:spacing w:after="0" w:line="240" w:lineRule="auto"/>
        <w:rPr>
          <w:rFonts w:ascii="Garamond" w:hAnsi="Garamond"/>
          <w:color w:val="000000" w:themeColor="text1"/>
          <w:sz w:val="24"/>
          <w:szCs w:val="24"/>
          <w:lang w:val="sq-AL"/>
        </w:rPr>
      </w:pPr>
    </w:p>
    <w:tbl>
      <w:tblPr>
        <w:tblpPr w:leftFromText="180" w:rightFromText="180" w:vertAnchor="page" w:horzAnchor="page" w:tblpX="1453" w:tblpY="2161"/>
        <w:tblW w:w="10384" w:type="dxa"/>
        <w:tblLook w:val="04A0" w:firstRow="1" w:lastRow="0" w:firstColumn="1" w:lastColumn="0" w:noHBand="0" w:noVBand="1"/>
      </w:tblPr>
      <w:tblGrid>
        <w:gridCol w:w="3576"/>
        <w:gridCol w:w="976"/>
        <w:gridCol w:w="976"/>
        <w:gridCol w:w="976"/>
        <w:gridCol w:w="1596"/>
        <w:gridCol w:w="2576"/>
      </w:tblGrid>
      <w:tr w:rsidR="00B96F35" w:rsidRPr="004B7F06" w:rsidTr="00D355E6">
        <w:trPr>
          <w:trHeight w:val="300"/>
        </w:trPr>
        <w:tc>
          <w:tcPr>
            <w:tcW w:w="3284" w:type="dxa"/>
            <w:tcBorders>
              <w:top w:val="nil"/>
              <w:left w:val="nil"/>
              <w:bottom w:val="nil"/>
              <w:right w:val="nil"/>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____________________________</w:t>
            </w:r>
          </w:p>
        </w:tc>
        <w:tc>
          <w:tcPr>
            <w:tcW w:w="976" w:type="dxa"/>
            <w:tcBorders>
              <w:top w:val="nil"/>
              <w:left w:val="nil"/>
              <w:bottom w:val="nil"/>
              <w:right w:val="nil"/>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976" w:type="dxa"/>
            <w:tcBorders>
              <w:top w:val="nil"/>
              <w:left w:val="nil"/>
              <w:bottom w:val="nil"/>
              <w:right w:val="nil"/>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976" w:type="dxa"/>
            <w:tcBorders>
              <w:top w:val="nil"/>
              <w:left w:val="nil"/>
              <w:bottom w:val="nil"/>
              <w:right w:val="nil"/>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1596" w:type="dxa"/>
            <w:tcBorders>
              <w:top w:val="nil"/>
              <w:left w:val="nil"/>
              <w:bottom w:val="nil"/>
              <w:right w:val="nil"/>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2576" w:type="dxa"/>
            <w:tcBorders>
              <w:top w:val="nil"/>
              <w:left w:val="nil"/>
              <w:bottom w:val="nil"/>
              <w:right w:val="nil"/>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r>
      <w:tr w:rsidR="00B96F35" w:rsidRPr="004B7F06" w:rsidTr="00D355E6">
        <w:trPr>
          <w:trHeight w:val="315"/>
        </w:trPr>
        <w:tc>
          <w:tcPr>
            <w:tcW w:w="3284" w:type="dxa"/>
            <w:tcBorders>
              <w:top w:val="nil"/>
              <w:left w:val="nil"/>
              <w:bottom w:val="nil"/>
              <w:right w:val="nil"/>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xml:space="preserve">             (emri i bankës)</w:t>
            </w:r>
          </w:p>
        </w:tc>
        <w:tc>
          <w:tcPr>
            <w:tcW w:w="976" w:type="dxa"/>
            <w:tcBorders>
              <w:top w:val="nil"/>
              <w:left w:val="nil"/>
              <w:bottom w:val="nil"/>
              <w:right w:val="nil"/>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6124" w:type="dxa"/>
            <w:gridSpan w:val="4"/>
            <w:tcBorders>
              <w:top w:val="nil"/>
              <w:left w:val="nil"/>
              <w:bottom w:val="nil"/>
              <w:right w:val="nil"/>
            </w:tcBorders>
            <w:shd w:val="clear" w:color="auto" w:fill="auto"/>
            <w:noWrap/>
            <w:vAlign w:val="bottom"/>
            <w:hideMark/>
          </w:tcPr>
          <w:p w:rsidR="00B96F35" w:rsidRPr="004B7F06" w:rsidRDefault="00B96F35" w:rsidP="00D355E6">
            <w:pPr>
              <w:spacing w:after="0" w:line="240" w:lineRule="auto"/>
              <w:rPr>
                <w:rFonts w:ascii="Garamond" w:eastAsia="Times New Roman" w:hAnsi="Garamond"/>
                <w:b/>
                <w:bCs/>
                <w:color w:val="000000" w:themeColor="text1"/>
                <w:sz w:val="24"/>
                <w:szCs w:val="24"/>
                <w:lang w:val="sq-AL" w:eastAsia="sq-AL"/>
              </w:rPr>
            </w:pPr>
            <w:r w:rsidRPr="004B7F06">
              <w:rPr>
                <w:rFonts w:ascii="Garamond" w:eastAsia="Times New Roman" w:hAnsi="Garamond"/>
                <w:b/>
                <w:bCs/>
                <w:color w:val="000000" w:themeColor="text1"/>
                <w:sz w:val="24"/>
                <w:szCs w:val="24"/>
                <w:lang w:val="sq-AL" w:eastAsia="sq-AL"/>
              </w:rPr>
              <w:t>EKSPOZIMI NË ZËRAT E LIBRIT TË TREGTUESHËM</w:t>
            </w:r>
          </w:p>
        </w:tc>
      </w:tr>
      <w:tr w:rsidR="00B96F35" w:rsidRPr="004B7F06" w:rsidTr="00D355E6">
        <w:trPr>
          <w:trHeight w:val="300"/>
        </w:trPr>
        <w:tc>
          <w:tcPr>
            <w:tcW w:w="3284" w:type="dxa"/>
            <w:tcBorders>
              <w:top w:val="nil"/>
              <w:left w:val="nil"/>
              <w:bottom w:val="nil"/>
              <w:right w:val="nil"/>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976" w:type="dxa"/>
            <w:tcBorders>
              <w:top w:val="nil"/>
              <w:left w:val="nil"/>
              <w:bottom w:val="nil"/>
              <w:right w:val="nil"/>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1952" w:type="dxa"/>
            <w:gridSpan w:val="2"/>
            <w:tcBorders>
              <w:top w:val="nil"/>
              <w:left w:val="nil"/>
              <w:bottom w:val="nil"/>
              <w:right w:val="nil"/>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xml:space="preserve">Data e Raportimit: </w:t>
            </w:r>
          </w:p>
        </w:tc>
        <w:tc>
          <w:tcPr>
            <w:tcW w:w="1596" w:type="dxa"/>
            <w:tcBorders>
              <w:top w:val="nil"/>
              <w:left w:val="nil"/>
              <w:bottom w:val="nil"/>
              <w:right w:val="nil"/>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2576" w:type="dxa"/>
            <w:tcBorders>
              <w:top w:val="nil"/>
              <w:left w:val="nil"/>
              <w:bottom w:val="nil"/>
              <w:right w:val="nil"/>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_______________</w:t>
            </w:r>
          </w:p>
        </w:tc>
      </w:tr>
    </w:tbl>
    <w:p w:rsidR="00B96F35" w:rsidRPr="004B7F06" w:rsidRDefault="00B96F35" w:rsidP="00B96F35">
      <w:pPr>
        <w:autoSpaceDE w:val="0"/>
        <w:autoSpaceDN w:val="0"/>
        <w:adjustRightInd w:val="0"/>
        <w:spacing w:after="0" w:line="240" w:lineRule="auto"/>
        <w:rPr>
          <w:rFonts w:ascii="Garamond" w:hAnsi="Garamond"/>
          <w:color w:val="000000" w:themeColor="text1"/>
          <w:sz w:val="24"/>
          <w:szCs w:val="24"/>
          <w:lang w:val="sq-AL"/>
        </w:rPr>
      </w:pPr>
    </w:p>
    <w:p w:rsidR="00B96F35" w:rsidRPr="004B7F06" w:rsidRDefault="00B96F35" w:rsidP="00B96F35">
      <w:pPr>
        <w:autoSpaceDE w:val="0"/>
        <w:autoSpaceDN w:val="0"/>
        <w:adjustRightInd w:val="0"/>
        <w:spacing w:after="0" w:line="240" w:lineRule="auto"/>
        <w:rPr>
          <w:rFonts w:ascii="Garamond" w:hAnsi="Garamond"/>
          <w:color w:val="000000" w:themeColor="text1"/>
          <w:sz w:val="24"/>
          <w:szCs w:val="24"/>
          <w:lang w:val="sq-AL"/>
        </w:rPr>
      </w:pPr>
    </w:p>
    <w:p w:rsidR="00B96F35" w:rsidRPr="004B7F06" w:rsidRDefault="00B96F35" w:rsidP="00B96F35">
      <w:pPr>
        <w:autoSpaceDE w:val="0"/>
        <w:autoSpaceDN w:val="0"/>
        <w:adjustRightInd w:val="0"/>
        <w:spacing w:after="0" w:line="240" w:lineRule="auto"/>
        <w:rPr>
          <w:rFonts w:ascii="Garamond" w:hAnsi="Garamond"/>
          <w:color w:val="000000" w:themeColor="text1"/>
          <w:sz w:val="24"/>
          <w:szCs w:val="24"/>
          <w:lang w:val="sq-AL"/>
        </w:rPr>
      </w:pPr>
    </w:p>
    <w:p w:rsidR="00B96F35" w:rsidRPr="004B7F06" w:rsidRDefault="00B96F35" w:rsidP="00B96F35">
      <w:pPr>
        <w:autoSpaceDE w:val="0"/>
        <w:autoSpaceDN w:val="0"/>
        <w:adjustRightInd w:val="0"/>
        <w:spacing w:after="0" w:line="240" w:lineRule="auto"/>
        <w:rPr>
          <w:rFonts w:ascii="Garamond" w:hAnsi="Garamond"/>
          <w:color w:val="000000" w:themeColor="text1"/>
          <w:sz w:val="24"/>
          <w:szCs w:val="24"/>
          <w:lang w:val="sq-AL"/>
        </w:rPr>
      </w:pPr>
    </w:p>
    <w:tbl>
      <w:tblPr>
        <w:tblpPr w:leftFromText="180" w:rightFromText="180" w:vertAnchor="page" w:horzAnchor="margin" w:tblpXSpec="center" w:tblpY="3361"/>
        <w:tblW w:w="14598" w:type="dxa"/>
        <w:tblLayout w:type="fixed"/>
        <w:tblLook w:val="04A0" w:firstRow="1" w:lastRow="0" w:firstColumn="1" w:lastColumn="0" w:noHBand="0" w:noVBand="1"/>
      </w:tblPr>
      <w:tblGrid>
        <w:gridCol w:w="534"/>
        <w:gridCol w:w="2409"/>
        <w:gridCol w:w="1485"/>
        <w:gridCol w:w="1530"/>
        <w:gridCol w:w="1980"/>
        <w:gridCol w:w="2610"/>
        <w:gridCol w:w="2160"/>
        <w:gridCol w:w="1890"/>
      </w:tblGrid>
      <w:tr w:rsidR="00B96F35" w:rsidRPr="004B7F06" w:rsidTr="00D355E6">
        <w:trPr>
          <w:trHeight w:val="1218"/>
        </w:trPr>
        <w:tc>
          <w:tcPr>
            <w:tcW w:w="534" w:type="dxa"/>
            <w:tcBorders>
              <w:top w:val="double" w:sz="6" w:space="0" w:color="auto"/>
              <w:left w:val="double" w:sz="6" w:space="0" w:color="auto"/>
              <w:bottom w:val="nil"/>
              <w:right w:val="single" w:sz="8" w:space="0" w:color="auto"/>
            </w:tcBorders>
            <w:shd w:val="clear" w:color="auto" w:fill="auto"/>
            <w:vAlign w:val="bottom"/>
            <w:hideMark/>
          </w:tcPr>
          <w:p w:rsidR="00B96F35" w:rsidRPr="004B7F06" w:rsidRDefault="00B96F35" w:rsidP="00D355E6">
            <w:pPr>
              <w:spacing w:after="0" w:line="240" w:lineRule="auto"/>
              <w:rPr>
                <w:rFonts w:ascii="Garamond" w:eastAsia="Times New Roman" w:hAnsi="Garamond"/>
                <w:b/>
                <w:color w:val="000000" w:themeColor="text1"/>
                <w:sz w:val="24"/>
                <w:szCs w:val="24"/>
                <w:lang w:val="sq-AL" w:eastAsia="sq-AL"/>
              </w:rPr>
            </w:pPr>
            <w:r w:rsidRPr="004B7F06">
              <w:rPr>
                <w:rFonts w:ascii="Garamond" w:eastAsia="Times New Roman" w:hAnsi="Garamond"/>
                <w:b/>
                <w:color w:val="000000" w:themeColor="text1"/>
                <w:sz w:val="24"/>
                <w:szCs w:val="24"/>
                <w:lang w:val="sq-AL" w:eastAsia="sq-AL"/>
              </w:rPr>
              <w:t xml:space="preserve"> Nr.</w:t>
            </w:r>
          </w:p>
          <w:p w:rsidR="00B96F35" w:rsidRPr="004B7F06" w:rsidRDefault="00B96F35" w:rsidP="00D355E6">
            <w:pPr>
              <w:spacing w:after="0" w:line="240" w:lineRule="auto"/>
              <w:rPr>
                <w:rFonts w:ascii="Garamond" w:eastAsia="Times New Roman" w:hAnsi="Garamond"/>
                <w:b/>
                <w:color w:val="000000" w:themeColor="text1"/>
                <w:sz w:val="24"/>
                <w:szCs w:val="24"/>
                <w:lang w:val="sq-AL" w:eastAsia="sq-AL"/>
              </w:rPr>
            </w:pPr>
          </w:p>
          <w:p w:rsidR="00B96F35" w:rsidRPr="004B7F06" w:rsidRDefault="00B96F35" w:rsidP="00D355E6">
            <w:pPr>
              <w:spacing w:after="0" w:line="240" w:lineRule="auto"/>
              <w:rPr>
                <w:rFonts w:ascii="Garamond" w:eastAsia="Times New Roman" w:hAnsi="Garamond"/>
                <w:b/>
                <w:color w:val="000000" w:themeColor="text1"/>
                <w:sz w:val="24"/>
                <w:szCs w:val="24"/>
                <w:lang w:val="sq-AL" w:eastAsia="sq-AL"/>
              </w:rPr>
            </w:pPr>
          </w:p>
          <w:p w:rsidR="00B96F35" w:rsidRPr="004B7F06" w:rsidRDefault="00B96F35" w:rsidP="00D355E6">
            <w:pPr>
              <w:spacing w:after="0" w:line="240" w:lineRule="auto"/>
              <w:rPr>
                <w:rFonts w:ascii="Garamond" w:eastAsia="Times New Roman" w:hAnsi="Garamond"/>
                <w:b/>
                <w:color w:val="000000" w:themeColor="text1"/>
                <w:sz w:val="24"/>
                <w:szCs w:val="24"/>
                <w:lang w:val="sq-AL" w:eastAsia="sq-AL"/>
              </w:rPr>
            </w:pPr>
          </w:p>
        </w:tc>
        <w:tc>
          <w:tcPr>
            <w:tcW w:w="2409" w:type="dxa"/>
            <w:tcBorders>
              <w:top w:val="double" w:sz="6" w:space="0" w:color="auto"/>
              <w:left w:val="nil"/>
              <w:bottom w:val="nil"/>
              <w:right w:val="single" w:sz="8" w:space="0" w:color="auto"/>
            </w:tcBorders>
            <w:shd w:val="clear" w:color="auto" w:fill="auto"/>
            <w:vAlign w:val="center"/>
            <w:hideMark/>
          </w:tcPr>
          <w:p w:rsidR="00B96F35" w:rsidRPr="004B7F06" w:rsidRDefault="00B96F35" w:rsidP="00D355E6">
            <w:pPr>
              <w:spacing w:after="0" w:line="240" w:lineRule="auto"/>
              <w:jc w:val="center"/>
              <w:rPr>
                <w:rFonts w:ascii="Garamond" w:eastAsia="Times New Roman" w:hAnsi="Garamond"/>
                <w:b/>
                <w:color w:val="000000" w:themeColor="text1"/>
                <w:sz w:val="24"/>
                <w:szCs w:val="24"/>
                <w:lang w:val="sq-AL" w:eastAsia="sq-AL"/>
              </w:rPr>
            </w:pPr>
            <w:r w:rsidRPr="004B7F06">
              <w:rPr>
                <w:rFonts w:ascii="Garamond" w:eastAsia="Times New Roman" w:hAnsi="Garamond"/>
                <w:b/>
                <w:color w:val="000000" w:themeColor="text1"/>
                <w:sz w:val="24"/>
                <w:szCs w:val="24"/>
                <w:lang w:val="sq-AL" w:eastAsia="sq-AL"/>
              </w:rPr>
              <w:t>Emri i klientit</w:t>
            </w:r>
          </w:p>
        </w:tc>
        <w:tc>
          <w:tcPr>
            <w:tcW w:w="1485" w:type="dxa"/>
            <w:tcBorders>
              <w:top w:val="double" w:sz="6" w:space="0" w:color="auto"/>
              <w:left w:val="nil"/>
              <w:bottom w:val="nil"/>
              <w:right w:val="single" w:sz="8" w:space="0" w:color="auto"/>
            </w:tcBorders>
            <w:shd w:val="clear" w:color="auto" w:fill="auto"/>
            <w:vAlign w:val="center"/>
            <w:hideMark/>
          </w:tcPr>
          <w:p w:rsidR="00B96F35" w:rsidRPr="004B7F06" w:rsidRDefault="00B96F35" w:rsidP="00D355E6">
            <w:pPr>
              <w:spacing w:after="0" w:line="240" w:lineRule="auto"/>
              <w:jc w:val="center"/>
              <w:rPr>
                <w:rFonts w:ascii="Garamond" w:eastAsia="Times New Roman" w:hAnsi="Garamond"/>
                <w:b/>
                <w:color w:val="000000" w:themeColor="text1"/>
                <w:sz w:val="24"/>
                <w:szCs w:val="24"/>
                <w:lang w:val="sq-AL" w:eastAsia="sq-AL"/>
              </w:rPr>
            </w:pPr>
            <w:r w:rsidRPr="004B7F06">
              <w:rPr>
                <w:rFonts w:ascii="Garamond" w:eastAsia="Times New Roman" w:hAnsi="Garamond"/>
                <w:b/>
                <w:color w:val="000000" w:themeColor="text1"/>
                <w:sz w:val="24"/>
                <w:szCs w:val="24"/>
                <w:lang w:val="sq-AL" w:eastAsia="sq-AL"/>
              </w:rPr>
              <w:t>Numri i identifikimit të klientit</w:t>
            </w:r>
          </w:p>
        </w:tc>
        <w:tc>
          <w:tcPr>
            <w:tcW w:w="1530" w:type="dxa"/>
            <w:tcBorders>
              <w:top w:val="double" w:sz="6" w:space="0" w:color="auto"/>
              <w:left w:val="nil"/>
              <w:bottom w:val="nil"/>
              <w:right w:val="single" w:sz="4" w:space="0" w:color="auto"/>
            </w:tcBorders>
          </w:tcPr>
          <w:p w:rsidR="00B96F35" w:rsidRPr="004B7F06" w:rsidRDefault="00B96F35" w:rsidP="00D355E6">
            <w:pPr>
              <w:spacing w:after="0" w:line="240" w:lineRule="auto"/>
              <w:jc w:val="center"/>
              <w:rPr>
                <w:rFonts w:ascii="Garamond" w:eastAsia="Times New Roman" w:hAnsi="Garamond"/>
                <w:b/>
                <w:color w:val="000000" w:themeColor="text1"/>
                <w:sz w:val="24"/>
                <w:szCs w:val="24"/>
                <w:lang w:val="sq-AL" w:eastAsia="sq-AL"/>
              </w:rPr>
            </w:pPr>
          </w:p>
          <w:p w:rsidR="00B96F35" w:rsidRPr="004B7F06" w:rsidRDefault="00B96F35" w:rsidP="00D355E6">
            <w:pPr>
              <w:spacing w:after="0" w:line="240" w:lineRule="auto"/>
              <w:jc w:val="center"/>
              <w:rPr>
                <w:rFonts w:ascii="Garamond" w:eastAsia="Times New Roman" w:hAnsi="Garamond"/>
                <w:b/>
                <w:color w:val="000000" w:themeColor="text1"/>
                <w:sz w:val="24"/>
                <w:szCs w:val="24"/>
                <w:lang w:val="sq-AL" w:eastAsia="sq-AL"/>
              </w:rPr>
            </w:pPr>
          </w:p>
          <w:p w:rsidR="00B96F35" w:rsidRPr="004B7F06" w:rsidRDefault="00B96F35" w:rsidP="00D355E6">
            <w:pPr>
              <w:spacing w:after="0" w:line="240" w:lineRule="auto"/>
              <w:jc w:val="center"/>
              <w:rPr>
                <w:rFonts w:ascii="Garamond" w:eastAsia="Times New Roman" w:hAnsi="Garamond"/>
                <w:b/>
                <w:color w:val="000000" w:themeColor="text1"/>
                <w:sz w:val="24"/>
                <w:szCs w:val="24"/>
                <w:lang w:val="sq-AL" w:eastAsia="sq-AL"/>
              </w:rPr>
            </w:pPr>
            <w:r w:rsidRPr="004B7F06">
              <w:rPr>
                <w:rFonts w:ascii="Garamond" w:eastAsia="Times New Roman" w:hAnsi="Garamond"/>
                <w:b/>
                <w:color w:val="000000" w:themeColor="text1"/>
                <w:sz w:val="24"/>
                <w:szCs w:val="24"/>
                <w:lang w:val="sq-AL" w:eastAsia="sq-AL"/>
              </w:rPr>
              <w:t xml:space="preserve">Kodi </w:t>
            </w:r>
          </w:p>
          <w:p w:rsidR="00B96F35" w:rsidRPr="004B7F06" w:rsidRDefault="00B96F35" w:rsidP="00D355E6">
            <w:pPr>
              <w:spacing w:after="0" w:line="240" w:lineRule="auto"/>
              <w:jc w:val="center"/>
              <w:rPr>
                <w:rFonts w:ascii="Garamond" w:eastAsia="Times New Roman" w:hAnsi="Garamond"/>
                <w:b/>
                <w:color w:val="000000" w:themeColor="text1"/>
                <w:sz w:val="24"/>
                <w:szCs w:val="24"/>
                <w:lang w:val="sq-AL" w:eastAsia="sq-AL"/>
              </w:rPr>
            </w:pPr>
            <w:r w:rsidRPr="004B7F06">
              <w:rPr>
                <w:rFonts w:ascii="Garamond" w:eastAsia="Times New Roman" w:hAnsi="Garamond"/>
                <w:b/>
                <w:color w:val="000000" w:themeColor="text1"/>
                <w:sz w:val="24"/>
                <w:szCs w:val="24"/>
                <w:lang w:val="sq-AL" w:eastAsia="sq-AL"/>
              </w:rPr>
              <w:t>për institucionet financiare (“IF”)</w:t>
            </w:r>
          </w:p>
        </w:tc>
        <w:tc>
          <w:tcPr>
            <w:tcW w:w="1980" w:type="dxa"/>
            <w:tcBorders>
              <w:top w:val="double" w:sz="6" w:space="0" w:color="auto"/>
              <w:left w:val="single" w:sz="4" w:space="0" w:color="auto"/>
              <w:bottom w:val="nil"/>
              <w:right w:val="single" w:sz="8" w:space="0" w:color="auto"/>
            </w:tcBorders>
            <w:shd w:val="clear" w:color="auto" w:fill="auto"/>
            <w:vAlign w:val="center"/>
            <w:hideMark/>
          </w:tcPr>
          <w:p w:rsidR="00B96F35" w:rsidRPr="004B7F06" w:rsidRDefault="00B96F35" w:rsidP="00D355E6">
            <w:pPr>
              <w:spacing w:after="0" w:line="240" w:lineRule="auto"/>
              <w:jc w:val="center"/>
              <w:rPr>
                <w:rFonts w:ascii="Garamond" w:eastAsia="Times New Roman" w:hAnsi="Garamond"/>
                <w:b/>
                <w:color w:val="000000" w:themeColor="text1"/>
                <w:sz w:val="24"/>
                <w:szCs w:val="24"/>
                <w:lang w:val="sq-AL" w:eastAsia="sq-AL"/>
              </w:rPr>
            </w:pPr>
            <w:r w:rsidRPr="004B7F06">
              <w:rPr>
                <w:rFonts w:ascii="Garamond" w:eastAsia="Times New Roman" w:hAnsi="Garamond"/>
                <w:b/>
                <w:color w:val="000000" w:themeColor="text1"/>
                <w:sz w:val="24"/>
                <w:szCs w:val="24"/>
                <w:lang w:val="sq-AL" w:eastAsia="sq-AL"/>
              </w:rPr>
              <w:t>Pozicionet në instrumente financiare</w:t>
            </w:r>
          </w:p>
        </w:tc>
        <w:tc>
          <w:tcPr>
            <w:tcW w:w="2610" w:type="dxa"/>
            <w:tcBorders>
              <w:top w:val="double" w:sz="6" w:space="0" w:color="auto"/>
              <w:left w:val="nil"/>
              <w:bottom w:val="nil"/>
              <w:right w:val="single" w:sz="8" w:space="0" w:color="auto"/>
            </w:tcBorders>
            <w:shd w:val="clear" w:color="auto" w:fill="auto"/>
            <w:vAlign w:val="center"/>
            <w:hideMark/>
          </w:tcPr>
          <w:p w:rsidR="00B96F35" w:rsidRPr="004B7F06" w:rsidRDefault="00B96F35" w:rsidP="00D355E6">
            <w:pPr>
              <w:spacing w:after="0" w:line="240" w:lineRule="auto"/>
              <w:jc w:val="center"/>
              <w:rPr>
                <w:rFonts w:ascii="Garamond" w:eastAsia="Times New Roman" w:hAnsi="Garamond"/>
                <w:b/>
                <w:color w:val="000000" w:themeColor="text1"/>
                <w:sz w:val="24"/>
                <w:szCs w:val="24"/>
                <w:lang w:val="sq-AL" w:eastAsia="sq-AL"/>
              </w:rPr>
            </w:pPr>
            <w:r w:rsidRPr="004B7F06">
              <w:rPr>
                <w:rFonts w:ascii="Garamond" w:eastAsia="Times New Roman" w:hAnsi="Garamond"/>
                <w:b/>
                <w:color w:val="000000" w:themeColor="text1"/>
                <w:sz w:val="24"/>
                <w:szCs w:val="24"/>
                <w:lang w:val="sq-AL" w:eastAsia="sq-AL"/>
              </w:rPr>
              <w:t>Pozicionet në instrumente financiare në rast të nënshkrimit me premtimin për të blerë</w:t>
            </w:r>
          </w:p>
        </w:tc>
        <w:tc>
          <w:tcPr>
            <w:tcW w:w="2160" w:type="dxa"/>
            <w:tcBorders>
              <w:top w:val="double" w:sz="6" w:space="0" w:color="auto"/>
              <w:left w:val="nil"/>
              <w:bottom w:val="nil"/>
              <w:right w:val="single" w:sz="8" w:space="0" w:color="auto"/>
            </w:tcBorders>
            <w:shd w:val="clear" w:color="auto" w:fill="auto"/>
            <w:vAlign w:val="center"/>
            <w:hideMark/>
          </w:tcPr>
          <w:p w:rsidR="00B96F35" w:rsidRPr="004B7F06" w:rsidRDefault="00B96F35" w:rsidP="00D355E6">
            <w:pPr>
              <w:spacing w:after="0" w:line="240" w:lineRule="auto"/>
              <w:jc w:val="center"/>
              <w:rPr>
                <w:rFonts w:ascii="Garamond" w:eastAsia="Times New Roman" w:hAnsi="Garamond"/>
                <w:b/>
                <w:color w:val="000000" w:themeColor="text1"/>
                <w:sz w:val="24"/>
                <w:szCs w:val="24"/>
                <w:lang w:val="sq-AL" w:eastAsia="sq-AL"/>
              </w:rPr>
            </w:pPr>
            <w:r w:rsidRPr="004B7F06">
              <w:rPr>
                <w:rFonts w:ascii="Garamond" w:eastAsia="Times New Roman" w:hAnsi="Garamond"/>
                <w:b/>
                <w:color w:val="000000" w:themeColor="text1"/>
                <w:sz w:val="24"/>
                <w:szCs w:val="24"/>
                <w:lang w:val="sq-AL" w:eastAsia="sq-AL"/>
              </w:rPr>
              <w:t>Ekspozimi i rrezikut të kredisë së kundërpartisë</w:t>
            </w:r>
          </w:p>
        </w:tc>
        <w:tc>
          <w:tcPr>
            <w:tcW w:w="1890" w:type="dxa"/>
            <w:tcBorders>
              <w:top w:val="double" w:sz="6" w:space="0" w:color="auto"/>
              <w:left w:val="nil"/>
              <w:bottom w:val="double" w:sz="6" w:space="0" w:color="auto"/>
              <w:right w:val="double" w:sz="6" w:space="0" w:color="auto"/>
            </w:tcBorders>
            <w:shd w:val="clear" w:color="auto" w:fill="auto"/>
            <w:vAlign w:val="center"/>
            <w:hideMark/>
          </w:tcPr>
          <w:p w:rsidR="00B96F35" w:rsidRPr="004B7F06" w:rsidRDefault="00B96F35" w:rsidP="00D355E6">
            <w:pPr>
              <w:spacing w:after="0" w:line="240" w:lineRule="auto"/>
              <w:jc w:val="center"/>
              <w:rPr>
                <w:rFonts w:ascii="Garamond" w:eastAsia="Times New Roman" w:hAnsi="Garamond"/>
                <w:b/>
                <w:color w:val="000000" w:themeColor="text1"/>
                <w:sz w:val="24"/>
                <w:szCs w:val="24"/>
                <w:lang w:val="sq-AL" w:eastAsia="sq-AL"/>
              </w:rPr>
            </w:pPr>
            <w:r w:rsidRPr="004B7F06">
              <w:rPr>
                <w:rFonts w:ascii="Garamond" w:eastAsia="Times New Roman" w:hAnsi="Garamond"/>
                <w:b/>
                <w:color w:val="000000" w:themeColor="text1"/>
                <w:sz w:val="24"/>
                <w:szCs w:val="24"/>
                <w:lang w:val="sq-AL" w:eastAsia="sq-AL"/>
              </w:rPr>
              <w:t>Ekspozimi përpara përjashtimeve dhe zbutjes së rrezikut të kredisë (libri i tregtueshëm) =4+5+6</w:t>
            </w:r>
          </w:p>
        </w:tc>
      </w:tr>
      <w:tr w:rsidR="00B96F35" w:rsidRPr="004B7F06" w:rsidTr="00D355E6">
        <w:trPr>
          <w:trHeight w:val="330"/>
        </w:trPr>
        <w:tc>
          <w:tcPr>
            <w:tcW w:w="534" w:type="dxa"/>
            <w:tcBorders>
              <w:top w:val="double" w:sz="6" w:space="0" w:color="auto"/>
              <w:left w:val="double" w:sz="6" w:space="0" w:color="auto"/>
              <w:bottom w:val="double" w:sz="6" w:space="0" w:color="auto"/>
              <w:right w:val="single" w:sz="8" w:space="0" w:color="auto"/>
            </w:tcBorders>
            <w:shd w:val="clear" w:color="auto" w:fill="auto"/>
            <w:noWrap/>
            <w:vAlign w:val="center"/>
            <w:hideMark/>
          </w:tcPr>
          <w:p w:rsidR="00B96F35" w:rsidRPr="004B7F06" w:rsidRDefault="00B96F35" w:rsidP="00D355E6">
            <w:pPr>
              <w:keepNext/>
              <w:spacing w:after="0" w:line="240" w:lineRule="auto"/>
              <w:jc w:val="center"/>
              <w:outlineLvl w:val="0"/>
              <w:rPr>
                <w:rFonts w:ascii="Garamond" w:eastAsia="Times New Roman" w:hAnsi="Garamond"/>
                <w:color w:val="000000" w:themeColor="text1"/>
                <w:sz w:val="24"/>
                <w:szCs w:val="24"/>
                <w:lang w:val="sq-AL" w:eastAsia="sq-AL"/>
              </w:rPr>
            </w:pPr>
          </w:p>
        </w:tc>
        <w:tc>
          <w:tcPr>
            <w:tcW w:w="2409" w:type="dxa"/>
            <w:tcBorders>
              <w:top w:val="double" w:sz="6" w:space="0" w:color="auto"/>
              <w:left w:val="nil"/>
              <w:bottom w:val="double" w:sz="6" w:space="0" w:color="auto"/>
              <w:right w:val="single" w:sz="8" w:space="0" w:color="auto"/>
            </w:tcBorders>
            <w:shd w:val="clear" w:color="auto" w:fill="auto"/>
            <w:noWrap/>
            <w:vAlign w:val="center"/>
            <w:hideMark/>
          </w:tcPr>
          <w:p w:rsidR="00B96F35" w:rsidRPr="004B7F06" w:rsidRDefault="00B96F35" w:rsidP="00D355E6">
            <w:pPr>
              <w:spacing w:after="0" w:line="240" w:lineRule="auto"/>
              <w:jc w:val="center"/>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1</w:t>
            </w:r>
          </w:p>
        </w:tc>
        <w:tc>
          <w:tcPr>
            <w:tcW w:w="1485" w:type="dxa"/>
            <w:tcBorders>
              <w:top w:val="double" w:sz="6" w:space="0" w:color="auto"/>
              <w:left w:val="nil"/>
              <w:bottom w:val="double" w:sz="6" w:space="0" w:color="auto"/>
              <w:right w:val="single" w:sz="8" w:space="0" w:color="auto"/>
            </w:tcBorders>
            <w:shd w:val="clear" w:color="auto" w:fill="auto"/>
            <w:noWrap/>
            <w:vAlign w:val="center"/>
            <w:hideMark/>
          </w:tcPr>
          <w:p w:rsidR="00B96F35" w:rsidRPr="004B7F06" w:rsidRDefault="00B96F35" w:rsidP="00D355E6">
            <w:pPr>
              <w:spacing w:after="0" w:line="240" w:lineRule="auto"/>
              <w:jc w:val="center"/>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2</w:t>
            </w:r>
          </w:p>
        </w:tc>
        <w:tc>
          <w:tcPr>
            <w:tcW w:w="1530" w:type="dxa"/>
            <w:tcBorders>
              <w:top w:val="double" w:sz="6" w:space="0" w:color="auto"/>
              <w:left w:val="nil"/>
              <w:bottom w:val="double" w:sz="6" w:space="0" w:color="auto"/>
              <w:right w:val="single" w:sz="4" w:space="0" w:color="auto"/>
            </w:tcBorders>
          </w:tcPr>
          <w:p w:rsidR="00B96F35" w:rsidRPr="004B7F06" w:rsidRDefault="00B96F35" w:rsidP="00D355E6">
            <w:pPr>
              <w:spacing w:after="0" w:line="240" w:lineRule="auto"/>
              <w:jc w:val="center"/>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3</w:t>
            </w:r>
          </w:p>
        </w:tc>
        <w:tc>
          <w:tcPr>
            <w:tcW w:w="1980" w:type="dxa"/>
            <w:tcBorders>
              <w:top w:val="double" w:sz="6" w:space="0" w:color="auto"/>
              <w:left w:val="single" w:sz="4" w:space="0" w:color="auto"/>
              <w:bottom w:val="double" w:sz="6" w:space="0" w:color="auto"/>
              <w:right w:val="single" w:sz="8" w:space="0" w:color="auto"/>
            </w:tcBorders>
            <w:shd w:val="clear" w:color="auto" w:fill="auto"/>
            <w:noWrap/>
            <w:vAlign w:val="center"/>
            <w:hideMark/>
          </w:tcPr>
          <w:p w:rsidR="00B96F35" w:rsidRPr="004B7F06" w:rsidRDefault="00B96F35" w:rsidP="00D355E6">
            <w:pPr>
              <w:spacing w:after="0" w:line="240" w:lineRule="auto"/>
              <w:jc w:val="center"/>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4</w:t>
            </w:r>
          </w:p>
        </w:tc>
        <w:tc>
          <w:tcPr>
            <w:tcW w:w="2610" w:type="dxa"/>
            <w:tcBorders>
              <w:top w:val="double" w:sz="6" w:space="0" w:color="auto"/>
              <w:left w:val="nil"/>
              <w:bottom w:val="double" w:sz="6" w:space="0" w:color="auto"/>
              <w:right w:val="single" w:sz="8" w:space="0" w:color="auto"/>
            </w:tcBorders>
            <w:shd w:val="clear" w:color="auto" w:fill="auto"/>
            <w:noWrap/>
            <w:vAlign w:val="center"/>
            <w:hideMark/>
          </w:tcPr>
          <w:p w:rsidR="00B96F35" w:rsidRPr="004B7F06" w:rsidRDefault="00B96F35" w:rsidP="00D355E6">
            <w:pPr>
              <w:spacing w:after="0" w:line="240" w:lineRule="auto"/>
              <w:jc w:val="center"/>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5</w:t>
            </w:r>
          </w:p>
        </w:tc>
        <w:tc>
          <w:tcPr>
            <w:tcW w:w="2160" w:type="dxa"/>
            <w:tcBorders>
              <w:top w:val="double" w:sz="6" w:space="0" w:color="auto"/>
              <w:left w:val="nil"/>
              <w:bottom w:val="double" w:sz="6" w:space="0" w:color="auto"/>
              <w:right w:val="single" w:sz="8" w:space="0" w:color="auto"/>
            </w:tcBorders>
            <w:shd w:val="clear" w:color="auto" w:fill="auto"/>
            <w:noWrap/>
            <w:vAlign w:val="center"/>
            <w:hideMark/>
          </w:tcPr>
          <w:p w:rsidR="00B96F35" w:rsidRPr="004B7F06" w:rsidRDefault="00B96F35" w:rsidP="00D355E6">
            <w:pPr>
              <w:spacing w:after="0" w:line="240" w:lineRule="auto"/>
              <w:jc w:val="center"/>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6</w:t>
            </w:r>
          </w:p>
        </w:tc>
        <w:tc>
          <w:tcPr>
            <w:tcW w:w="1890" w:type="dxa"/>
            <w:tcBorders>
              <w:top w:val="double" w:sz="6" w:space="0" w:color="auto"/>
              <w:left w:val="nil"/>
              <w:bottom w:val="double" w:sz="6" w:space="0" w:color="auto"/>
              <w:right w:val="double" w:sz="6" w:space="0" w:color="auto"/>
            </w:tcBorders>
            <w:shd w:val="clear" w:color="auto" w:fill="auto"/>
            <w:noWrap/>
            <w:vAlign w:val="center"/>
            <w:hideMark/>
          </w:tcPr>
          <w:p w:rsidR="00B96F35" w:rsidRPr="004B7F06" w:rsidRDefault="00B96F35" w:rsidP="00D355E6">
            <w:pPr>
              <w:spacing w:after="0" w:line="240" w:lineRule="auto"/>
              <w:jc w:val="center"/>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7</w:t>
            </w:r>
          </w:p>
        </w:tc>
      </w:tr>
      <w:tr w:rsidR="00B96F35" w:rsidRPr="004B7F06" w:rsidTr="00D355E6">
        <w:trPr>
          <w:trHeight w:val="315"/>
        </w:trPr>
        <w:tc>
          <w:tcPr>
            <w:tcW w:w="534" w:type="dxa"/>
            <w:tcBorders>
              <w:top w:val="nil"/>
              <w:left w:val="double" w:sz="6" w:space="0" w:color="auto"/>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2409"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485"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530" w:type="dxa"/>
            <w:tcBorders>
              <w:top w:val="nil"/>
              <w:left w:val="nil"/>
              <w:bottom w:val="nil"/>
              <w:right w:val="single" w:sz="4" w:space="0" w:color="auto"/>
            </w:tcBorders>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1980" w:type="dxa"/>
            <w:tcBorders>
              <w:top w:val="nil"/>
              <w:left w:val="single" w:sz="4" w:space="0" w:color="auto"/>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261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216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890" w:type="dxa"/>
            <w:tcBorders>
              <w:top w:val="nil"/>
              <w:left w:val="nil"/>
              <w:bottom w:val="nil"/>
              <w:right w:val="double" w:sz="6"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r>
      <w:tr w:rsidR="00B96F35" w:rsidRPr="004B7F06" w:rsidTr="00D355E6">
        <w:trPr>
          <w:trHeight w:val="300"/>
        </w:trPr>
        <w:tc>
          <w:tcPr>
            <w:tcW w:w="534" w:type="dxa"/>
            <w:tcBorders>
              <w:top w:val="nil"/>
              <w:left w:val="double" w:sz="6" w:space="0" w:color="auto"/>
              <w:bottom w:val="nil"/>
              <w:right w:val="single" w:sz="8" w:space="0" w:color="auto"/>
            </w:tcBorders>
            <w:shd w:val="clear" w:color="auto" w:fill="auto"/>
            <w:noWrap/>
            <w:vAlign w:val="bottom"/>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2409"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I. Personat</w:t>
            </w:r>
          </w:p>
        </w:tc>
        <w:tc>
          <w:tcPr>
            <w:tcW w:w="1485"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530" w:type="dxa"/>
            <w:tcBorders>
              <w:top w:val="nil"/>
              <w:left w:val="nil"/>
              <w:bottom w:val="nil"/>
              <w:right w:val="single" w:sz="4" w:space="0" w:color="auto"/>
            </w:tcBorders>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1980" w:type="dxa"/>
            <w:tcBorders>
              <w:top w:val="nil"/>
              <w:left w:val="single" w:sz="4" w:space="0" w:color="auto"/>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261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216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890" w:type="dxa"/>
            <w:tcBorders>
              <w:top w:val="nil"/>
              <w:left w:val="nil"/>
              <w:bottom w:val="nil"/>
              <w:right w:val="double" w:sz="6"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r>
      <w:tr w:rsidR="00B96F35" w:rsidRPr="004B7F06" w:rsidTr="00D355E6">
        <w:trPr>
          <w:trHeight w:val="300"/>
        </w:trPr>
        <w:tc>
          <w:tcPr>
            <w:tcW w:w="534" w:type="dxa"/>
            <w:tcBorders>
              <w:top w:val="nil"/>
              <w:left w:val="double" w:sz="6" w:space="0" w:color="auto"/>
              <w:bottom w:val="nil"/>
              <w:right w:val="single" w:sz="8" w:space="0" w:color="auto"/>
            </w:tcBorders>
            <w:shd w:val="clear" w:color="auto" w:fill="auto"/>
            <w:noWrap/>
            <w:vAlign w:val="bottom"/>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2409"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485"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530" w:type="dxa"/>
            <w:tcBorders>
              <w:top w:val="nil"/>
              <w:left w:val="nil"/>
              <w:bottom w:val="nil"/>
              <w:right w:val="single" w:sz="4" w:space="0" w:color="auto"/>
            </w:tcBorders>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1980" w:type="dxa"/>
            <w:tcBorders>
              <w:top w:val="nil"/>
              <w:left w:val="single" w:sz="4" w:space="0" w:color="auto"/>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Në blerje</w:t>
            </w:r>
          </w:p>
        </w:tc>
        <w:tc>
          <w:tcPr>
            <w:tcW w:w="261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Premtimi për të blerë</w:t>
            </w:r>
          </w:p>
        </w:tc>
        <w:tc>
          <w:tcPr>
            <w:tcW w:w="216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890" w:type="dxa"/>
            <w:tcBorders>
              <w:top w:val="nil"/>
              <w:left w:val="nil"/>
              <w:bottom w:val="nil"/>
              <w:right w:val="double" w:sz="6"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r>
      <w:tr w:rsidR="00B96F35" w:rsidRPr="004B7F06" w:rsidTr="00D355E6">
        <w:trPr>
          <w:trHeight w:val="495"/>
        </w:trPr>
        <w:tc>
          <w:tcPr>
            <w:tcW w:w="534" w:type="dxa"/>
            <w:tcBorders>
              <w:top w:val="nil"/>
              <w:left w:val="double" w:sz="6" w:space="0" w:color="auto"/>
              <w:bottom w:val="nil"/>
              <w:right w:val="single" w:sz="8" w:space="0" w:color="auto"/>
            </w:tcBorders>
            <w:shd w:val="clear" w:color="auto" w:fill="auto"/>
            <w:noWrap/>
            <w:vAlign w:val="bottom"/>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2409"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1485"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530" w:type="dxa"/>
            <w:tcBorders>
              <w:top w:val="nil"/>
              <w:left w:val="nil"/>
              <w:bottom w:val="nil"/>
              <w:right w:val="single" w:sz="4" w:space="0" w:color="auto"/>
            </w:tcBorders>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1980" w:type="dxa"/>
            <w:tcBorders>
              <w:top w:val="nil"/>
              <w:left w:val="single" w:sz="4" w:space="0" w:color="auto"/>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Në shitje</w:t>
            </w:r>
          </w:p>
        </w:tc>
        <w:tc>
          <w:tcPr>
            <w:tcW w:w="2610" w:type="dxa"/>
            <w:tcBorders>
              <w:top w:val="nil"/>
              <w:left w:val="nil"/>
              <w:bottom w:val="nil"/>
              <w:right w:val="single" w:sz="8" w:space="0" w:color="auto"/>
            </w:tcBorders>
            <w:shd w:val="clear" w:color="auto" w:fill="auto"/>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Transferuar një personi të tretë</w:t>
            </w:r>
          </w:p>
        </w:tc>
        <w:tc>
          <w:tcPr>
            <w:tcW w:w="216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890" w:type="dxa"/>
            <w:tcBorders>
              <w:top w:val="nil"/>
              <w:left w:val="nil"/>
              <w:bottom w:val="nil"/>
              <w:right w:val="double" w:sz="6"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r>
      <w:tr w:rsidR="00B96F35" w:rsidRPr="004B7F06" w:rsidTr="00D355E6">
        <w:trPr>
          <w:trHeight w:val="252"/>
        </w:trPr>
        <w:tc>
          <w:tcPr>
            <w:tcW w:w="534" w:type="dxa"/>
            <w:tcBorders>
              <w:top w:val="nil"/>
              <w:left w:val="double" w:sz="6" w:space="0" w:color="auto"/>
              <w:bottom w:val="nil"/>
              <w:right w:val="single" w:sz="8" w:space="0" w:color="auto"/>
            </w:tcBorders>
            <w:shd w:val="clear" w:color="auto" w:fill="auto"/>
            <w:noWrap/>
            <w:vAlign w:val="bottom"/>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2409"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1485"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530" w:type="dxa"/>
            <w:tcBorders>
              <w:top w:val="nil"/>
              <w:left w:val="nil"/>
              <w:bottom w:val="nil"/>
              <w:right w:val="single" w:sz="4" w:space="0" w:color="auto"/>
            </w:tcBorders>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1980" w:type="dxa"/>
            <w:tcBorders>
              <w:top w:val="nil"/>
              <w:left w:val="single" w:sz="4" w:space="0" w:color="auto"/>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Në blerje neto</w:t>
            </w:r>
          </w:p>
        </w:tc>
        <w:tc>
          <w:tcPr>
            <w:tcW w:w="261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Diferenca</w:t>
            </w:r>
          </w:p>
        </w:tc>
        <w:tc>
          <w:tcPr>
            <w:tcW w:w="216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890" w:type="dxa"/>
            <w:tcBorders>
              <w:top w:val="nil"/>
              <w:left w:val="nil"/>
              <w:bottom w:val="nil"/>
              <w:right w:val="double" w:sz="6"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r>
      <w:tr w:rsidR="00B96F35" w:rsidRPr="004B7F06" w:rsidTr="00D355E6">
        <w:trPr>
          <w:trHeight w:val="300"/>
        </w:trPr>
        <w:tc>
          <w:tcPr>
            <w:tcW w:w="534" w:type="dxa"/>
            <w:tcBorders>
              <w:top w:val="nil"/>
              <w:left w:val="double" w:sz="6" w:space="0" w:color="auto"/>
              <w:bottom w:val="nil"/>
              <w:right w:val="single" w:sz="8" w:space="0" w:color="auto"/>
            </w:tcBorders>
            <w:shd w:val="clear" w:color="auto" w:fill="auto"/>
            <w:noWrap/>
            <w:vAlign w:val="bottom"/>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2409"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485"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530" w:type="dxa"/>
            <w:tcBorders>
              <w:top w:val="nil"/>
              <w:left w:val="nil"/>
              <w:bottom w:val="nil"/>
              <w:right w:val="single" w:sz="4" w:space="0" w:color="auto"/>
            </w:tcBorders>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1980" w:type="dxa"/>
            <w:tcBorders>
              <w:top w:val="nil"/>
              <w:left w:val="single" w:sz="4" w:space="0" w:color="auto"/>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261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216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890" w:type="dxa"/>
            <w:tcBorders>
              <w:top w:val="nil"/>
              <w:left w:val="nil"/>
              <w:bottom w:val="nil"/>
              <w:right w:val="double" w:sz="6"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r>
      <w:tr w:rsidR="00B96F35" w:rsidRPr="004B7F06" w:rsidTr="00D355E6">
        <w:trPr>
          <w:trHeight w:val="300"/>
        </w:trPr>
        <w:tc>
          <w:tcPr>
            <w:tcW w:w="534" w:type="dxa"/>
            <w:tcBorders>
              <w:top w:val="nil"/>
              <w:left w:val="double" w:sz="6" w:space="0" w:color="auto"/>
              <w:bottom w:val="nil"/>
              <w:right w:val="single" w:sz="8" w:space="0" w:color="auto"/>
            </w:tcBorders>
            <w:shd w:val="clear" w:color="auto" w:fill="auto"/>
            <w:noWrap/>
            <w:vAlign w:val="bottom"/>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2409"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II. Grupe të personave të lidhur</w:t>
            </w:r>
          </w:p>
        </w:tc>
        <w:tc>
          <w:tcPr>
            <w:tcW w:w="1485"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530" w:type="dxa"/>
            <w:tcBorders>
              <w:top w:val="nil"/>
              <w:left w:val="nil"/>
              <w:bottom w:val="nil"/>
              <w:right w:val="single" w:sz="4" w:space="0" w:color="auto"/>
            </w:tcBorders>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1980" w:type="dxa"/>
            <w:tcBorders>
              <w:top w:val="nil"/>
              <w:left w:val="single" w:sz="4" w:space="0" w:color="auto"/>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261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216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890" w:type="dxa"/>
            <w:tcBorders>
              <w:top w:val="nil"/>
              <w:left w:val="nil"/>
              <w:bottom w:val="nil"/>
              <w:right w:val="double" w:sz="6"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r>
      <w:tr w:rsidR="00B96F35" w:rsidRPr="004B7F06" w:rsidTr="00D355E6">
        <w:trPr>
          <w:trHeight w:val="300"/>
        </w:trPr>
        <w:tc>
          <w:tcPr>
            <w:tcW w:w="534" w:type="dxa"/>
            <w:tcBorders>
              <w:top w:val="nil"/>
              <w:left w:val="double" w:sz="6" w:space="0" w:color="auto"/>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2409"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1485"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530" w:type="dxa"/>
            <w:tcBorders>
              <w:top w:val="nil"/>
              <w:left w:val="nil"/>
              <w:bottom w:val="nil"/>
              <w:right w:val="single" w:sz="4" w:space="0" w:color="auto"/>
            </w:tcBorders>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1980" w:type="dxa"/>
            <w:tcBorders>
              <w:top w:val="nil"/>
              <w:left w:val="single" w:sz="4" w:space="0" w:color="auto"/>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261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216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890" w:type="dxa"/>
            <w:tcBorders>
              <w:top w:val="nil"/>
              <w:left w:val="nil"/>
              <w:bottom w:val="nil"/>
              <w:right w:val="double" w:sz="6"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r>
      <w:tr w:rsidR="00B96F35" w:rsidRPr="004B7F06" w:rsidTr="00D355E6">
        <w:trPr>
          <w:trHeight w:val="300"/>
        </w:trPr>
        <w:tc>
          <w:tcPr>
            <w:tcW w:w="534" w:type="dxa"/>
            <w:tcBorders>
              <w:top w:val="nil"/>
              <w:left w:val="double" w:sz="6" w:space="0" w:color="auto"/>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2409"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485"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530" w:type="dxa"/>
            <w:tcBorders>
              <w:top w:val="nil"/>
              <w:left w:val="nil"/>
              <w:bottom w:val="nil"/>
              <w:right w:val="single" w:sz="4" w:space="0" w:color="auto"/>
            </w:tcBorders>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1980" w:type="dxa"/>
            <w:tcBorders>
              <w:top w:val="nil"/>
              <w:left w:val="single" w:sz="4" w:space="0" w:color="auto"/>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261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2160" w:type="dxa"/>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890" w:type="dxa"/>
            <w:tcBorders>
              <w:top w:val="nil"/>
              <w:left w:val="nil"/>
              <w:bottom w:val="nil"/>
              <w:right w:val="double" w:sz="6"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r>
      <w:tr w:rsidR="00B96F35" w:rsidRPr="004B7F06" w:rsidTr="00D355E6">
        <w:trPr>
          <w:trHeight w:val="70"/>
        </w:trPr>
        <w:tc>
          <w:tcPr>
            <w:tcW w:w="534" w:type="dxa"/>
            <w:tcBorders>
              <w:top w:val="nil"/>
              <w:left w:val="double" w:sz="6" w:space="0" w:color="auto"/>
              <w:bottom w:val="double" w:sz="6" w:space="0" w:color="auto"/>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2409" w:type="dxa"/>
            <w:tcBorders>
              <w:top w:val="nil"/>
              <w:left w:val="nil"/>
              <w:bottom w:val="double" w:sz="6" w:space="0" w:color="auto"/>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485" w:type="dxa"/>
            <w:tcBorders>
              <w:top w:val="nil"/>
              <w:left w:val="nil"/>
              <w:bottom w:val="double" w:sz="6" w:space="0" w:color="auto"/>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530" w:type="dxa"/>
            <w:tcBorders>
              <w:top w:val="nil"/>
              <w:left w:val="nil"/>
              <w:bottom w:val="double" w:sz="6" w:space="0" w:color="auto"/>
              <w:right w:val="single" w:sz="4" w:space="0" w:color="auto"/>
            </w:tcBorders>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1980" w:type="dxa"/>
            <w:tcBorders>
              <w:top w:val="nil"/>
              <w:left w:val="single" w:sz="4" w:space="0" w:color="auto"/>
              <w:bottom w:val="double" w:sz="6" w:space="0" w:color="auto"/>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2610" w:type="dxa"/>
            <w:tcBorders>
              <w:top w:val="nil"/>
              <w:left w:val="nil"/>
              <w:bottom w:val="double" w:sz="6" w:space="0" w:color="auto"/>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2160" w:type="dxa"/>
            <w:tcBorders>
              <w:top w:val="nil"/>
              <w:left w:val="nil"/>
              <w:bottom w:val="double" w:sz="6" w:space="0" w:color="auto"/>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1890" w:type="dxa"/>
            <w:tcBorders>
              <w:top w:val="nil"/>
              <w:left w:val="nil"/>
              <w:bottom w:val="double" w:sz="6" w:space="0" w:color="auto"/>
              <w:right w:val="double" w:sz="6"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r>
    </w:tbl>
    <w:p w:rsidR="00B96F35" w:rsidRPr="004B7F06" w:rsidRDefault="00B96F35" w:rsidP="00B96F35">
      <w:pPr>
        <w:autoSpaceDE w:val="0"/>
        <w:autoSpaceDN w:val="0"/>
        <w:adjustRightInd w:val="0"/>
        <w:spacing w:after="0" w:line="240" w:lineRule="auto"/>
        <w:rPr>
          <w:rFonts w:ascii="Garamond" w:hAnsi="Garamond"/>
          <w:color w:val="000000" w:themeColor="text1"/>
          <w:sz w:val="24"/>
          <w:szCs w:val="24"/>
          <w:lang w:val="sq-AL"/>
        </w:rPr>
      </w:pPr>
    </w:p>
    <w:p w:rsidR="00B96F35" w:rsidRPr="004B7F06" w:rsidRDefault="00B96F35" w:rsidP="00B96F35">
      <w:pPr>
        <w:autoSpaceDE w:val="0"/>
        <w:autoSpaceDN w:val="0"/>
        <w:adjustRightInd w:val="0"/>
        <w:spacing w:after="0" w:line="240" w:lineRule="auto"/>
        <w:rPr>
          <w:rFonts w:ascii="Garamond" w:hAnsi="Garamond"/>
          <w:color w:val="000000" w:themeColor="text1"/>
          <w:sz w:val="24"/>
          <w:szCs w:val="24"/>
          <w:lang w:val="sq-AL"/>
        </w:rPr>
      </w:pPr>
    </w:p>
    <w:p w:rsidR="00B96F35" w:rsidRPr="004B7F06" w:rsidRDefault="00B96F35" w:rsidP="00B96F35">
      <w:pPr>
        <w:autoSpaceDE w:val="0"/>
        <w:autoSpaceDN w:val="0"/>
        <w:adjustRightInd w:val="0"/>
        <w:spacing w:after="0" w:line="240" w:lineRule="auto"/>
        <w:rPr>
          <w:rFonts w:ascii="Garamond" w:hAnsi="Garamond"/>
          <w:color w:val="000000" w:themeColor="text1"/>
          <w:sz w:val="24"/>
          <w:szCs w:val="24"/>
          <w:lang w:val="sq-AL"/>
        </w:rPr>
      </w:pPr>
    </w:p>
    <w:p w:rsidR="00B96F35" w:rsidRPr="004B7F06" w:rsidRDefault="00B96F35" w:rsidP="00B96F35">
      <w:pPr>
        <w:autoSpaceDE w:val="0"/>
        <w:autoSpaceDN w:val="0"/>
        <w:adjustRightInd w:val="0"/>
        <w:spacing w:after="0" w:line="240" w:lineRule="auto"/>
        <w:rPr>
          <w:rFonts w:ascii="Garamond" w:hAnsi="Garamond"/>
          <w:color w:val="000000" w:themeColor="text1"/>
          <w:sz w:val="24"/>
          <w:szCs w:val="24"/>
          <w:lang w:val="sq-AL"/>
        </w:rPr>
      </w:pPr>
    </w:p>
    <w:p w:rsidR="00B96F35" w:rsidRPr="004B7F06" w:rsidRDefault="00B96F35" w:rsidP="00B96F35">
      <w:pPr>
        <w:autoSpaceDE w:val="0"/>
        <w:autoSpaceDN w:val="0"/>
        <w:adjustRightInd w:val="0"/>
        <w:spacing w:after="0" w:line="240" w:lineRule="auto"/>
        <w:jc w:val="right"/>
        <w:rPr>
          <w:rFonts w:ascii="Garamond" w:hAnsi="Garamond"/>
          <w:b/>
          <w:color w:val="000000" w:themeColor="text1"/>
          <w:sz w:val="24"/>
          <w:szCs w:val="24"/>
          <w:lang w:val="sq-AL"/>
        </w:rPr>
      </w:pPr>
    </w:p>
    <w:p w:rsidR="00B96F35" w:rsidRPr="004B7F06" w:rsidRDefault="00B96F35" w:rsidP="00B96F35">
      <w:pPr>
        <w:autoSpaceDE w:val="0"/>
        <w:autoSpaceDN w:val="0"/>
        <w:adjustRightInd w:val="0"/>
        <w:spacing w:after="0" w:line="240" w:lineRule="auto"/>
        <w:jc w:val="right"/>
        <w:rPr>
          <w:rFonts w:ascii="Garamond" w:hAnsi="Garamond"/>
          <w:b/>
          <w:color w:val="000000" w:themeColor="text1"/>
          <w:sz w:val="24"/>
          <w:szCs w:val="24"/>
          <w:lang w:val="sq-AL"/>
        </w:rPr>
      </w:pPr>
    </w:p>
    <w:p w:rsidR="00B96F35" w:rsidRPr="004B7F06" w:rsidRDefault="00B96F35" w:rsidP="00B96F35">
      <w:pPr>
        <w:autoSpaceDE w:val="0"/>
        <w:autoSpaceDN w:val="0"/>
        <w:adjustRightInd w:val="0"/>
        <w:spacing w:after="0" w:line="240" w:lineRule="auto"/>
        <w:jc w:val="right"/>
        <w:rPr>
          <w:rFonts w:ascii="Garamond" w:hAnsi="Garamond"/>
          <w:b/>
          <w:color w:val="000000" w:themeColor="text1"/>
          <w:sz w:val="24"/>
          <w:szCs w:val="24"/>
          <w:lang w:val="sq-AL"/>
        </w:rPr>
      </w:pPr>
    </w:p>
    <w:p w:rsidR="00B96F35" w:rsidRPr="004B7F06" w:rsidRDefault="00B96F35" w:rsidP="00B96F35">
      <w:pPr>
        <w:autoSpaceDE w:val="0"/>
        <w:autoSpaceDN w:val="0"/>
        <w:adjustRightInd w:val="0"/>
        <w:spacing w:after="0" w:line="240" w:lineRule="auto"/>
        <w:jc w:val="right"/>
        <w:rPr>
          <w:rFonts w:ascii="Garamond" w:hAnsi="Garamond"/>
          <w:b/>
          <w:color w:val="000000" w:themeColor="text1"/>
          <w:sz w:val="24"/>
          <w:szCs w:val="24"/>
          <w:lang w:val="sq-AL"/>
        </w:rPr>
      </w:pPr>
    </w:p>
    <w:p w:rsidR="00B96F35" w:rsidRPr="004B7F06" w:rsidRDefault="00B96F35" w:rsidP="00B96F35">
      <w:pPr>
        <w:autoSpaceDE w:val="0"/>
        <w:autoSpaceDN w:val="0"/>
        <w:adjustRightInd w:val="0"/>
        <w:spacing w:after="0" w:line="240" w:lineRule="auto"/>
        <w:jc w:val="right"/>
        <w:rPr>
          <w:rFonts w:ascii="Garamond" w:hAnsi="Garamond"/>
          <w:b/>
          <w:color w:val="000000" w:themeColor="text1"/>
          <w:sz w:val="24"/>
          <w:szCs w:val="24"/>
          <w:lang w:val="sq-AL"/>
        </w:rPr>
      </w:pPr>
    </w:p>
    <w:p w:rsidR="00B96F35" w:rsidRPr="004B7F06" w:rsidRDefault="00B96F35" w:rsidP="00B96F35">
      <w:pPr>
        <w:autoSpaceDE w:val="0"/>
        <w:autoSpaceDN w:val="0"/>
        <w:adjustRightInd w:val="0"/>
        <w:spacing w:after="0" w:line="240" w:lineRule="auto"/>
        <w:jc w:val="right"/>
        <w:rPr>
          <w:rFonts w:ascii="Garamond" w:hAnsi="Garamond"/>
          <w:b/>
          <w:color w:val="000000" w:themeColor="text1"/>
          <w:sz w:val="24"/>
          <w:szCs w:val="24"/>
          <w:lang w:val="sq-AL"/>
        </w:rPr>
      </w:pPr>
    </w:p>
    <w:p w:rsidR="00B96F35" w:rsidRPr="004B7F06" w:rsidRDefault="00B96F35" w:rsidP="00B96F35">
      <w:pPr>
        <w:autoSpaceDE w:val="0"/>
        <w:autoSpaceDN w:val="0"/>
        <w:adjustRightInd w:val="0"/>
        <w:spacing w:after="0" w:line="240" w:lineRule="auto"/>
        <w:jc w:val="right"/>
        <w:rPr>
          <w:rFonts w:ascii="Garamond" w:hAnsi="Garamond"/>
          <w:b/>
          <w:color w:val="000000" w:themeColor="text1"/>
          <w:sz w:val="24"/>
          <w:szCs w:val="24"/>
          <w:lang w:val="sq-AL"/>
        </w:rPr>
      </w:pPr>
    </w:p>
    <w:p w:rsidR="00B96F35" w:rsidRPr="004B7F06" w:rsidRDefault="00B96F35" w:rsidP="00B96F35">
      <w:pPr>
        <w:widowControl w:val="0"/>
        <w:spacing w:after="0" w:line="240" w:lineRule="auto"/>
        <w:rPr>
          <w:rFonts w:ascii="Garamond" w:hAnsi="Garamond"/>
          <w:color w:val="000000" w:themeColor="text1"/>
          <w:sz w:val="24"/>
          <w:szCs w:val="24"/>
          <w:lang w:val="sq-AL"/>
        </w:rPr>
      </w:pPr>
      <w:r w:rsidRPr="004B7F06">
        <w:rPr>
          <w:rFonts w:ascii="Garamond" w:hAnsi="Garamond"/>
          <w:b/>
          <w:color w:val="000000" w:themeColor="text1"/>
          <w:sz w:val="24"/>
          <w:szCs w:val="24"/>
          <w:lang w:val="sq-AL"/>
        </w:rPr>
        <w:br w:type="page"/>
      </w:r>
      <w:r w:rsidRPr="004B7F06">
        <w:rPr>
          <w:rFonts w:ascii="Garamond" w:hAnsi="Garamond"/>
          <w:b/>
          <w:color w:val="000000" w:themeColor="text1"/>
          <w:sz w:val="24"/>
          <w:szCs w:val="24"/>
          <w:lang w:val="sq-AL"/>
        </w:rPr>
        <w:lastRenderedPageBreak/>
        <w:t xml:space="preserve">1. </w:t>
      </w:r>
      <w:r w:rsidRPr="004B7F06">
        <w:rPr>
          <w:rFonts w:ascii="Garamond" w:hAnsi="Garamond"/>
          <w:color w:val="000000" w:themeColor="text1"/>
          <w:sz w:val="24"/>
          <w:szCs w:val="24"/>
          <w:lang w:val="sq-AL"/>
        </w:rPr>
        <w:t>Personat ose grupet e personave të lidhur me bankën, për të cilat shuma në kolonën 6 të formularit nr. 2, arrin ose tejkalon, 10% të kapitalit rregullator të bankës. Personat e përfshirë në pjesën II. (Grupet e personave të lidhur nuk do të raportohen në pjesën I, megjithëse ekspozimi ndaj atij personi mund të tejkalojë 10% të kapitalit rregullator.</w:t>
      </w:r>
    </w:p>
    <w:p w:rsidR="00B96F35" w:rsidRPr="004B7F06" w:rsidRDefault="00B96F35" w:rsidP="00B96F35">
      <w:pPr>
        <w:autoSpaceDE w:val="0"/>
        <w:autoSpaceDN w:val="0"/>
        <w:adjustRightInd w:val="0"/>
        <w:spacing w:after="0" w:line="240" w:lineRule="auto"/>
        <w:rPr>
          <w:rFonts w:ascii="Garamond" w:hAnsi="Garamond"/>
          <w:color w:val="000000" w:themeColor="text1"/>
          <w:sz w:val="24"/>
          <w:szCs w:val="24"/>
          <w:lang w:val="sq-AL"/>
        </w:rPr>
      </w:pPr>
      <w:r w:rsidRPr="004B7F06">
        <w:rPr>
          <w:rFonts w:ascii="Garamond" w:hAnsi="Garamond"/>
          <w:color w:val="000000" w:themeColor="text1"/>
          <w:sz w:val="24"/>
          <w:szCs w:val="24"/>
          <w:lang w:val="sq-AL"/>
        </w:rPr>
        <w:t>2. Numri i identifikimit të klientit ose ndonjë kod tjetër.</w:t>
      </w:r>
    </w:p>
    <w:p w:rsidR="00B96F35" w:rsidRPr="004B7F06" w:rsidRDefault="00B96F35" w:rsidP="00B96F35">
      <w:pPr>
        <w:autoSpaceDE w:val="0"/>
        <w:autoSpaceDN w:val="0"/>
        <w:adjustRightInd w:val="0"/>
        <w:spacing w:after="0" w:line="240" w:lineRule="auto"/>
        <w:rPr>
          <w:rFonts w:ascii="Garamond" w:hAnsi="Garamond"/>
          <w:color w:val="000000" w:themeColor="text1"/>
          <w:sz w:val="24"/>
          <w:szCs w:val="24"/>
          <w:lang w:val="sq-AL"/>
        </w:rPr>
      </w:pPr>
      <w:r w:rsidRPr="004B7F06">
        <w:rPr>
          <w:rFonts w:ascii="Garamond" w:hAnsi="Garamond"/>
          <w:color w:val="000000" w:themeColor="text1"/>
          <w:sz w:val="24"/>
          <w:szCs w:val="24"/>
          <w:lang w:val="sq-AL"/>
        </w:rPr>
        <w:t>3. Kodi “IF” plotësohet në rastet e ekspozimeve ndaj institucioneve financiare.</w:t>
      </w:r>
    </w:p>
    <w:p w:rsidR="00B96F35" w:rsidRPr="004B7F06" w:rsidRDefault="00B96F35" w:rsidP="00B96F35">
      <w:pPr>
        <w:autoSpaceDE w:val="0"/>
        <w:autoSpaceDN w:val="0"/>
        <w:adjustRightInd w:val="0"/>
        <w:spacing w:after="0" w:line="240" w:lineRule="auto"/>
        <w:rPr>
          <w:rFonts w:ascii="Garamond" w:hAnsi="Garamond"/>
          <w:color w:val="000000" w:themeColor="text1"/>
          <w:sz w:val="24"/>
          <w:szCs w:val="24"/>
          <w:lang w:val="sq-AL"/>
        </w:rPr>
      </w:pPr>
      <w:r w:rsidRPr="004B7F06">
        <w:rPr>
          <w:rFonts w:ascii="Garamond" w:hAnsi="Garamond"/>
          <w:color w:val="000000" w:themeColor="text1"/>
          <w:sz w:val="24"/>
          <w:szCs w:val="24"/>
          <w:lang w:val="sq-AL"/>
        </w:rPr>
        <w:t>4. Vlera e pozicioneve në blerje dhe në shitje, e të gjitha instrumenteve financiare, të lëshuara nga personi/klienti në fjalë, ku pozicionet neto, për secilin instrument financiar, janë përllogaritur në përputhje me rregulloren e mjaftueshmërisë së kapitalit (kreu VII “Rreziku i tregut”). Kur përllogaritet ekspozimi ndaj një personi/klienti individual, si rezultat i pozicioneve në instrumente të ndryshme financiare, mblidhen pozicionet neto për instrumentet e ndryshme financiare të këtyre personave/klientëve.</w:t>
      </w:r>
    </w:p>
    <w:p w:rsidR="00B96F35" w:rsidRPr="004B7F06" w:rsidRDefault="00B96F35" w:rsidP="00B96F35">
      <w:pPr>
        <w:autoSpaceDE w:val="0"/>
        <w:autoSpaceDN w:val="0"/>
        <w:adjustRightInd w:val="0"/>
        <w:spacing w:after="0" w:line="240" w:lineRule="auto"/>
        <w:rPr>
          <w:rFonts w:ascii="Garamond" w:hAnsi="Garamond"/>
          <w:color w:val="000000" w:themeColor="text1"/>
          <w:sz w:val="24"/>
          <w:szCs w:val="24"/>
          <w:lang w:val="sq-AL"/>
        </w:rPr>
      </w:pPr>
      <w:r w:rsidRPr="004B7F06">
        <w:rPr>
          <w:rFonts w:ascii="Garamond" w:hAnsi="Garamond"/>
          <w:color w:val="000000" w:themeColor="text1"/>
          <w:sz w:val="24"/>
          <w:szCs w:val="24"/>
          <w:lang w:val="sq-AL"/>
        </w:rPr>
        <w:t xml:space="preserve">5. Shuma e ekspozimit që lind nga angazhimi për të blerë instrumente financiare të personave/klientëve individualë, në rastin e përgatitjes dhe finalizimit të nënshkrimit, e reduktuar për shumën e instrumenteve financiare, të cilat u janë transferuar, tashmë, palëve të treta, dhe ekspozimi neto i përllogaritur (diferenca). </w:t>
      </w:r>
    </w:p>
    <w:p w:rsidR="00B96F35" w:rsidRPr="004B7F06" w:rsidRDefault="00B96F35" w:rsidP="00B96F35">
      <w:pPr>
        <w:autoSpaceDE w:val="0"/>
        <w:autoSpaceDN w:val="0"/>
        <w:adjustRightInd w:val="0"/>
        <w:spacing w:after="0" w:line="240" w:lineRule="auto"/>
        <w:rPr>
          <w:rFonts w:ascii="Garamond" w:hAnsi="Garamond"/>
          <w:color w:val="000000" w:themeColor="text1"/>
          <w:sz w:val="24"/>
          <w:szCs w:val="24"/>
          <w:lang w:val="sq-AL"/>
        </w:rPr>
      </w:pPr>
      <w:r w:rsidRPr="004B7F06">
        <w:rPr>
          <w:rFonts w:ascii="Garamond" w:hAnsi="Garamond"/>
          <w:color w:val="000000" w:themeColor="text1"/>
          <w:sz w:val="24"/>
          <w:szCs w:val="24"/>
          <w:lang w:val="sq-AL"/>
        </w:rPr>
        <w:t>6. Ekspozimet ndaj një personi/klienti individual, si rezultat i transaksioneve, marrëveshjeve ose kontratave, që kanë të bëjnë me rrezikun e kundërpartisë, të përllogaritura në përputhje me metodën standarde, në rregulloren e mjaftueshmërisë së kapitalit.</w:t>
      </w:r>
    </w:p>
    <w:p w:rsidR="00B96F35" w:rsidRPr="004B7F06" w:rsidRDefault="00B96F35" w:rsidP="00B96F35">
      <w:pPr>
        <w:autoSpaceDE w:val="0"/>
        <w:autoSpaceDN w:val="0"/>
        <w:adjustRightInd w:val="0"/>
        <w:spacing w:after="0" w:line="240" w:lineRule="auto"/>
        <w:rPr>
          <w:rFonts w:ascii="Garamond" w:hAnsi="Garamond"/>
          <w:color w:val="000000" w:themeColor="text1"/>
          <w:sz w:val="24"/>
          <w:szCs w:val="24"/>
          <w:lang w:val="sq-AL"/>
        </w:rPr>
      </w:pPr>
      <w:r w:rsidRPr="004B7F06">
        <w:rPr>
          <w:rFonts w:ascii="Garamond" w:hAnsi="Garamond"/>
          <w:color w:val="000000" w:themeColor="text1"/>
          <w:sz w:val="24"/>
          <w:szCs w:val="24"/>
          <w:lang w:val="sq-AL"/>
        </w:rPr>
        <w:t>7. Totali i shumave në kolonat 4, 5 dhe 6, që përfaqësojnë ekspozimet në zërat e librit të tregtueshëm.</w:t>
      </w:r>
    </w:p>
    <w:p w:rsidR="00B96F35" w:rsidRPr="004B7F06" w:rsidRDefault="00B96F35" w:rsidP="00B96F35">
      <w:pPr>
        <w:pStyle w:val="ListParagraph"/>
        <w:autoSpaceDE w:val="0"/>
        <w:autoSpaceDN w:val="0"/>
        <w:adjustRightInd w:val="0"/>
        <w:spacing w:after="0" w:line="240" w:lineRule="auto"/>
        <w:rPr>
          <w:rFonts w:ascii="Garamond" w:hAnsi="Garamond"/>
          <w:color w:val="000000" w:themeColor="text1"/>
          <w:sz w:val="24"/>
          <w:szCs w:val="24"/>
          <w:lang w:val="sq-AL"/>
        </w:rPr>
      </w:pPr>
    </w:p>
    <w:p w:rsidR="00B96F35" w:rsidRPr="004B7F06" w:rsidRDefault="00B96F35" w:rsidP="00B96F35">
      <w:pPr>
        <w:pStyle w:val="ListParagraph"/>
        <w:autoSpaceDE w:val="0"/>
        <w:autoSpaceDN w:val="0"/>
        <w:adjustRightInd w:val="0"/>
        <w:spacing w:after="0" w:line="240" w:lineRule="auto"/>
        <w:rPr>
          <w:rFonts w:ascii="Garamond" w:hAnsi="Garamond"/>
          <w:color w:val="000000" w:themeColor="text1"/>
          <w:sz w:val="24"/>
          <w:szCs w:val="24"/>
          <w:lang w:val="sq-AL"/>
        </w:rPr>
      </w:pPr>
    </w:p>
    <w:p w:rsidR="00B96F35" w:rsidRPr="004B7F06" w:rsidRDefault="00B96F35" w:rsidP="00B96F35">
      <w:pPr>
        <w:pStyle w:val="ListParagraph"/>
        <w:autoSpaceDE w:val="0"/>
        <w:autoSpaceDN w:val="0"/>
        <w:adjustRightInd w:val="0"/>
        <w:spacing w:after="0" w:line="240" w:lineRule="auto"/>
        <w:rPr>
          <w:rFonts w:ascii="Garamond" w:hAnsi="Garamond"/>
          <w:color w:val="000000" w:themeColor="text1"/>
          <w:sz w:val="24"/>
          <w:szCs w:val="24"/>
          <w:lang w:val="sq-AL"/>
        </w:rPr>
      </w:pPr>
    </w:p>
    <w:p w:rsidR="00B96F35" w:rsidRPr="004B7F06" w:rsidRDefault="00B96F35" w:rsidP="00B96F35">
      <w:pPr>
        <w:pStyle w:val="ListParagraph"/>
        <w:autoSpaceDE w:val="0"/>
        <w:autoSpaceDN w:val="0"/>
        <w:adjustRightInd w:val="0"/>
        <w:spacing w:after="0" w:line="240" w:lineRule="auto"/>
        <w:rPr>
          <w:rFonts w:ascii="Garamond" w:hAnsi="Garamond"/>
          <w:color w:val="000000" w:themeColor="text1"/>
          <w:sz w:val="24"/>
          <w:szCs w:val="24"/>
          <w:lang w:val="sq-AL"/>
        </w:rPr>
      </w:pPr>
    </w:p>
    <w:p w:rsidR="00B96F35" w:rsidRPr="004B7F06" w:rsidRDefault="00B96F35" w:rsidP="00B96F35">
      <w:pPr>
        <w:pStyle w:val="ListParagraph"/>
        <w:autoSpaceDE w:val="0"/>
        <w:autoSpaceDN w:val="0"/>
        <w:adjustRightInd w:val="0"/>
        <w:spacing w:after="0" w:line="240" w:lineRule="auto"/>
        <w:rPr>
          <w:rFonts w:ascii="Garamond" w:hAnsi="Garamond"/>
          <w:color w:val="000000" w:themeColor="text1"/>
          <w:sz w:val="24"/>
          <w:szCs w:val="24"/>
          <w:lang w:val="sq-AL"/>
        </w:rPr>
      </w:pPr>
    </w:p>
    <w:p w:rsidR="00B96F35" w:rsidRPr="004B7F06" w:rsidRDefault="00B96F35" w:rsidP="00B96F35">
      <w:pPr>
        <w:pStyle w:val="ListParagraph"/>
        <w:autoSpaceDE w:val="0"/>
        <w:autoSpaceDN w:val="0"/>
        <w:adjustRightInd w:val="0"/>
        <w:spacing w:after="0" w:line="240" w:lineRule="auto"/>
        <w:rPr>
          <w:rFonts w:ascii="Garamond" w:hAnsi="Garamond"/>
          <w:color w:val="000000" w:themeColor="text1"/>
          <w:sz w:val="24"/>
          <w:szCs w:val="24"/>
          <w:lang w:val="sq-AL"/>
        </w:rPr>
      </w:pPr>
    </w:p>
    <w:p w:rsidR="00B96F35" w:rsidRPr="004B7F06" w:rsidRDefault="00B96F35" w:rsidP="00B96F35">
      <w:pPr>
        <w:pStyle w:val="ListParagraph"/>
        <w:autoSpaceDE w:val="0"/>
        <w:autoSpaceDN w:val="0"/>
        <w:adjustRightInd w:val="0"/>
        <w:spacing w:after="0" w:line="240" w:lineRule="auto"/>
        <w:rPr>
          <w:rFonts w:ascii="Garamond" w:hAnsi="Garamond"/>
          <w:color w:val="000000" w:themeColor="text1"/>
          <w:sz w:val="24"/>
          <w:szCs w:val="24"/>
          <w:lang w:val="sq-AL"/>
        </w:rPr>
      </w:pPr>
    </w:p>
    <w:p w:rsidR="00B96F35" w:rsidRPr="004B7F06" w:rsidRDefault="00B96F35" w:rsidP="00B96F35">
      <w:pPr>
        <w:pStyle w:val="ListParagraph"/>
        <w:autoSpaceDE w:val="0"/>
        <w:autoSpaceDN w:val="0"/>
        <w:adjustRightInd w:val="0"/>
        <w:spacing w:after="0" w:line="240" w:lineRule="auto"/>
        <w:rPr>
          <w:rFonts w:ascii="Garamond" w:hAnsi="Garamond"/>
          <w:color w:val="000000" w:themeColor="text1"/>
          <w:sz w:val="24"/>
          <w:szCs w:val="24"/>
          <w:lang w:val="sq-AL"/>
        </w:rPr>
      </w:pPr>
    </w:p>
    <w:p w:rsidR="00B96F35" w:rsidRPr="004B7F06" w:rsidRDefault="00B96F35" w:rsidP="00B96F35">
      <w:pPr>
        <w:pStyle w:val="ListParagraph"/>
        <w:autoSpaceDE w:val="0"/>
        <w:autoSpaceDN w:val="0"/>
        <w:adjustRightInd w:val="0"/>
        <w:spacing w:after="0" w:line="240" w:lineRule="auto"/>
        <w:rPr>
          <w:rFonts w:ascii="Garamond" w:hAnsi="Garamond"/>
          <w:color w:val="000000" w:themeColor="text1"/>
          <w:sz w:val="24"/>
          <w:szCs w:val="24"/>
          <w:lang w:val="sq-AL"/>
        </w:rPr>
      </w:pPr>
    </w:p>
    <w:p w:rsidR="00B96F35" w:rsidRPr="004B7F06" w:rsidRDefault="00B96F35" w:rsidP="00B96F35">
      <w:pPr>
        <w:pStyle w:val="ListParagraph"/>
        <w:autoSpaceDE w:val="0"/>
        <w:autoSpaceDN w:val="0"/>
        <w:adjustRightInd w:val="0"/>
        <w:spacing w:after="0" w:line="240" w:lineRule="auto"/>
        <w:rPr>
          <w:rFonts w:ascii="Garamond" w:hAnsi="Garamond"/>
          <w:color w:val="000000" w:themeColor="text1"/>
          <w:sz w:val="24"/>
          <w:szCs w:val="24"/>
          <w:lang w:val="sq-AL"/>
        </w:rPr>
      </w:pPr>
    </w:p>
    <w:p w:rsidR="00B96F35" w:rsidRPr="004B7F06" w:rsidRDefault="00B96F35" w:rsidP="00B96F35">
      <w:pPr>
        <w:pStyle w:val="ListParagraph"/>
        <w:autoSpaceDE w:val="0"/>
        <w:autoSpaceDN w:val="0"/>
        <w:adjustRightInd w:val="0"/>
        <w:spacing w:after="0" w:line="240" w:lineRule="auto"/>
        <w:rPr>
          <w:rFonts w:ascii="Garamond" w:hAnsi="Garamond"/>
          <w:color w:val="000000" w:themeColor="text1"/>
          <w:sz w:val="24"/>
          <w:szCs w:val="24"/>
          <w:lang w:val="sq-AL"/>
        </w:rPr>
      </w:pPr>
    </w:p>
    <w:p w:rsidR="00B96F35" w:rsidRPr="004B7F06" w:rsidRDefault="00B96F35" w:rsidP="00B96F35">
      <w:pPr>
        <w:pStyle w:val="ListParagraph"/>
        <w:autoSpaceDE w:val="0"/>
        <w:autoSpaceDN w:val="0"/>
        <w:adjustRightInd w:val="0"/>
        <w:spacing w:after="0" w:line="240" w:lineRule="auto"/>
        <w:rPr>
          <w:rFonts w:ascii="Garamond" w:hAnsi="Garamond"/>
          <w:color w:val="000000" w:themeColor="text1"/>
          <w:sz w:val="24"/>
          <w:szCs w:val="24"/>
          <w:lang w:val="sq-AL"/>
        </w:rPr>
      </w:pPr>
    </w:p>
    <w:p w:rsidR="00B96F35" w:rsidRPr="004B7F06" w:rsidRDefault="00B96F35" w:rsidP="00B96F35">
      <w:pPr>
        <w:pStyle w:val="ListParagraph"/>
        <w:autoSpaceDE w:val="0"/>
        <w:autoSpaceDN w:val="0"/>
        <w:adjustRightInd w:val="0"/>
        <w:spacing w:after="0" w:line="240" w:lineRule="auto"/>
        <w:rPr>
          <w:rFonts w:ascii="Garamond" w:hAnsi="Garamond"/>
          <w:color w:val="000000" w:themeColor="text1"/>
          <w:sz w:val="24"/>
          <w:szCs w:val="24"/>
          <w:lang w:val="sq-AL"/>
        </w:rPr>
      </w:pPr>
    </w:p>
    <w:p w:rsidR="00B96F35" w:rsidRPr="004B7F06" w:rsidRDefault="00B96F35" w:rsidP="00B96F35">
      <w:pPr>
        <w:pStyle w:val="ListParagraph"/>
        <w:autoSpaceDE w:val="0"/>
        <w:autoSpaceDN w:val="0"/>
        <w:adjustRightInd w:val="0"/>
        <w:spacing w:after="0" w:line="240" w:lineRule="auto"/>
        <w:rPr>
          <w:rFonts w:ascii="Garamond" w:hAnsi="Garamond"/>
          <w:color w:val="000000" w:themeColor="text1"/>
          <w:sz w:val="24"/>
          <w:szCs w:val="24"/>
          <w:lang w:val="sq-AL"/>
        </w:rPr>
      </w:pPr>
    </w:p>
    <w:p w:rsidR="00B96F35" w:rsidRPr="004B7F06" w:rsidRDefault="00B96F35" w:rsidP="00B96F35">
      <w:pPr>
        <w:pStyle w:val="ListParagraph"/>
        <w:autoSpaceDE w:val="0"/>
        <w:autoSpaceDN w:val="0"/>
        <w:adjustRightInd w:val="0"/>
        <w:spacing w:after="0" w:line="240" w:lineRule="auto"/>
        <w:rPr>
          <w:rFonts w:ascii="Garamond" w:hAnsi="Garamond"/>
          <w:color w:val="000000" w:themeColor="text1"/>
          <w:sz w:val="24"/>
          <w:szCs w:val="24"/>
          <w:lang w:val="sq-AL"/>
        </w:rPr>
      </w:pPr>
    </w:p>
    <w:p w:rsidR="00B96F35" w:rsidRPr="004B7F06" w:rsidRDefault="00B96F35" w:rsidP="00B96F35">
      <w:pPr>
        <w:pStyle w:val="ListParagraph"/>
        <w:autoSpaceDE w:val="0"/>
        <w:autoSpaceDN w:val="0"/>
        <w:adjustRightInd w:val="0"/>
        <w:spacing w:after="0" w:line="240" w:lineRule="auto"/>
        <w:rPr>
          <w:rFonts w:ascii="Garamond" w:hAnsi="Garamond"/>
          <w:color w:val="000000" w:themeColor="text1"/>
          <w:sz w:val="24"/>
          <w:szCs w:val="24"/>
          <w:lang w:val="sq-AL"/>
        </w:rPr>
      </w:pPr>
    </w:p>
    <w:p w:rsidR="00B96F35" w:rsidRPr="004B7F06" w:rsidRDefault="00B96F35" w:rsidP="00B96F35">
      <w:pPr>
        <w:pStyle w:val="ListParagraph"/>
        <w:autoSpaceDE w:val="0"/>
        <w:autoSpaceDN w:val="0"/>
        <w:adjustRightInd w:val="0"/>
        <w:spacing w:after="0" w:line="240" w:lineRule="auto"/>
        <w:rPr>
          <w:rFonts w:ascii="Garamond" w:hAnsi="Garamond"/>
          <w:color w:val="000000" w:themeColor="text1"/>
          <w:sz w:val="24"/>
          <w:szCs w:val="24"/>
          <w:lang w:val="sq-AL"/>
        </w:rPr>
      </w:pPr>
    </w:p>
    <w:p w:rsidR="00B96F35" w:rsidRPr="004B7F06" w:rsidRDefault="00B96F35" w:rsidP="00B96F35">
      <w:pPr>
        <w:pStyle w:val="ListParagraph"/>
        <w:autoSpaceDE w:val="0"/>
        <w:autoSpaceDN w:val="0"/>
        <w:adjustRightInd w:val="0"/>
        <w:spacing w:after="0" w:line="240" w:lineRule="auto"/>
        <w:rPr>
          <w:rFonts w:ascii="Garamond" w:hAnsi="Garamond"/>
          <w:color w:val="000000" w:themeColor="text1"/>
          <w:sz w:val="24"/>
          <w:szCs w:val="24"/>
          <w:lang w:val="sq-AL"/>
        </w:rPr>
      </w:pPr>
    </w:p>
    <w:p w:rsidR="00B96F35" w:rsidRPr="004B7F06" w:rsidRDefault="00B96F35" w:rsidP="00B96F35">
      <w:pPr>
        <w:pStyle w:val="ListParagraph"/>
        <w:autoSpaceDE w:val="0"/>
        <w:autoSpaceDN w:val="0"/>
        <w:adjustRightInd w:val="0"/>
        <w:spacing w:after="0" w:line="240" w:lineRule="auto"/>
        <w:rPr>
          <w:rFonts w:ascii="Garamond" w:hAnsi="Garamond"/>
          <w:color w:val="000000" w:themeColor="text1"/>
          <w:sz w:val="24"/>
          <w:szCs w:val="24"/>
          <w:lang w:val="sq-AL"/>
        </w:rPr>
      </w:pPr>
    </w:p>
    <w:p w:rsidR="00B96F35" w:rsidRPr="004B7F06" w:rsidRDefault="00B96F35" w:rsidP="00B96F35">
      <w:pPr>
        <w:pStyle w:val="ListParagraph"/>
        <w:autoSpaceDE w:val="0"/>
        <w:autoSpaceDN w:val="0"/>
        <w:adjustRightInd w:val="0"/>
        <w:spacing w:after="0" w:line="240" w:lineRule="auto"/>
        <w:rPr>
          <w:rFonts w:ascii="Garamond" w:hAnsi="Garamond"/>
          <w:color w:val="000000" w:themeColor="text1"/>
          <w:sz w:val="24"/>
          <w:szCs w:val="24"/>
          <w:lang w:val="sq-AL"/>
        </w:rPr>
      </w:pPr>
    </w:p>
    <w:p w:rsidR="00B96F35" w:rsidRPr="004B7F06" w:rsidRDefault="00B96F35" w:rsidP="00B96F35">
      <w:pPr>
        <w:pStyle w:val="ListParagraph"/>
        <w:autoSpaceDE w:val="0"/>
        <w:autoSpaceDN w:val="0"/>
        <w:adjustRightInd w:val="0"/>
        <w:spacing w:after="0" w:line="240" w:lineRule="auto"/>
        <w:rPr>
          <w:rFonts w:ascii="Garamond" w:hAnsi="Garamond"/>
          <w:color w:val="000000" w:themeColor="text1"/>
          <w:sz w:val="24"/>
          <w:szCs w:val="24"/>
          <w:lang w:val="sq-AL"/>
        </w:rPr>
      </w:pPr>
    </w:p>
    <w:p w:rsidR="00B96F35" w:rsidRPr="004B7F06" w:rsidRDefault="00B96F35" w:rsidP="00B96F35">
      <w:pPr>
        <w:pStyle w:val="ListParagraph"/>
        <w:autoSpaceDE w:val="0"/>
        <w:autoSpaceDN w:val="0"/>
        <w:adjustRightInd w:val="0"/>
        <w:spacing w:after="0" w:line="240" w:lineRule="auto"/>
        <w:rPr>
          <w:rFonts w:ascii="Garamond" w:hAnsi="Garamond"/>
          <w:color w:val="000000" w:themeColor="text1"/>
          <w:sz w:val="24"/>
          <w:szCs w:val="24"/>
          <w:lang w:val="sq-AL"/>
        </w:rPr>
      </w:pPr>
    </w:p>
    <w:p w:rsidR="00B96F35" w:rsidRPr="004B7F06" w:rsidRDefault="00B96F35" w:rsidP="00B96F35">
      <w:pPr>
        <w:pStyle w:val="ListParagraph"/>
        <w:autoSpaceDE w:val="0"/>
        <w:autoSpaceDN w:val="0"/>
        <w:adjustRightInd w:val="0"/>
        <w:spacing w:after="0" w:line="240" w:lineRule="auto"/>
        <w:rPr>
          <w:rFonts w:ascii="Garamond" w:hAnsi="Garamond"/>
          <w:color w:val="000000" w:themeColor="text1"/>
          <w:sz w:val="24"/>
          <w:szCs w:val="24"/>
          <w:lang w:val="sq-AL"/>
        </w:rPr>
      </w:pPr>
    </w:p>
    <w:p w:rsidR="00B96F35" w:rsidRPr="004B7F06" w:rsidRDefault="00B96F35" w:rsidP="00B96F35">
      <w:pPr>
        <w:pStyle w:val="ListParagraph"/>
        <w:autoSpaceDE w:val="0"/>
        <w:autoSpaceDN w:val="0"/>
        <w:adjustRightInd w:val="0"/>
        <w:spacing w:after="0" w:line="240" w:lineRule="auto"/>
        <w:rPr>
          <w:rFonts w:ascii="Garamond" w:hAnsi="Garamond"/>
          <w:color w:val="000000" w:themeColor="text1"/>
          <w:sz w:val="24"/>
          <w:szCs w:val="24"/>
          <w:lang w:val="sq-AL"/>
        </w:rPr>
      </w:pPr>
    </w:p>
    <w:p w:rsidR="00B96F35" w:rsidRPr="004B7F06" w:rsidRDefault="00B96F35" w:rsidP="00B96F35">
      <w:pPr>
        <w:pStyle w:val="ListParagraph"/>
        <w:autoSpaceDE w:val="0"/>
        <w:autoSpaceDN w:val="0"/>
        <w:adjustRightInd w:val="0"/>
        <w:spacing w:after="0" w:line="240" w:lineRule="auto"/>
        <w:rPr>
          <w:rFonts w:ascii="Garamond" w:hAnsi="Garamond"/>
          <w:color w:val="000000" w:themeColor="text1"/>
          <w:sz w:val="24"/>
          <w:szCs w:val="24"/>
          <w:lang w:val="sq-AL"/>
        </w:rPr>
      </w:pPr>
    </w:p>
    <w:p w:rsidR="00B96F35" w:rsidRPr="004B7F06" w:rsidRDefault="00B96F35" w:rsidP="00B96F35">
      <w:pPr>
        <w:pStyle w:val="ListParagraph"/>
        <w:autoSpaceDE w:val="0"/>
        <w:autoSpaceDN w:val="0"/>
        <w:adjustRightInd w:val="0"/>
        <w:spacing w:after="0" w:line="240" w:lineRule="auto"/>
        <w:rPr>
          <w:rFonts w:ascii="Garamond" w:hAnsi="Garamond"/>
          <w:color w:val="000000" w:themeColor="text1"/>
          <w:sz w:val="24"/>
          <w:szCs w:val="24"/>
          <w:lang w:val="sq-AL"/>
        </w:rPr>
      </w:pPr>
    </w:p>
    <w:p w:rsidR="00B96F35" w:rsidRPr="004B7F06" w:rsidRDefault="00B96F35" w:rsidP="00B96F35">
      <w:pPr>
        <w:pStyle w:val="ListParagraph"/>
        <w:autoSpaceDE w:val="0"/>
        <w:autoSpaceDN w:val="0"/>
        <w:adjustRightInd w:val="0"/>
        <w:spacing w:after="0" w:line="240" w:lineRule="auto"/>
        <w:rPr>
          <w:rFonts w:ascii="Garamond" w:hAnsi="Garamond"/>
          <w:color w:val="000000" w:themeColor="text1"/>
          <w:sz w:val="24"/>
          <w:szCs w:val="24"/>
          <w:lang w:val="sq-AL"/>
        </w:rPr>
      </w:pPr>
    </w:p>
    <w:p w:rsidR="00B96F35" w:rsidRPr="004B7F06" w:rsidRDefault="00B96F35" w:rsidP="00B96F35">
      <w:pPr>
        <w:pStyle w:val="ListParagraph"/>
        <w:autoSpaceDE w:val="0"/>
        <w:autoSpaceDN w:val="0"/>
        <w:adjustRightInd w:val="0"/>
        <w:spacing w:after="0" w:line="240" w:lineRule="auto"/>
        <w:rPr>
          <w:rFonts w:ascii="Garamond" w:hAnsi="Garamond"/>
          <w:color w:val="000000" w:themeColor="text1"/>
          <w:sz w:val="24"/>
          <w:szCs w:val="24"/>
          <w:lang w:val="sq-AL"/>
        </w:rPr>
      </w:pPr>
    </w:p>
    <w:p w:rsidR="00B96F35" w:rsidRPr="004B7F06" w:rsidRDefault="00B96F35" w:rsidP="00B96F35">
      <w:pPr>
        <w:pStyle w:val="ListParagraph"/>
        <w:autoSpaceDE w:val="0"/>
        <w:autoSpaceDN w:val="0"/>
        <w:adjustRightInd w:val="0"/>
        <w:spacing w:after="0" w:line="240" w:lineRule="auto"/>
        <w:rPr>
          <w:rFonts w:ascii="Garamond" w:hAnsi="Garamond"/>
          <w:color w:val="000000" w:themeColor="text1"/>
          <w:sz w:val="24"/>
          <w:szCs w:val="24"/>
          <w:lang w:val="sq-AL"/>
        </w:rPr>
      </w:pPr>
    </w:p>
    <w:p w:rsidR="00B96F35" w:rsidRPr="004B7F06" w:rsidRDefault="00B96F35" w:rsidP="00B96F35">
      <w:pPr>
        <w:pStyle w:val="ListParagraph"/>
        <w:autoSpaceDE w:val="0"/>
        <w:autoSpaceDN w:val="0"/>
        <w:adjustRightInd w:val="0"/>
        <w:spacing w:after="0" w:line="240" w:lineRule="auto"/>
        <w:rPr>
          <w:rFonts w:ascii="Garamond" w:hAnsi="Garamond"/>
          <w:color w:val="000000" w:themeColor="text1"/>
          <w:sz w:val="24"/>
          <w:szCs w:val="24"/>
          <w:lang w:val="sq-AL"/>
        </w:rPr>
      </w:pPr>
    </w:p>
    <w:p w:rsidR="00B96F35" w:rsidRPr="004B7F06" w:rsidRDefault="00B96F35" w:rsidP="00B96F35">
      <w:pPr>
        <w:pStyle w:val="ListParagraph"/>
        <w:spacing w:after="0" w:line="240" w:lineRule="auto"/>
        <w:ind w:left="450"/>
        <w:rPr>
          <w:rFonts w:ascii="Garamond" w:hAnsi="Garamond"/>
          <w:color w:val="000000" w:themeColor="text1"/>
          <w:sz w:val="24"/>
          <w:szCs w:val="24"/>
          <w:lang w:val="sq-AL"/>
        </w:rPr>
      </w:pPr>
      <w:r w:rsidRPr="004B7F06">
        <w:rPr>
          <w:rFonts w:ascii="Garamond" w:hAnsi="Garamond"/>
          <w:color w:val="000000" w:themeColor="text1"/>
          <w:sz w:val="24"/>
          <w:szCs w:val="24"/>
          <w:lang w:val="sq-AL"/>
        </w:rPr>
        <w:t>____________________</w:t>
      </w:r>
    </w:p>
    <w:p w:rsidR="00B96F35" w:rsidRPr="004B7F06" w:rsidRDefault="00B96F35" w:rsidP="00B96F35">
      <w:pPr>
        <w:pStyle w:val="ListParagraph"/>
        <w:spacing w:after="0" w:line="240" w:lineRule="auto"/>
        <w:rPr>
          <w:rFonts w:ascii="Garamond" w:hAnsi="Garamond"/>
          <w:color w:val="000000" w:themeColor="text1"/>
          <w:sz w:val="24"/>
          <w:szCs w:val="24"/>
          <w:lang w:val="sq-AL"/>
        </w:rPr>
      </w:pPr>
      <w:r w:rsidRPr="004B7F06">
        <w:rPr>
          <w:rFonts w:ascii="Garamond" w:hAnsi="Garamond"/>
          <w:color w:val="000000" w:themeColor="text1"/>
          <w:sz w:val="24"/>
          <w:szCs w:val="24"/>
          <w:lang w:val="sq-AL"/>
        </w:rPr>
        <w:t>(emri i bankës)</w:t>
      </w:r>
    </w:p>
    <w:p w:rsidR="00B96F35" w:rsidRPr="004B7F06" w:rsidRDefault="00B96F35" w:rsidP="00B96F35">
      <w:pPr>
        <w:spacing w:after="0" w:line="240" w:lineRule="auto"/>
        <w:jc w:val="center"/>
        <w:rPr>
          <w:rFonts w:ascii="Garamond" w:hAnsi="Garamond"/>
          <w:b/>
          <w:color w:val="000000" w:themeColor="text1"/>
          <w:sz w:val="24"/>
          <w:szCs w:val="24"/>
          <w:lang w:val="sq-AL"/>
        </w:rPr>
      </w:pPr>
      <w:r w:rsidRPr="004B7F06">
        <w:rPr>
          <w:rFonts w:ascii="Garamond" w:hAnsi="Garamond"/>
          <w:b/>
          <w:color w:val="000000" w:themeColor="text1"/>
          <w:sz w:val="24"/>
          <w:szCs w:val="24"/>
          <w:lang w:val="sq-AL"/>
        </w:rPr>
        <w:t>RAPORT MBI EKSPOZIMIN E MADH NDAJ PALËVE TË LIDHURA ME BANKËN</w:t>
      </w:r>
    </w:p>
    <w:p w:rsidR="00B96F35" w:rsidRPr="004B7F06" w:rsidRDefault="00B96F35" w:rsidP="00B96F35">
      <w:pPr>
        <w:spacing w:after="0" w:line="240" w:lineRule="auto"/>
        <w:ind w:left="3600"/>
        <w:rPr>
          <w:rFonts w:ascii="Garamond" w:hAnsi="Garamond"/>
          <w:color w:val="000000" w:themeColor="text1"/>
          <w:sz w:val="24"/>
          <w:szCs w:val="24"/>
          <w:lang w:val="sq-AL"/>
        </w:rPr>
      </w:pPr>
      <w:r w:rsidRPr="004B7F06">
        <w:rPr>
          <w:rFonts w:ascii="Garamond" w:hAnsi="Garamond"/>
          <w:color w:val="000000" w:themeColor="text1"/>
          <w:sz w:val="24"/>
          <w:szCs w:val="24"/>
          <w:lang w:val="sq-AL"/>
        </w:rPr>
        <w:tab/>
        <w:t>Data e raportimit: ________________</w:t>
      </w:r>
    </w:p>
    <w:p w:rsidR="00B96F35" w:rsidRPr="004B7F06" w:rsidRDefault="00B96F35" w:rsidP="00B96F35">
      <w:pPr>
        <w:pStyle w:val="ListParagraph"/>
        <w:spacing w:after="0" w:line="240" w:lineRule="auto"/>
        <w:ind w:left="1170"/>
        <w:rPr>
          <w:rFonts w:ascii="Garamond" w:hAnsi="Garamond"/>
          <w:color w:val="000000" w:themeColor="text1"/>
          <w:sz w:val="24"/>
          <w:szCs w:val="24"/>
          <w:lang w:val="sq-AL"/>
        </w:rPr>
      </w:pPr>
    </w:p>
    <w:p w:rsidR="00B96F35" w:rsidRPr="004B7F06" w:rsidRDefault="00B96F35" w:rsidP="00B96F35">
      <w:pPr>
        <w:pStyle w:val="ListParagraph"/>
        <w:numPr>
          <w:ilvl w:val="0"/>
          <w:numId w:val="1"/>
        </w:numPr>
        <w:spacing w:after="0" w:line="240" w:lineRule="auto"/>
        <w:rPr>
          <w:rFonts w:ascii="Garamond" w:hAnsi="Garamond"/>
          <w:b/>
          <w:color w:val="000000" w:themeColor="text1"/>
          <w:sz w:val="24"/>
          <w:szCs w:val="24"/>
          <w:lang w:val="sq-AL"/>
        </w:rPr>
      </w:pPr>
      <w:r w:rsidRPr="004B7F06">
        <w:rPr>
          <w:rFonts w:ascii="Garamond" w:hAnsi="Garamond"/>
          <w:b/>
          <w:bCs/>
          <w:color w:val="000000" w:themeColor="text1"/>
          <w:sz w:val="24"/>
          <w:szCs w:val="24"/>
          <w:lang w:val="sq-AL"/>
        </w:rPr>
        <w:t>Llogaritja e kufijve</w:t>
      </w:r>
    </w:p>
    <w:p w:rsidR="00B96F35" w:rsidRPr="004B7F06" w:rsidRDefault="00B96F35" w:rsidP="00B96F35">
      <w:pPr>
        <w:pStyle w:val="ListParagraph"/>
        <w:spacing w:after="0" w:line="240" w:lineRule="auto"/>
        <w:ind w:left="1080"/>
        <w:rPr>
          <w:rFonts w:ascii="Garamond" w:hAnsi="Garamond"/>
          <w:b/>
          <w:bCs/>
          <w:color w:val="000000" w:themeColor="text1"/>
          <w:sz w:val="24"/>
          <w:szCs w:val="24"/>
          <w:lang w:val="sq-AL"/>
        </w:rPr>
      </w:pPr>
    </w:p>
    <w:p w:rsidR="00B96F35" w:rsidRPr="004B7F06" w:rsidRDefault="00B96F35" w:rsidP="00B96F35">
      <w:pPr>
        <w:pStyle w:val="ListParagraph"/>
        <w:spacing w:after="0" w:line="240" w:lineRule="auto"/>
        <w:ind w:left="0"/>
        <w:rPr>
          <w:rFonts w:ascii="Garamond" w:hAnsi="Garamond"/>
          <w:b/>
          <w:bCs/>
          <w:color w:val="000000" w:themeColor="text1"/>
          <w:sz w:val="24"/>
          <w:szCs w:val="24"/>
          <w:lang w:val="sq-AL"/>
        </w:rPr>
      </w:pPr>
      <w:r w:rsidRPr="004B7F06">
        <w:rPr>
          <w:rFonts w:ascii="Garamond" w:hAnsi="Garamond"/>
          <w:b/>
          <w:bCs/>
          <w:color w:val="000000" w:themeColor="text1"/>
          <w:sz w:val="24"/>
          <w:szCs w:val="24"/>
          <w:lang w:val="sq-AL"/>
        </w:rPr>
        <w:t>Kapitali rregullator</w:t>
      </w:r>
      <w:r w:rsidRPr="004B7F06">
        <w:rPr>
          <w:rStyle w:val="FootnoteReference"/>
          <w:rFonts w:ascii="Garamond" w:hAnsi="Garamond"/>
          <w:b/>
          <w:bCs/>
          <w:color w:val="000000" w:themeColor="text1"/>
          <w:sz w:val="24"/>
          <w:szCs w:val="24"/>
          <w:lang w:val="sq-AL"/>
        </w:rPr>
        <w:footnoteReference w:id="10"/>
      </w:r>
      <w:r w:rsidRPr="004B7F06">
        <w:rPr>
          <w:rFonts w:ascii="Garamond" w:hAnsi="Garamond"/>
          <w:b/>
          <w:bCs/>
          <w:color w:val="000000" w:themeColor="text1"/>
          <w:sz w:val="24"/>
          <w:szCs w:val="24"/>
          <w:lang w:val="sq-AL"/>
        </w:rPr>
        <w:t xml:space="preserve"> në datën e raportimit</w:t>
      </w:r>
      <w:r w:rsidRPr="004B7F06">
        <w:rPr>
          <w:rFonts w:ascii="Garamond" w:hAnsi="Garamond"/>
          <w:b/>
          <w:bCs/>
          <w:color w:val="000000" w:themeColor="text1"/>
          <w:sz w:val="24"/>
          <w:szCs w:val="24"/>
          <w:lang w:val="sq-AL"/>
        </w:rPr>
        <w:tab/>
      </w:r>
      <w:r w:rsidRPr="004B7F06">
        <w:rPr>
          <w:rFonts w:ascii="Garamond" w:hAnsi="Garamond"/>
          <w:b/>
          <w:bCs/>
          <w:color w:val="000000" w:themeColor="text1"/>
          <w:sz w:val="24"/>
          <w:szCs w:val="24"/>
          <w:lang w:val="sq-AL"/>
        </w:rPr>
        <w:tab/>
      </w:r>
      <w:r w:rsidRPr="004B7F06">
        <w:rPr>
          <w:rFonts w:ascii="Garamond" w:hAnsi="Garamond"/>
          <w:b/>
          <w:bCs/>
          <w:color w:val="000000" w:themeColor="text1"/>
          <w:sz w:val="24"/>
          <w:szCs w:val="24"/>
          <w:lang w:val="sq-AL"/>
        </w:rPr>
        <w:tab/>
      </w:r>
      <w:r w:rsidRPr="004B7F06">
        <w:rPr>
          <w:rFonts w:ascii="Garamond" w:hAnsi="Garamond"/>
          <w:b/>
          <w:bCs/>
          <w:color w:val="000000" w:themeColor="text1"/>
          <w:sz w:val="24"/>
          <w:szCs w:val="24"/>
          <w:lang w:val="sq-AL"/>
        </w:rPr>
        <w:tab/>
      </w:r>
      <w:r w:rsidRPr="004B7F06">
        <w:rPr>
          <w:rFonts w:ascii="Garamond" w:hAnsi="Garamond"/>
          <w:b/>
          <w:bCs/>
          <w:color w:val="000000" w:themeColor="text1"/>
          <w:sz w:val="24"/>
          <w:szCs w:val="24"/>
          <w:lang w:val="sq-AL"/>
        </w:rPr>
        <w:tab/>
      </w:r>
      <w:r w:rsidRPr="004B7F06">
        <w:rPr>
          <w:rFonts w:ascii="Garamond" w:hAnsi="Garamond"/>
          <w:b/>
          <w:bCs/>
          <w:color w:val="000000" w:themeColor="text1"/>
          <w:sz w:val="24"/>
          <w:szCs w:val="24"/>
          <w:lang w:val="sq-AL"/>
        </w:rPr>
        <w:tab/>
        <w:t xml:space="preserve"> </w:t>
      </w:r>
      <w:r w:rsidRPr="004B7F06">
        <w:rPr>
          <w:rFonts w:ascii="Garamond" w:hAnsi="Garamond"/>
          <w:b/>
          <w:bCs/>
          <w:color w:val="000000" w:themeColor="text1"/>
          <w:sz w:val="24"/>
          <w:szCs w:val="24"/>
          <w:lang w:val="sq-AL"/>
        </w:rPr>
        <w:tab/>
      </w:r>
      <w:r w:rsidRPr="004B7F06">
        <w:rPr>
          <w:rFonts w:ascii="Garamond" w:hAnsi="Garamond"/>
          <w:b/>
          <w:bCs/>
          <w:color w:val="000000" w:themeColor="text1"/>
          <w:sz w:val="24"/>
          <w:szCs w:val="24"/>
          <w:lang w:val="sq-AL"/>
        </w:rPr>
        <w:tab/>
      </w:r>
      <w:r w:rsidRPr="004B7F06">
        <w:rPr>
          <w:rFonts w:ascii="Garamond" w:hAnsi="Garamond"/>
          <w:b/>
          <w:bCs/>
          <w:color w:val="000000" w:themeColor="text1"/>
          <w:sz w:val="24"/>
          <w:szCs w:val="24"/>
          <w:lang w:val="sq-AL"/>
        </w:rPr>
        <w:tab/>
      </w:r>
      <w:r w:rsidRPr="004B7F06">
        <w:rPr>
          <w:rFonts w:ascii="Garamond" w:hAnsi="Garamond"/>
          <w:b/>
          <w:bCs/>
          <w:color w:val="000000" w:themeColor="text1"/>
          <w:sz w:val="24"/>
          <w:szCs w:val="24"/>
          <w:lang w:val="sq-AL"/>
        </w:rPr>
        <w:tab/>
        <w:t>=</w:t>
      </w:r>
      <w:r w:rsidRPr="004B7F06">
        <w:rPr>
          <w:rFonts w:ascii="Garamond" w:hAnsi="Garamond"/>
          <w:b/>
          <w:bCs/>
          <w:color w:val="000000" w:themeColor="text1"/>
          <w:sz w:val="24"/>
          <w:szCs w:val="24"/>
          <w:lang w:val="sq-AL"/>
        </w:rPr>
        <w:tab/>
        <w:t xml:space="preserve"> </w:t>
      </w:r>
      <w:r w:rsidRPr="004B7F06">
        <w:rPr>
          <w:rFonts w:ascii="Garamond" w:hAnsi="Garamond"/>
          <w:b/>
          <w:color w:val="000000" w:themeColor="text1"/>
          <w:sz w:val="24"/>
          <w:szCs w:val="24"/>
          <w:lang w:val="sq-AL"/>
        </w:rPr>
        <w:t>_____________________</w:t>
      </w:r>
    </w:p>
    <w:p w:rsidR="00B96F35" w:rsidRPr="004B7F06" w:rsidRDefault="00B96F35" w:rsidP="00B96F35">
      <w:pPr>
        <w:pStyle w:val="ListParagraph"/>
        <w:spacing w:after="0" w:line="240" w:lineRule="auto"/>
        <w:ind w:left="0"/>
        <w:rPr>
          <w:rFonts w:ascii="Garamond" w:hAnsi="Garamond"/>
          <w:b/>
          <w:bCs/>
          <w:color w:val="000000" w:themeColor="text1"/>
          <w:sz w:val="24"/>
          <w:szCs w:val="24"/>
          <w:lang w:val="sq-AL"/>
        </w:rPr>
      </w:pPr>
    </w:p>
    <w:p w:rsidR="00B96F35" w:rsidRPr="004B7F06" w:rsidRDefault="00B96F35" w:rsidP="00B96F35">
      <w:pPr>
        <w:pStyle w:val="ListParagraph"/>
        <w:spacing w:after="0" w:line="240" w:lineRule="auto"/>
        <w:ind w:left="0"/>
        <w:rPr>
          <w:rFonts w:ascii="Garamond" w:hAnsi="Garamond"/>
          <w:b/>
          <w:bCs/>
          <w:color w:val="000000" w:themeColor="text1"/>
          <w:sz w:val="24"/>
          <w:szCs w:val="24"/>
          <w:lang w:val="sq-AL"/>
        </w:rPr>
      </w:pPr>
      <w:r w:rsidRPr="004B7F06">
        <w:rPr>
          <w:rFonts w:ascii="Garamond" w:hAnsi="Garamond"/>
          <w:b/>
          <w:bCs/>
          <w:color w:val="000000" w:themeColor="text1"/>
          <w:sz w:val="24"/>
          <w:szCs w:val="24"/>
          <w:lang w:val="sq-AL"/>
        </w:rPr>
        <w:t>Ekspozimi i madh</w:t>
      </w:r>
      <w:r w:rsidRPr="004B7F06">
        <w:rPr>
          <w:rFonts w:ascii="Garamond" w:hAnsi="Garamond"/>
          <w:b/>
          <w:bCs/>
          <w:color w:val="000000" w:themeColor="text1"/>
          <w:sz w:val="24"/>
          <w:szCs w:val="24"/>
          <w:lang w:val="sq-AL"/>
        </w:rPr>
        <w:tab/>
      </w:r>
      <w:r w:rsidRPr="004B7F06">
        <w:rPr>
          <w:rFonts w:ascii="Garamond" w:hAnsi="Garamond"/>
          <w:b/>
          <w:bCs/>
          <w:color w:val="000000" w:themeColor="text1"/>
          <w:sz w:val="24"/>
          <w:szCs w:val="24"/>
          <w:lang w:val="sq-AL"/>
        </w:rPr>
        <w:tab/>
      </w:r>
      <w:r w:rsidRPr="004B7F06">
        <w:rPr>
          <w:rFonts w:ascii="Garamond" w:hAnsi="Garamond"/>
          <w:b/>
          <w:bCs/>
          <w:color w:val="000000" w:themeColor="text1"/>
          <w:sz w:val="24"/>
          <w:szCs w:val="24"/>
          <w:lang w:val="sq-AL"/>
        </w:rPr>
        <w:tab/>
      </w:r>
      <w:r w:rsidRPr="004B7F06">
        <w:rPr>
          <w:rFonts w:ascii="Garamond" w:hAnsi="Garamond"/>
          <w:b/>
          <w:bCs/>
          <w:color w:val="000000" w:themeColor="text1"/>
          <w:sz w:val="24"/>
          <w:szCs w:val="24"/>
          <w:lang w:val="sq-AL"/>
        </w:rPr>
        <w:tab/>
      </w:r>
      <w:r w:rsidRPr="004B7F06">
        <w:rPr>
          <w:rFonts w:ascii="Garamond" w:hAnsi="Garamond"/>
          <w:b/>
          <w:bCs/>
          <w:color w:val="000000" w:themeColor="text1"/>
          <w:sz w:val="24"/>
          <w:szCs w:val="24"/>
          <w:lang w:val="sq-AL"/>
        </w:rPr>
        <w:tab/>
      </w:r>
      <w:r w:rsidRPr="004B7F06">
        <w:rPr>
          <w:rFonts w:ascii="Garamond" w:hAnsi="Garamond"/>
          <w:b/>
          <w:bCs/>
          <w:color w:val="000000" w:themeColor="text1"/>
          <w:sz w:val="24"/>
          <w:szCs w:val="24"/>
          <w:lang w:val="sq-AL"/>
        </w:rPr>
        <w:tab/>
      </w:r>
      <w:r w:rsidRPr="004B7F06">
        <w:rPr>
          <w:rFonts w:ascii="Garamond" w:hAnsi="Garamond"/>
          <w:b/>
          <w:bCs/>
          <w:color w:val="000000" w:themeColor="text1"/>
          <w:sz w:val="24"/>
          <w:szCs w:val="24"/>
          <w:lang w:val="sq-AL"/>
        </w:rPr>
        <w:tab/>
      </w:r>
      <w:r w:rsidRPr="004B7F06">
        <w:rPr>
          <w:rFonts w:ascii="Garamond" w:hAnsi="Garamond"/>
          <w:b/>
          <w:bCs/>
          <w:color w:val="000000" w:themeColor="text1"/>
          <w:sz w:val="24"/>
          <w:szCs w:val="24"/>
          <w:lang w:val="sq-AL"/>
        </w:rPr>
        <w:tab/>
      </w:r>
      <w:r w:rsidRPr="004B7F06">
        <w:rPr>
          <w:rFonts w:ascii="Garamond" w:hAnsi="Garamond"/>
          <w:b/>
          <w:bCs/>
          <w:color w:val="000000" w:themeColor="text1"/>
          <w:sz w:val="24"/>
          <w:szCs w:val="24"/>
          <w:lang w:val="sq-AL"/>
        </w:rPr>
        <w:tab/>
      </w:r>
      <w:r w:rsidRPr="004B7F06">
        <w:rPr>
          <w:rFonts w:ascii="Garamond" w:hAnsi="Garamond"/>
          <w:b/>
          <w:color w:val="000000" w:themeColor="text1"/>
          <w:sz w:val="24"/>
          <w:szCs w:val="24"/>
          <w:lang w:val="sq-AL"/>
        </w:rPr>
        <w:t xml:space="preserve">≥ 10% e kapitalit rregullator </w:t>
      </w:r>
      <w:r w:rsidRPr="004B7F06">
        <w:rPr>
          <w:rFonts w:ascii="Garamond" w:hAnsi="Garamond"/>
          <w:b/>
          <w:color w:val="000000" w:themeColor="text1"/>
          <w:sz w:val="24"/>
          <w:szCs w:val="24"/>
          <w:lang w:val="sq-AL"/>
        </w:rPr>
        <w:tab/>
        <w:t xml:space="preserve"> ≥ </w:t>
      </w:r>
      <w:r w:rsidRPr="004B7F06">
        <w:rPr>
          <w:rFonts w:ascii="Garamond" w:hAnsi="Garamond"/>
          <w:b/>
          <w:color w:val="000000" w:themeColor="text1"/>
          <w:sz w:val="24"/>
          <w:szCs w:val="24"/>
          <w:lang w:val="sq-AL"/>
        </w:rPr>
        <w:tab/>
        <w:t>______________________</w:t>
      </w:r>
    </w:p>
    <w:p w:rsidR="00B96F35" w:rsidRPr="004B7F06" w:rsidRDefault="00B96F35" w:rsidP="00B96F35">
      <w:pPr>
        <w:pStyle w:val="ListParagraph"/>
        <w:spacing w:after="0" w:line="240" w:lineRule="auto"/>
        <w:ind w:left="0"/>
        <w:rPr>
          <w:rFonts w:ascii="Garamond" w:hAnsi="Garamond"/>
          <w:b/>
          <w:bCs/>
          <w:color w:val="000000" w:themeColor="text1"/>
          <w:sz w:val="24"/>
          <w:szCs w:val="24"/>
          <w:lang w:val="sq-AL"/>
        </w:rPr>
      </w:pPr>
    </w:p>
    <w:p w:rsidR="00B96F35" w:rsidRPr="004B7F06" w:rsidRDefault="00B96F35" w:rsidP="00B96F35">
      <w:pPr>
        <w:pStyle w:val="ListParagraph"/>
        <w:spacing w:after="0" w:line="240" w:lineRule="auto"/>
        <w:ind w:left="0"/>
        <w:rPr>
          <w:rFonts w:ascii="Garamond" w:hAnsi="Garamond"/>
          <w:b/>
          <w:bCs/>
          <w:color w:val="000000" w:themeColor="text1"/>
          <w:sz w:val="24"/>
          <w:szCs w:val="24"/>
          <w:lang w:val="sq-AL"/>
        </w:rPr>
      </w:pPr>
      <w:r w:rsidRPr="004B7F06">
        <w:rPr>
          <w:rFonts w:ascii="Garamond" w:hAnsi="Garamond"/>
          <w:b/>
          <w:bCs/>
          <w:color w:val="000000" w:themeColor="text1"/>
          <w:sz w:val="24"/>
          <w:szCs w:val="24"/>
          <w:lang w:val="sq-AL"/>
        </w:rPr>
        <w:t xml:space="preserve">Ekspozimi i madh i lejuar ndaj personave me marrëdhënie të veçantë me bankën </w:t>
      </w:r>
      <w:r w:rsidRPr="004B7F06">
        <w:rPr>
          <w:rFonts w:ascii="Garamond" w:hAnsi="Garamond"/>
          <w:b/>
          <w:bCs/>
          <w:color w:val="000000" w:themeColor="text1"/>
          <w:sz w:val="24"/>
          <w:szCs w:val="24"/>
          <w:lang w:val="sq-AL"/>
        </w:rPr>
        <w:tab/>
      </w:r>
      <w:r w:rsidRPr="004B7F06">
        <w:rPr>
          <w:rFonts w:ascii="Garamond" w:hAnsi="Garamond"/>
          <w:b/>
          <w:bCs/>
          <w:color w:val="000000" w:themeColor="text1"/>
          <w:sz w:val="24"/>
          <w:szCs w:val="24"/>
          <w:lang w:val="sq-AL"/>
        </w:rPr>
        <w:tab/>
        <w:t xml:space="preserve">10% e kapitalit rregullator </w:t>
      </w:r>
      <w:r w:rsidRPr="004B7F06">
        <w:rPr>
          <w:rFonts w:ascii="Garamond" w:hAnsi="Garamond"/>
          <w:b/>
          <w:bCs/>
          <w:color w:val="000000" w:themeColor="text1"/>
          <w:sz w:val="24"/>
          <w:szCs w:val="24"/>
          <w:lang w:val="sq-AL"/>
        </w:rPr>
        <w:tab/>
      </w:r>
      <w:r w:rsidRPr="004B7F06">
        <w:rPr>
          <w:rFonts w:ascii="Garamond" w:hAnsi="Garamond"/>
          <w:b/>
          <w:bCs/>
          <w:color w:val="000000" w:themeColor="text1"/>
          <w:sz w:val="24"/>
          <w:szCs w:val="24"/>
          <w:lang w:val="sq-AL"/>
        </w:rPr>
        <w:tab/>
        <w:t xml:space="preserve">= </w:t>
      </w:r>
      <w:r w:rsidRPr="004B7F06">
        <w:rPr>
          <w:rFonts w:ascii="Garamond" w:hAnsi="Garamond"/>
          <w:b/>
          <w:bCs/>
          <w:color w:val="000000" w:themeColor="text1"/>
          <w:sz w:val="24"/>
          <w:szCs w:val="24"/>
          <w:lang w:val="sq-AL"/>
        </w:rPr>
        <w:tab/>
      </w:r>
      <w:r w:rsidRPr="004B7F06">
        <w:rPr>
          <w:rFonts w:ascii="Garamond" w:hAnsi="Garamond"/>
          <w:b/>
          <w:color w:val="000000" w:themeColor="text1"/>
          <w:sz w:val="24"/>
          <w:szCs w:val="24"/>
          <w:lang w:val="sq-AL"/>
        </w:rPr>
        <w:t>______________________</w:t>
      </w:r>
    </w:p>
    <w:p w:rsidR="00B96F35" w:rsidRPr="004B7F06" w:rsidRDefault="00B96F35" w:rsidP="00B96F35">
      <w:pPr>
        <w:pStyle w:val="ListParagraph"/>
        <w:spacing w:after="0" w:line="240" w:lineRule="auto"/>
        <w:ind w:left="0"/>
        <w:rPr>
          <w:rFonts w:ascii="Garamond" w:hAnsi="Garamond"/>
          <w:b/>
          <w:color w:val="000000" w:themeColor="text1"/>
          <w:sz w:val="24"/>
          <w:szCs w:val="24"/>
          <w:lang w:val="sq-AL"/>
        </w:rPr>
      </w:pPr>
    </w:p>
    <w:p w:rsidR="00B96F35" w:rsidRPr="004B7F06" w:rsidRDefault="00B96F35" w:rsidP="00B96F35">
      <w:pPr>
        <w:pStyle w:val="ListParagraph"/>
        <w:spacing w:after="0" w:line="240" w:lineRule="auto"/>
        <w:ind w:left="0"/>
        <w:rPr>
          <w:rFonts w:ascii="Garamond" w:hAnsi="Garamond"/>
          <w:b/>
          <w:color w:val="000000" w:themeColor="text1"/>
          <w:sz w:val="24"/>
          <w:szCs w:val="24"/>
          <w:lang w:val="sq-AL"/>
        </w:rPr>
      </w:pPr>
      <w:r w:rsidRPr="004B7F06">
        <w:rPr>
          <w:rFonts w:ascii="Garamond" w:hAnsi="Garamond"/>
          <w:b/>
          <w:bCs/>
          <w:color w:val="000000" w:themeColor="text1"/>
          <w:sz w:val="24"/>
          <w:szCs w:val="24"/>
          <w:lang w:val="sq-AL"/>
        </w:rPr>
        <w:t>Kufiri i lejuar i kredive, për dhe në përfitim të personave të lidhur me bankën</w:t>
      </w:r>
      <w:r w:rsidRPr="004B7F06">
        <w:rPr>
          <w:rStyle w:val="FootnoteReference"/>
          <w:rFonts w:ascii="Garamond" w:hAnsi="Garamond"/>
          <w:b/>
          <w:bCs/>
          <w:color w:val="000000" w:themeColor="text1"/>
          <w:sz w:val="24"/>
          <w:szCs w:val="24"/>
          <w:lang w:val="sq-AL"/>
        </w:rPr>
        <w:footnoteReference w:id="11"/>
      </w:r>
      <w:r w:rsidRPr="004B7F06">
        <w:rPr>
          <w:rFonts w:ascii="Garamond" w:hAnsi="Garamond"/>
          <w:b/>
          <w:bCs/>
          <w:color w:val="000000" w:themeColor="text1"/>
          <w:sz w:val="24"/>
          <w:szCs w:val="24"/>
          <w:lang w:val="sq-AL"/>
        </w:rPr>
        <w:t xml:space="preserve"> </w:t>
      </w:r>
      <w:r w:rsidRPr="004B7F06">
        <w:rPr>
          <w:rFonts w:ascii="Garamond" w:hAnsi="Garamond"/>
          <w:b/>
          <w:bCs/>
          <w:color w:val="000000" w:themeColor="text1"/>
          <w:sz w:val="24"/>
          <w:szCs w:val="24"/>
          <w:lang w:val="sq-AL"/>
        </w:rPr>
        <w:tab/>
      </w:r>
      <w:r w:rsidRPr="004B7F06">
        <w:rPr>
          <w:rFonts w:ascii="Garamond" w:hAnsi="Garamond"/>
          <w:b/>
          <w:bCs/>
          <w:color w:val="000000" w:themeColor="text1"/>
          <w:sz w:val="24"/>
          <w:szCs w:val="24"/>
          <w:lang w:val="sq-AL"/>
        </w:rPr>
        <w:tab/>
        <w:t xml:space="preserve"> 100% e kapitalit rregullator </w:t>
      </w:r>
      <w:r w:rsidRPr="004B7F06">
        <w:rPr>
          <w:rFonts w:ascii="Garamond" w:hAnsi="Garamond"/>
          <w:b/>
          <w:bCs/>
          <w:color w:val="000000" w:themeColor="text1"/>
          <w:sz w:val="24"/>
          <w:szCs w:val="24"/>
          <w:lang w:val="sq-AL"/>
        </w:rPr>
        <w:tab/>
        <w:t xml:space="preserve">= </w:t>
      </w:r>
      <w:r w:rsidRPr="004B7F06">
        <w:rPr>
          <w:rFonts w:ascii="Garamond" w:hAnsi="Garamond"/>
          <w:b/>
          <w:bCs/>
          <w:color w:val="000000" w:themeColor="text1"/>
          <w:sz w:val="24"/>
          <w:szCs w:val="24"/>
          <w:lang w:val="sq-AL"/>
        </w:rPr>
        <w:tab/>
        <w:t>_</w:t>
      </w:r>
      <w:r w:rsidRPr="004B7F06">
        <w:rPr>
          <w:rFonts w:ascii="Garamond" w:hAnsi="Garamond"/>
          <w:b/>
          <w:color w:val="000000" w:themeColor="text1"/>
          <w:sz w:val="24"/>
          <w:szCs w:val="24"/>
          <w:lang w:val="sq-AL"/>
        </w:rPr>
        <w:t>_____________________</w:t>
      </w:r>
    </w:p>
    <w:p w:rsidR="00B96F35" w:rsidRPr="004B7F06" w:rsidRDefault="00B96F35" w:rsidP="00B96F35">
      <w:pPr>
        <w:pStyle w:val="ListParagraph"/>
        <w:spacing w:after="0" w:line="240" w:lineRule="auto"/>
        <w:ind w:left="1080"/>
        <w:rPr>
          <w:rFonts w:ascii="Garamond" w:hAnsi="Garamond"/>
          <w:b/>
          <w:bCs/>
          <w:color w:val="000000" w:themeColor="text1"/>
          <w:sz w:val="24"/>
          <w:szCs w:val="24"/>
          <w:lang w:val="sq-AL"/>
        </w:rPr>
      </w:pPr>
    </w:p>
    <w:p w:rsidR="00B96F35" w:rsidRPr="004B7F06" w:rsidRDefault="00B96F35" w:rsidP="00B96F35">
      <w:pPr>
        <w:pStyle w:val="ListParagraph"/>
        <w:spacing w:after="0" w:line="240" w:lineRule="auto"/>
        <w:ind w:left="1080"/>
        <w:rPr>
          <w:rFonts w:ascii="Garamond" w:hAnsi="Garamond"/>
          <w:b/>
          <w:bCs/>
          <w:color w:val="000000" w:themeColor="text1"/>
          <w:sz w:val="24"/>
          <w:szCs w:val="24"/>
          <w:lang w:val="sq-AL"/>
        </w:rPr>
      </w:pPr>
    </w:p>
    <w:p w:rsidR="00B96F35" w:rsidRPr="004B7F06" w:rsidRDefault="00B96F35" w:rsidP="00B96F35">
      <w:pPr>
        <w:pStyle w:val="ListParagraph"/>
        <w:numPr>
          <w:ilvl w:val="0"/>
          <w:numId w:val="1"/>
        </w:numPr>
        <w:spacing w:after="0" w:line="240" w:lineRule="auto"/>
        <w:ind w:hanging="630"/>
        <w:rPr>
          <w:rFonts w:ascii="Garamond" w:hAnsi="Garamond"/>
          <w:color w:val="000000" w:themeColor="text1"/>
          <w:sz w:val="24"/>
          <w:szCs w:val="24"/>
          <w:lang w:val="sq-AL"/>
        </w:rPr>
      </w:pPr>
      <w:r w:rsidRPr="004B7F06">
        <w:rPr>
          <w:rFonts w:ascii="Garamond" w:hAnsi="Garamond"/>
          <w:b/>
          <w:bCs/>
          <w:color w:val="000000" w:themeColor="text1"/>
          <w:sz w:val="24"/>
          <w:szCs w:val="24"/>
          <w:lang w:val="sq-AL"/>
        </w:rPr>
        <w:t>Tejkalimi i kufirit për ekspozimet e mëdha</w:t>
      </w:r>
      <w:r w:rsidRPr="004B7F06">
        <w:rPr>
          <w:rStyle w:val="FootnoteReference"/>
          <w:rFonts w:ascii="Garamond" w:hAnsi="Garamond"/>
          <w:b/>
          <w:bCs/>
          <w:color w:val="000000" w:themeColor="text1"/>
          <w:sz w:val="24"/>
          <w:szCs w:val="24"/>
          <w:lang w:val="sq-AL"/>
        </w:rPr>
        <w:footnoteReference w:id="12"/>
      </w:r>
    </w:p>
    <w:p w:rsidR="00B96F35" w:rsidRPr="004B7F06" w:rsidRDefault="00B96F35" w:rsidP="00B96F35">
      <w:pPr>
        <w:pStyle w:val="ListParagraph"/>
        <w:numPr>
          <w:ilvl w:val="0"/>
          <w:numId w:val="1"/>
        </w:numPr>
        <w:spacing w:after="0" w:line="240" w:lineRule="auto"/>
        <w:rPr>
          <w:rFonts w:ascii="Garamond" w:hAnsi="Garamond"/>
          <w:b/>
          <w:bCs/>
          <w:color w:val="000000" w:themeColor="text1"/>
          <w:sz w:val="24"/>
          <w:szCs w:val="24"/>
          <w:lang w:val="sq-AL"/>
        </w:rPr>
      </w:pPr>
      <w:r w:rsidRPr="004B7F06">
        <w:rPr>
          <w:rFonts w:ascii="Garamond" w:hAnsi="Garamond"/>
          <w:b/>
          <w:bCs/>
          <w:color w:val="000000" w:themeColor="text1"/>
          <w:sz w:val="24"/>
          <w:szCs w:val="24"/>
          <w:lang w:val="sq-AL"/>
        </w:rPr>
        <w:t>Tejkalimi i kufirit të lejuar të kredive, për dhe në përfitim të personave të lidhur me bankën</w:t>
      </w:r>
      <w:r w:rsidRPr="004B7F06">
        <w:rPr>
          <w:rStyle w:val="FootnoteReference"/>
          <w:rFonts w:ascii="Garamond" w:hAnsi="Garamond"/>
          <w:b/>
          <w:bCs/>
          <w:color w:val="000000" w:themeColor="text1"/>
          <w:sz w:val="24"/>
          <w:szCs w:val="24"/>
          <w:lang w:val="sq-AL"/>
        </w:rPr>
        <w:footnoteReference w:id="13"/>
      </w:r>
    </w:p>
    <w:p w:rsidR="00B96F35" w:rsidRPr="004B7F06" w:rsidRDefault="00B96F35" w:rsidP="00B96F35">
      <w:pPr>
        <w:pStyle w:val="ListParagraph"/>
        <w:spacing w:after="0" w:line="240" w:lineRule="auto"/>
        <w:ind w:left="1080"/>
        <w:rPr>
          <w:rFonts w:ascii="Garamond" w:hAnsi="Garamond"/>
          <w:b/>
          <w:bCs/>
          <w:color w:val="000000" w:themeColor="text1"/>
          <w:sz w:val="24"/>
          <w:szCs w:val="24"/>
          <w:lang w:val="sq-AL"/>
        </w:rPr>
      </w:pPr>
      <w:r w:rsidRPr="004B7F06">
        <w:rPr>
          <w:rFonts w:ascii="Garamond" w:hAnsi="Garamond"/>
          <w:b/>
          <w:bCs/>
          <w:color w:val="000000" w:themeColor="text1"/>
          <w:sz w:val="24"/>
          <w:szCs w:val="24"/>
          <w:lang w:val="sq-AL"/>
        </w:rPr>
        <w:tab/>
      </w:r>
    </w:p>
    <w:p w:rsidR="00B96F35" w:rsidRPr="004B7F06" w:rsidRDefault="00B96F35" w:rsidP="00B96F35">
      <w:pPr>
        <w:pStyle w:val="ListParagraph"/>
        <w:spacing w:after="0" w:line="240" w:lineRule="auto"/>
        <w:ind w:left="1080"/>
        <w:rPr>
          <w:rFonts w:ascii="Garamond" w:hAnsi="Garamond"/>
          <w:b/>
          <w:bCs/>
          <w:color w:val="000000" w:themeColor="text1"/>
          <w:sz w:val="24"/>
          <w:szCs w:val="24"/>
          <w:lang w:val="sq-AL"/>
        </w:rPr>
      </w:pPr>
    </w:p>
    <w:p w:rsidR="00B96F35" w:rsidRPr="004B7F06" w:rsidRDefault="00B96F35" w:rsidP="00B96F35">
      <w:pPr>
        <w:pStyle w:val="ListParagraph"/>
        <w:spacing w:after="0" w:line="240" w:lineRule="auto"/>
        <w:ind w:left="1080"/>
        <w:rPr>
          <w:rFonts w:ascii="Garamond" w:hAnsi="Garamond"/>
          <w:b/>
          <w:bCs/>
          <w:color w:val="000000" w:themeColor="text1"/>
          <w:sz w:val="24"/>
          <w:szCs w:val="24"/>
          <w:lang w:val="sq-AL"/>
        </w:rPr>
      </w:pPr>
    </w:p>
    <w:p w:rsidR="00B96F35" w:rsidRPr="004B7F06" w:rsidRDefault="00B96F35" w:rsidP="00B96F35">
      <w:pPr>
        <w:pStyle w:val="ListParagraph"/>
        <w:spacing w:after="0" w:line="240" w:lineRule="auto"/>
        <w:ind w:left="1080"/>
        <w:rPr>
          <w:rFonts w:ascii="Garamond" w:hAnsi="Garamond"/>
          <w:color w:val="000000" w:themeColor="text1"/>
          <w:sz w:val="24"/>
          <w:szCs w:val="24"/>
          <w:lang w:val="sq-AL"/>
        </w:rPr>
      </w:pPr>
    </w:p>
    <w:p w:rsidR="00B96F35" w:rsidRPr="004B7F06" w:rsidRDefault="00B96F35" w:rsidP="00B96F35">
      <w:pPr>
        <w:spacing w:after="0" w:line="240" w:lineRule="auto"/>
        <w:rPr>
          <w:rFonts w:ascii="Garamond" w:eastAsia="Times New Roman" w:hAnsi="Garamond"/>
          <w:b/>
          <w:bCs/>
          <w:color w:val="000000" w:themeColor="text1"/>
          <w:sz w:val="24"/>
          <w:szCs w:val="24"/>
          <w:lang w:val="sq-AL"/>
        </w:rPr>
      </w:pPr>
      <w:r w:rsidRPr="004B7F06">
        <w:rPr>
          <w:rFonts w:ascii="Garamond" w:eastAsia="Times New Roman" w:hAnsi="Garamond"/>
          <w:b/>
          <w:bCs/>
          <w:color w:val="000000" w:themeColor="text1"/>
          <w:sz w:val="24"/>
          <w:szCs w:val="24"/>
          <w:lang w:val="sq-AL"/>
        </w:rPr>
        <w:t xml:space="preserve">Data: </w:t>
      </w:r>
      <w:r w:rsidRPr="004B7F06">
        <w:rPr>
          <w:rFonts w:ascii="Garamond" w:eastAsia="Times New Roman" w:hAnsi="Garamond"/>
          <w:b/>
          <w:bCs/>
          <w:color w:val="000000" w:themeColor="text1"/>
          <w:sz w:val="24"/>
          <w:szCs w:val="24"/>
          <w:lang w:val="sq-AL"/>
        </w:rPr>
        <w:tab/>
        <w:t>____________</w:t>
      </w:r>
      <w:r w:rsidRPr="004B7F06">
        <w:rPr>
          <w:rFonts w:ascii="Garamond" w:eastAsia="Times New Roman" w:hAnsi="Garamond"/>
          <w:b/>
          <w:bCs/>
          <w:color w:val="000000" w:themeColor="text1"/>
          <w:sz w:val="24"/>
          <w:szCs w:val="24"/>
          <w:lang w:val="sq-AL"/>
        </w:rPr>
        <w:tab/>
      </w:r>
      <w:r w:rsidRPr="004B7F06">
        <w:rPr>
          <w:rFonts w:ascii="Garamond" w:eastAsia="Times New Roman" w:hAnsi="Garamond"/>
          <w:b/>
          <w:bCs/>
          <w:color w:val="000000" w:themeColor="text1"/>
          <w:sz w:val="24"/>
          <w:szCs w:val="24"/>
          <w:lang w:val="sq-AL"/>
        </w:rPr>
        <w:tab/>
      </w:r>
      <w:r w:rsidRPr="004B7F06">
        <w:rPr>
          <w:rFonts w:ascii="Garamond" w:eastAsia="Times New Roman" w:hAnsi="Garamond"/>
          <w:b/>
          <w:bCs/>
          <w:color w:val="000000" w:themeColor="text1"/>
          <w:sz w:val="24"/>
          <w:szCs w:val="24"/>
          <w:lang w:val="sq-AL"/>
        </w:rPr>
        <w:tab/>
      </w:r>
      <w:r w:rsidRPr="004B7F06">
        <w:rPr>
          <w:rFonts w:ascii="Garamond" w:eastAsia="Times New Roman" w:hAnsi="Garamond"/>
          <w:b/>
          <w:bCs/>
          <w:color w:val="000000" w:themeColor="text1"/>
          <w:sz w:val="24"/>
          <w:szCs w:val="24"/>
          <w:lang w:val="sq-AL"/>
        </w:rPr>
        <w:tab/>
      </w:r>
      <w:r w:rsidRPr="004B7F06">
        <w:rPr>
          <w:rFonts w:ascii="Garamond" w:eastAsia="Times New Roman" w:hAnsi="Garamond"/>
          <w:b/>
          <w:bCs/>
          <w:color w:val="000000" w:themeColor="text1"/>
          <w:sz w:val="24"/>
          <w:szCs w:val="24"/>
          <w:lang w:val="sq-AL"/>
        </w:rPr>
        <w:tab/>
      </w:r>
      <w:r w:rsidRPr="004B7F06">
        <w:rPr>
          <w:rFonts w:ascii="Garamond" w:eastAsia="Times New Roman" w:hAnsi="Garamond"/>
          <w:b/>
          <w:bCs/>
          <w:color w:val="000000" w:themeColor="text1"/>
          <w:sz w:val="24"/>
          <w:szCs w:val="24"/>
          <w:lang w:val="sq-AL"/>
        </w:rPr>
        <w:tab/>
      </w:r>
      <w:r w:rsidRPr="004B7F06">
        <w:rPr>
          <w:rFonts w:ascii="Garamond" w:eastAsia="Times New Roman" w:hAnsi="Garamond"/>
          <w:b/>
          <w:bCs/>
          <w:color w:val="000000" w:themeColor="text1"/>
          <w:sz w:val="24"/>
          <w:szCs w:val="24"/>
          <w:lang w:val="sq-AL"/>
        </w:rPr>
        <w:tab/>
      </w:r>
      <w:r w:rsidRPr="004B7F06">
        <w:rPr>
          <w:rFonts w:ascii="Garamond" w:eastAsia="Times New Roman" w:hAnsi="Garamond"/>
          <w:b/>
          <w:bCs/>
          <w:color w:val="000000" w:themeColor="text1"/>
          <w:sz w:val="24"/>
          <w:szCs w:val="24"/>
          <w:lang w:val="sq-AL"/>
        </w:rPr>
        <w:tab/>
      </w:r>
      <w:r w:rsidRPr="004B7F06">
        <w:rPr>
          <w:rFonts w:ascii="Garamond" w:eastAsia="Times New Roman" w:hAnsi="Garamond"/>
          <w:b/>
          <w:bCs/>
          <w:color w:val="000000" w:themeColor="text1"/>
          <w:sz w:val="24"/>
          <w:szCs w:val="24"/>
          <w:lang w:val="sq-AL"/>
        </w:rPr>
        <w:tab/>
      </w:r>
      <w:r w:rsidRPr="004B7F06">
        <w:rPr>
          <w:rFonts w:ascii="Garamond" w:eastAsia="Times New Roman" w:hAnsi="Garamond"/>
          <w:b/>
          <w:bCs/>
          <w:color w:val="000000" w:themeColor="text1"/>
          <w:sz w:val="24"/>
          <w:szCs w:val="24"/>
          <w:lang w:val="sq-AL"/>
        </w:rPr>
        <w:tab/>
      </w:r>
      <w:r w:rsidRPr="004B7F06">
        <w:rPr>
          <w:rFonts w:ascii="Garamond" w:eastAsia="Times New Roman" w:hAnsi="Garamond"/>
          <w:b/>
          <w:bCs/>
          <w:color w:val="000000" w:themeColor="text1"/>
          <w:sz w:val="24"/>
          <w:szCs w:val="24"/>
          <w:lang w:val="sq-AL"/>
        </w:rPr>
        <w:tab/>
        <w:t>Vula dhe firma e personit përgjegjës:</w:t>
      </w:r>
    </w:p>
    <w:p w:rsidR="00B96F35" w:rsidRPr="004B7F06" w:rsidRDefault="00B96F35" w:rsidP="00B96F35">
      <w:pPr>
        <w:spacing w:after="0" w:line="240" w:lineRule="auto"/>
        <w:rPr>
          <w:rFonts w:ascii="Garamond" w:eastAsia="Times New Roman" w:hAnsi="Garamond"/>
          <w:b/>
          <w:bCs/>
          <w:color w:val="000000" w:themeColor="text1"/>
          <w:sz w:val="24"/>
          <w:szCs w:val="24"/>
          <w:lang w:val="sq-AL"/>
        </w:rPr>
      </w:pPr>
    </w:p>
    <w:p w:rsidR="00B96F35" w:rsidRPr="004B7F06" w:rsidRDefault="00B96F35" w:rsidP="00B96F35">
      <w:pPr>
        <w:autoSpaceDE w:val="0"/>
        <w:autoSpaceDN w:val="0"/>
        <w:adjustRightInd w:val="0"/>
        <w:spacing w:after="0" w:line="240" w:lineRule="auto"/>
        <w:jc w:val="right"/>
        <w:rPr>
          <w:rFonts w:ascii="Garamond" w:hAnsi="Garamond"/>
          <w:b/>
          <w:color w:val="000000" w:themeColor="text1"/>
          <w:sz w:val="24"/>
          <w:szCs w:val="24"/>
          <w:lang w:val="sq-AL"/>
        </w:rPr>
      </w:pPr>
    </w:p>
    <w:p w:rsidR="00B96F35" w:rsidRPr="004B7F06" w:rsidRDefault="00B96F35" w:rsidP="00B96F35">
      <w:pPr>
        <w:autoSpaceDE w:val="0"/>
        <w:autoSpaceDN w:val="0"/>
        <w:adjustRightInd w:val="0"/>
        <w:spacing w:after="0" w:line="240" w:lineRule="auto"/>
        <w:rPr>
          <w:rFonts w:ascii="Garamond" w:hAnsi="Garamond"/>
          <w:b/>
          <w:color w:val="000000" w:themeColor="text1"/>
          <w:sz w:val="24"/>
          <w:szCs w:val="24"/>
          <w:lang w:val="sq-AL"/>
        </w:rPr>
      </w:pPr>
      <w:r w:rsidRPr="004B7F06">
        <w:rPr>
          <w:rFonts w:ascii="Garamond" w:hAnsi="Garamond"/>
          <w:b/>
          <w:color w:val="000000" w:themeColor="text1"/>
          <w:sz w:val="24"/>
          <w:szCs w:val="24"/>
          <w:lang w:val="sq-AL"/>
        </w:rPr>
        <w:br w:type="page"/>
      </w:r>
      <w:r w:rsidRPr="004B7F06">
        <w:rPr>
          <w:rFonts w:ascii="Garamond" w:hAnsi="Garamond"/>
          <w:b/>
          <w:color w:val="000000" w:themeColor="text1"/>
          <w:sz w:val="24"/>
          <w:szCs w:val="24"/>
          <w:lang w:val="sq-AL"/>
        </w:rPr>
        <w:lastRenderedPageBreak/>
        <w:t>FORMULARI I RAPORTIMIT NR. 5</w:t>
      </w:r>
    </w:p>
    <w:p w:rsidR="00B96F35" w:rsidRPr="004B7F06" w:rsidRDefault="00B96F35" w:rsidP="00B96F35">
      <w:pPr>
        <w:autoSpaceDE w:val="0"/>
        <w:autoSpaceDN w:val="0"/>
        <w:adjustRightInd w:val="0"/>
        <w:spacing w:after="0" w:line="240" w:lineRule="auto"/>
        <w:rPr>
          <w:rFonts w:ascii="Garamond" w:hAnsi="Garamond"/>
          <w:b/>
          <w:color w:val="000000" w:themeColor="text1"/>
          <w:sz w:val="24"/>
          <w:szCs w:val="24"/>
          <w:lang w:val="sq-AL"/>
        </w:rPr>
      </w:pPr>
    </w:p>
    <w:p w:rsidR="00B96F35" w:rsidRPr="004B7F06" w:rsidRDefault="00B96F35" w:rsidP="00B96F35">
      <w:pPr>
        <w:autoSpaceDE w:val="0"/>
        <w:autoSpaceDN w:val="0"/>
        <w:adjustRightInd w:val="0"/>
        <w:spacing w:after="0" w:line="240" w:lineRule="auto"/>
        <w:rPr>
          <w:rFonts w:ascii="Garamond" w:hAnsi="Garamond"/>
          <w:b/>
          <w:color w:val="000000" w:themeColor="text1"/>
          <w:sz w:val="24"/>
          <w:szCs w:val="24"/>
          <w:lang w:val="sq-AL"/>
        </w:rPr>
      </w:pPr>
      <w:r w:rsidRPr="004B7F06">
        <w:rPr>
          <w:rFonts w:ascii="Garamond" w:hAnsi="Garamond"/>
          <w:b/>
          <w:color w:val="000000" w:themeColor="text1"/>
          <w:sz w:val="24"/>
          <w:szCs w:val="24"/>
          <w:lang w:val="sq-AL"/>
        </w:rPr>
        <w:t>___________________________</w:t>
      </w:r>
      <w:r w:rsidRPr="004B7F06">
        <w:rPr>
          <w:rFonts w:ascii="Garamond" w:hAnsi="Garamond"/>
          <w:b/>
          <w:color w:val="000000" w:themeColor="text1"/>
          <w:sz w:val="24"/>
          <w:szCs w:val="24"/>
          <w:lang w:val="sq-AL"/>
        </w:rPr>
        <w:tab/>
      </w:r>
    </w:p>
    <w:p w:rsidR="00B96F35" w:rsidRPr="004B7F06" w:rsidRDefault="00B96F35" w:rsidP="00B96F35">
      <w:pPr>
        <w:autoSpaceDE w:val="0"/>
        <w:autoSpaceDN w:val="0"/>
        <w:adjustRightInd w:val="0"/>
        <w:spacing w:after="0" w:line="240" w:lineRule="auto"/>
        <w:rPr>
          <w:rFonts w:ascii="Garamond" w:hAnsi="Garamond"/>
          <w:color w:val="000000" w:themeColor="text1"/>
          <w:sz w:val="24"/>
          <w:szCs w:val="24"/>
          <w:lang w:val="sq-AL"/>
        </w:rPr>
      </w:pPr>
      <w:r w:rsidRPr="004B7F06">
        <w:rPr>
          <w:rFonts w:ascii="Garamond" w:hAnsi="Garamond"/>
          <w:color w:val="000000" w:themeColor="text1"/>
          <w:sz w:val="24"/>
          <w:szCs w:val="24"/>
          <w:lang w:val="sq-AL"/>
        </w:rPr>
        <w:t xml:space="preserve"> (emri i bankës)</w:t>
      </w:r>
    </w:p>
    <w:p w:rsidR="00B96F35" w:rsidRPr="004B7F06" w:rsidRDefault="00B96F35" w:rsidP="00B96F35">
      <w:pPr>
        <w:spacing w:after="0" w:line="240" w:lineRule="auto"/>
        <w:jc w:val="center"/>
        <w:rPr>
          <w:rFonts w:ascii="Garamond" w:hAnsi="Garamond"/>
          <w:b/>
          <w:color w:val="000000" w:themeColor="text1"/>
          <w:sz w:val="24"/>
          <w:szCs w:val="24"/>
          <w:lang w:val="sq-AL"/>
        </w:rPr>
      </w:pPr>
      <w:r w:rsidRPr="004B7F06">
        <w:rPr>
          <w:rFonts w:ascii="Garamond" w:hAnsi="Garamond"/>
          <w:b/>
          <w:color w:val="000000" w:themeColor="text1"/>
          <w:sz w:val="24"/>
          <w:szCs w:val="24"/>
          <w:lang w:val="sq-AL"/>
        </w:rPr>
        <w:t>EKSPOZIMET NDAJ PERSONAVE ME NJË MARRËDHËNIE TË VEÇANTË ME BANKËN</w:t>
      </w:r>
    </w:p>
    <w:p w:rsidR="00B96F35" w:rsidRPr="004B7F06" w:rsidRDefault="00B96F35" w:rsidP="00B96F35">
      <w:pPr>
        <w:spacing w:after="0" w:line="240" w:lineRule="auto"/>
        <w:jc w:val="center"/>
        <w:rPr>
          <w:rFonts w:ascii="Garamond" w:hAnsi="Garamond"/>
          <w:color w:val="000000" w:themeColor="text1"/>
          <w:sz w:val="24"/>
          <w:szCs w:val="24"/>
          <w:lang w:val="sq-AL"/>
        </w:rPr>
      </w:pPr>
      <w:r w:rsidRPr="004B7F06">
        <w:rPr>
          <w:rFonts w:ascii="Garamond" w:hAnsi="Garamond"/>
          <w:color w:val="000000" w:themeColor="text1"/>
          <w:sz w:val="24"/>
          <w:szCs w:val="24"/>
          <w:lang w:val="sq-AL"/>
        </w:rPr>
        <w:t>Data e raportimit __________________________</w:t>
      </w:r>
    </w:p>
    <w:p w:rsidR="00B96F35" w:rsidRPr="004B7F06" w:rsidRDefault="00B96F35" w:rsidP="00B96F35">
      <w:pPr>
        <w:spacing w:after="0" w:line="240" w:lineRule="auto"/>
        <w:jc w:val="center"/>
        <w:rPr>
          <w:rFonts w:ascii="Garamond" w:hAnsi="Garamond"/>
          <w:color w:val="000000" w:themeColor="text1"/>
          <w:sz w:val="24"/>
          <w:szCs w:val="24"/>
          <w:lang w:val="sq-AL"/>
        </w:rPr>
      </w:pPr>
    </w:p>
    <w:tbl>
      <w:tblPr>
        <w:tblpPr w:leftFromText="180" w:rightFromText="180" w:vertAnchor="page" w:horzAnchor="margin" w:tblpY="3196"/>
        <w:tblW w:w="5043" w:type="pct"/>
        <w:tblLayout w:type="fixed"/>
        <w:tblLook w:val="04A0" w:firstRow="1" w:lastRow="0" w:firstColumn="1" w:lastColumn="0" w:noHBand="0" w:noVBand="1"/>
      </w:tblPr>
      <w:tblGrid>
        <w:gridCol w:w="334"/>
        <w:gridCol w:w="931"/>
        <w:gridCol w:w="755"/>
        <w:gridCol w:w="761"/>
        <w:gridCol w:w="881"/>
        <w:gridCol w:w="564"/>
        <w:gridCol w:w="757"/>
        <w:gridCol w:w="690"/>
        <w:gridCol w:w="639"/>
        <w:gridCol w:w="823"/>
        <w:gridCol w:w="585"/>
        <w:gridCol w:w="833"/>
        <w:gridCol w:w="672"/>
        <w:gridCol w:w="433"/>
      </w:tblGrid>
      <w:tr w:rsidR="00B96F35" w:rsidRPr="004B7F06" w:rsidTr="00D355E6">
        <w:trPr>
          <w:trHeight w:val="1526"/>
        </w:trPr>
        <w:tc>
          <w:tcPr>
            <w:tcW w:w="173" w:type="pct"/>
            <w:tcBorders>
              <w:top w:val="double" w:sz="6" w:space="0" w:color="auto"/>
              <w:left w:val="double" w:sz="6" w:space="0" w:color="auto"/>
              <w:bottom w:val="nil"/>
              <w:right w:val="single" w:sz="8" w:space="0" w:color="auto"/>
            </w:tcBorders>
            <w:shd w:val="clear" w:color="auto" w:fill="auto"/>
            <w:vAlign w:val="bottom"/>
            <w:hideMark/>
          </w:tcPr>
          <w:p w:rsidR="00B96F35" w:rsidRPr="004B7F06" w:rsidRDefault="00B96F35" w:rsidP="00D355E6">
            <w:pPr>
              <w:spacing w:after="0" w:line="240" w:lineRule="auto"/>
              <w:rPr>
                <w:rFonts w:ascii="Garamond" w:eastAsia="Times New Roman" w:hAnsi="Garamond"/>
                <w:b/>
                <w:color w:val="000000" w:themeColor="text1"/>
                <w:sz w:val="24"/>
                <w:szCs w:val="24"/>
                <w:lang w:val="sq-AL" w:eastAsia="sq-AL"/>
              </w:rPr>
            </w:pPr>
            <w:r w:rsidRPr="004B7F06">
              <w:rPr>
                <w:rFonts w:ascii="Garamond" w:eastAsia="Times New Roman" w:hAnsi="Garamond"/>
                <w:b/>
                <w:color w:val="000000" w:themeColor="text1"/>
                <w:sz w:val="24"/>
                <w:szCs w:val="24"/>
                <w:lang w:val="sq-AL" w:eastAsia="sq-AL"/>
              </w:rPr>
              <w:t>Nr.</w:t>
            </w:r>
          </w:p>
          <w:p w:rsidR="00B96F35" w:rsidRPr="004B7F06" w:rsidRDefault="00B96F35" w:rsidP="00D355E6">
            <w:pPr>
              <w:spacing w:after="0" w:line="240" w:lineRule="auto"/>
              <w:rPr>
                <w:rFonts w:ascii="Garamond" w:eastAsia="Times New Roman" w:hAnsi="Garamond"/>
                <w:b/>
                <w:color w:val="000000" w:themeColor="text1"/>
                <w:sz w:val="24"/>
                <w:szCs w:val="24"/>
                <w:lang w:val="sq-AL" w:eastAsia="sq-AL"/>
              </w:rPr>
            </w:pPr>
          </w:p>
          <w:p w:rsidR="00B96F35" w:rsidRPr="004B7F06" w:rsidRDefault="00B96F35" w:rsidP="00D355E6">
            <w:pPr>
              <w:spacing w:after="0" w:line="240" w:lineRule="auto"/>
              <w:rPr>
                <w:rFonts w:ascii="Garamond" w:eastAsia="Times New Roman" w:hAnsi="Garamond"/>
                <w:b/>
                <w:color w:val="000000" w:themeColor="text1"/>
                <w:sz w:val="24"/>
                <w:szCs w:val="24"/>
                <w:lang w:val="sq-AL" w:eastAsia="sq-AL"/>
              </w:rPr>
            </w:pPr>
          </w:p>
          <w:p w:rsidR="00B96F35" w:rsidRPr="004B7F06" w:rsidRDefault="00B96F35" w:rsidP="00D355E6">
            <w:pPr>
              <w:spacing w:after="0" w:line="240" w:lineRule="auto"/>
              <w:rPr>
                <w:rFonts w:ascii="Garamond" w:eastAsia="Times New Roman" w:hAnsi="Garamond"/>
                <w:b/>
                <w:color w:val="000000" w:themeColor="text1"/>
                <w:sz w:val="24"/>
                <w:szCs w:val="24"/>
                <w:lang w:val="sq-AL" w:eastAsia="sq-AL"/>
              </w:rPr>
            </w:pPr>
          </w:p>
          <w:p w:rsidR="00B96F35" w:rsidRPr="004B7F06" w:rsidRDefault="00B96F35" w:rsidP="00D355E6">
            <w:pPr>
              <w:spacing w:after="0" w:line="240" w:lineRule="auto"/>
              <w:rPr>
                <w:rFonts w:ascii="Garamond" w:eastAsia="Times New Roman" w:hAnsi="Garamond"/>
                <w:b/>
                <w:color w:val="000000" w:themeColor="text1"/>
                <w:sz w:val="24"/>
                <w:szCs w:val="24"/>
                <w:lang w:val="sq-AL" w:eastAsia="sq-AL"/>
              </w:rPr>
            </w:pPr>
          </w:p>
        </w:tc>
        <w:tc>
          <w:tcPr>
            <w:tcW w:w="482" w:type="pct"/>
            <w:tcBorders>
              <w:top w:val="double" w:sz="6" w:space="0" w:color="auto"/>
              <w:left w:val="nil"/>
              <w:bottom w:val="nil"/>
              <w:right w:val="single" w:sz="8" w:space="0" w:color="auto"/>
            </w:tcBorders>
            <w:shd w:val="clear" w:color="auto" w:fill="auto"/>
            <w:vAlign w:val="center"/>
            <w:hideMark/>
          </w:tcPr>
          <w:p w:rsidR="00B96F35" w:rsidRPr="004B7F06" w:rsidRDefault="00B96F35" w:rsidP="00D355E6">
            <w:pPr>
              <w:spacing w:after="0" w:line="240" w:lineRule="auto"/>
              <w:jc w:val="center"/>
              <w:rPr>
                <w:rFonts w:ascii="Garamond" w:eastAsia="Times New Roman" w:hAnsi="Garamond"/>
                <w:b/>
                <w:color w:val="000000" w:themeColor="text1"/>
                <w:sz w:val="24"/>
                <w:szCs w:val="24"/>
                <w:lang w:val="sq-AL" w:eastAsia="sq-AL"/>
              </w:rPr>
            </w:pPr>
            <w:r w:rsidRPr="004B7F06">
              <w:rPr>
                <w:rFonts w:ascii="Garamond" w:eastAsia="Times New Roman" w:hAnsi="Garamond"/>
                <w:b/>
                <w:color w:val="000000" w:themeColor="text1"/>
                <w:sz w:val="24"/>
                <w:szCs w:val="24"/>
                <w:lang w:val="sq-AL" w:eastAsia="sq-AL"/>
              </w:rPr>
              <w:t xml:space="preserve">Emri </w:t>
            </w:r>
          </w:p>
        </w:tc>
        <w:tc>
          <w:tcPr>
            <w:tcW w:w="391" w:type="pct"/>
            <w:tcBorders>
              <w:top w:val="double" w:sz="6" w:space="0" w:color="auto"/>
              <w:left w:val="nil"/>
              <w:bottom w:val="nil"/>
              <w:right w:val="single" w:sz="8" w:space="0" w:color="auto"/>
            </w:tcBorders>
            <w:shd w:val="clear" w:color="auto" w:fill="auto"/>
            <w:vAlign w:val="center"/>
            <w:hideMark/>
          </w:tcPr>
          <w:p w:rsidR="00B96F35" w:rsidRPr="004B7F06" w:rsidRDefault="00B96F35" w:rsidP="00D355E6">
            <w:pPr>
              <w:spacing w:after="0" w:line="240" w:lineRule="auto"/>
              <w:jc w:val="center"/>
              <w:rPr>
                <w:rFonts w:ascii="Garamond" w:eastAsia="Times New Roman" w:hAnsi="Garamond"/>
                <w:b/>
                <w:color w:val="000000" w:themeColor="text1"/>
                <w:sz w:val="24"/>
                <w:szCs w:val="24"/>
                <w:lang w:val="sq-AL" w:eastAsia="sq-AL"/>
              </w:rPr>
            </w:pPr>
            <w:r w:rsidRPr="004B7F06">
              <w:rPr>
                <w:rFonts w:ascii="Garamond" w:eastAsia="Times New Roman" w:hAnsi="Garamond"/>
                <w:b/>
                <w:color w:val="000000" w:themeColor="text1"/>
                <w:sz w:val="24"/>
                <w:szCs w:val="24"/>
                <w:lang w:val="sq-AL" w:eastAsia="sq-AL"/>
              </w:rPr>
              <w:t>Numri i identifikimit të klientit</w:t>
            </w:r>
          </w:p>
        </w:tc>
        <w:tc>
          <w:tcPr>
            <w:tcW w:w="394" w:type="pct"/>
            <w:tcBorders>
              <w:top w:val="double" w:sz="6" w:space="0" w:color="auto"/>
              <w:left w:val="nil"/>
              <w:bottom w:val="nil"/>
              <w:right w:val="single" w:sz="4" w:space="0" w:color="auto"/>
            </w:tcBorders>
          </w:tcPr>
          <w:p w:rsidR="00B96F35" w:rsidRPr="004B7F06" w:rsidRDefault="00B96F35" w:rsidP="00D355E6">
            <w:pPr>
              <w:keepNext/>
              <w:spacing w:after="0" w:line="240" w:lineRule="auto"/>
              <w:outlineLvl w:val="0"/>
              <w:rPr>
                <w:rFonts w:ascii="Garamond" w:eastAsia="Times New Roman" w:hAnsi="Garamond"/>
                <w:b/>
                <w:color w:val="000000" w:themeColor="text1"/>
                <w:sz w:val="24"/>
                <w:szCs w:val="24"/>
                <w:lang w:val="sq-AL" w:eastAsia="sq-AL"/>
              </w:rPr>
            </w:pPr>
          </w:p>
          <w:p w:rsidR="00B96F35" w:rsidRPr="004B7F06" w:rsidRDefault="00B96F35" w:rsidP="00D355E6">
            <w:pPr>
              <w:spacing w:after="0" w:line="240" w:lineRule="auto"/>
              <w:jc w:val="center"/>
              <w:rPr>
                <w:rFonts w:ascii="Garamond" w:eastAsia="Times New Roman" w:hAnsi="Garamond"/>
                <w:b/>
                <w:color w:val="000000" w:themeColor="text1"/>
                <w:sz w:val="24"/>
                <w:szCs w:val="24"/>
                <w:lang w:val="sq-AL" w:eastAsia="sq-AL"/>
              </w:rPr>
            </w:pPr>
            <w:r w:rsidRPr="004B7F06">
              <w:rPr>
                <w:rFonts w:ascii="Garamond" w:eastAsia="Times New Roman" w:hAnsi="Garamond"/>
                <w:b/>
                <w:color w:val="000000" w:themeColor="text1"/>
                <w:sz w:val="24"/>
                <w:szCs w:val="24"/>
                <w:lang w:val="sq-AL" w:eastAsia="sq-AL"/>
              </w:rPr>
              <w:t xml:space="preserve">Kodi </w:t>
            </w:r>
          </w:p>
          <w:p w:rsidR="00B96F35" w:rsidRPr="004B7F06" w:rsidRDefault="00B96F35" w:rsidP="00D355E6">
            <w:pPr>
              <w:spacing w:after="0" w:line="240" w:lineRule="auto"/>
              <w:jc w:val="center"/>
              <w:rPr>
                <w:rFonts w:ascii="Garamond" w:eastAsia="Times New Roman" w:hAnsi="Garamond"/>
                <w:b/>
                <w:color w:val="000000" w:themeColor="text1"/>
                <w:sz w:val="24"/>
                <w:szCs w:val="24"/>
                <w:lang w:val="sq-AL" w:eastAsia="sq-AL"/>
              </w:rPr>
            </w:pPr>
            <w:r w:rsidRPr="004B7F06">
              <w:rPr>
                <w:rFonts w:ascii="Garamond" w:eastAsia="Times New Roman" w:hAnsi="Garamond"/>
                <w:b/>
                <w:color w:val="000000" w:themeColor="text1"/>
                <w:sz w:val="24"/>
                <w:szCs w:val="24"/>
                <w:lang w:val="sq-AL" w:eastAsia="sq-AL"/>
              </w:rPr>
              <w:t>për institucionet financiare (“IF”)</w:t>
            </w:r>
          </w:p>
        </w:tc>
        <w:tc>
          <w:tcPr>
            <w:tcW w:w="456" w:type="pct"/>
            <w:tcBorders>
              <w:top w:val="double" w:sz="6" w:space="0" w:color="auto"/>
              <w:left w:val="single" w:sz="4" w:space="0" w:color="auto"/>
              <w:bottom w:val="nil"/>
              <w:right w:val="single" w:sz="8" w:space="0" w:color="auto"/>
            </w:tcBorders>
            <w:shd w:val="clear" w:color="auto" w:fill="auto"/>
            <w:vAlign w:val="center"/>
            <w:hideMark/>
          </w:tcPr>
          <w:p w:rsidR="00B96F35" w:rsidRPr="004B7F06" w:rsidRDefault="00B96F35" w:rsidP="00D355E6">
            <w:pPr>
              <w:spacing w:after="0" w:line="240" w:lineRule="auto"/>
              <w:jc w:val="center"/>
              <w:rPr>
                <w:rFonts w:ascii="Garamond" w:eastAsia="Times New Roman" w:hAnsi="Garamond"/>
                <w:b/>
                <w:color w:val="000000" w:themeColor="text1"/>
                <w:sz w:val="24"/>
                <w:szCs w:val="24"/>
                <w:lang w:val="sq-AL" w:eastAsia="sq-AL"/>
              </w:rPr>
            </w:pPr>
            <w:r w:rsidRPr="004B7F06">
              <w:rPr>
                <w:rFonts w:ascii="Garamond" w:eastAsia="Times New Roman" w:hAnsi="Garamond"/>
                <w:b/>
                <w:color w:val="000000" w:themeColor="text1"/>
                <w:sz w:val="24"/>
                <w:szCs w:val="24"/>
                <w:lang w:val="sq-AL" w:eastAsia="sq-AL"/>
              </w:rPr>
              <w:t>Ekspozimi përpara përjashtimeve dhe zbutjes së rrezikut të kredisë</w:t>
            </w:r>
          </w:p>
        </w:tc>
        <w:tc>
          <w:tcPr>
            <w:tcW w:w="292" w:type="pct"/>
            <w:tcBorders>
              <w:top w:val="double" w:sz="6" w:space="0" w:color="auto"/>
              <w:left w:val="nil"/>
              <w:bottom w:val="nil"/>
              <w:right w:val="single" w:sz="4" w:space="0" w:color="auto"/>
            </w:tcBorders>
          </w:tcPr>
          <w:p w:rsidR="00B96F35" w:rsidRPr="004B7F06" w:rsidRDefault="00B96F35" w:rsidP="00D355E6">
            <w:pPr>
              <w:keepNext/>
              <w:spacing w:after="0" w:line="240" w:lineRule="auto"/>
              <w:jc w:val="center"/>
              <w:outlineLvl w:val="0"/>
              <w:rPr>
                <w:rFonts w:ascii="Garamond" w:eastAsia="Times New Roman" w:hAnsi="Garamond"/>
                <w:b/>
                <w:color w:val="000000" w:themeColor="text1"/>
                <w:sz w:val="24"/>
                <w:szCs w:val="24"/>
                <w:lang w:val="sq-AL" w:eastAsia="sq-AL"/>
              </w:rPr>
            </w:pPr>
          </w:p>
          <w:p w:rsidR="00B96F35" w:rsidRPr="004B7F06" w:rsidRDefault="00B96F35" w:rsidP="00D355E6">
            <w:pPr>
              <w:keepNext/>
              <w:spacing w:after="0" w:line="240" w:lineRule="auto"/>
              <w:jc w:val="center"/>
              <w:outlineLvl w:val="0"/>
              <w:rPr>
                <w:rFonts w:ascii="Garamond" w:eastAsia="Times New Roman" w:hAnsi="Garamond"/>
                <w:b/>
                <w:color w:val="000000" w:themeColor="text1"/>
                <w:sz w:val="24"/>
                <w:szCs w:val="24"/>
                <w:lang w:val="sq-AL" w:eastAsia="sq-AL"/>
              </w:rPr>
            </w:pPr>
          </w:p>
          <w:p w:rsidR="00B96F35" w:rsidRPr="004B7F06" w:rsidRDefault="00B96F35" w:rsidP="00D355E6">
            <w:pPr>
              <w:keepNext/>
              <w:spacing w:after="0" w:line="240" w:lineRule="auto"/>
              <w:jc w:val="center"/>
              <w:outlineLvl w:val="0"/>
              <w:rPr>
                <w:rFonts w:ascii="Garamond" w:eastAsia="Times New Roman" w:hAnsi="Garamond"/>
                <w:b/>
                <w:color w:val="000000" w:themeColor="text1"/>
                <w:sz w:val="24"/>
                <w:szCs w:val="24"/>
                <w:lang w:val="sq-AL" w:eastAsia="sq-AL"/>
              </w:rPr>
            </w:pPr>
          </w:p>
          <w:p w:rsidR="00B96F35" w:rsidRPr="004B7F06" w:rsidRDefault="00B96F35" w:rsidP="00D355E6">
            <w:pPr>
              <w:spacing w:after="0" w:line="240" w:lineRule="auto"/>
              <w:jc w:val="center"/>
              <w:rPr>
                <w:rFonts w:ascii="Garamond" w:eastAsia="Times New Roman" w:hAnsi="Garamond"/>
                <w:b/>
                <w:color w:val="000000" w:themeColor="text1"/>
                <w:sz w:val="24"/>
                <w:szCs w:val="24"/>
                <w:lang w:val="sq-AL" w:eastAsia="sq-AL"/>
              </w:rPr>
            </w:pPr>
            <w:r w:rsidRPr="004B7F06">
              <w:rPr>
                <w:rFonts w:ascii="Garamond" w:eastAsia="Times New Roman" w:hAnsi="Garamond"/>
                <w:b/>
                <w:color w:val="000000" w:themeColor="text1"/>
                <w:sz w:val="24"/>
                <w:szCs w:val="24"/>
                <w:lang w:val="sq-AL" w:eastAsia="sq-AL"/>
              </w:rPr>
              <w:t>Nga i cili: shuma e kredive</w:t>
            </w:r>
          </w:p>
        </w:tc>
        <w:tc>
          <w:tcPr>
            <w:tcW w:w="392" w:type="pct"/>
            <w:tcBorders>
              <w:top w:val="double" w:sz="6" w:space="0" w:color="auto"/>
              <w:left w:val="single" w:sz="4" w:space="0" w:color="auto"/>
              <w:bottom w:val="nil"/>
              <w:right w:val="single" w:sz="8" w:space="0" w:color="auto"/>
            </w:tcBorders>
            <w:shd w:val="clear" w:color="auto" w:fill="auto"/>
            <w:vAlign w:val="center"/>
            <w:hideMark/>
          </w:tcPr>
          <w:p w:rsidR="00B96F35" w:rsidRPr="004B7F06" w:rsidRDefault="00B96F35" w:rsidP="00D355E6">
            <w:pPr>
              <w:spacing w:after="0" w:line="240" w:lineRule="auto"/>
              <w:jc w:val="center"/>
              <w:rPr>
                <w:rFonts w:ascii="Garamond" w:eastAsia="Times New Roman" w:hAnsi="Garamond"/>
                <w:b/>
                <w:color w:val="000000" w:themeColor="text1"/>
                <w:sz w:val="24"/>
                <w:szCs w:val="24"/>
                <w:lang w:val="sq-AL" w:eastAsia="sq-AL"/>
              </w:rPr>
            </w:pPr>
            <w:r w:rsidRPr="004B7F06">
              <w:rPr>
                <w:rFonts w:ascii="Garamond" w:eastAsia="Times New Roman" w:hAnsi="Garamond"/>
                <w:b/>
                <w:color w:val="000000" w:themeColor="text1"/>
                <w:sz w:val="24"/>
                <w:szCs w:val="24"/>
                <w:lang w:val="sq-AL" w:eastAsia="sq-AL"/>
              </w:rPr>
              <w:t xml:space="preserve">Nga i cili: ekspozimi i ardhur nga zëvendësimi </w:t>
            </w:r>
          </w:p>
        </w:tc>
        <w:tc>
          <w:tcPr>
            <w:tcW w:w="357" w:type="pct"/>
            <w:tcBorders>
              <w:top w:val="double" w:sz="6" w:space="0" w:color="auto"/>
              <w:left w:val="nil"/>
              <w:bottom w:val="nil"/>
              <w:right w:val="single" w:sz="8" w:space="0" w:color="auto"/>
            </w:tcBorders>
            <w:shd w:val="clear" w:color="auto" w:fill="auto"/>
            <w:vAlign w:val="center"/>
            <w:hideMark/>
          </w:tcPr>
          <w:p w:rsidR="00B96F35" w:rsidRPr="004B7F06" w:rsidRDefault="00B96F35" w:rsidP="00D355E6">
            <w:pPr>
              <w:spacing w:after="0" w:line="240" w:lineRule="auto"/>
              <w:jc w:val="center"/>
              <w:rPr>
                <w:rFonts w:ascii="Garamond" w:eastAsia="Times New Roman" w:hAnsi="Garamond"/>
                <w:b/>
                <w:color w:val="000000" w:themeColor="text1"/>
                <w:sz w:val="24"/>
                <w:szCs w:val="24"/>
                <w:lang w:val="sq-AL" w:eastAsia="sq-AL"/>
              </w:rPr>
            </w:pPr>
            <w:r w:rsidRPr="004B7F06">
              <w:rPr>
                <w:rFonts w:ascii="Garamond" w:eastAsia="Times New Roman" w:hAnsi="Garamond"/>
                <w:b/>
                <w:color w:val="000000" w:themeColor="text1"/>
                <w:sz w:val="24"/>
                <w:szCs w:val="24"/>
                <w:lang w:val="sq-AL" w:eastAsia="sq-AL"/>
              </w:rPr>
              <w:t>% ndaj kapitalit rregullator</w:t>
            </w:r>
          </w:p>
        </w:tc>
        <w:tc>
          <w:tcPr>
            <w:tcW w:w="331" w:type="pct"/>
            <w:tcBorders>
              <w:top w:val="double" w:sz="6" w:space="0" w:color="auto"/>
              <w:left w:val="nil"/>
              <w:bottom w:val="nil"/>
              <w:right w:val="single" w:sz="8" w:space="0" w:color="auto"/>
            </w:tcBorders>
            <w:shd w:val="clear" w:color="auto" w:fill="auto"/>
            <w:vAlign w:val="center"/>
            <w:hideMark/>
          </w:tcPr>
          <w:p w:rsidR="00B96F35" w:rsidRPr="004B7F06" w:rsidRDefault="00B96F35" w:rsidP="00D355E6">
            <w:pPr>
              <w:spacing w:after="0" w:line="240" w:lineRule="auto"/>
              <w:jc w:val="center"/>
              <w:rPr>
                <w:rFonts w:ascii="Garamond" w:eastAsia="Times New Roman" w:hAnsi="Garamond"/>
                <w:b/>
                <w:color w:val="000000" w:themeColor="text1"/>
                <w:sz w:val="24"/>
                <w:szCs w:val="24"/>
                <w:lang w:val="sq-AL" w:eastAsia="sq-AL"/>
              </w:rPr>
            </w:pPr>
            <w:r w:rsidRPr="004B7F06">
              <w:rPr>
                <w:rFonts w:ascii="Garamond" w:eastAsia="Times New Roman" w:hAnsi="Garamond"/>
                <w:b/>
                <w:color w:val="000000" w:themeColor="text1"/>
                <w:sz w:val="24"/>
                <w:szCs w:val="24"/>
                <w:lang w:val="sq-AL" w:eastAsia="sq-AL"/>
              </w:rPr>
              <w:t>Mbrojtja e pafinancuar e kredisë</w:t>
            </w:r>
          </w:p>
        </w:tc>
        <w:tc>
          <w:tcPr>
            <w:tcW w:w="426" w:type="pct"/>
            <w:tcBorders>
              <w:top w:val="double" w:sz="6" w:space="0" w:color="auto"/>
              <w:left w:val="nil"/>
              <w:bottom w:val="nil"/>
              <w:right w:val="single" w:sz="8" w:space="0" w:color="auto"/>
            </w:tcBorders>
            <w:shd w:val="clear" w:color="auto" w:fill="auto"/>
            <w:vAlign w:val="center"/>
            <w:hideMark/>
          </w:tcPr>
          <w:p w:rsidR="00B96F35" w:rsidRPr="004B7F06" w:rsidRDefault="00B96F35" w:rsidP="00D355E6">
            <w:pPr>
              <w:spacing w:after="0" w:line="240" w:lineRule="auto"/>
              <w:jc w:val="center"/>
              <w:rPr>
                <w:rFonts w:ascii="Garamond" w:eastAsia="Times New Roman" w:hAnsi="Garamond"/>
                <w:b/>
                <w:color w:val="000000" w:themeColor="text1"/>
                <w:sz w:val="24"/>
                <w:szCs w:val="24"/>
                <w:lang w:val="sq-AL" w:eastAsia="sq-AL"/>
              </w:rPr>
            </w:pPr>
            <w:r w:rsidRPr="004B7F06">
              <w:rPr>
                <w:rFonts w:ascii="Garamond" w:eastAsia="Times New Roman" w:hAnsi="Garamond"/>
                <w:b/>
                <w:color w:val="000000" w:themeColor="text1"/>
                <w:sz w:val="24"/>
                <w:szCs w:val="24"/>
                <w:lang w:val="sq-AL" w:eastAsia="sq-AL"/>
              </w:rPr>
              <w:t>Mbrojtja e financuar e kredisë</w:t>
            </w:r>
          </w:p>
        </w:tc>
        <w:tc>
          <w:tcPr>
            <w:tcW w:w="303" w:type="pct"/>
            <w:tcBorders>
              <w:top w:val="double" w:sz="6" w:space="0" w:color="auto"/>
              <w:left w:val="nil"/>
              <w:bottom w:val="nil"/>
              <w:right w:val="single" w:sz="8" w:space="0" w:color="auto"/>
            </w:tcBorders>
            <w:shd w:val="clear" w:color="auto" w:fill="auto"/>
            <w:vAlign w:val="center"/>
            <w:hideMark/>
          </w:tcPr>
          <w:p w:rsidR="00B96F35" w:rsidRPr="004B7F06" w:rsidRDefault="00B96F35" w:rsidP="00D355E6">
            <w:pPr>
              <w:spacing w:after="0" w:line="240" w:lineRule="auto"/>
              <w:jc w:val="center"/>
              <w:rPr>
                <w:rFonts w:ascii="Garamond" w:eastAsia="Times New Roman" w:hAnsi="Garamond"/>
                <w:b/>
                <w:color w:val="000000" w:themeColor="text1"/>
                <w:sz w:val="24"/>
                <w:szCs w:val="24"/>
                <w:lang w:val="sq-AL" w:eastAsia="sq-AL"/>
              </w:rPr>
            </w:pPr>
            <w:r w:rsidRPr="004B7F06">
              <w:rPr>
                <w:rFonts w:ascii="Garamond" w:eastAsia="Times New Roman" w:hAnsi="Garamond"/>
                <w:b/>
                <w:color w:val="000000" w:themeColor="text1"/>
                <w:sz w:val="24"/>
                <w:szCs w:val="24"/>
                <w:lang w:val="sq-AL" w:eastAsia="sq-AL"/>
              </w:rPr>
              <w:t>Përjashtime të tjera</w:t>
            </w:r>
          </w:p>
        </w:tc>
        <w:tc>
          <w:tcPr>
            <w:tcW w:w="431" w:type="pct"/>
            <w:tcBorders>
              <w:top w:val="double" w:sz="6" w:space="0" w:color="auto"/>
              <w:left w:val="nil"/>
              <w:bottom w:val="nil"/>
              <w:right w:val="single" w:sz="8" w:space="0" w:color="auto"/>
            </w:tcBorders>
            <w:shd w:val="clear" w:color="auto" w:fill="auto"/>
            <w:vAlign w:val="center"/>
            <w:hideMark/>
          </w:tcPr>
          <w:p w:rsidR="00B96F35" w:rsidRPr="004B7F06" w:rsidRDefault="00B96F35" w:rsidP="00D355E6">
            <w:pPr>
              <w:spacing w:after="0" w:line="240" w:lineRule="auto"/>
              <w:jc w:val="center"/>
              <w:rPr>
                <w:rFonts w:ascii="Garamond" w:eastAsia="Times New Roman" w:hAnsi="Garamond"/>
                <w:b/>
                <w:color w:val="000000" w:themeColor="text1"/>
                <w:sz w:val="24"/>
                <w:szCs w:val="24"/>
                <w:lang w:val="sq-AL" w:eastAsia="sq-AL"/>
              </w:rPr>
            </w:pPr>
            <w:r w:rsidRPr="004B7F06">
              <w:rPr>
                <w:rFonts w:ascii="Garamond" w:eastAsia="Times New Roman" w:hAnsi="Garamond"/>
                <w:b/>
                <w:color w:val="000000" w:themeColor="text1"/>
                <w:sz w:val="24"/>
                <w:szCs w:val="24"/>
                <w:lang w:val="sq-AL" w:eastAsia="sq-AL"/>
              </w:rPr>
              <w:t>Ekspozimi pas përjashtimeve dhe zbutjes së rrezikut të kredisë</w:t>
            </w:r>
          </w:p>
          <w:p w:rsidR="00B96F35" w:rsidRPr="004B7F06" w:rsidRDefault="00B96F35" w:rsidP="00D355E6">
            <w:pPr>
              <w:spacing w:after="0" w:line="240" w:lineRule="auto"/>
              <w:jc w:val="center"/>
              <w:rPr>
                <w:rFonts w:ascii="Garamond" w:eastAsia="Times New Roman" w:hAnsi="Garamond"/>
                <w:b/>
                <w:color w:val="000000" w:themeColor="text1"/>
                <w:sz w:val="24"/>
                <w:szCs w:val="24"/>
                <w:lang w:val="sq-AL" w:eastAsia="sq-AL"/>
              </w:rPr>
            </w:pPr>
            <w:r w:rsidRPr="004B7F06">
              <w:rPr>
                <w:rFonts w:ascii="Garamond" w:eastAsia="Times New Roman" w:hAnsi="Garamond"/>
                <w:b/>
                <w:color w:val="000000" w:themeColor="text1"/>
                <w:sz w:val="24"/>
                <w:szCs w:val="24"/>
                <w:lang w:val="sq-AL" w:eastAsia="sq-AL"/>
              </w:rPr>
              <w:t>11 =4-(8+9+10)</w:t>
            </w:r>
          </w:p>
        </w:tc>
        <w:tc>
          <w:tcPr>
            <w:tcW w:w="348" w:type="pct"/>
            <w:tcBorders>
              <w:top w:val="double" w:sz="6" w:space="0" w:color="auto"/>
              <w:left w:val="nil"/>
              <w:bottom w:val="nil"/>
              <w:right w:val="single" w:sz="8" w:space="0" w:color="auto"/>
            </w:tcBorders>
            <w:shd w:val="clear" w:color="auto" w:fill="auto"/>
            <w:vAlign w:val="center"/>
            <w:hideMark/>
          </w:tcPr>
          <w:p w:rsidR="00B96F35" w:rsidRPr="004B7F06" w:rsidRDefault="00B96F35" w:rsidP="00D355E6">
            <w:pPr>
              <w:spacing w:after="0" w:line="240" w:lineRule="auto"/>
              <w:jc w:val="center"/>
              <w:rPr>
                <w:rFonts w:ascii="Garamond" w:eastAsia="Times New Roman" w:hAnsi="Garamond"/>
                <w:b/>
                <w:color w:val="000000" w:themeColor="text1"/>
                <w:sz w:val="24"/>
                <w:szCs w:val="24"/>
                <w:lang w:val="sq-AL" w:eastAsia="sq-AL"/>
              </w:rPr>
            </w:pPr>
            <w:r w:rsidRPr="004B7F06">
              <w:rPr>
                <w:rFonts w:ascii="Garamond" w:eastAsia="Times New Roman" w:hAnsi="Garamond"/>
                <w:b/>
                <w:color w:val="000000" w:themeColor="text1"/>
                <w:sz w:val="24"/>
                <w:szCs w:val="24"/>
                <w:lang w:val="sq-AL" w:eastAsia="sq-AL"/>
              </w:rPr>
              <w:t>% ndaj kapitalit rregullator</w:t>
            </w:r>
          </w:p>
        </w:tc>
        <w:tc>
          <w:tcPr>
            <w:tcW w:w="224" w:type="pct"/>
            <w:tcBorders>
              <w:top w:val="double" w:sz="6" w:space="0" w:color="auto"/>
              <w:left w:val="nil"/>
              <w:bottom w:val="nil"/>
              <w:right w:val="double" w:sz="6" w:space="0" w:color="auto"/>
            </w:tcBorders>
            <w:shd w:val="clear" w:color="auto" w:fill="auto"/>
            <w:vAlign w:val="center"/>
            <w:hideMark/>
          </w:tcPr>
          <w:p w:rsidR="00B96F35" w:rsidRPr="004B7F06" w:rsidRDefault="00B96F35" w:rsidP="00D355E6">
            <w:pPr>
              <w:spacing w:after="0" w:line="240" w:lineRule="auto"/>
              <w:rPr>
                <w:rFonts w:ascii="Garamond" w:eastAsia="Times New Roman" w:hAnsi="Garamond"/>
                <w:b/>
                <w:color w:val="000000" w:themeColor="text1"/>
                <w:sz w:val="24"/>
                <w:szCs w:val="24"/>
                <w:lang w:val="sq-AL" w:eastAsia="sq-AL"/>
              </w:rPr>
            </w:pPr>
            <w:r w:rsidRPr="004B7F06">
              <w:rPr>
                <w:rFonts w:ascii="Garamond" w:eastAsia="Times New Roman" w:hAnsi="Garamond"/>
                <w:b/>
                <w:color w:val="000000" w:themeColor="text1"/>
                <w:sz w:val="24"/>
                <w:szCs w:val="24"/>
                <w:lang w:val="sq-AL" w:eastAsia="sq-AL"/>
              </w:rPr>
              <w:t>Limiti</w:t>
            </w:r>
          </w:p>
        </w:tc>
      </w:tr>
      <w:tr w:rsidR="00B96F35" w:rsidRPr="004B7F06" w:rsidTr="00D355E6">
        <w:trPr>
          <w:trHeight w:val="67"/>
        </w:trPr>
        <w:tc>
          <w:tcPr>
            <w:tcW w:w="173" w:type="pct"/>
            <w:tcBorders>
              <w:top w:val="double" w:sz="6" w:space="0" w:color="auto"/>
              <w:left w:val="double" w:sz="6" w:space="0" w:color="auto"/>
              <w:bottom w:val="double" w:sz="6" w:space="0" w:color="auto"/>
              <w:right w:val="single" w:sz="8" w:space="0" w:color="auto"/>
            </w:tcBorders>
            <w:shd w:val="clear" w:color="auto" w:fill="auto"/>
            <w:noWrap/>
            <w:vAlign w:val="center"/>
            <w:hideMark/>
          </w:tcPr>
          <w:p w:rsidR="00B96F35" w:rsidRPr="004B7F06" w:rsidRDefault="00B96F35" w:rsidP="00D355E6">
            <w:pPr>
              <w:spacing w:after="0" w:line="240" w:lineRule="auto"/>
              <w:jc w:val="center"/>
              <w:rPr>
                <w:rFonts w:ascii="Garamond" w:eastAsia="Times New Roman" w:hAnsi="Garamond"/>
                <w:color w:val="000000" w:themeColor="text1"/>
                <w:sz w:val="24"/>
                <w:szCs w:val="24"/>
                <w:lang w:val="sq-AL" w:eastAsia="sq-AL"/>
              </w:rPr>
            </w:pPr>
          </w:p>
        </w:tc>
        <w:tc>
          <w:tcPr>
            <w:tcW w:w="482" w:type="pct"/>
            <w:tcBorders>
              <w:top w:val="double" w:sz="6" w:space="0" w:color="auto"/>
              <w:left w:val="nil"/>
              <w:bottom w:val="double" w:sz="6" w:space="0" w:color="auto"/>
              <w:right w:val="single" w:sz="8" w:space="0" w:color="auto"/>
            </w:tcBorders>
            <w:shd w:val="clear" w:color="auto" w:fill="auto"/>
            <w:noWrap/>
            <w:vAlign w:val="center"/>
            <w:hideMark/>
          </w:tcPr>
          <w:p w:rsidR="00B96F35" w:rsidRPr="004B7F06" w:rsidRDefault="00B96F35" w:rsidP="00D355E6">
            <w:pPr>
              <w:spacing w:after="0" w:line="240" w:lineRule="auto"/>
              <w:jc w:val="center"/>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1</w:t>
            </w:r>
          </w:p>
        </w:tc>
        <w:tc>
          <w:tcPr>
            <w:tcW w:w="391" w:type="pct"/>
            <w:tcBorders>
              <w:top w:val="double" w:sz="6" w:space="0" w:color="auto"/>
              <w:left w:val="nil"/>
              <w:bottom w:val="double" w:sz="6" w:space="0" w:color="auto"/>
              <w:right w:val="single" w:sz="8" w:space="0" w:color="auto"/>
            </w:tcBorders>
            <w:shd w:val="clear" w:color="auto" w:fill="auto"/>
            <w:noWrap/>
            <w:vAlign w:val="center"/>
            <w:hideMark/>
          </w:tcPr>
          <w:p w:rsidR="00B96F35" w:rsidRPr="004B7F06" w:rsidRDefault="00B96F35" w:rsidP="00D355E6">
            <w:pPr>
              <w:spacing w:after="0" w:line="240" w:lineRule="auto"/>
              <w:jc w:val="center"/>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2</w:t>
            </w:r>
          </w:p>
        </w:tc>
        <w:tc>
          <w:tcPr>
            <w:tcW w:w="394" w:type="pct"/>
            <w:tcBorders>
              <w:top w:val="double" w:sz="6" w:space="0" w:color="auto"/>
              <w:left w:val="nil"/>
              <w:bottom w:val="double" w:sz="6" w:space="0" w:color="auto"/>
              <w:right w:val="single" w:sz="4" w:space="0" w:color="auto"/>
            </w:tcBorders>
          </w:tcPr>
          <w:p w:rsidR="00B96F35" w:rsidRPr="004B7F06" w:rsidRDefault="00B96F35" w:rsidP="00D355E6">
            <w:pPr>
              <w:spacing w:after="0" w:line="240" w:lineRule="auto"/>
              <w:jc w:val="center"/>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3</w:t>
            </w:r>
          </w:p>
        </w:tc>
        <w:tc>
          <w:tcPr>
            <w:tcW w:w="456" w:type="pct"/>
            <w:tcBorders>
              <w:top w:val="double" w:sz="6" w:space="0" w:color="auto"/>
              <w:left w:val="single" w:sz="4" w:space="0" w:color="auto"/>
              <w:bottom w:val="double" w:sz="6" w:space="0" w:color="auto"/>
              <w:right w:val="single" w:sz="8" w:space="0" w:color="auto"/>
            </w:tcBorders>
            <w:shd w:val="clear" w:color="auto" w:fill="auto"/>
            <w:noWrap/>
            <w:vAlign w:val="center"/>
            <w:hideMark/>
          </w:tcPr>
          <w:p w:rsidR="00B96F35" w:rsidRPr="004B7F06" w:rsidRDefault="00B96F35" w:rsidP="00D355E6">
            <w:pPr>
              <w:spacing w:after="0" w:line="240" w:lineRule="auto"/>
              <w:jc w:val="center"/>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4</w:t>
            </w:r>
          </w:p>
        </w:tc>
        <w:tc>
          <w:tcPr>
            <w:tcW w:w="292" w:type="pct"/>
            <w:tcBorders>
              <w:top w:val="double" w:sz="6" w:space="0" w:color="auto"/>
              <w:left w:val="nil"/>
              <w:bottom w:val="double" w:sz="6" w:space="0" w:color="auto"/>
              <w:right w:val="single" w:sz="4" w:space="0" w:color="auto"/>
            </w:tcBorders>
          </w:tcPr>
          <w:p w:rsidR="00B96F35" w:rsidRPr="004B7F06" w:rsidRDefault="00B96F35" w:rsidP="00D355E6">
            <w:pPr>
              <w:spacing w:after="0" w:line="240" w:lineRule="auto"/>
              <w:jc w:val="center"/>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5</w:t>
            </w:r>
          </w:p>
        </w:tc>
        <w:tc>
          <w:tcPr>
            <w:tcW w:w="392" w:type="pct"/>
            <w:tcBorders>
              <w:top w:val="double" w:sz="6" w:space="0" w:color="auto"/>
              <w:left w:val="single" w:sz="4" w:space="0" w:color="auto"/>
              <w:bottom w:val="double" w:sz="6" w:space="0" w:color="auto"/>
              <w:right w:val="single" w:sz="8" w:space="0" w:color="auto"/>
            </w:tcBorders>
            <w:shd w:val="clear" w:color="auto" w:fill="auto"/>
            <w:noWrap/>
            <w:vAlign w:val="center"/>
            <w:hideMark/>
          </w:tcPr>
          <w:p w:rsidR="00B96F35" w:rsidRPr="004B7F06" w:rsidRDefault="00B96F35" w:rsidP="00D355E6">
            <w:pPr>
              <w:spacing w:after="0" w:line="240" w:lineRule="auto"/>
              <w:jc w:val="center"/>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6</w:t>
            </w:r>
          </w:p>
        </w:tc>
        <w:tc>
          <w:tcPr>
            <w:tcW w:w="357" w:type="pct"/>
            <w:tcBorders>
              <w:top w:val="double" w:sz="6" w:space="0" w:color="auto"/>
              <w:left w:val="nil"/>
              <w:bottom w:val="double" w:sz="6" w:space="0" w:color="auto"/>
              <w:right w:val="single" w:sz="8" w:space="0" w:color="auto"/>
            </w:tcBorders>
            <w:shd w:val="clear" w:color="auto" w:fill="auto"/>
            <w:noWrap/>
            <w:vAlign w:val="center"/>
            <w:hideMark/>
          </w:tcPr>
          <w:p w:rsidR="00B96F35" w:rsidRPr="004B7F06" w:rsidRDefault="00B96F35" w:rsidP="00D355E6">
            <w:pPr>
              <w:spacing w:after="0" w:line="240" w:lineRule="auto"/>
              <w:jc w:val="center"/>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7</w:t>
            </w:r>
          </w:p>
        </w:tc>
        <w:tc>
          <w:tcPr>
            <w:tcW w:w="331" w:type="pct"/>
            <w:tcBorders>
              <w:top w:val="double" w:sz="6" w:space="0" w:color="auto"/>
              <w:left w:val="nil"/>
              <w:bottom w:val="double" w:sz="6" w:space="0" w:color="auto"/>
              <w:right w:val="single" w:sz="8" w:space="0" w:color="auto"/>
            </w:tcBorders>
            <w:shd w:val="clear" w:color="auto" w:fill="auto"/>
            <w:noWrap/>
            <w:vAlign w:val="center"/>
            <w:hideMark/>
          </w:tcPr>
          <w:p w:rsidR="00B96F35" w:rsidRPr="004B7F06" w:rsidRDefault="00B96F35" w:rsidP="00D355E6">
            <w:pPr>
              <w:spacing w:after="0" w:line="240" w:lineRule="auto"/>
              <w:jc w:val="center"/>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8</w:t>
            </w:r>
          </w:p>
        </w:tc>
        <w:tc>
          <w:tcPr>
            <w:tcW w:w="426" w:type="pct"/>
            <w:tcBorders>
              <w:top w:val="double" w:sz="6" w:space="0" w:color="auto"/>
              <w:left w:val="nil"/>
              <w:bottom w:val="double" w:sz="6" w:space="0" w:color="auto"/>
              <w:right w:val="single" w:sz="8" w:space="0" w:color="auto"/>
            </w:tcBorders>
            <w:shd w:val="clear" w:color="auto" w:fill="auto"/>
            <w:noWrap/>
            <w:vAlign w:val="center"/>
            <w:hideMark/>
          </w:tcPr>
          <w:p w:rsidR="00B96F35" w:rsidRPr="004B7F06" w:rsidRDefault="00B96F35" w:rsidP="00D355E6">
            <w:pPr>
              <w:spacing w:after="0" w:line="240" w:lineRule="auto"/>
              <w:jc w:val="center"/>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9</w:t>
            </w:r>
          </w:p>
        </w:tc>
        <w:tc>
          <w:tcPr>
            <w:tcW w:w="303" w:type="pct"/>
            <w:tcBorders>
              <w:top w:val="double" w:sz="6" w:space="0" w:color="auto"/>
              <w:left w:val="nil"/>
              <w:bottom w:val="double" w:sz="6" w:space="0" w:color="auto"/>
              <w:right w:val="single" w:sz="8" w:space="0" w:color="auto"/>
            </w:tcBorders>
            <w:shd w:val="clear" w:color="auto" w:fill="auto"/>
            <w:noWrap/>
            <w:vAlign w:val="center"/>
            <w:hideMark/>
          </w:tcPr>
          <w:p w:rsidR="00B96F35" w:rsidRPr="004B7F06" w:rsidRDefault="00B96F35" w:rsidP="00D355E6">
            <w:pPr>
              <w:spacing w:after="0" w:line="240" w:lineRule="auto"/>
              <w:jc w:val="center"/>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10</w:t>
            </w:r>
          </w:p>
        </w:tc>
        <w:tc>
          <w:tcPr>
            <w:tcW w:w="431" w:type="pct"/>
            <w:tcBorders>
              <w:top w:val="double" w:sz="6" w:space="0" w:color="auto"/>
              <w:left w:val="nil"/>
              <w:bottom w:val="double" w:sz="6" w:space="0" w:color="auto"/>
              <w:right w:val="single" w:sz="8" w:space="0" w:color="auto"/>
            </w:tcBorders>
            <w:shd w:val="clear" w:color="auto" w:fill="auto"/>
            <w:noWrap/>
            <w:vAlign w:val="center"/>
            <w:hideMark/>
          </w:tcPr>
          <w:p w:rsidR="00B96F35" w:rsidRPr="004B7F06" w:rsidRDefault="00B96F35" w:rsidP="00D355E6">
            <w:pPr>
              <w:spacing w:after="0" w:line="240" w:lineRule="auto"/>
              <w:jc w:val="center"/>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11</w:t>
            </w:r>
          </w:p>
        </w:tc>
        <w:tc>
          <w:tcPr>
            <w:tcW w:w="348" w:type="pct"/>
            <w:tcBorders>
              <w:top w:val="double" w:sz="6" w:space="0" w:color="auto"/>
              <w:left w:val="nil"/>
              <w:bottom w:val="double" w:sz="6" w:space="0" w:color="auto"/>
              <w:right w:val="single" w:sz="8" w:space="0" w:color="auto"/>
            </w:tcBorders>
            <w:shd w:val="clear" w:color="auto" w:fill="auto"/>
            <w:noWrap/>
            <w:vAlign w:val="center"/>
            <w:hideMark/>
          </w:tcPr>
          <w:p w:rsidR="00B96F35" w:rsidRPr="004B7F06" w:rsidRDefault="00B96F35" w:rsidP="00D355E6">
            <w:pPr>
              <w:spacing w:after="0" w:line="240" w:lineRule="auto"/>
              <w:jc w:val="center"/>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12</w:t>
            </w:r>
          </w:p>
        </w:tc>
        <w:tc>
          <w:tcPr>
            <w:tcW w:w="224" w:type="pct"/>
            <w:tcBorders>
              <w:top w:val="double" w:sz="6" w:space="0" w:color="auto"/>
              <w:left w:val="nil"/>
              <w:bottom w:val="double" w:sz="6" w:space="0" w:color="auto"/>
              <w:right w:val="double" w:sz="6" w:space="0" w:color="auto"/>
            </w:tcBorders>
            <w:shd w:val="clear" w:color="auto" w:fill="auto"/>
            <w:noWrap/>
            <w:vAlign w:val="center"/>
            <w:hideMark/>
          </w:tcPr>
          <w:p w:rsidR="00B96F35" w:rsidRPr="004B7F06" w:rsidRDefault="00B96F35" w:rsidP="00D355E6">
            <w:pPr>
              <w:spacing w:after="0" w:line="240" w:lineRule="auto"/>
              <w:jc w:val="center"/>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13</w:t>
            </w:r>
          </w:p>
        </w:tc>
      </w:tr>
      <w:tr w:rsidR="00B96F35" w:rsidRPr="004B7F06" w:rsidTr="00D355E6">
        <w:trPr>
          <w:trHeight w:val="398"/>
        </w:trPr>
        <w:tc>
          <w:tcPr>
            <w:tcW w:w="173" w:type="pct"/>
            <w:tcBorders>
              <w:top w:val="nil"/>
              <w:left w:val="double" w:sz="6" w:space="0" w:color="auto"/>
              <w:bottom w:val="nil"/>
              <w:right w:val="single" w:sz="8" w:space="0" w:color="auto"/>
            </w:tcBorders>
            <w:shd w:val="clear" w:color="auto" w:fill="auto"/>
            <w:noWrap/>
            <w:vAlign w:val="bottom"/>
          </w:tcPr>
          <w:p w:rsidR="00B96F35" w:rsidRPr="004B7F06" w:rsidRDefault="00B96F35" w:rsidP="00D355E6">
            <w:pPr>
              <w:keepNext/>
              <w:spacing w:after="0" w:line="240" w:lineRule="auto"/>
              <w:outlineLvl w:val="0"/>
              <w:rPr>
                <w:rFonts w:ascii="Garamond" w:eastAsia="Times New Roman" w:hAnsi="Garamond"/>
                <w:color w:val="000000" w:themeColor="text1"/>
                <w:sz w:val="24"/>
                <w:szCs w:val="24"/>
                <w:lang w:val="sq-AL" w:eastAsia="sq-AL"/>
              </w:rPr>
            </w:pPr>
          </w:p>
        </w:tc>
        <w:tc>
          <w:tcPr>
            <w:tcW w:w="482"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91"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94" w:type="pct"/>
            <w:tcBorders>
              <w:top w:val="nil"/>
              <w:left w:val="nil"/>
              <w:bottom w:val="nil"/>
              <w:right w:val="single" w:sz="4" w:space="0" w:color="auto"/>
            </w:tcBorders>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456" w:type="pct"/>
            <w:tcBorders>
              <w:top w:val="nil"/>
              <w:left w:val="single" w:sz="4" w:space="0" w:color="auto"/>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292" w:type="pct"/>
            <w:tcBorders>
              <w:top w:val="nil"/>
              <w:left w:val="nil"/>
              <w:bottom w:val="nil"/>
              <w:right w:val="single" w:sz="4" w:space="0" w:color="auto"/>
            </w:tcBorders>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392" w:type="pct"/>
            <w:tcBorders>
              <w:top w:val="nil"/>
              <w:left w:val="single" w:sz="4" w:space="0" w:color="auto"/>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57"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31"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426"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03"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431"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48"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224" w:type="pct"/>
            <w:tcBorders>
              <w:top w:val="nil"/>
              <w:left w:val="nil"/>
              <w:bottom w:val="nil"/>
              <w:right w:val="double" w:sz="6"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r>
      <w:tr w:rsidR="00B96F35" w:rsidRPr="004B7F06" w:rsidTr="00D355E6">
        <w:trPr>
          <w:trHeight w:val="380"/>
        </w:trPr>
        <w:tc>
          <w:tcPr>
            <w:tcW w:w="173" w:type="pct"/>
            <w:tcBorders>
              <w:top w:val="nil"/>
              <w:left w:val="double" w:sz="6" w:space="0" w:color="auto"/>
              <w:bottom w:val="nil"/>
              <w:right w:val="single" w:sz="8" w:space="0" w:color="auto"/>
            </w:tcBorders>
            <w:shd w:val="clear" w:color="auto" w:fill="auto"/>
            <w:noWrap/>
            <w:vAlign w:val="bottom"/>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482"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391"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94" w:type="pct"/>
            <w:tcBorders>
              <w:top w:val="nil"/>
              <w:left w:val="nil"/>
              <w:bottom w:val="nil"/>
              <w:right w:val="single" w:sz="4" w:space="0" w:color="auto"/>
            </w:tcBorders>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456" w:type="pct"/>
            <w:tcBorders>
              <w:top w:val="nil"/>
              <w:left w:val="single" w:sz="4" w:space="0" w:color="auto"/>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292" w:type="pct"/>
            <w:tcBorders>
              <w:top w:val="nil"/>
              <w:left w:val="nil"/>
              <w:bottom w:val="nil"/>
              <w:right w:val="single" w:sz="4" w:space="0" w:color="auto"/>
            </w:tcBorders>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392" w:type="pct"/>
            <w:tcBorders>
              <w:top w:val="nil"/>
              <w:left w:val="single" w:sz="4" w:space="0" w:color="auto"/>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57"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31"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426"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03"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431"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48"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224" w:type="pct"/>
            <w:tcBorders>
              <w:top w:val="nil"/>
              <w:left w:val="nil"/>
              <w:bottom w:val="nil"/>
              <w:right w:val="double" w:sz="6"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r>
      <w:tr w:rsidR="00B96F35" w:rsidRPr="004B7F06" w:rsidTr="00D355E6">
        <w:trPr>
          <w:trHeight w:val="1053"/>
        </w:trPr>
        <w:tc>
          <w:tcPr>
            <w:tcW w:w="173" w:type="pct"/>
            <w:tcBorders>
              <w:top w:val="nil"/>
              <w:left w:val="double" w:sz="6" w:space="0" w:color="auto"/>
              <w:bottom w:val="nil"/>
              <w:right w:val="single" w:sz="8" w:space="0" w:color="auto"/>
            </w:tcBorders>
            <w:shd w:val="clear" w:color="auto" w:fill="auto"/>
            <w:noWrap/>
            <w:vAlign w:val="bottom"/>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482"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rPr>
            </w:pPr>
            <w:r w:rsidRPr="004B7F06">
              <w:rPr>
                <w:rFonts w:ascii="Garamond" w:eastAsia="Times New Roman" w:hAnsi="Garamond"/>
                <w:color w:val="000000" w:themeColor="text1"/>
                <w:sz w:val="24"/>
                <w:szCs w:val="24"/>
                <w:lang w:val="sq-AL"/>
              </w:rPr>
              <w:t>I. Personat (me marrëdhënie të veçantë me bankën)</w:t>
            </w:r>
          </w:p>
          <w:p w:rsidR="00B96F35" w:rsidRPr="004B7F06" w:rsidRDefault="00B96F35" w:rsidP="00D355E6">
            <w:pPr>
              <w:spacing w:after="0" w:line="240" w:lineRule="auto"/>
              <w:rPr>
                <w:rFonts w:ascii="Garamond" w:eastAsia="Times New Roman" w:hAnsi="Garamond"/>
                <w:color w:val="000000" w:themeColor="text1"/>
                <w:sz w:val="24"/>
                <w:szCs w:val="24"/>
                <w:lang w:val="sq-AL"/>
              </w:rPr>
            </w:pPr>
          </w:p>
          <w:p w:rsidR="00B96F35" w:rsidRPr="004B7F06" w:rsidRDefault="00B96F35" w:rsidP="00D355E6">
            <w:pPr>
              <w:spacing w:after="0" w:line="240" w:lineRule="auto"/>
              <w:rPr>
                <w:rFonts w:ascii="Garamond" w:eastAsia="Times New Roman" w:hAnsi="Garamond"/>
                <w:color w:val="000000" w:themeColor="text1"/>
                <w:sz w:val="24"/>
                <w:szCs w:val="24"/>
                <w:lang w:val="sq-AL"/>
              </w:rPr>
            </w:pPr>
          </w:p>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391"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94" w:type="pct"/>
            <w:tcBorders>
              <w:top w:val="nil"/>
              <w:left w:val="nil"/>
              <w:bottom w:val="nil"/>
              <w:right w:val="single" w:sz="4" w:space="0" w:color="auto"/>
            </w:tcBorders>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456" w:type="pct"/>
            <w:tcBorders>
              <w:top w:val="nil"/>
              <w:left w:val="single" w:sz="4" w:space="0" w:color="auto"/>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292" w:type="pct"/>
            <w:tcBorders>
              <w:top w:val="nil"/>
              <w:left w:val="nil"/>
              <w:bottom w:val="nil"/>
              <w:right w:val="single" w:sz="4" w:space="0" w:color="auto"/>
            </w:tcBorders>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392" w:type="pct"/>
            <w:tcBorders>
              <w:top w:val="nil"/>
              <w:left w:val="single" w:sz="4" w:space="0" w:color="auto"/>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57"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31"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426"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03"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431"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48"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224" w:type="pct"/>
            <w:tcBorders>
              <w:top w:val="nil"/>
              <w:left w:val="nil"/>
              <w:bottom w:val="nil"/>
              <w:right w:val="double" w:sz="6"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r>
      <w:tr w:rsidR="00B96F35" w:rsidRPr="004B7F06" w:rsidTr="00D355E6">
        <w:trPr>
          <w:trHeight w:val="380"/>
        </w:trPr>
        <w:tc>
          <w:tcPr>
            <w:tcW w:w="173" w:type="pct"/>
            <w:tcBorders>
              <w:top w:val="nil"/>
              <w:left w:val="double" w:sz="6" w:space="0" w:color="auto"/>
              <w:bottom w:val="nil"/>
              <w:right w:val="single" w:sz="8" w:space="0" w:color="auto"/>
            </w:tcBorders>
            <w:shd w:val="clear" w:color="auto" w:fill="auto"/>
            <w:noWrap/>
            <w:vAlign w:val="bottom"/>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482"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391"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94" w:type="pct"/>
            <w:tcBorders>
              <w:top w:val="nil"/>
              <w:left w:val="nil"/>
              <w:bottom w:val="nil"/>
              <w:right w:val="single" w:sz="4" w:space="0" w:color="auto"/>
            </w:tcBorders>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456" w:type="pct"/>
            <w:tcBorders>
              <w:top w:val="nil"/>
              <w:left w:val="single" w:sz="4" w:space="0" w:color="auto"/>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292" w:type="pct"/>
            <w:tcBorders>
              <w:top w:val="nil"/>
              <w:left w:val="nil"/>
              <w:bottom w:val="nil"/>
              <w:right w:val="single" w:sz="4" w:space="0" w:color="auto"/>
            </w:tcBorders>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392" w:type="pct"/>
            <w:tcBorders>
              <w:top w:val="nil"/>
              <w:left w:val="single" w:sz="4" w:space="0" w:color="auto"/>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57"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31"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426"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03"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431"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48"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224" w:type="pct"/>
            <w:tcBorders>
              <w:top w:val="nil"/>
              <w:left w:val="nil"/>
              <w:bottom w:val="nil"/>
              <w:right w:val="double" w:sz="6"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r>
      <w:tr w:rsidR="00B96F35" w:rsidRPr="004B7F06" w:rsidTr="00D355E6">
        <w:trPr>
          <w:trHeight w:val="380"/>
        </w:trPr>
        <w:tc>
          <w:tcPr>
            <w:tcW w:w="173" w:type="pct"/>
            <w:tcBorders>
              <w:top w:val="nil"/>
              <w:left w:val="double" w:sz="6" w:space="0" w:color="auto"/>
              <w:bottom w:val="nil"/>
              <w:right w:val="single" w:sz="8" w:space="0" w:color="auto"/>
            </w:tcBorders>
            <w:shd w:val="clear" w:color="auto" w:fill="auto"/>
            <w:noWrap/>
            <w:vAlign w:val="bottom"/>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482"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391"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94" w:type="pct"/>
            <w:tcBorders>
              <w:top w:val="nil"/>
              <w:left w:val="nil"/>
              <w:bottom w:val="nil"/>
              <w:right w:val="single" w:sz="4" w:space="0" w:color="auto"/>
            </w:tcBorders>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456" w:type="pct"/>
            <w:tcBorders>
              <w:top w:val="nil"/>
              <w:left w:val="single" w:sz="4" w:space="0" w:color="auto"/>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292" w:type="pct"/>
            <w:tcBorders>
              <w:top w:val="nil"/>
              <w:left w:val="nil"/>
              <w:bottom w:val="nil"/>
              <w:right w:val="single" w:sz="4" w:space="0" w:color="auto"/>
            </w:tcBorders>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392" w:type="pct"/>
            <w:tcBorders>
              <w:top w:val="nil"/>
              <w:left w:val="single" w:sz="4" w:space="0" w:color="auto"/>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57"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31"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426"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03"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431"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48"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224" w:type="pct"/>
            <w:tcBorders>
              <w:top w:val="nil"/>
              <w:left w:val="nil"/>
              <w:bottom w:val="nil"/>
              <w:right w:val="double" w:sz="6"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r>
      <w:tr w:rsidR="00B96F35" w:rsidRPr="004B7F06" w:rsidTr="00D355E6">
        <w:trPr>
          <w:trHeight w:val="380"/>
        </w:trPr>
        <w:tc>
          <w:tcPr>
            <w:tcW w:w="173" w:type="pct"/>
            <w:tcBorders>
              <w:top w:val="nil"/>
              <w:left w:val="double" w:sz="6" w:space="0" w:color="auto"/>
              <w:bottom w:val="nil"/>
              <w:right w:val="single" w:sz="8" w:space="0" w:color="auto"/>
            </w:tcBorders>
            <w:shd w:val="clear" w:color="auto" w:fill="auto"/>
            <w:noWrap/>
            <w:vAlign w:val="bottom"/>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482"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391"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94" w:type="pct"/>
            <w:tcBorders>
              <w:top w:val="nil"/>
              <w:left w:val="nil"/>
              <w:bottom w:val="nil"/>
              <w:right w:val="single" w:sz="4" w:space="0" w:color="auto"/>
            </w:tcBorders>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456" w:type="pct"/>
            <w:tcBorders>
              <w:top w:val="nil"/>
              <w:left w:val="single" w:sz="4" w:space="0" w:color="auto"/>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292" w:type="pct"/>
            <w:tcBorders>
              <w:top w:val="nil"/>
              <w:left w:val="nil"/>
              <w:bottom w:val="nil"/>
              <w:right w:val="single" w:sz="4" w:space="0" w:color="auto"/>
            </w:tcBorders>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392" w:type="pct"/>
            <w:tcBorders>
              <w:top w:val="nil"/>
              <w:left w:val="single" w:sz="4" w:space="0" w:color="auto"/>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57"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31"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426"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03"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431"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48"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224" w:type="pct"/>
            <w:tcBorders>
              <w:top w:val="nil"/>
              <w:left w:val="nil"/>
              <w:bottom w:val="nil"/>
              <w:right w:val="double" w:sz="6"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r>
      <w:tr w:rsidR="00B96F35" w:rsidRPr="004B7F06" w:rsidTr="00D355E6">
        <w:trPr>
          <w:trHeight w:val="380"/>
        </w:trPr>
        <w:tc>
          <w:tcPr>
            <w:tcW w:w="173" w:type="pct"/>
            <w:tcBorders>
              <w:top w:val="nil"/>
              <w:left w:val="double" w:sz="6" w:space="0" w:color="auto"/>
              <w:bottom w:val="nil"/>
              <w:right w:val="single" w:sz="8" w:space="0" w:color="auto"/>
            </w:tcBorders>
            <w:shd w:val="clear" w:color="auto" w:fill="auto"/>
            <w:noWrap/>
            <w:vAlign w:val="bottom"/>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482"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391"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94" w:type="pct"/>
            <w:tcBorders>
              <w:top w:val="nil"/>
              <w:left w:val="nil"/>
              <w:bottom w:val="nil"/>
              <w:right w:val="single" w:sz="4" w:space="0" w:color="auto"/>
            </w:tcBorders>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456" w:type="pct"/>
            <w:tcBorders>
              <w:top w:val="nil"/>
              <w:left w:val="single" w:sz="4" w:space="0" w:color="auto"/>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292" w:type="pct"/>
            <w:tcBorders>
              <w:top w:val="nil"/>
              <w:left w:val="nil"/>
              <w:bottom w:val="nil"/>
              <w:right w:val="single" w:sz="4" w:space="0" w:color="auto"/>
            </w:tcBorders>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392" w:type="pct"/>
            <w:tcBorders>
              <w:top w:val="nil"/>
              <w:left w:val="single" w:sz="4" w:space="0" w:color="auto"/>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57"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31"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426"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03"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431"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48"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224" w:type="pct"/>
            <w:tcBorders>
              <w:top w:val="nil"/>
              <w:left w:val="nil"/>
              <w:bottom w:val="nil"/>
              <w:right w:val="double" w:sz="6"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r>
      <w:tr w:rsidR="00B96F35" w:rsidRPr="004B7F06" w:rsidTr="00D355E6">
        <w:trPr>
          <w:trHeight w:val="380"/>
        </w:trPr>
        <w:tc>
          <w:tcPr>
            <w:tcW w:w="173" w:type="pct"/>
            <w:tcBorders>
              <w:top w:val="nil"/>
              <w:left w:val="double" w:sz="6" w:space="0" w:color="auto"/>
              <w:bottom w:val="nil"/>
              <w:right w:val="single" w:sz="8" w:space="0" w:color="auto"/>
            </w:tcBorders>
            <w:shd w:val="clear" w:color="auto" w:fill="auto"/>
            <w:noWrap/>
            <w:vAlign w:val="bottom"/>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482"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rPr>
              <w:t>II. Grupe të personave me marrëdhënie të veçantë me bankën</w:t>
            </w:r>
          </w:p>
        </w:tc>
        <w:tc>
          <w:tcPr>
            <w:tcW w:w="391"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94" w:type="pct"/>
            <w:tcBorders>
              <w:top w:val="nil"/>
              <w:left w:val="nil"/>
              <w:bottom w:val="nil"/>
              <w:right w:val="single" w:sz="4" w:space="0" w:color="auto"/>
            </w:tcBorders>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456" w:type="pct"/>
            <w:tcBorders>
              <w:top w:val="nil"/>
              <w:left w:val="single" w:sz="4" w:space="0" w:color="auto"/>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292" w:type="pct"/>
            <w:tcBorders>
              <w:top w:val="nil"/>
              <w:left w:val="nil"/>
              <w:bottom w:val="nil"/>
              <w:right w:val="single" w:sz="4" w:space="0" w:color="auto"/>
            </w:tcBorders>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392" w:type="pct"/>
            <w:tcBorders>
              <w:top w:val="nil"/>
              <w:left w:val="single" w:sz="4" w:space="0" w:color="auto"/>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57"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31"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426"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03"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431"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48"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224" w:type="pct"/>
            <w:tcBorders>
              <w:top w:val="nil"/>
              <w:left w:val="nil"/>
              <w:bottom w:val="nil"/>
              <w:right w:val="double" w:sz="6"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r>
      <w:tr w:rsidR="00B96F35" w:rsidRPr="004B7F06" w:rsidTr="00D355E6">
        <w:trPr>
          <w:trHeight w:val="380"/>
        </w:trPr>
        <w:tc>
          <w:tcPr>
            <w:tcW w:w="173" w:type="pct"/>
            <w:tcBorders>
              <w:top w:val="nil"/>
              <w:left w:val="double" w:sz="6" w:space="0" w:color="auto"/>
              <w:bottom w:val="nil"/>
              <w:right w:val="single" w:sz="8" w:space="0" w:color="auto"/>
            </w:tcBorders>
            <w:shd w:val="clear" w:color="auto" w:fill="auto"/>
            <w:noWrap/>
            <w:vAlign w:val="bottom"/>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482"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391"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94" w:type="pct"/>
            <w:tcBorders>
              <w:top w:val="nil"/>
              <w:left w:val="nil"/>
              <w:bottom w:val="nil"/>
              <w:right w:val="single" w:sz="4" w:space="0" w:color="auto"/>
            </w:tcBorders>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456" w:type="pct"/>
            <w:tcBorders>
              <w:top w:val="nil"/>
              <w:left w:val="single" w:sz="4" w:space="0" w:color="auto"/>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292" w:type="pct"/>
            <w:tcBorders>
              <w:top w:val="nil"/>
              <w:left w:val="nil"/>
              <w:bottom w:val="nil"/>
              <w:right w:val="single" w:sz="4" w:space="0" w:color="auto"/>
            </w:tcBorders>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392" w:type="pct"/>
            <w:tcBorders>
              <w:top w:val="nil"/>
              <w:left w:val="single" w:sz="4" w:space="0" w:color="auto"/>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57"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31"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426"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03"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431"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48" w:type="pct"/>
            <w:tcBorders>
              <w:top w:val="nil"/>
              <w:left w:val="nil"/>
              <w:bottom w:val="nil"/>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224" w:type="pct"/>
            <w:tcBorders>
              <w:top w:val="nil"/>
              <w:left w:val="nil"/>
              <w:bottom w:val="nil"/>
              <w:right w:val="double" w:sz="6"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r>
      <w:tr w:rsidR="00B96F35" w:rsidRPr="004B7F06" w:rsidTr="00D355E6">
        <w:trPr>
          <w:trHeight w:val="80"/>
        </w:trPr>
        <w:tc>
          <w:tcPr>
            <w:tcW w:w="173" w:type="pct"/>
            <w:tcBorders>
              <w:top w:val="nil"/>
              <w:left w:val="double" w:sz="6" w:space="0" w:color="auto"/>
              <w:bottom w:val="double" w:sz="6" w:space="0" w:color="auto"/>
              <w:right w:val="single" w:sz="8" w:space="0" w:color="auto"/>
            </w:tcBorders>
            <w:shd w:val="clear" w:color="auto" w:fill="auto"/>
            <w:noWrap/>
            <w:vAlign w:val="bottom"/>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482" w:type="pct"/>
            <w:tcBorders>
              <w:top w:val="nil"/>
              <w:left w:val="nil"/>
              <w:bottom w:val="double" w:sz="6" w:space="0" w:color="auto"/>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91" w:type="pct"/>
            <w:tcBorders>
              <w:top w:val="nil"/>
              <w:left w:val="nil"/>
              <w:bottom w:val="double" w:sz="6" w:space="0" w:color="auto"/>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94" w:type="pct"/>
            <w:tcBorders>
              <w:top w:val="nil"/>
              <w:left w:val="nil"/>
              <w:bottom w:val="double" w:sz="6" w:space="0" w:color="auto"/>
              <w:right w:val="single" w:sz="4" w:space="0" w:color="auto"/>
            </w:tcBorders>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456" w:type="pct"/>
            <w:tcBorders>
              <w:top w:val="nil"/>
              <w:left w:val="single" w:sz="4" w:space="0" w:color="auto"/>
              <w:bottom w:val="double" w:sz="6" w:space="0" w:color="auto"/>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292" w:type="pct"/>
            <w:tcBorders>
              <w:top w:val="nil"/>
              <w:left w:val="nil"/>
              <w:bottom w:val="double" w:sz="6" w:space="0" w:color="auto"/>
              <w:right w:val="single" w:sz="4" w:space="0" w:color="auto"/>
            </w:tcBorders>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p>
        </w:tc>
        <w:tc>
          <w:tcPr>
            <w:tcW w:w="392" w:type="pct"/>
            <w:tcBorders>
              <w:top w:val="nil"/>
              <w:left w:val="single" w:sz="4" w:space="0" w:color="auto"/>
              <w:bottom w:val="double" w:sz="6" w:space="0" w:color="auto"/>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57" w:type="pct"/>
            <w:tcBorders>
              <w:top w:val="nil"/>
              <w:left w:val="nil"/>
              <w:bottom w:val="double" w:sz="6" w:space="0" w:color="auto"/>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31" w:type="pct"/>
            <w:tcBorders>
              <w:top w:val="nil"/>
              <w:left w:val="nil"/>
              <w:bottom w:val="double" w:sz="6" w:space="0" w:color="auto"/>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426" w:type="pct"/>
            <w:tcBorders>
              <w:top w:val="nil"/>
              <w:left w:val="nil"/>
              <w:bottom w:val="double" w:sz="6" w:space="0" w:color="auto"/>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03" w:type="pct"/>
            <w:tcBorders>
              <w:top w:val="nil"/>
              <w:left w:val="nil"/>
              <w:bottom w:val="double" w:sz="6" w:space="0" w:color="auto"/>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431" w:type="pct"/>
            <w:tcBorders>
              <w:top w:val="nil"/>
              <w:left w:val="nil"/>
              <w:bottom w:val="double" w:sz="6" w:space="0" w:color="auto"/>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348" w:type="pct"/>
            <w:tcBorders>
              <w:top w:val="nil"/>
              <w:left w:val="nil"/>
              <w:bottom w:val="double" w:sz="6" w:space="0" w:color="auto"/>
              <w:right w:val="single" w:sz="8"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c>
          <w:tcPr>
            <w:tcW w:w="224" w:type="pct"/>
            <w:tcBorders>
              <w:top w:val="nil"/>
              <w:left w:val="nil"/>
              <w:bottom w:val="double" w:sz="6" w:space="0" w:color="auto"/>
              <w:right w:val="double" w:sz="6" w:space="0" w:color="auto"/>
            </w:tcBorders>
            <w:shd w:val="clear" w:color="auto" w:fill="auto"/>
            <w:noWrap/>
            <w:vAlign w:val="bottom"/>
            <w:hideMark/>
          </w:tcPr>
          <w:p w:rsidR="00B96F35" w:rsidRPr="004B7F06" w:rsidRDefault="00B96F35" w:rsidP="00D355E6">
            <w:pPr>
              <w:spacing w:after="0" w:line="240" w:lineRule="auto"/>
              <w:rPr>
                <w:rFonts w:ascii="Garamond" w:eastAsia="Times New Roman" w:hAnsi="Garamond"/>
                <w:color w:val="000000" w:themeColor="text1"/>
                <w:sz w:val="24"/>
                <w:szCs w:val="24"/>
                <w:lang w:val="sq-AL" w:eastAsia="sq-AL"/>
              </w:rPr>
            </w:pPr>
            <w:r w:rsidRPr="004B7F06">
              <w:rPr>
                <w:rFonts w:ascii="Garamond" w:eastAsia="Times New Roman" w:hAnsi="Garamond"/>
                <w:color w:val="000000" w:themeColor="text1"/>
                <w:sz w:val="24"/>
                <w:szCs w:val="24"/>
                <w:lang w:val="sq-AL" w:eastAsia="sq-AL"/>
              </w:rPr>
              <w:t> </w:t>
            </w:r>
          </w:p>
        </w:tc>
      </w:tr>
    </w:tbl>
    <w:p w:rsidR="00B96F35" w:rsidRPr="004B7F06" w:rsidRDefault="00B96F35" w:rsidP="00B96F35">
      <w:pPr>
        <w:spacing w:after="0" w:line="240" w:lineRule="auto"/>
        <w:jc w:val="center"/>
        <w:rPr>
          <w:rFonts w:ascii="Garamond" w:hAnsi="Garamond"/>
          <w:color w:val="000000" w:themeColor="text1"/>
          <w:sz w:val="24"/>
          <w:szCs w:val="24"/>
          <w:lang w:val="sq-AL"/>
        </w:rPr>
      </w:pPr>
    </w:p>
    <w:p w:rsidR="00B96F35" w:rsidRPr="004B7F06" w:rsidRDefault="00B96F35" w:rsidP="00B96F35">
      <w:pPr>
        <w:rPr>
          <w:rFonts w:ascii="Garamond" w:hAnsi="Garamond"/>
          <w:b/>
          <w:color w:val="000000" w:themeColor="text1"/>
          <w:sz w:val="24"/>
          <w:szCs w:val="24"/>
          <w:lang w:val="sq-AL"/>
        </w:rPr>
      </w:pPr>
    </w:p>
    <w:p w:rsidR="00B96F35" w:rsidRPr="004B7F06" w:rsidRDefault="00B96F35" w:rsidP="00B96F35">
      <w:pPr>
        <w:rPr>
          <w:rFonts w:ascii="Garamond" w:hAnsi="Garamond"/>
          <w:b/>
          <w:color w:val="000000" w:themeColor="text1"/>
          <w:sz w:val="24"/>
          <w:szCs w:val="24"/>
          <w:lang w:val="sq-AL"/>
        </w:rPr>
      </w:pPr>
    </w:p>
    <w:p w:rsidR="00B96F35" w:rsidRPr="004B7F06" w:rsidRDefault="00B96F35" w:rsidP="00B96F35">
      <w:pPr>
        <w:autoSpaceDE w:val="0"/>
        <w:autoSpaceDN w:val="0"/>
        <w:adjustRightInd w:val="0"/>
        <w:spacing w:after="0" w:line="240" w:lineRule="auto"/>
        <w:rPr>
          <w:rFonts w:ascii="Garamond" w:hAnsi="Garamond"/>
          <w:b/>
          <w:color w:val="000000" w:themeColor="text1"/>
          <w:sz w:val="24"/>
          <w:szCs w:val="24"/>
          <w:lang w:val="sq-AL"/>
        </w:rPr>
      </w:pPr>
    </w:p>
    <w:p w:rsidR="00B96F35" w:rsidRPr="004B7F06" w:rsidRDefault="00B96F35" w:rsidP="00B96F35">
      <w:pPr>
        <w:autoSpaceDE w:val="0"/>
        <w:autoSpaceDN w:val="0"/>
        <w:adjustRightInd w:val="0"/>
        <w:spacing w:after="0" w:line="240" w:lineRule="auto"/>
        <w:ind w:left="567" w:hanging="283"/>
        <w:rPr>
          <w:rFonts w:ascii="Garamond" w:hAnsi="Garamond"/>
          <w:color w:val="000000" w:themeColor="text1"/>
          <w:sz w:val="24"/>
          <w:szCs w:val="24"/>
          <w:lang w:val="sq-AL"/>
        </w:rPr>
      </w:pPr>
      <w:r w:rsidRPr="004B7F06">
        <w:rPr>
          <w:rFonts w:ascii="Garamond" w:hAnsi="Garamond"/>
          <w:color w:val="000000" w:themeColor="text1"/>
          <w:sz w:val="24"/>
          <w:szCs w:val="24"/>
          <w:lang w:val="sq-AL"/>
        </w:rPr>
        <w:t xml:space="preserve">1. Personat ose grupet e personave të lidhur (në mënyrë të detajuar) për të cilat shuma në kolonën 4 arrin ose tejkalon 10% të kapitalit rregullator të bankës. Personat e përfshirë në pjesën II përfaqësojnë institucione financiare. Personat e përfshirë në pjesën II (grupet e personave të </w:t>
      </w:r>
      <w:r w:rsidRPr="004B7F06">
        <w:rPr>
          <w:rFonts w:ascii="Garamond" w:hAnsi="Garamond"/>
          <w:color w:val="000000" w:themeColor="text1"/>
          <w:sz w:val="24"/>
          <w:szCs w:val="24"/>
          <w:lang w:val="sq-AL"/>
        </w:rPr>
        <w:lastRenderedPageBreak/>
        <w:t>lidhur) nuk do të raportohen në pjesën I. (Personat/klientët individualë), megjithëse ekspozimi ndaj atij klienti mund të tejkalojë 10% të kapitalit rregullator.</w:t>
      </w:r>
    </w:p>
    <w:p w:rsidR="00B96F35" w:rsidRPr="004B7F06" w:rsidRDefault="00B96F35" w:rsidP="00B96F35">
      <w:pPr>
        <w:autoSpaceDE w:val="0"/>
        <w:autoSpaceDN w:val="0"/>
        <w:adjustRightInd w:val="0"/>
        <w:spacing w:after="0" w:line="240" w:lineRule="auto"/>
        <w:ind w:left="567" w:hanging="283"/>
        <w:rPr>
          <w:rFonts w:ascii="Garamond" w:hAnsi="Garamond"/>
          <w:color w:val="000000" w:themeColor="text1"/>
          <w:sz w:val="24"/>
          <w:szCs w:val="24"/>
          <w:lang w:val="sq-AL"/>
        </w:rPr>
      </w:pPr>
      <w:r w:rsidRPr="004B7F06">
        <w:rPr>
          <w:rFonts w:ascii="Garamond" w:hAnsi="Garamond"/>
          <w:color w:val="000000" w:themeColor="text1"/>
          <w:sz w:val="24"/>
          <w:szCs w:val="24"/>
          <w:lang w:val="sq-AL"/>
        </w:rPr>
        <w:t>2. Numri i identifikimit të klientit.</w:t>
      </w:r>
    </w:p>
    <w:p w:rsidR="00B96F35" w:rsidRPr="004B7F06" w:rsidRDefault="00B96F35" w:rsidP="00B96F35">
      <w:pPr>
        <w:autoSpaceDE w:val="0"/>
        <w:autoSpaceDN w:val="0"/>
        <w:adjustRightInd w:val="0"/>
        <w:spacing w:after="0" w:line="240" w:lineRule="auto"/>
        <w:ind w:left="567" w:hanging="283"/>
        <w:rPr>
          <w:rFonts w:ascii="Garamond" w:hAnsi="Garamond"/>
          <w:color w:val="000000" w:themeColor="text1"/>
          <w:sz w:val="24"/>
          <w:szCs w:val="24"/>
          <w:lang w:val="sq-AL"/>
        </w:rPr>
      </w:pPr>
      <w:r w:rsidRPr="004B7F06">
        <w:rPr>
          <w:rFonts w:ascii="Garamond" w:hAnsi="Garamond"/>
          <w:color w:val="000000" w:themeColor="text1"/>
          <w:sz w:val="24"/>
          <w:szCs w:val="24"/>
          <w:lang w:val="sq-AL"/>
        </w:rPr>
        <w:t>3. Kodi “IF” plotësohet në rastet e ekspozimeve ndaj institucioneve financiare.</w:t>
      </w:r>
    </w:p>
    <w:p w:rsidR="00B96F35" w:rsidRPr="004B7F06" w:rsidRDefault="00B96F35" w:rsidP="00B96F35">
      <w:pPr>
        <w:autoSpaceDE w:val="0"/>
        <w:autoSpaceDN w:val="0"/>
        <w:adjustRightInd w:val="0"/>
        <w:spacing w:after="0" w:line="240" w:lineRule="auto"/>
        <w:ind w:left="567" w:hanging="283"/>
        <w:rPr>
          <w:rFonts w:ascii="Garamond" w:hAnsi="Garamond"/>
          <w:color w:val="000000" w:themeColor="text1"/>
          <w:sz w:val="24"/>
          <w:szCs w:val="24"/>
          <w:lang w:val="sq-AL"/>
        </w:rPr>
      </w:pPr>
      <w:r w:rsidRPr="004B7F06">
        <w:rPr>
          <w:rFonts w:ascii="Garamond" w:hAnsi="Garamond"/>
          <w:color w:val="000000" w:themeColor="text1"/>
          <w:sz w:val="24"/>
          <w:szCs w:val="24"/>
          <w:lang w:val="sq-AL"/>
        </w:rPr>
        <w:t>4. Shuma e ekspozimit, e llogaritur në përputhje me nenin 5 të kësaj rregulloreje, e zmadhuar për shumën e ekspozimit, si rezultat i zëvendësimit sipas nenit 10 të kësaj rregulloreje (pjesë nga ekspozimi i garantuar nga një palë e tretë ose i siguruar me kolateral të lëshuar nga një palë e tretë, e cila është trajtuar si ekspozim ndaj garantuesit ose lëshuesit të kolateralit).</w:t>
      </w:r>
    </w:p>
    <w:p w:rsidR="00B96F35" w:rsidRPr="004B7F06" w:rsidRDefault="00B96F35" w:rsidP="00B96F35">
      <w:pPr>
        <w:autoSpaceDE w:val="0"/>
        <w:autoSpaceDN w:val="0"/>
        <w:adjustRightInd w:val="0"/>
        <w:spacing w:after="0" w:line="240" w:lineRule="auto"/>
        <w:ind w:left="567" w:hanging="283"/>
        <w:rPr>
          <w:rFonts w:ascii="Garamond" w:hAnsi="Garamond"/>
          <w:color w:val="000000" w:themeColor="text1"/>
          <w:sz w:val="24"/>
          <w:szCs w:val="24"/>
          <w:lang w:val="sq-AL"/>
        </w:rPr>
      </w:pPr>
      <w:r w:rsidRPr="004B7F06">
        <w:rPr>
          <w:rFonts w:ascii="Garamond" w:hAnsi="Garamond"/>
          <w:color w:val="000000" w:themeColor="text1"/>
          <w:sz w:val="24"/>
          <w:szCs w:val="24"/>
          <w:lang w:val="sq-AL"/>
        </w:rPr>
        <w:t>5. Shuma e kredive (shuma e përfshirë në kolonën 4).</w:t>
      </w:r>
    </w:p>
    <w:p w:rsidR="00B96F35" w:rsidRPr="004B7F06" w:rsidRDefault="00B96F35" w:rsidP="00B96F35">
      <w:pPr>
        <w:autoSpaceDE w:val="0"/>
        <w:autoSpaceDN w:val="0"/>
        <w:adjustRightInd w:val="0"/>
        <w:spacing w:after="0" w:line="240" w:lineRule="auto"/>
        <w:ind w:left="567" w:hanging="283"/>
        <w:rPr>
          <w:rFonts w:ascii="Garamond" w:hAnsi="Garamond"/>
          <w:color w:val="000000" w:themeColor="text1"/>
          <w:sz w:val="24"/>
          <w:szCs w:val="24"/>
          <w:lang w:val="sq-AL"/>
        </w:rPr>
      </w:pPr>
      <w:r w:rsidRPr="004B7F06">
        <w:rPr>
          <w:rFonts w:ascii="Garamond" w:hAnsi="Garamond"/>
          <w:color w:val="000000" w:themeColor="text1"/>
          <w:sz w:val="24"/>
          <w:szCs w:val="24"/>
          <w:lang w:val="sq-AL"/>
        </w:rPr>
        <w:t>6. Pjesa e ekspozimit, e garantuar nga një palë e tretë ose e siguruar me kolateral të lëshuar nga një palë e tretë, e cila trajtohet si një ekspozim ndaj garantuesit ose lëshuesit të kolateralit, përdorimi i zëvendësimit në përputhje me nenin 10 të kësaj rregulloreje (shuma e përfshirë në kolonën 4).</w:t>
      </w:r>
    </w:p>
    <w:p w:rsidR="00B96F35" w:rsidRPr="004B7F06" w:rsidRDefault="00B96F35" w:rsidP="00B96F35">
      <w:pPr>
        <w:autoSpaceDE w:val="0"/>
        <w:autoSpaceDN w:val="0"/>
        <w:adjustRightInd w:val="0"/>
        <w:spacing w:after="0" w:line="240" w:lineRule="auto"/>
        <w:ind w:left="567" w:hanging="283"/>
        <w:rPr>
          <w:rFonts w:ascii="Garamond" w:hAnsi="Garamond"/>
          <w:color w:val="000000" w:themeColor="text1"/>
          <w:sz w:val="24"/>
          <w:szCs w:val="24"/>
          <w:lang w:val="sq-AL"/>
        </w:rPr>
      </w:pPr>
      <w:r w:rsidRPr="004B7F06">
        <w:rPr>
          <w:rFonts w:ascii="Garamond" w:hAnsi="Garamond"/>
          <w:color w:val="000000" w:themeColor="text1"/>
          <w:sz w:val="24"/>
          <w:szCs w:val="24"/>
          <w:lang w:val="sq-AL"/>
        </w:rPr>
        <w:t>7. Vlera në kolonën 4, krahasuar me kapitalin rregullator (% ndaj kapitalit rregullator).</w:t>
      </w:r>
    </w:p>
    <w:p w:rsidR="00B96F35" w:rsidRPr="004B7F06" w:rsidRDefault="00B96F35" w:rsidP="00B96F35">
      <w:pPr>
        <w:autoSpaceDE w:val="0"/>
        <w:autoSpaceDN w:val="0"/>
        <w:adjustRightInd w:val="0"/>
        <w:spacing w:after="0" w:line="240" w:lineRule="auto"/>
        <w:ind w:left="567" w:hanging="283"/>
        <w:rPr>
          <w:rFonts w:ascii="Garamond" w:hAnsi="Garamond"/>
          <w:color w:val="000000" w:themeColor="text1"/>
          <w:sz w:val="24"/>
          <w:szCs w:val="24"/>
          <w:lang w:val="sq-AL"/>
        </w:rPr>
      </w:pPr>
      <w:r w:rsidRPr="004B7F06">
        <w:rPr>
          <w:rFonts w:ascii="Garamond" w:hAnsi="Garamond"/>
          <w:color w:val="000000" w:themeColor="text1"/>
          <w:sz w:val="24"/>
          <w:szCs w:val="24"/>
          <w:lang w:val="sq-AL"/>
        </w:rPr>
        <w:t>8. Shuma e mbrojtjes së pafinancuar të kredisë, e cila, në përputhje me germën “c”, pjesërisht germën “d”, pjesërisht germën “e” të paragrafit 2 të nenit 9 dhe paragrafin 2 të nenit 10, mund të përdoret për të përcaktuar nëse janë arritur limitet maksimale të lejueshme</w:t>
      </w:r>
      <w:r w:rsidRPr="004B7F06">
        <w:rPr>
          <w:rFonts w:ascii="Garamond" w:eastAsia="MS Mincho" w:hAnsi="Garamond" w:cs="MS Mincho"/>
          <w:color w:val="000000" w:themeColor="text1"/>
          <w:sz w:val="24"/>
          <w:szCs w:val="24"/>
          <w:lang w:val="sq-AL"/>
        </w:rPr>
        <w:t xml:space="preserve"> </w:t>
      </w:r>
      <w:r w:rsidRPr="004B7F06">
        <w:rPr>
          <w:rFonts w:ascii="Garamond" w:hAnsi="Garamond"/>
          <w:color w:val="000000" w:themeColor="text1"/>
          <w:sz w:val="24"/>
          <w:szCs w:val="24"/>
          <w:lang w:val="sq-AL"/>
        </w:rPr>
        <w:t>të ekspozimit.</w:t>
      </w:r>
    </w:p>
    <w:p w:rsidR="00B96F35" w:rsidRPr="004B7F06" w:rsidRDefault="00B96F35" w:rsidP="00B96F35">
      <w:pPr>
        <w:autoSpaceDE w:val="0"/>
        <w:autoSpaceDN w:val="0"/>
        <w:adjustRightInd w:val="0"/>
        <w:spacing w:after="0" w:line="240" w:lineRule="auto"/>
        <w:ind w:left="567" w:hanging="283"/>
        <w:rPr>
          <w:rFonts w:ascii="Garamond" w:hAnsi="Garamond"/>
          <w:color w:val="000000" w:themeColor="text1"/>
          <w:sz w:val="24"/>
          <w:szCs w:val="24"/>
          <w:lang w:val="sq-AL"/>
        </w:rPr>
      </w:pPr>
      <w:r w:rsidRPr="004B7F06">
        <w:rPr>
          <w:rFonts w:ascii="Garamond" w:hAnsi="Garamond"/>
          <w:color w:val="000000" w:themeColor="text1"/>
          <w:sz w:val="24"/>
          <w:szCs w:val="24"/>
          <w:lang w:val="sq-AL"/>
        </w:rPr>
        <w:t>9. Shuma e mbrojtjes së financuar të kredisë, e cila, në përputhje me germat “f” dhe “g” të paragrafit 2 të nenit 9 dhe paragrafit 3 të nenit 10 të kësaj rregulloreje, mund të përdoren kur përcaktohet nëse janë arritur limitet maksimale të lejueshme</w:t>
      </w:r>
      <w:r w:rsidRPr="004B7F06">
        <w:rPr>
          <w:rFonts w:ascii="Garamond" w:eastAsia="MS Mincho" w:hAnsi="Garamond" w:cs="MS Mincho"/>
          <w:color w:val="000000" w:themeColor="text1"/>
          <w:sz w:val="24"/>
          <w:szCs w:val="24"/>
          <w:lang w:val="sq-AL"/>
        </w:rPr>
        <w:t xml:space="preserve"> </w:t>
      </w:r>
      <w:r w:rsidRPr="004B7F06">
        <w:rPr>
          <w:rFonts w:ascii="Garamond" w:hAnsi="Garamond"/>
          <w:color w:val="000000" w:themeColor="text1"/>
          <w:sz w:val="24"/>
          <w:szCs w:val="24"/>
          <w:lang w:val="sq-AL"/>
        </w:rPr>
        <w:t>të ekspozimit.</w:t>
      </w:r>
    </w:p>
    <w:p w:rsidR="00B96F35" w:rsidRPr="004B7F06" w:rsidRDefault="00B96F35" w:rsidP="00B96F35">
      <w:pPr>
        <w:autoSpaceDE w:val="0"/>
        <w:autoSpaceDN w:val="0"/>
        <w:adjustRightInd w:val="0"/>
        <w:spacing w:after="0" w:line="240" w:lineRule="auto"/>
        <w:ind w:left="567" w:hanging="283"/>
        <w:rPr>
          <w:rFonts w:ascii="Garamond" w:hAnsi="Garamond"/>
          <w:color w:val="000000" w:themeColor="text1"/>
          <w:sz w:val="24"/>
          <w:szCs w:val="24"/>
          <w:lang w:val="sq-AL"/>
        </w:rPr>
      </w:pPr>
      <w:r w:rsidRPr="004B7F06">
        <w:rPr>
          <w:rFonts w:ascii="Garamond" w:hAnsi="Garamond"/>
          <w:color w:val="000000" w:themeColor="text1"/>
          <w:sz w:val="24"/>
          <w:szCs w:val="24"/>
          <w:lang w:val="sq-AL"/>
        </w:rPr>
        <w:t>10. Shuma e përjashtimeve, në përputhje me germat “h” dhe “o” të paragrafit 2 të nenit 9, si dhe germat “a” dhe “b” të paragrafit 3 të nenit 9.</w:t>
      </w:r>
    </w:p>
    <w:p w:rsidR="00B96F35" w:rsidRPr="004B7F06" w:rsidRDefault="00B96F35" w:rsidP="00B96F35">
      <w:pPr>
        <w:autoSpaceDE w:val="0"/>
        <w:autoSpaceDN w:val="0"/>
        <w:adjustRightInd w:val="0"/>
        <w:spacing w:after="0" w:line="240" w:lineRule="auto"/>
        <w:ind w:left="567" w:hanging="283"/>
        <w:rPr>
          <w:rFonts w:ascii="Garamond" w:hAnsi="Garamond"/>
          <w:color w:val="000000" w:themeColor="text1"/>
          <w:sz w:val="24"/>
          <w:szCs w:val="24"/>
          <w:lang w:val="sq-AL"/>
        </w:rPr>
      </w:pPr>
      <w:r w:rsidRPr="004B7F06">
        <w:rPr>
          <w:rFonts w:ascii="Garamond" w:hAnsi="Garamond"/>
          <w:color w:val="000000" w:themeColor="text1"/>
          <w:sz w:val="24"/>
          <w:szCs w:val="24"/>
          <w:lang w:val="sq-AL"/>
        </w:rPr>
        <w:t>11. Vlera e ekspozimit, e llogaritur në përputhje me kreun III të kësaj rregulloreje (pas përjashtimeve dhe aplikimit të teknikave të zbutjes së rrezikut të kredisë).</w:t>
      </w:r>
    </w:p>
    <w:p w:rsidR="00B96F35" w:rsidRPr="004B7F06" w:rsidRDefault="00B96F35" w:rsidP="00B96F35">
      <w:pPr>
        <w:autoSpaceDE w:val="0"/>
        <w:autoSpaceDN w:val="0"/>
        <w:adjustRightInd w:val="0"/>
        <w:spacing w:after="0" w:line="240" w:lineRule="auto"/>
        <w:ind w:left="567" w:hanging="283"/>
        <w:rPr>
          <w:rFonts w:ascii="Garamond" w:hAnsi="Garamond"/>
          <w:color w:val="000000" w:themeColor="text1"/>
          <w:sz w:val="24"/>
          <w:szCs w:val="24"/>
          <w:lang w:val="sq-AL"/>
        </w:rPr>
      </w:pPr>
      <w:r w:rsidRPr="004B7F06">
        <w:rPr>
          <w:rFonts w:ascii="Garamond" w:hAnsi="Garamond"/>
          <w:color w:val="000000" w:themeColor="text1"/>
          <w:sz w:val="24"/>
          <w:szCs w:val="24"/>
          <w:lang w:val="sq-AL"/>
        </w:rPr>
        <w:t>12. Vlera në kolonën 11, e krahasuar me shumën e kapitalit rregullator (% ndaj kapitalit rregullator).</w:t>
      </w:r>
    </w:p>
    <w:p w:rsidR="00B96F35" w:rsidRPr="004B7F06" w:rsidRDefault="00B96F35" w:rsidP="00B96F35">
      <w:pPr>
        <w:autoSpaceDE w:val="0"/>
        <w:autoSpaceDN w:val="0"/>
        <w:adjustRightInd w:val="0"/>
        <w:spacing w:after="0" w:line="240" w:lineRule="auto"/>
        <w:ind w:left="567" w:hanging="283"/>
        <w:rPr>
          <w:rFonts w:ascii="Garamond" w:hAnsi="Garamond"/>
          <w:color w:val="000000" w:themeColor="text1"/>
          <w:sz w:val="24"/>
          <w:szCs w:val="24"/>
          <w:lang w:val="sq-AL"/>
        </w:rPr>
      </w:pPr>
      <w:r w:rsidRPr="004B7F06">
        <w:rPr>
          <w:rFonts w:ascii="Garamond" w:hAnsi="Garamond"/>
          <w:color w:val="000000" w:themeColor="text1"/>
          <w:sz w:val="24"/>
          <w:szCs w:val="24"/>
          <w:lang w:val="sq-AL"/>
        </w:rPr>
        <w:t>13. Limiti i ekspozimit të madh, i vlefshëm/lejuar, për personat ose grupet e personave të lidhur. Në rastin e një grupi të personave të lidhur, të raportuar në pjesën II, limiti raportohet në çdo rresht.</w:t>
      </w:r>
    </w:p>
    <w:p w:rsidR="00B96F35" w:rsidRPr="004B7F06" w:rsidRDefault="00B96F35" w:rsidP="00B96F35">
      <w:pPr>
        <w:autoSpaceDE w:val="0"/>
        <w:autoSpaceDN w:val="0"/>
        <w:adjustRightInd w:val="0"/>
        <w:spacing w:after="0" w:line="240" w:lineRule="auto"/>
        <w:ind w:left="284" w:hanging="284"/>
        <w:rPr>
          <w:rFonts w:ascii="Garamond" w:hAnsi="Garamond"/>
          <w:color w:val="000000" w:themeColor="text1"/>
          <w:sz w:val="24"/>
          <w:szCs w:val="24"/>
          <w:lang w:val="sq-AL"/>
        </w:rPr>
      </w:pPr>
    </w:p>
    <w:p w:rsidR="00B96F35" w:rsidRPr="004B7F06" w:rsidRDefault="00B96F35" w:rsidP="00B96F35">
      <w:pPr>
        <w:pStyle w:val="Paragrafi"/>
        <w:rPr>
          <w:rFonts w:ascii="Garamond" w:hAnsi="Garamond"/>
          <w:color w:val="000000" w:themeColor="text1"/>
          <w:sz w:val="24"/>
          <w:szCs w:val="24"/>
          <w:lang w:val="sq-AL"/>
        </w:rPr>
      </w:pPr>
    </w:p>
    <w:p w:rsidR="00B96F35" w:rsidRPr="004B7F06" w:rsidRDefault="00B96F35" w:rsidP="00B96F35">
      <w:pPr>
        <w:pStyle w:val="Paragrafi"/>
        <w:rPr>
          <w:rFonts w:ascii="Garamond" w:hAnsi="Garamond"/>
          <w:color w:val="000000" w:themeColor="text1"/>
          <w:sz w:val="24"/>
          <w:szCs w:val="24"/>
          <w:lang w:val="sq-AL"/>
        </w:rPr>
      </w:pPr>
    </w:p>
    <w:p w:rsidR="003F72FE" w:rsidRPr="004B7F06" w:rsidRDefault="003F72FE">
      <w:pPr>
        <w:rPr>
          <w:rFonts w:ascii="Garamond" w:hAnsi="Garamond"/>
          <w:color w:val="000000" w:themeColor="text1"/>
          <w:sz w:val="24"/>
          <w:szCs w:val="24"/>
        </w:rPr>
      </w:pPr>
    </w:p>
    <w:sectPr w:rsidR="003F72FE" w:rsidRPr="004B7F06" w:rsidSect="00913AB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46E5" w:rsidRDefault="001446E5" w:rsidP="00B96F35">
      <w:pPr>
        <w:spacing w:after="0" w:line="240" w:lineRule="auto"/>
      </w:pPr>
      <w:r>
        <w:separator/>
      </w:r>
    </w:p>
  </w:endnote>
  <w:endnote w:type="continuationSeparator" w:id="0">
    <w:p w:rsidR="001446E5" w:rsidRDefault="001446E5" w:rsidP="00B96F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0AFD" w:rsidRPr="00DD2AC2" w:rsidRDefault="00F30AFD" w:rsidP="00D355E6">
    <w:pPr>
      <w:spacing w:after="0" w:line="240" w:lineRule="auto"/>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Pr>
        <w:rFonts w:ascii="CG Times" w:hAnsi="CG Times"/>
        <w:noProof/>
        <w:sz w:val="21"/>
        <w:szCs w:val="21"/>
      </w:rPr>
      <w:t>974</w:t>
    </w:r>
    <w:r w:rsidRPr="00DD2AC2">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0AFD" w:rsidRPr="00DD2AC2" w:rsidRDefault="00F30AFD" w:rsidP="00913AB8">
    <w:pPr>
      <w:tabs>
        <w:tab w:val="left" w:pos="1836"/>
        <w:tab w:val="right" w:pos="10205"/>
      </w:tabs>
      <w:spacing w:after="0" w:line="240" w:lineRule="auto"/>
      <w:rPr>
        <w:rFonts w:ascii="CG Times" w:hAnsi="CG Times"/>
        <w:sz w:val="21"/>
        <w:szCs w:val="2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46E5" w:rsidRDefault="001446E5" w:rsidP="00B96F35">
      <w:pPr>
        <w:spacing w:after="0" w:line="240" w:lineRule="auto"/>
      </w:pPr>
      <w:r>
        <w:separator/>
      </w:r>
    </w:p>
  </w:footnote>
  <w:footnote w:type="continuationSeparator" w:id="0">
    <w:p w:rsidR="001446E5" w:rsidRDefault="001446E5" w:rsidP="00B96F35">
      <w:pPr>
        <w:spacing w:after="0" w:line="240" w:lineRule="auto"/>
      </w:pPr>
      <w:r>
        <w:continuationSeparator/>
      </w:r>
    </w:p>
  </w:footnote>
  <w:footnote w:id="1">
    <w:p w:rsidR="00F30AFD" w:rsidRPr="00F30AFD" w:rsidRDefault="00F30AFD">
      <w:pPr>
        <w:pStyle w:val="FootnoteText"/>
        <w:rPr>
          <w:rFonts w:ascii="Garamond" w:hAnsi="Garamond"/>
          <w:i/>
          <w:sz w:val="24"/>
          <w:szCs w:val="24"/>
          <w:lang w:val="en-US"/>
        </w:rPr>
      </w:pPr>
      <w:r w:rsidRPr="00F30AFD">
        <w:rPr>
          <w:rStyle w:val="FootnoteReference"/>
          <w:rFonts w:ascii="Garamond" w:hAnsi="Garamond"/>
          <w:i/>
          <w:sz w:val="24"/>
          <w:szCs w:val="24"/>
        </w:rPr>
        <w:footnoteRef/>
      </w:r>
      <w:r w:rsidRPr="00F30AFD">
        <w:rPr>
          <w:rFonts w:ascii="Garamond" w:hAnsi="Garamond"/>
          <w:i/>
          <w:sz w:val="24"/>
          <w:szCs w:val="24"/>
        </w:rPr>
        <w:t xml:space="preserve"> </w:t>
      </w:r>
      <w:r w:rsidRPr="00F30AFD">
        <w:rPr>
          <w:rFonts w:ascii="Garamond" w:hAnsi="Garamond"/>
          <w:i/>
          <w:sz w:val="24"/>
          <w:szCs w:val="24"/>
          <w:lang w:val="en-US"/>
        </w:rPr>
        <w:t>Ndryshimet sipas shkronjës "a" të paragrafit 1 janë të vlefshme për një periudhë kohore deri në datën 1 janar 2021.</w:t>
      </w:r>
    </w:p>
  </w:footnote>
  <w:footnote w:id="2">
    <w:p w:rsidR="00F30AFD" w:rsidRPr="008B504F" w:rsidRDefault="00F30AFD" w:rsidP="00B96F35">
      <w:pPr>
        <w:pStyle w:val="FootnoteText"/>
        <w:rPr>
          <w:rFonts w:ascii="CG Times" w:hAnsi="CG Times"/>
          <w:sz w:val="18"/>
          <w:szCs w:val="18"/>
        </w:rPr>
      </w:pPr>
      <w:r w:rsidRPr="008B504F">
        <w:rPr>
          <w:rStyle w:val="FootnoteReference"/>
          <w:rFonts w:ascii="CG Times" w:hAnsi="CG Times"/>
          <w:sz w:val="18"/>
          <w:szCs w:val="18"/>
        </w:rPr>
        <w:footnoteRef/>
      </w:r>
      <w:r w:rsidRPr="008B504F">
        <w:rPr>
          <w:rFonts w:ascii="CG Times" w:hAnsi="CG Times"/>
          <w:sz w:val="18"/>
          <w:szCs w:val="18"/>
        </w:rPr>
        <w:t xml:space="preserve"> Përllogaritet në përputhje me paragrafin 1 të nenit 7 të kësaj rregulloreje.</w:t>
      </w:r>
    </w:p>
  </w:footnote>
  <w:footnote w:id="3">
    <w:p w:rsidR="00F30AFD" w:rsidRPr="008B504F" w:rsidRDefault="00F30AFD" w:rsidP="00B96F35">
      <w:pPr>
        <w:pStyle w:val="FootnoteText"/>
        <w:rPr>
          <w:rFonts w:ascii="CG Times" w:hAnsi="CG Times"/>
          <w:sz w:val="18"/>
          <w:szCs w:val="18"/>
        </w:rPr>
      </w:pPr>
      <w:r w:rsidRPr="008B504F">
        <w:rPr>
          <w:rStyle w:val="FootnoteReference"/>
          <w:rFonts w:ascii="CG Times" w:hAnsi="CG Times"/>
          <w:sz w:val="18"/>
          <w:szCs w:val="18"/>
        </w:rPr>
        <w:footnoteRef/>
      </w:r>
      <w:r w:rsidRPr="008B504F">
        <w:rPr>
          <w:rFonts w:ascii="CG Times" w:hAnsi="CG Times"/>
          <w:sz w:val="18"/>
          <w:szCs w:val="18"/>
        </w:rPr>
        <w:t xml:space="preserve"> Në referencë të nenit 64, paragrafi 4 i ligjit nr. 9662, datë 18.12.2006 “Për bankat në Republikën e Shqipërisë”.</w:t>
      </w:r>
    </w:p>
  </w:footnote>
  <w:footnote w:id="4">
    <w:p w:rsidR="00F30AFD" w:rsidRPr="008B504F" w:rsidRDefault="00F30AFD" w:rsidP="00B96F35">
      <w:pPr>
        <w:pStyle w:val="FootnoteText"/>
        <w:ind w:left="180" w:firstLine="104"/>
        <w:rPr>
          <w:rFonts w:ascii="CG Times" w:hAnsi="CG Times"/>
          <w:sz w:val="18"/>
          <w:szCs w:val="18"/>
        </w:rPr>
      </w:pPr>
      <w:r w:rsidRPr="008B504F">
        <w:rPr>
          <w:rStyle w:val="FootnoteReference"/>
          <w:rFonts w:ascii="CG Times" w:hAnsi="CG Times"/>
          <w:sz w:val="18"/>
          <w:szCs w:val="18"/>
        </w:rPr>
        <w:footnoteRef/>
      </w:r>
      <w:r w:rsidRPr="008B504F">
        <w:rPr>
          <w:rFonts w:ascii="CG Times" w:hAnsi="CG Times"/>
          <w:sz w:val="18"/>
          <w:szCs w:val="18"/>
        </w:rPr>
        <w:t xml:space="preserve"> Tejkalimet e kufirit të ekspozimit të madh [emri i personit (klient/mëma/filial/filial i mëmës), shuma e raportuar në kolonën 10 të formularit të raportimit nr. 1, përqindja (%) ndaj kapitalit rregullator të bankës, të raportuar në kolonën 11 të formularit të raportimit nr. 1 dhe arsyet për çdo tejkalim].</w:t>
      </w:r>
    </w:p>
  </w:footnote>
  <w:footnote w:id="5">
    <w:p w:rsidR="00F30AFD" w:rsidRPr="008B504F" w:rsidRDefault="00F30AFD" w:rsidP="00B96F35">
      <w:pPr>
        <w:pStyle w:val="FootnoteText"/>
        <w:rPr>
          <w:rFonts w:ascii="CG Times" w:hAnsi="CG Times"/>
          <w:sz w:val="18"/>
          <w:szCs w:val="18"/>
        </w:rPr>
      </w:pPr>
      <w:r w:rsidRPr="008B504F">
        <w:rPr>
          <w:rStyle w:val="FootnoteReference"/>
          <w:rFonts w:ascii="CG Times" w:hAnsi="CG Times"/>
          <w:sz w:val="18"/>
          <w:szCs w:val="18"/>
        </w:rPr>
        <w:footnoteRef/>
      </w:r>
      <w:r w:rsidRPr="008B504F">
        <w:rPr>
          <w:rFonts w:ascii="CG Times" w:hAnsi="CG Times"/>
          <w:sz w:val="18"/>
          <w:szCs w:val="18"/>
        </w:rPr>
        <w:t xml:space="preserve"> Diferenca (kur është pozi</w:t>
      </w:r>
      <w:r>
        <w:rPr>
          <w:rFonts w:ascii="CG Times" w:hAnsi="CG Times"/>
          <w:sz w:val="18"/>
          <w:szCs w:val="18"/>
        </w:rPr>
        <w:t>tive) midis totalit të kolonës 10</w:t>
      </w:r>
      <w:r w:rsidRPr="008B504F">
        <w:rPr>
          <w:rFonts w:ascii="CG Times" w:hAnsi="CG Times"/>
          <w:sz w:val="18"/>
          <w:szCs w:val="18"/>
        </w:rPr>
        <w:t xml:space="preserve"> në formularin e raportimit nr. 1 dhe kufirit maksimal të lejuar (700% të kapitalit rregullator).</w:t>
      </w:r>
    </w:p>
  </w:footnote>
  <w:footnote w:id="6">
    <w:p w:rsidR="00F30AFD" w:rsidRPr="00D803C4" w:rsidRDefault="00F30AFD" w:rsidP="00B96F35">
      <w:pPr>
        <w:pStyle w:val="FootnoteText"/>
        <w:rPr>
          <w:sz w:val="18"/>
          <w:szCs w:val="18"/>
        </w:rPr>
      </w:pPr>
      <w:r w:rsidRPr="00D803C4">
        <w:rPr>
          <w:rStyle w:val="FootnoteReference"/>
          <w:sz w:val="18"/>
          <w:szCs w:val="18"/>
        </w:rPr>
        <w:footnoteRef/>
      </w:r>
      <w:r w:rsidRPr="00D803C4">
        <w:rPr>
          <w:sz w:val="18"/>
          <w:szCs w:val="18"/>
        </w:rPr>
        <w:t xml:space="preserve"> Ekspozime në zëra të librit të bankës dhe të librit të tregtueshëm</w:t>
      </w:r>
      <w:r>
        <w:rPr>
          <w:sz w:val="18"/>
          <w:szCs w:val="18"/>
        </w:rPr>
        <w:t>.</w:t>
      </w:r>
    </w:p>
  </w:footnote>
  <w:footnote w:id="7">
    <w:p w:rsidR="00F30AFD" w:rsidRPr="00D803C4" w:rsidRDefault="00F30AFD" w:rsidP="00B96F35">
      <w:pPr>
        <w:pStyle w:val="FootnoteText"/>
        <w:rPr>
          <w:sz w:val="18"/>
          <w:szCs w:val="18"/>
        </w:rPr>
      </w:pPr>
      <w:r w:rsidRPr="00D803C4">
        <w:rPr>
          <w:rStyle w:val="FootnoteReference"/>
          <w:sz w:val="18"/>
          <w:szCs w:val="18"/>
        </w:rPr>
        <w:footnoteRef/>
      </w:r>
      <w:r w:rsidRPr="00D803C4">
        <w:rPr>
          <w:sz w:val="18"/>
          <w:szCs w:val="18"/>
        </w:rPr>
        <w:t xml:space="preserve"> Përllogarit</w:t>
      </w:r>
      <w:r>
        <w:rPr>
          <w:sz w:val="18"/>
          <w:szCs w:val="18"/>
        </w:rPr>
        <w:t>et në përputhje me paragrafin 1</w:t>
      </w:r>
      <w:r w:rsidRPr="00D803C4">
        <w:rPr>
          <w:sz w:val="18"/>
          <w:szCs w:val="18"/>
        </w:rPr>
        <w:t xml:space="preserve"> të nenit 7 të kësaj rregulloreje</w:t>
      </w:r>
      <w:r>
        <w:rPr>
          <w:sz w:val="18"/>
          <w:szCs w:val="18"/>
        </w:rPr>
        <w:t>.</w:t>
      </w:r>
    </w:p>
  </w:footnote>
  <w:footnote w:id="8">
    <w:p w:rsidR="00F30AFD" w:rsidRPr="00D803C4" w:rsidRDefault="00F30AFD" w:rsidP="00B96F35">
      <w:pPr>
        <w:pStyle w:val="FootnoteText"/>
        <w:rPr>
          <w:sz w:val="18"/>
          <w:szCs w:val="18"/>
        </w:rPr>
      </w:pPr>
      <w:r w:rsidRPr="00D803C4">
        <w:rPr>
          <w:rStyle w:val="FootnoteReference"/>
          <w:sz w:val="18"/>
          <w:szCs w:val="18"/>
        </w:rPr>
        <w:footnoteRef/>
      </w:r>
      <w:r w:rsidRPr="00D803C4">
        <w:rPr>
          <w:sz w:val="18"/>
          <w:szCs w:val="18"/>
        </w:rPr>
        <w:t xml:space="preserve"> Tejkalimet e </w:t>
      </w:r>
      <w:r>
        <w:rPr>
          <w:sz w:val="18"/>
          <w:szCs w:val="18"/>
        </w:rPr>
        <w:t>limiteve</w:t>
      </w:r>
      <w:r w:rsidRPr="00D803C4">
        <w:rPr>
          <w:sz w:val="18"/>
          <w:szCs w:val="18"/>
        </w:rPr>
        <w:t xml:space="preserve"> të ekspozimit të madh në tërësi [emri i personit (klient/mëmë/filial/filial i mëmës), shuma e raportuar në kolonën 12 të formularit të raportimit nr. 2, përqindja (%) ndaj kapitalit rregullator të bankës, të raportuar në kolonën 13 të formularit të raportimit nr. 2 dhe arsyet për çdo tejkalim]</w:t>
      </w:r>
      <w:r>
        <w:rPr>
          <w:sz w:val="18"/>
          <w:szCs w:val="18"/>
        </w:rPr>
        <w:t>.</w:t>
      </w:r>
    </w:p>
  </w:footnote>
  <w:footnote w:id="9">
    <w:p w:rsidR="00F30AFD" w:rsidRPr="00D803C4" w:rsidRDefault="00F30AFD" w:rsidP="00B96F35">
      <w:pPr>
        <w:pStyle w:val="FootnoteText"/>
        <w:rPr>
          <w:sz w:val="18"/>
          <w:szCs w:val="18"/>
        </w:rPr>
      </w:pPr>
      <w:r w:rsidRPr="00D803C4">
        <w:rPr>
          <w:rStyle w:val="FootnoteReference"/>
          <w:sz w:val="18"/>
          <w:szCs w:val="18"/>
        </w:rPr>
        <w:footnoteRef/>
      </w:r>
      <w:r w:rsidRPr="00D803C4">
        <w:rPr>
          <w:sz w:val="18"/>
          <w:szCs w:val="18"/>
        </w:rPr>
        <w:t xml:space="preserve"> Diferenca (kur është pozitive), midis totalit të kolonës </w:t>
      </w:r>
      <w:r>
        <w:rPr>
          <w:sz w:val="18"/>
          <w:szCs w:val="18"/>
        </w:rPr>
        <w:t>12</w:t>
      </w:r>
      <w:r w:rsidRPr="00D803C4">
        <w:rPr>
          <w:sz w:val="18"/>
          <w:szCs w:val="18"/>
        </w:rPr>
        <w:t xml:space="preserve"> në formularin e raportimit nr. 2 dhe kufirit maksimal të lejuar (700% të kapitalit rregullator)</w:t>
      </w:r>
      <w:r>
        <w:rPr>
          <w:sz w:val="18"/>
          <w:szCs w:val="18"/>
        </w:rPr>
        <w:t>.</w:t>
      </w:r>
    </w:p>
  </w:footnote>
  <w:footnote w:id="10">
    <w:p w:rsidR="00F30AFD" w:rsidRPr="008B504F" w:rsidRDefault="00F30AFD" w:rsidP="00B96F35">
      <w:pPr>
        <w:pStyle w:val="FootnoteText"/>
        <w:rPr>
          <w:rFonts w:ascii="CG Times" w:hAnsi="CG Times"/>
          <w:sz w:val="18"/>
          <w:szCs w:val="18"/>
        </w:rPr>
      </w:pPr>
      <w:r w:rsidRPr="008B504F">
        <w:rPr>
          <w:rStyle w:val="FootnoteReference"/>
          <w:rFonts w:ascii="CG Times" w:hAnsi="CG Times"/>
          <w:sz w:val="18"/>
          <w:szCs w:val="18"/>
        </w:rPr>
        <w:footnoteRef/>
      </w:r>
      <w:r w:rsidRPr="008B504F">
        <w:rPr>
          <w:rFonts w:ascii="CG Times" w:hAnsi="CG Times"/>
          <w:sz w:val="18"/>
          <w:szCs w:val="18"/>
        </w:rPr>
        <w:t xml:space="preserve"> Përllogaritet në përputhje me paragrafin 1 të nenit 7 të kësaj rregulloreje.</w:t>
      </w:r>
    </w:p>
  </w:footnote>
  <w:footnote w:id="11">
    <w:p w:rsidR="00F30AFD" w:rsidRPr="008B504F" w:rsidRDefault="00F30AFD" w:rsidP="00B96F35">
      <w:pPr>
        <w:pStyle w:val="FootnoteText"/>
        <w:rPr>
          <w:rFonts w:ascii="CG Times" w:hAnsi="CG Times"/>
          <w:sz w:val="18"/>
          <w:szCs w:val="18"/>
        </w:rPr>
      </w:pPr>
      <w:r w:rsidRPr="008B504F">
        <w:rPr>
          <w:rStyle w:val="FootnoteReference"/>
          <w:rFonts w:ascii="CG Times" w:hAnsi="CG Times"/>
          <w:sz w:val="18"/>
          <w:szCs w:val="18"/>
        </w:rPr>
        <w:footnoteRef/>
      </w:r>
      <w:r w:rsidRPr="008B504F">
        <w:rPr>
          <w:rFonts w:ascii="CG Times" w:hAnsi="CG Times"/>
          <w:sz w:val="18"/>
          <w:szCs w:val="18"/>
        </w:rPr>
        <w:t xml:space="preserve"> Kërkesë e nenit 131 të ligjit për bankat.</w:t>
      </w:r>
    </w:p>
  </w:footnote>
  <w:footnote w:id="12">
    <w:p w:rsidR="00F30AFD" w:rsidRPr="008B504F" w:rsidRDefault="00F30AFD" w:rsidP="00B96F35">
      <w:pPr>
        <w:pStyle w:val="FootnoteText"/>
        <w:ind w:left="180" w:firstLine="104"/>
        <w:rPr>
          <w:rFonts w:ascii="CG Times" w:hAnsi="CG Times"/>
          <w:sz w:val="18"/>
          <w:szCs w:val="18"/>
        </w:rPr>
      </w:pPr>
      <w:r w:rsidRPr="008B504F">
        <w:rPr>
          <w:rStyle w:val="FootnoteReference"/>
          <w:rFonts w:ascii="CG Times" w:hAnsi="CG Times"/>
          <w:sz w:val="18"/>
          <w:szCs w:val="18"/>
        </w:rPr>
        <w:footnoteRef/>
      </w:r>
      <w:r w:rsidRPr="008B504F">
        <w:rPr>
          <w:rFonts w:ascii="CG Times" w:hAnsi="CG Times"/>
          <w:sz w:val="18"/>
          <w:szCs w:val="18"/>
        </w:rPr>
        <w:t xml:space="preserve"> Tejkalimet e kufirit të ekspozimit të madh [emri i personit/shuma e raportuar në kolonën 11 të formularit të raportimit nr. 5, përqindja (%) ndaj kapitalit rregullator të bankës, të raportuar në kolonën 12 të formularit të raportimit nr. 5 dhe arsyet për çdo tejkalim].</w:t>
      </w:r>
    </w:p>
  </w:footnote>
  <w:footnote w:id="13">
    <w:p w:rsidR="00F30AFD" w:rsidRPr="008B504F" w:rsidRDefault="00F30AFD" w:rsidP="00B96F35">
      <w:pPr>
        <w:pStyle w:val="FootnoteText"/>
        <w:rPr>
          <w:rFonts w:ascii="CG Times" w:hAnsi="CG Times"/>
          <w:sz w:val="18"/>
          <w:szCs w:val="18"/>
        </w:rPr>
      </w:pPr>
      <w:r w:rsidRPr="008B504F">
        <w:rPr>
          <w:rStyle w:val="FootnoteReference"/>
          <w:rFonts w:ascii="CG Times" w:hAnsi="CG Times"/>
          <w:sz w:val="18"/>
          <w:szCs w:val="18"/>
        </w:rPr>
        <w:footnoteRef/>
      </w:r>
      <w:r w:rsidRPr="008B504F">
        <w:rPr>
          <w:rFonts w:ascii="CG Times" w:hAnsi="CG Times"/>
          <w:sz w:val="18"/>
          <w:szCs w:val="18"/>
        </w:rPr>
        <w:t xml:space="preserve"> Diferenca pozitive, midis totalit të kolonës 5 dhe kufirit maksimal të lejuar (100% e kapitalit rregullator).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0AFD" w:rsidRDefault="00F30AFD" w:rsidP="00D355E6">
    <w:pPr>
      <w:spacing w:after="0" w:line="240" w:lineRule="auto"/>
      <w:rPr>
        <w:rFonts w:ascii="CG Times" w:hAnsi="CG Times"/>
        <w:sz w:val="20"/>
        <w:szCs w:val="20"/>
      </w:rPr>
    </w:pPr>
    <w:r w:rsidRPr="008A20B3">
      <w:rPr>
        <w:rFonts w:ascii="CG Times" w:hAnsi="CG Times"/>
        <w:sz w:val="20"/>
        <w:szCs w:val="20"/>
      </w:rPr>
      <w:t>Fle</w:t>
    </w:r>
    <w:r>
      <w:rPr>
        <w:rFonts w:ascii="CG Times" w:hAnsi="CG Times"/>
        <w:sz w:val="20"/>
        <w:szCs w:val="20"/>
      </w:rPr>
      <w:t xml:space="preserve">tore Zyrtare nr.39, datë 27 mars </w:t>
    </w:r>
    <w:r w:rsidRPr="008A20B3">
      <w:rPr>
        <w:rFonts w:ascii="CG Times" w:hAnsi="CG Times"/>
        <w:sz w:val="20"/>
        <w:szCs w:val="20"/>
      </w:rPr>
      <w:t>2014</w:t>
    </w:r>
  </w:p>
  <w:p w:rsidR="00F30AFD" w:rsidRPr="00045422" w:rsidRDefault="00F30AFD" w:rsidP="00D355E6">
    <w:pPr>
      <w:pBdr>
        <w:top w:val="single" w:sz="4" w:space="1" w:color="auto"/>
      </w:pBdr>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E14F3D"/>
    <w:multiLevelType w:val="hybridMultilevel"/>
    <w:tmpl w:val="5A304300"/>
    <w:lvl w:ilvl="0" w:tplc="D0A851F4">
      <w:start w:val="1"/>
      <w:numFmt w:val="upperRoman"/>
      <w:lvlText w:val="%1."/>
      <w:lvlJc w:val="left"/>
      <w:pPr>
        <w:ind w:left="810" w:hanging="720"/>
      </w:pPr>
      <w:rPr>
        <w:rFonts w:ascii="Times New Roman" w:hAnsi="Times New Roman" w:cs="Times New Roman" w:hint="default"/>
        <w:b/>
        <w:i w:val="0"/>
        <w:sz w:val="22"/>
        <w:szCs w:val="22"/>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nsid w:val="14105CA9"/>
    <w:multiLevelType w:val="hybridMultilevel"/>
    <w:tmpl w:val="8E32AB1C"/>
    <w:lvl w:ilvl="0" w:tplc="E5800360">
      <w:start w:val="1"/>
      <w:numFmt w:val="decimal"/>
      <w:pStyle w:val="ParagraphNumbering"/>
      <w:lvlText w:val="%1.     "/>
      <w:lvlJc w:val="left"/>
      <w:pPr>
        <w:tabs>
          <w:tab w:val="num" w:pos="900"/>
        </w:tabs>
        <w:ind w:left="180" w:firstLine="0"/>
      </w:pPr>
      <w:rPr>
        <w:rFonts w:ascii="Times New Roman" w:hAnsi="Times New Roman" w:cs="Times New Roman" w:hint="default"/>
        <w:b w:val="0"/>
        <w:i w:val="0"/>
        <w:color w:val="auto"/>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3DA51960"/>
    <w:multiLevelType w:val="hybridMultilevel"/>
    <w:tmpl w:val="6860BDDA"/>
    <w:lvl w:ilvl="0" w:tplc="BD9A7694">
      <w:start w:val="1"/>
      <w:numFmt w:val="lowerLetter"/>
      <w:lvlText w:val="%1)"/>
      <w:lvlJc w:val="left"/>
      <w:pPr>
        <w:tabs>
          <w:tab w:val="num" w:pos="720"/>
        </w:tabs>
        <w:ind w:left="720" w:hanging="360"/>
      </w:pPr>
      <w:rPr>
        <w:rFonts w:hint="default"/>
      </w:rPr>
    </w:lvl>
    <w:lvl w:ilvl="1" w:tplc="0409001B">
      <w:start w:val="1"/>
      <w:numFmt w:val="lowerRoman"/>
      <w:lvlText w:val="%2."/>
      <w:lvlJc w:val="right"/>
      <w:pPr>
        <w:ind w:left="1440" w:hanging="360"/>
      </w:pPr>
    </w:lvl>
    <w:lvl w:ilvl="2" w:tplc="0BFACD8A">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ADC1414"/>
    <w:multiLevelType w:val="hybridMultilevel"/>
    <w:tmpl w:val="0BCAB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BAE528E"/>
    <w:multiLevelType w:val="hybridMultilevel"/>
    <w:tmpl w:val="C3D40E5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BF37ECB"/>
    <w:multiLevelType w:val="hybridMultilevel"/>
    <w:tmpl w:val="A510C418"/>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6">
    <w:nsid w:val="7F9E227E"/>
    <w:multiLevelType w:val="hybridMultilevel"/>
    <w:tmpl w:val="F82406B8"/>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num w:numId="1">
    <w:abstractNumId w:val="0"/>
  </w:num>
  <w:num w:numId="2">
    <w:abstractNumId w:val="2"/>
  </w:num>
  <w:num w:numId="3">
    <w:abstractNumId w:val="6"/>
  </w:num>
  <w:num w:numId="4">
    <w:abstractNumId w:val="5"/>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hideSpellingErrors/>
  <w:hideGrammatical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F35"/>
    <w:rsid w:val="00073B76"/>
    <w:rsid w:val="001446E5"/>
    <w:rsid w:val="003411C1"/>
    <w:rsid w:val="003F72FE"/>
    <w:rsid w:val="00401296"/>
    <w:rsid w:val="004B7F06"/>
    <w:rsid w:val="004D15A6"/>
    <w:rsid w:val="005B120B"/>
    <w:rsid w:val="00901CA6"/>
    <w:rsid w:val="00913AB8"/>
    <w:rsid w:val="00B96F35"/>
    <w:rsid w:val="00D355E6"/>
    <w:rsid w:val="00F30AFD"/>
    <w:rsid w:val="00FA3AB1"/>
    <w:rsid w:val="00FA46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footnote text" w:qFormat="1"/>
    <w:lsdException w:name="caption" w:uiPriority="35" w:qFormat="1"/>
    <w:lsdException w:name="List Bullet" w:uiPriority="0" w:qFormat="1"/>
    <w:lsdException w:name="Title" w:semiHidden="0" w:uiPriority="10" w:unhideWhenUsed="0" w:qFormat="1"/>
    <w:lsdException w:name="Default Paragraph Font" w:uiPriority="1"/>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Heading 1 Char1,Heading 1 Char1 Char,Heading 1 Char Char Char"/>
    <w:basedOn w:val="Normal"/>
    <w:next w:val="Normal"/>
    <w:link w:val="Heading1Char"/>
    <w:uiPriority w:val="9"/>
    <w:qFormat/>
    <w:rsid w:val="00B96F35"/>
    <w:pPr>
      <w:keepNext/>
      <w:spacing w:before="240" w:after="60" w:line="240" w:lineRule="auto"/>
      <w:ind w:firstLine="284"/>
      <w:jc w:val="both"/>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B96F35"/>
    <w:pPr>
      <w:spacing w:before="200" w:after="0" w:line="240" w:lineRule="auto"/>
      <w:ind w:firstLine="284"/>
      <w:jc w:val="both"/>
      <w:outlineLvl w:val="1"/>
    </w:pPr>
    <w:rPr>
      <w:rFonts w:ascii="Cambria" w:eastAsia="MS Mincho" w:hAnsi="Cambria" w:cs="Cambria"/>
      <w:b/>
      <w:bCs/>
      <w:sz w:val="26"/>
      <w:szCs w:val="26"/>
    </w:rPr>
  </w:style>
  <w:style w:type="paragraph" w:styleId="Heading3">
    <w:name w:val="heading 3"/>
    <w:basedOn w:val="Normal"/>
    <w:next w:val="Normal"/>
    <w:link w:val="Heading3Char1"/>
    <w:qFormat/>
    <w:rsid w:val="00B96F35"/>
    <w:pPr>
      <w:spacing w:before="200" w:after="0" w:line="271" w:lineRule="auto"/>
      <w:ind w:firstLine="284"/>
      <w:jc w:val="both"/>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B96F35"/>
    <w:pPr>
      <w:spacing w:before="200" w:after="0" w:line="240" w:lineRule="auto"/>
      <w:ind w:firstLine="284"/>
      <w:jc w:val="both"/>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B96F35"/>
    <w:pPr>
      <w:spacing w:before="200" w:after="0" w:line="240" w:lineRule="auto"/>
      <w:ind w:firstLine="284"/>
      <w:jc w:val="both"/>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B96F35"/>
    <w:pPr>
      <w:spacing w:after="0" w:line="271" w:lineRule="auto"/>
      <w:ind w:firstLine="284"/>
      <w:jc w:val="both"/>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uiPriority w:val="9"/>
    <w:qFormat/>
    <w:rsid w:val="00B96F35"/>
    <w:pPr>
      <w:spacing w:after="0" w:line="240" w:lineRule="auto"/>
      <w:ind w:firstLine="284"/>
      <w:jc w:val="both"/>
      <w:outlineLvl w:val="6"/>
    </w:pPr>
    <w:rPr>
      <w:rFonts w:ascii="Cambria" w:eastAsia="MS Mincho" w:hAnsi="Cambria" w:cs="Cambria"/>
      <w:i/>
      <w:iCs/>
      <w:sz w:val="24"/>
      <w:szCs w:val="24"/>
    </w:rPr>
  </w:style>
  <w:style w:type="paragraph" w:styleId="Heading8">
    <w:name w:val="heading 8"/>
    <w:basedOn w:val="Normal"/>
    <w:next w:val="Normal"/>
    <w:link w:val="Heading8Char"/>
    <w:qFormat/>
    <w:rsid w:val="00B96F35"/>
    <w:pPr>
      <w:spacing w:after="0" w:line="240" w:lineRule="auto"/>
      <w:ind w:firstLine="284"/>
      <w:jc w:val="both"/>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B96F35"/>
    <w:pPr>
      <w:spacing w:after="0" w:line="240" w:lineRule="auto"/>
      <w:ind w:firstLine="284"/>
      <w:jc w:val="both"/>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
    <w:basedOn w:val="DefaultParagraphFont"/>
    <w:link w:val="Heading1"/>
    <w:uiPriority w:val="9"/>
    <w:rsid w:val="00B96F35"/>
    <w:rPr>
      <w:rFonts w:ascii="Arial" w:eastAsia="MS Mincho" w:hAnsi="Arial" w:cs="Arial"/>
      <w:b/>
      <w:bCs/>
      <w:kern w:val="32"/>
      <w:sz w:val="32"/>
      <w:szCs w:val="32"/>
    </w:rPr>
  </w:style>
  <w:style w:type="character" w:customStyle="1" w:styleId="Heading2Char">
    <w:name w:val="Heading 2 Char"/>
    <w:basedOn w:val="DefaultParagraphFont"/>
    <w:uiPriority w:val="9"/>
    <w:rsid w:val="00B96F3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rsid w:val="00B96F35"/>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B96F35"/>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B96F35"/>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B96F35"/>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B96F35"/>
    <w:rPr>
      <w:rFonts w:ascii="Cambria" w:eastAsia="MS Mincho" w:hAnsi="Cambria" w:cs="Cambria"/>
      <w:i/>
      <w:iCs/>
      <w:sz w:val="24"/>
      <w:szCs w:val="24"/>
    </w:rPr>
  </w:style>
  <w:style w:type="character" w:customStyle="1" w:styleId="Heading8Char">
    <w:name w:val="Heading 8 Char"/>
    <w:basedOn w:val="DefaultParagraphFont"/>
    <w:link w:val="Heading8"/>
    <w:rsid w:val="00B96F35"/>
    <w:rPr>
      <w:rFonts w:ascii="Cambria" w:eastAsia="MS Mincho" w:hAnsi="Cambria" w:cs="Cambria"/>
      <w:sz w:val="20"/>
      <w:szCs w:val="20"/>
    </w:rPr>
  </w:style>
  <w:style w:type="character" w:customStyle="1" w:styleId="Heading9Char">
    <w:name w:val="Heading 9 Char"/>
    <w:basedOn w:val="DefaultParagraphFont"/>
    <w:link w:val="Heading9"/>
    <w:uiPriority w:val="9"/>
    <w:rsid w:val="00B96F35"/>
    <w:rPr>
      <w:rFonts w:ascii="Cambria" w:eastAsia="MS Mincho" w:hAnsi="Cambria" w:cs="Cambria"/>
      <w:i/>
      <w:iCs/>
      <w:spacing w:val="5"/>
      <w:sz w:val="20"/>
      <w:szCs w:val="20"/>
    </w:rPr>
  </w:style>
  <w:style w:type="paragraph" w:styleId="Header">
    <w:name w:val="header"/>
    <w:basedOn w:val="Normal"/>
    <w:link w:val="HeaderChar"/>
    <w:uiPriority w:val="99"/>
    <w:unhideWhenUsed/>
    <w:rsid w:val="00B96F35"/>
    <w:pPr>
      <w:tabs>
        <w:tab w:val="center" w:pos="4680"/>
        <w:tab w:val="right" w:pos="9360"/>
      </w:tabs>
      <w:ind w:firstLine="284"/>
      <w:jc w:val="both"/>
    </w:pPr>
    <w:rPr>
      <w:rFonts w:ascii="Calibri" w:eastAsia="Calibri" w:hAnsi="Calibri" w:cs="Times New Roman"/>
    </w:rPr>
  </w:style>
  <w:style w:type="character" w:customStyle="1" w:styleId="HeaderChar">
    <w:name w:val="Header Char"/>
    <w:basedOn w:val="DefaultParagraphFont"/>
    <w:link w:val="Header"/>
    <w:uiPriority w:val="99"/>
    <w:rsid w:val="00B96F35"/>
    <w:rPr>
      <w:rFonts w:ascii="Calibri" w:eastAsia="Calibri" w:hAnsi="Calibri" w:cs="Times New Roman"/>
    </w:rPr>
  </w:style>
  <w:style w:type="paragraph" w:styleId="Footer">
    <w:name w:val="footer"/>
    <w:basedOn w:val="Normal"/>
    <w:link w:val="FooterChar"/>
    <w:uiPriority w:val="99"/>
    <w:unhideWhenUsed/>
    <w:rsid w:val="00B96F35"/>
    <w:pPr>
      <w:tabs>
        <w:tab w:val="center" w:pos="4680"/>
        <w:tab w:val="right" w:pos="9360"/>
      </w:tabs>
      <w:ind w:firstLine="284"/>
      <w:jc w:val="both"/>
    </w:pPr>
    <w:rPr>
      <w:rFonts w:ascii="Calibri" w:eastAsia="Calibri" w:hAnsi="Calibri" w:cs="Times New Roman"/>
    </w:rPr>
  </w:style>
  <w:style w:type="character" w:customStyle="1" w:styleId="FooterChar">
    <w:name w:val="Footer Char"/>
    <w:basedOn w:val="DefaultParagraphFont"/>
    <w:link w:val="Footer"/>
    <w:uiPriority w:val="99"/>
    <w:rsid w:val="00B96F35"/>
    <w:rPr>
      <w:rFonts w:ascii="Calibri" w:eastAsia="Calibri" w:hAnsi="Calibri" w:cs="Times New Roman"/>
    </w:rPr>
  </w:style>
  <w:style w:type="paragraph" w:styleId="BalloonText">
    <w:name w:val="Balloon Text"/>
    <w:basedOn w:val="Normal"/>
    <w:link w:val="BalloonTextChar"/>
    <w:uiPriority w:val="99"/>
    <w:semiHidden/>
    <w:unhideWhenUsed/>
    <w:rsid w:val="00B96F35"/>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B96F35"/>
    <w:rPr>
      <w:rFonts w:ascii="Tahoma" w:eastAsia="Times New Roman" w:hAnsi="Tahoma" w:cs="Tahoma"/>
      <w:sz w:val="16"/>
      <w:szCs w:val="16"/>
    </w:rPr>
  </w:style>
  <w:style w:type="paragraph" w:customStyle="1" w:styleId="Akti">
    <w:name w:val="Akti"/>
    <w:link w:val="AktiChar"/>
    <w:rsid w:val="00B96F35"/>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Autoriteti">
    <w:name w:val="Autoriteti"/>
    <w:next w:val="Normal"/>
    <w:link w:val="AutoritetiChar"/>
    <w:rsid w:val="00B96F35"/>
    <w:pPr>
      <w:keepNext/>
      <w:widowControl w:val="0"/>
      <w:spacing w:after="0" w:line="240" w:lineRule="auto"/>
      <w:jc w:val="right"/>
    </w:pPr>
    <w:rPr>
      <w:rFonts w:ascii="CG Times" w:eastAsia="MS Mincho" w:hAnsi="CG Times" w:cs="CG Times"/>
      <w:caps/>
      <w:sz w:val="21"/>
      <w:lang w:val="en-GB"/>
    </w:rPr>
  </w:style>
  <w:style w:type="paragraph" w:customStyle="1" w:styleId="AutoritetiEmer">
    <w:name w:val="Autoriteti_Emer"/>
    <w:next w:val="Normal"/>
    <w:link w:val="AutoritetiEmerChar"/>
    <w:rsid w:val="00B96F35"/>
    <w:pPr>
      <w:widowControl w:val="0"/>
      <w:spacing w:after="0" w:line="240" w:lineRule="auto"/>
      <w:jc w:val="right"/>
    </w:pPr>
    <w:rPr>
      <w:rFonts w:ascii="CG Times" w:eastAsia="MS Mincho" w:hAnsi="CG Times" w:cs="Times New Roman"/>
      <w:b/>
      <w:bCs/>
      <w:sz w:val="21"/>
      <w:lang w:val="en-GB"/>
    </w:rPr>
  </w:style>
  <w:style w:type="paragraph" w:customStyle="1" w:styleId="NumriData">
    <w:name w:val="Numri_Data"/>
    <w:next w:val="Normal"/>
    <w:link w:val="NumriDataChar"/>
    <w:rsid w:val="00B96F35"/>
    <w:pPr>
      <w:keepNext/>
      <w:widowControl w:val="0"/>
      <w:spacing w:after="0" w:line="240" w:lineRule="auto"/>
      <w:ind w:firstLine="284"/>
      <w:jc w:val="center"/>
      <w:outlineLvl w:val="0"/>
    </w:pPr>
    <w:rPr>
      <w:rFonts w:ascii="CG Times" w:eastAsia="MS Mincho" w:hAnsi="CG Times" w:cs="CG Times"/>
      <w:b/>
      <w:bCs/>
      <w:sz w:val="21"/>
      <w:lang w:val="en-GB"/>
    </w:rPr>
  </w:style>
  <w:style w:type="character" w:customStyle="1" w:styleId="NumriDataChar">
    <w:name w:val="Numri_Data Char"/>
    <w:basedOn w:val="DefaultParagraphFont"/>
    <w:link w:val="NumriData"/>
    <w:locked/>
    <w:rsid w:val="00B96F35"/>
    <w:rPr>
      <w:rFonts w:ascii="CG Times" w:eastAsia="MS Mincho" w:hAnsi="CG Times" w:cs="CG Times"/>
      <w:b/>
      <w:bCs/>
      <w:sz w:val="21"/>
      <w:lang w:val="en-GB"/>
    </w:rPr>
  </w:style>
  <w:style w:type="paragraph" w:customStyle="1" w:styleId="Paragrafi">
    <w:name w:val="Paragrafi"/>
    <w:link w:val="ParagrafiChar"/>
    <w:rsid w:val="00B96F35"/>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basedOn w:val="DefaultParagraphFont"/>
    <w:link w:val="Paragrafi"/>
    <w:locked/>
    <w:rsid w:val="00B96F35"/>
    <w:rPr>
      <w:rFonts w:ascii="CG Times" w:eastAsia="MS Mincho" w:hAnsi="CG Times" w:cs="CG Times"/>
      <w:sz w:val="21"/>
    </w:rPr>
  </w:style>
  <w:style w:type="paragraph" w:customStyle="1" w:styleId="Titulli">
    <w:name w:val="Titulli"/>
    <w:next w:val="Normal"/>
    <w:link w:val="TitulliChar"/>
    <w:rsid w:val="00B96F35"/>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B96F35"/>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basedOn w:val="DefaultParagraphFont"/>
    <w:link w:val="VENDOSI"/>
    <w:locked/>
    <w:rsid w:val="00B96F35"/>
    <w:rPr>
      <w:rFonts w:ascii="CG Times" w:eastAsia="MS Mincho" w:hAnsi="CG Times" w:cs="CG Times"/>
      <w:caps/>
      <w:sz w:val="21"/>
      <w:lang w:val="en-GB"/>
    </w:rPr>
  </w:style>
  <w:style w:type="character" w:customStyle="1" w:styleId="TitulliChar">
    <w:name w:val="Titulli Char"/>
    <w:basedOn w:val="DefaultParagraphFont"/>
    <w:link w:val="Titulli"/>
    <w:rsid w:val="00B96F35"/>
    <w:rPr>
      <w:rFonts w:ascii="CG Times" w:eastAsia="MS Mincho" w:hAnsi="CG Times" w:cs="CG Times"/>
      <w:b/>
      <w:bCs/>
      <w:caps/>
      <w:sz w:val="21"/>
      <w:lang w:val="en-GB"/>
    </w:rPr>
  </w:style>
  <w:style w:type="character" w:styleId="Hyperlink">
    <w:name w:val="Hyperlink"/>
    <w:basedOn w:val="DefaultParagraphFont"/>
    <w:uiPriority w:val="99"/>
    <w:unhideWhenUsed/>
    <w:rsid w:val="00B96F35"/>
    <w:rPr>
      <w:color w:val="0000FF"/>
      <w:u w:val="single"/>
    </w:rPr>
  </w:style>
  <w:style w:type="character" w:customStyle="1" w:styleId="AutoritetiChar">
    <w:name w:val="Autoriteti Char"/>
    <w:basedOn w:val="DefaultParagraphFont"/>
    <w:link w:val="Autoriteti"/>
    <w:locked/>
    <w:rsid w:val="00B96F35"/>
    <w:rPr>
      <w:rFonts w:ascii="CG Times" w:eastAsia="MS Mincho" w:hAnsi="CG Times" w:cs="CG Times"/>
      <w:caps/>
      <w:sz w:val="21"/>
      <w:lang w:val="en-GB"/>
    </w:rPr>
  </w:style>
  <w:style w:type="character" w:customStyle="1" w:styleId="AktiChar">
    <w:name w:val="Akti Char"/>
    <w:basedOn w:val="DefaultParagraphFont"/>
    <w:link w:val="Akti"/>
    <w:rsid w:val="00B96F35"/>
    <w:rPr>
      <w:rFonts w:ascii="CG Times" w:eastAsia="MS Mincho" w:hAnsi="CG Times" w:cs="CG Times"/>
      <w:b/>
      <w:bCs/>
      <w:caps/>
      <w:color w:val="000000"/>
      <w:sz w:val="21"/>
      <w:lang w:val="en-GB"/>
    </w:rPr>
  </w:style>
  <w:style w:type="character" w:customStyle="1" w:styleId="Heading2Char1">
    <w:name w:val="Heading 2 Char1"/>
    <w:basedOn w:val="DefaultParagraphFont"/>
    <w:link w:val="Heading2"/>
    <w:uiPriority w:val="9"/>
    <w:locked/>
    <w:rsid w:val="00B96F35"/>
    <w:rPr>
      <w:rFonts w:ascii="Cambria" w:eastAsia="MS Mincho" w:hAnsi="Cambria" w:cs="Cambria"/>
      <w:b/>
      <w:bCs/>
      <w:sz w:val="26"/>
      <w:szCs w:val="26"/>
    </w:rPr>
  </w:style>
  <w:style w:type="character" w:customStyle="1" w:styleId="Heading3Char1">
    <w:name w:val="Heading 3 Char1"/>
    <w:basedOn w:val="DefaultParagraphFont"/>
    <w:link w:val="Heading3"/>
    <w:locked/>
    <w:rsid w:val="00B96F35"/>
    <w:rPr>
      <w:rFonts w:ascii="Cambria" w:eastAsia="MS Mincho" w:hAnsi="Cambria" w:cs="Cambria"/>
      <w:b/>
      <w:bCs/>
      <w:sz w:val="24"/>
      <w:szCs w:val="24"/>
    </w:rPr>
  </w:style>
  <w:style w:type="paragraph" w:styleId="ListParagraph">
    <w:name w:val="List Paragraph"/>
    <w:basedOn w:val="Normal"/>
    <w:uiPriority w:val="34"/>
    <w:qFormat/>
    <w:rsid w:val="00B96F35"/>
    <w:pPr>
      <w:ind w:left="720"/>
      <w:contextualSpacing/>
    </w:pPr>
    <w:rPr>
      <w:rFonts w:ascii="Calibri" w:eastAsia="Times New Roman" w:hAnsi="Calibri" w:cs="Times New Roman"/>
    </w:rPr>
  </w:style>
  <w:style w:type="paragraph" w:customStyle="1" w:styleId="ADDRESS">
    <w:name w:val="ADDRESS"/>
    <w:basedOn w:val="Normal"/>
    <w:rsid w:val="00B96F35"/>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B96F35"/>
    <w:pPr>
      <w:spacing w:after="0" w:line="240" w:lineRule="auto"/>
      <w:jc w:val="both"/>
    </w:pPr>
    <w:rPr>
      <w:rFonts w:ascii="CG Times" w:eastAsia="MS Mincho" w:hAnsi="CG Times" w:cs="CG Times"/>
      <w:sz w:val="21"/>
      <w:lang w:val="en-GB"/>
    </w:rPr>
  </w:style>
  <w:style w:type="paragraph" w:customStyle="1" w:styleId="AneksiNr">
    <w:name w:val="Aneksi_Nr"/>
    <w:next w:val="Normal"/>
    <w:rsid w:val="00B96F35"/>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B96F35"/>
    <w:pPr>
      <w:spacing w:after="0" w:line="240" w:lineRule="auto"/>
      <w:jc w:val="center"/>
    </w:pPr>
    <w:rPr>
      <w:rFonts w:ascii="CG Times" w:eastAsia="MS Mincho" w:hAnsi="CG Times" w:cs="CG Times"/>
      <w:sz w:val="21"/>
      <w:szCs w:val="24"/>
      <w:lang w:val="en-GB"/>
    </w:rPr>
  </w:style>
  <w:style w:type="paragraph" w:customStyle="1" w:styleId="akti0">
    <w:name w:val="akti"/>
    <w:basedOn w:val="Normal"/>
    <w:rsid w:val="00B96F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
    <w:name w:val="Baz_Ligj_Propozues"/>
    <w:rsid w:val="00B96F35"/>
    <w:pPr>
      <w:keepNext/>
      <w:widowControl w:val="0"/>
      <w:spacing w:after="0" w:line="240" w:lineRule="auto"/>
      <w:jc w:val="both"/>
    </w:pPr>
    <w:rPr>
      <w:rFonts w:ascii="CG Times" w:eastAsia="MS Mincho" w:hAnsi="CG Times" w:cs="CG Times"/>
      <w:color w:val="000000"/>
      <w:sz w:val="21"/>
      <w:lang w:val="en-GB"/>
    </w:rPr>
  </w:style>
  <w:style w:type="paragraph" w:customStyle="1" w:styleId="numridata0">
    <w:name w:val="numridata"/>
    <w:basedOn w:val="Normal"/>
    <w:rsid w:val="00B96F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fi0">
    <w:name w:val="paragrafi"/>
    <w:basedOn w:val="Normal"/>
    <w:rsid w:val="00B96F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ulli0">
    <w:name w:val="titulli"/>
    <w:basedOn w:val="Normal"/>
    <w:rsid w:val="00B96F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0">
    <w:name w:val="bazligjpropozues"/>
    <w:basedOn w:val="Normal"/>
    <w:rsid w:val="00B96F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ndosi0">
    <w:name w:val="vendosi"/>
    <w:basedOn w:val="Normal"/>
    <w:rsid w:val="00B96F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nr">
    <w:name w:val="neninr"/>
    <w:basedOn w:val="Normal"/>
    <w:rsid w:val="00B96F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B96F35"/>
  </w:style>
  <w:style w:type="paragraph" w:customStyle="1" w:styleId="autoriteti0">
    <w:name w:val="autoriteti"/>
    <w:basedOn w:val="Normal"/>
    <w:rsid w:val="00B96F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emer0">
    <w:name w:val="autoritetiemer"/>
    <w:basedOn w:val="Normal"/>
    <w:rsid w:val="00B96F35"/>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link w:val="TitleChar"/>
    <w:uiPriority w:val="10"/>
    <w:qFormat/>
    <w:rsid w:val="00B96F35"/>
    <w:pPr>
      <w:spacing w:after="0" w:line="240" w:lineRule="auto"/>
      <w:jc w:val="center"/>
    </w:pPr>
    <w:rPr>
      <w:rFonts w:ascii="Times New Roman" w:eastAsia="Times New Roman" w:hAnsi="Times New Roman" w:cs="Times New Roman"/>
      <w:sz w:val="28"/>
      <w:szCs w:val="24"/>
    </w:rPr>
  </w:style>
  <w:style w:type="character" w:customStyle="1" w:styleId="TitleChar">
    <w:name w:val="Title Char"/>
    <w:basedOn w:val="DefaultParagraphFont"/>
    <w:link w:val="Title"/>
    <w:uiPriority w:val="10"/>
    <w:rsid w:val="00B96F35"/>
    <w:rPr>
      <w:rFonts w:ascii="Times New Roman" w:eastAsia="Times New Roman" w:hAnsi="Times New Roman" w:cs="Times New Roman"/>
      <w:sz w:val="28"/>
      <w:szCs w:val="24"/>
    </w:rPr>
  </w:style>
  <w:style w:type="paragraph" w:styleId="Subtitle">
    <w:name w:val="Subtitle"/>
    <w:basedOn w:val="Normal"/>
    <w:link w:val="SubtitleChar"/>
    <w:qFormat/>
    <w:rsid w:val="00B96F35"/>
    <w:pPr>
      <w:spacing w:after="0" w:line="240" w:lineRule="auto"/>
      <w:jc w:val="center"/>
    </w:pPr>
    <w:rPr>
      <w:rFonts w:ascii="Times New Roman" w:eastAsia="Times New Roman" w:hAnsi="Times New Roman" w:cs="Times New Roman"/>
      <w:b/>
      <w:bCs/>
      <w:sz w:val="24"/>
      <w:szCs w:val="24"/>
      <w:lang w:val="it-IT"/>
    </w:rPr>
  </w:style>
  <w:style w:type="character" w:customStyle="1" w:styleId="SubtitleChar">
    <w:name w:val="Subtitle Char"/>
    <w:basedOn w:val="DefaultParagraphFont"/>
    <w:link w:val="Subtitle"/>
    <w:rsid w:val="00B96F35"/>
    <w:rPr>
      <w:rFonts w:ascii="Times New Roman" w:eastAsia="Times New Roman" w:hAnsi="Times New Roman" w:cs="Times New Roman"/>
      <w:b/>
      <w:bCs/>
      <w:sz w:val="24"/>
      <w:szCs w:val="24"/>
      <w:lang w:val="it-IT"/>
    </w:rPr>
  </w:style>
  <w:style w:type="paragraph" w:customStyle="1" w:styleId="Figure">
    <w:name w:val="Figure"/>
    <w:next w:val="Normal"/>
    <w:rsid w:val="00B96F35"/>
    <w:pPr>
      <w:widowControl w:val="0"/>
      <w:spacing w:after="0" w:line="240" w:lineRule="auto"/>
      <w:ind w:firstLine="284"/>
      <w:jc w:val="both"/>
      <w:outlineLvl w:val="2"/>
    </w:pPr>
    <w:rPr>
      <w:rFonts w:ascii="CG Times" w:eastAsia="MS Mincho" w:hAnsi="CG Times" w:cs="CG Times"/>
    </w:rPr>
  </w:style>
  <w:style w:type="paragraph" w:styleId="BodyText">
    <w:name w:val="Body Text"/>
    <w:basedOn w:val="Normal"/>
    <w:link w:val="BodyTextChar"/>
    <w:uiPriority w:val="99"/>
    <w:rsid w:val="00B96F35"/>
    <w:pPr>
      <w:spacing w:after="0" w:line="240" w:lineRule="auto"/>
    </w:pPr>
    <w:rPr>
      <w:rFonts w:ascii="Times New Roman" w:eastAsia="Times New Roman" w:hAnsi="Times New Roman" w:cs="Times New Roman"/>
      <w:sz w:val="28"/>
      <w:szCs w:val="24"/>
    </w:rPr>
  </w:style>
  <w:style w:type="character" w:customStyle="1" w:styleId="BodyTextChar">
    <w:name w:val="Body Text Char"/>
    <w:basedOn w:val="DefaultParagraphFont"/>
    <w:link w:val="BodyText"/>
    <w:uiPriority w:val="99"/>
    <w:rsid w:val="00B96F35"/>
    <w:rPr>
      <w:rFonts w:ascii="Times New Roman" w:eastAsia="Times New Roman" w:hAnsi="Times New Roman" w:cs="Times New Roman"/>
      <w:sz w:val="28"/>
      <w:szCs w:val="24"/>
    </w:rPr>
  </w:style>
  <w:style w:type="paragraph" w:customStyle="1" w:styleId="Default">
    <w:name w:val="Default"/>
    <w:rsid w:val="00B96F35"/>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longtext">
    <w:name w:val="long_text"/>
    <w:basedOn w:val="DefaultParagraphFont"/>
    <w:rsid w:val="00B96F35"/>
  </w:style>
  <w:style w:type="paragraph" w:customStyle="1" w:styleId="Institucioni">
    <w:name w:val="Institucioni"/>
    <w:next w:val="Normal"/>
    <w:rsid w:val="00B96F35"/>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B96F35"/>
    <w:pPr>
      <w:pageBreakBefore/>
      <w:spacing w:after="0" w:line="240" w:lineRule="auto"/>
      <w:jc w:val="both"/>
    </w:pPr>
    <w:rPr>
      <w:rFonts w:ascii="CG Times" w:eastAsia="MS Mincho" w:hAnsi="CG Times" w:cs="CG Times"/>
      <w:b/>
      <w:bCs/>
      <w:sz w:val="21"/>
    </w:rPr>
  </w:style>
  <w:style w:type="paragraph" w:customStyle="1" w:styleId="KapitulliNr">
    <w:name w:val="Kapitulli_Nr"/>
    <w:rsid w:val="00B96F35"/>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B96F35"/>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B96F35"/>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B96F35"/>
    <w:pPr>
      <w:keepNext/>
      <w:widowControl w:val="0"/>
      <w:spacing w:after="0" w:line="240" w:lineRule="auto"/>
      <w:jc w:val="center"/>
    </w:pPr>
    <w:rPr>
      <w:rFonts w:ascii="CG Times" w:eastAsia="MS Mincho" w:hAnsi="CG Times" w:cs="CG Times"/>
      <w:caps/>
      <w:sz w:val="21"/>
    </w:rPr>
  </w:style>
  <w:style w:type="character" w:customStyle="1" w:styleId="hps">
    <w:name w:val="hps"/>
    <w:basedOn w:val="DefaultParagraphFont"/>
    <w:rsid w:val="00B96F35"/>
  </w:style>
  <w:style w:type="character" w:customStyle="1" w:styleId="atn">
    <w:name w:val="atn"/>
    <w:basedOn w:val="DefaultParagraphFont"/>
    <w:rsid w:val="00B96F35"/>
  </w:style>
  <w:style w:type="paragraph" w:styleId="BodyTextIndent2">
    <w:name w:val="Body Text Indent 2"/>
    <w:basedOn w:val="Normal"/>
    <w:link w:val="BodyTextIndent2Char"/>
    <w:rsid w:val="00B96F35"/>
    <w:pPr>
      <w:spacing w:after="120" w:line="480" w:lineRule="auto"/>
      <w:ind w:left="283"/>
    </w:pPr>
    <w:rPr>
      <w:rFonts w:ascii="Times New Roman" w:eastAsia="MS Mincho" w:hAnsi="Times New Roman" w:cs="Times New Roman"/>
      <w:sz w:val="24"/>
      <w:szCs w:val="20"/>
    </w:rPr>
  </w:style>
  <w:style w:type="character" w:customStyle="1" w:styleId="BodyTextIndent2Char">
    <w:name w:val="Body Text Indent 2 Char"/>
    <w:basedOn w:val="DefaultParagraphFont"/>
    <w:link w:val="BodyTextIndent2"/>
    <w:rsid w:val="00B96F35"/>
    <w:rPr>
      <w:rFonts w:ascii="Times New Roman" w:eastAsia="MS Mincho" w:hAnsi="Times New Roman" w:cs="Times New Roman"/>
      <w:sz w:val="24"/>
      <w:szCs w:val="20"/>
    </w:rPr>
  </w:style>
  <w:style w:type="character" w:customStyle="1" w:styleId="shorttext">
    <w:name w:val="short_text"/>
    <w:basedOn w:val="DefaultParagraphFont"/>
    <w:rsid w:val="00B96F35"/>
  </w:style>
  <w:style w:type="paragraph" w:styleId="BodyText2">
    <w:name w:val="Body Text 2"/>
    <w:basedOn w:val="Normal"/>
    <w:link w:val="BodyText2Char"/>
    <w:uiPriority w:val="99"/>
    <w:semiHidden/>
    <w:unhideWhenUsed/>
    <w:rsid w:val="00B96F35"/>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
    <w:uiPriority w:val="99"/>
    <w:semiHidden/>
    <w:rsid w:val="00B96F35"/>
    <w:rPr>
      <w:rFonts w:ascii="Calibri" w:eastAsia="Calibri" w:hAnsi="Calibri" w:cs="Times New Roman"/>
    </w:rPr>
  </w:style>
  <w:style w:type="paragraph" w:customStyle="1" w:styleId="CM44">
    <w:name w:val="CM4+4"/>
    <w:basedOn w:val="Normal"/>
    <w:uiPriority w:val="99"/>
    <w:rsid w:val="00B96F35"/>
    <w:pPr>
      <w:autoSpaceDE w:val="0"/>
      <w:autoSpaceDN w:val="0"/>
      <w:spacing w:before="60" w:after="60" w:line="240" w:lineRule="auto"/>
    </w:pPr>
    <w:rPr>
      <w:rFonts w:ascii="EUAlbertina" w:eastAsia="Calibri" w:hAnsi="EUAlbertina" w:cs="Times New Roman"/>
      <w:sz w:val="24"/>
      <w:szCs w:val="24"/>
    </w:rPr>
  </w:style>
  <w:style w:type="paragraph" w:customStyle="1" w:styleId="Ndryshimet">
    <w:name w:val="Ndryshimet"/>
    <w:next w:val="Normal"/>
    <w:rsid w:val="00B96F35"/>
    <w:pPr>
      <w:keepNext/>
      <w:widowControl w:val="0"/>
      <w:spacing w:after="0" w:line="240" w:lineRule="auto"/>
      <w:jc w:val="center"/>
    </w:pPr>
    <w:rPr>
      <w:rFonts w:ascii="CG Times" w:eastAsia="MS Mincho" w:hAnsi="CG Times" w:cs="CG Times"/>
      <w:i/>
      <w:iCs/>
      <w:sz w:val="21"/>
    </w:rPr>
  </w:style>
  <w:style w:type="paragraph" w:customStyle="1" w:styleId="NeniNr0">
    <w:name w:val="Neni_Nr"/>
    <w:next w:val="Normal"/>
    <w:link w:val="NeniNrChar"/>
    <w:rsid w:val="00B96F35"/>
    <w:pPr>
      <w:keepNext/>
      <w:widowControl w:val="0"/>
      <w:spacing w:after="0" w:line="240" w:lineRule="auto"/>
      <w:jc w:val="center"/>
    </w:pPr>
    <w:rPr>
      <w:rFonts w:ascii="CG Times" w:eastAsia="MS Mincho" w:hAnsi="CG Times" w:cs="CG Times"/>
      <w:sz w:val="21"/>
      <w:lang w:val="en-GB"/>
    </w:rPr>
  </w:style>
  <w:style w:type="paragraph" w:customStyle="1" w:styleId="NeniTitull">
    <w:name w:val="Neni_Titull"/>
    <w:next w:val="Normal"/>
    <w:rsid w:val="00B96F35"/>
    <w:pPr>
      <w:keepNext/>
      <w:widowControl w:val="0"/>
      <w:spacing w:after="0" w:line="240" w:lineRule="auto"/>
      <w:jc w:val="center"/>
      <w:outlineLvl w:val="2"/>
    </w:pPr>
    <w:rPr>
      <w:rFonts w:ascii="CG Times" w:eastAsia="MS Mincho" w:hAnsi="CG Times" w:cs="CG Times"/>
      <w:b/>
      <w:bCs/>
      <w:sz w:val="21"/>
      <w:lang w:val="en-GB"/>
    </w:rPr>
  </w:style>
  <w:style w:type="paragraph" w:customStyle="1" w:styleId="NenkreuNr">
    <w:name w:val="Nenkreu_Nr"/>
    <w:rsid w:val="00B96F35"/>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B96F35"/>
    <w:pPr>
      <w:spacing w:after="0" w:line="240" w:lineRule="auto"/>
      <w:jc w:val="center"/>
    </w:pPr>
    <w:rPr>
      <w:rFonts w:ascii="CG Times" w:eastAsia="MS Mincho" w:hAnsi="CG Times" w:cs="CG Times"/>
      <w:caps/>
      <w:sz w:val="21"/>
      <w:lang w:val="en-GB"/>
    </w:rPr>
  </w:style>
  <w:style w:type="character" w:styleId="LineNumber">
    <w:name w:val="line number"/>
    <w:basedOn w:val="DefaultParagraphFont"/>
    <w:uiPriority w:val="99"/>
    <w:semiHidden/>
    <w:unhideWhenUsed/>
    <w:rsid w:val="00B96F35"/>
  </w:style>
  <w:style w:type="character" w:customStyle="1" w:styleId="FootnoteTextChar1">
    <w:name w:val="Footnote Text Char1"/>
    <w:basedOn w:val="DefaultParagraphFont"/>
    <w:uiPriority w:val="99"/>
    <w:semiHidden/>
    <w:rsid w:val="00B96F35"/>
    <w:rPr>
      <w:rFonts w:ascii="Times New Roman" w:eastAsia="Calibri" w:hAnsi="Times New Roman" w:cs="Times New Roman"/>
      <w:sz w:val="20"/>
      <w:szCs w:val="20"/>
    </w:rPr>
  </w:style>
  <w:style w:type="character" w:customStyle="1" w:styleId="ListBulletChar">
    <w:name w:val="List Bullet Char"/>
    <w:basedOn w:val="DefaultParagraphFont"/>
    <w:link w:val="ListBullet"/>
    <w:semiHidden/>
    <w:locked/>
    <w:rsid w:val="00B96F35"/>
    <w:rPr>
      <w:rFonts w:ascii="Times New Roman" w:eastAsia="SimSun" w:hAnsi="Times New Roman"/>
      <w:sz w:val="24"/>
    </w:rPr>
  </w:style>
  <w:style w:type="paragraph" w:styleId="ListBullet">
    <w:name w:val="List Bullet"/>
    <w:basedOn w:val="Normal"/>
    <w:link w:val="ListBulletChar"/>
    <w:semiHidden/>
    <w:unhideWhenUsed/>
    <w:qFormat/>
    <w:rsid w:val="00B96F35"/>
    <w:pPr>
      <w:spacing w:after="240" w:line="264" w:lineRule="auto"/>
    </w:pPr>
    <w:rPr>
      <w:rFonts w:ascii="Times New Roman" w:eastAsia="SimSun" w:hAnsi="Times New Roman"/>
      <w:sz w:val="24"/>
    </w:rPr>
  </w:style>
  <w:style w:type="paragraph" w:styleId="BodyText3">
    <w:name w:val="Body Text 3"/>
    <w:basedOn w:val="Normal"/>
    <w:link w:val="BodyText3Char"/>
    <w:uiPriority w:val="99"/>
    <w:semiHidden/>
    <w:unhideWhenUsed/>
    <w:rsid w:val="00B96F35"/>
    <w:pPr>
      <w:spacing w:after="120"/>
    </w:pPr>
    <w:rPr>
      <w:rFonts w:ascii="Calibri" w:eastAsia="Times New Roman" w:hAnsi="Calibri" w:cs="Times New Roman"/>
      <w:sz w:val="16"/>
      <w:szCs w:val="16"/>
    </w:rPr>
  </w:style>
  <w:style w:type="character" w:customStyle="1" w:styleId="BodyText3Char">
    <w:name w:val="Body Text 3 Char"/>
    <w:basedOn w:val="DefaultParagraphFont"/>
    <w:link w:val="BodyText3"/>
    <w:uiPriority w:val="99"/>
    <w:semiHidden/>
    <w:rsid w:val="00B96F35"/>
    <w:rPr>
      <w:rFonts w:ascii="Calibri" w:eastAsia="Times New Roman" w:hAnsi="Calibri" w:cs="Times New Roman"/>
      <w:sz w:val="16"/>
      <w:szCs w:val="16"/>
    </w:rPr>
  </w:style>
  <w:style w:type="character" w:customStyle="1" w:styleId="ParagraphNumberingChar">
    <w:name w:val="Paragraph Numbering Char"/>
    <w:basedOn w:val="DefaultParagraphFont"/>
    <w:link w:val="ParagraphNumbering"/>
    <w:locked/>
    <w:rsid w:val="00B96F35"/>
    <w:rPr>
      <w:rFonts w:ascii="Times New Roman" w:eastAsia="SimSun" w:hAnsi="Times New Roman"/>
      <w:sz w:val="24"/>
      <w:szCs w:val="24"/>
    </w:rPr>
  </w:style>
  <w:style w:type="paragraph" w:customStyle="1" w:styleId="ParagraphNumbering">
    <w:name w:val="Paragraph Numbering"/>
    <w:basedOn w:val="Normal"/>
    <w:link w:val="ParagraphNumberingChar"/>
    <w:qFormat/>
    <w:rsid w:val="00B96F35"/>
    <w:pPr>
      <w:numPr>
        <w:numId w:val="5"/>
      </w:numPr>
      <w:spacing w:after="240" w:line="264" w:lineRule="auto"/>
    </w:pPr>
    <w:rPr>
      <w:rFonts w:ascii="Times New Roman" w:eastAsia="SimSun" w:hAnsi="Times New Roman"/>
      <w:sz w:val="24"/>
      <w:szCs w:val="24"/>
    </w:rPr>
  </w:style>
  <w:style w:type="paragraph" w:customStyle="1" w:styleId="Pika">
    <w:name w:val="Pika"/>
    <w:next w:val="Normal"/>
    <w:autoRedefine/>
    <w:rsid w:val="00B96F35"/>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B96F35"/>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B96F35"/>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B96F35"/>
    <w:pPr>
      <w:keepNext/>
      <w:widowControl w:val="0"/>
      <w:spacing w:after="0" w:line="240" w:lineRule="auto"/>
      <w:jc w:val="center"/>
    </w:pPr>
    <w:rPr>
      <w:rFonts w:ascii="CG Times" w:eastAsia="MS Mincho" w:hAnsi="CG Times" w:cs="CG Times"/>
      <w:caps/>
      <w:sz w:val="21"/>
      <w:lang w:val="en-GB"/>
    </w:rPr>
  </w:style>
  <w:style w:type="paragraph" w:customStyle="1" w:styleId="Quick1">
    <w:name w:val="Quick 1)"/>
    <w:rsid w:val="00B96F35"/>
    <w:pPr>
      <w:widowControl w:val="0"/>
      <w:spacing w:after="0" w:line="240" w:lineRule="auto"/>
      <w:ind w:left="-1440"/>
    </w:pPr>
    <w:rPr>
      <w:rFonts w:ascii="Times New Roman" w:eastAsia="Times New Roman" w:hAnsi="Times New Roman" w:cs="Times New Roman"/>
      <w:sz w:val="24"/>
      <w:szCs w:val="20"/>
      <w:lang w:val="en-GB"/>
    </w:rPr>
  </w:style>
  <w:style w:type="paragraph" w:customStyle="1" w:styleId="Outline">
    <w:name w:val="Outline"/>
    <w:basedOn w:val="Normal"/>
    <w:rsid w:val="00B96F35"/>
    <w:pPr>
      <w:spacing w:before="240" w:after="0" w:line="240" w:lineRule="auto"/>
    </w:pPr>
    <w:rPr>
      <w:rFonts w:ascii="Times New Roman" w:eastAsia="Times New Roman" w:hAnsi="Times New Roman" w:cs="Times New Roman"/>
      <w:kern w:val="28"/>
      <w:sz w:val="24"/>
      <w:szCs w:val="20"/>
    </w:rPr>
  </w:style>
  <w:style w:type="paragraph" w:customStyle="1" w:styleId="Shpallja">
    <w:name w:val="Shpallja"/>
    <w:rsid w:val="00B96F35"/>
    <w:pPr>
      <w:widowControl w:val="0"/>
      <w:spacing w:after="0" w:line="240" w:lineRule="auto"/>
      <w:jc w:val="both"/>
    </w:pPr>
    <w:rPr>
      <w:rFonts w:ascii="CG Times" w:eastAsia="MS Mincho" w:hAnsi="CG Times" w:cs="CG Times"/>
      <w:b/>
      <w:bCs/>
      <w:color w:val="000000"/>
      <w:sz w:val="21"/>
      <w:lang w:val="sq-AL"/>
    </w:rPr>
  </w:style>
  <w:style w:type="paragraph" w:styleId="TOC5">
    <w:name w:val="toc 5"/>
    <w:basedOn w:val="Normal"/>
    <w:next w:val="Normal"/>
    <w:semiHidden/>
    <w:rsid w:val="00B96F35"/>
    <w:pPr>
      <w:spacing w:after="0" w:line="240" w:lineRule="auto"/>
      <w:ind w:left="960"/>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B96F35"/>
    <w:rPr>
      <w:color w:val="800080"/>
      <w:u w:val="single"/>
    </w:rPr>
  </w:style>
  <w:style w:type="paragraph" w:styleId="TOCHeading">
    <w:name w:val="TOC Heading"/>
    <w:basedOn w:val="Heading1"/>
    <w:next w:val="Normal"/>
    <w:uiPriority w:val="39"/>
    <w:unhideWhenUsed/>
    <w:qFormat/>
    <w:rsid w:val="00B96F3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rsid w:val="00B96F35"/>
    <w:pPr>
      <w:spacing w:after="100"/>
    </w:pPr>
    <w:rPr>
      <w:rFonts w:ascii="Times New Roman" w:eastAsia="Calibri" w:hAnsi="Times New Roman" w:cs="Times New Roman"/>
    </w:rPr>
  </w:style>
  <w:style w:type="paragraph" w:styleId="TOC2">
    <w:name w:val="toc 2"/>
    <w:basedOn w:val="Normal"/>
    <w:next w:val="Normal"/>
    <w:autoRedefine/>
    <w:uiPriority w:val="39"/>
    <w:unhideWhenUsed/>
    <w:rsid w:val="00B96F35"/>
    <w:pPr>
      <w:spacing w:after="100"/>
      <w:ind w:left="220"/>
    </w:pPr>
    <w:rPr>
      <w:rFonts w:ascii="Times New Roman" w:eastAsia="Calibri" w:hAnsi="Times New Roman" w:cs="Times New Roman"/>
    </w:rPr>
  </w:style>
  <w:style w:type="paragraph" w:customStyle="1" w:styleId="Tabele">
    <w:name w:val="Tabele"/>
    <w:rsid w:val="00B96F35"/>
    <w:pPr>
      <w:spacing w:after="0" w:line="240" w:lineRule="auto"/>
      <w:ind w:firstLine="284"/>
      <w:jc w:val="both"/>
    </w:pPr>
    <w:rPr>
      <w:rFonts w:ascii="CG Times" w:eastAsia="MS Mincho" w:hAnsi="CG Times" w:cs="CG Times"/>
      <w:lang w:val="en-GB"/>
    </w:rPr>
  </w:style>
  <w:style w:type="paragraph" w:styleId="NormalWeb">
    <w:name w:val="Normal (Web)"/>
    <w:basedOn w:val="Normal"/>
    <w:uiPriority w:val="99"/>
    <w:semiHidden/>
    <w:unhideWhenUsed/>
    <w:rsid w:val="00B96F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ulliNr">
    <w:name w:val="Titulli_Nr"/>
    <w:rsid w:val="00B96F35"/>
    <w:pPr>
      <w:keepNext/>
      <w:widowControl w:val="0"/>
      <w:spacing w:after="0" w:line="240" w:lineRule="auto"/>
      <w:jc w:val="center"/>
    </w:pPr>
    <w:rPr>
      <w:rFonts w:ascii="CG Times" w:eastAsia="MS Mincho" w:hAnsi="CG Times" w:cs="CG Times"/>
      <w:caps/>
      <w:sz w:val="21"/>
      <w:lang w:val="en-GB"/>
    </w:rPr>
  </w:style>
  <w:style w:type="paragraph" w:customStyle="1" w:styleId="TitulliTitull">
    <w:name w:val="Titulli_Titull"/>
    <w:link w:val="TitulliTitullChar"/>
    <w:rsid w:val="00B96F35"/>
    <w:pPr>
      <w:keepNext/>
      <w:widowControl w:val="0"/>
      <w:spacing w:after="0" w:line="240" w:lineRule="auto"/>
      <w:jc w:val="center"/>
      <w:outlineLvl w:val="0"/>
    </w:pPr>
    <w:rPr>
      <w:rFonts w:ascii="CG Times" w:eastAsia="MS Mincho" w:hAnsi="CG Times" w:cs="CG Times"/>
      <w:caps/>
      <w:sz w:val="21"/>
      <w:lang w:val="en-GB"/>
    </w:rPr>
  </w:style>
  <w:style w:type="table" w:styleId="TableGrid">
    <w:name w:val="Table Grid"/>
    <w:basedOn w:val="TableNormal"/>
    <w:uiPriority w:val="59"/>
    <w:rsid w:val="00B96F3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B96F35"/>
    <w:rPr>
      <w:b/>
      <w:bCs/>
    </w:rPr>
  </w:style>
  <w:style w:type="paragraph" w:styleId="FootnoteText">
    <w:name w:val="footnote text"/>
    <w:aliases w:val="fn,Footnote Text Char Char Char Char Char Char,single space,FOOTNOTES,Footnote,Fußnote,FSR footnote,lábléc,Footnote Text Char2 Char,Footnote Text Char1 Char Char,Footnote Text Char Char Char Char,footnote text,Testo_note,Testo_note1,lábl"/>
    <w:basedOn w:val="Normal"/>
    <w:link w:val="FootnoteTextChar"/>
    <w:uiPriority w:val="99"/>
    <w:qFormat/>
    <w:rsid w:val="00B96F35"/>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fn Char,Footnote Text Char Char Char Char Char Char Char,single space Char,FOOTNOTES Char,Footnote Char,Fußnote Char,FSR footnote Char,lábléc Char,Footnote Text Char2 Char Char,Footnote Text Char1 Char Char Char,footnote text Char"/>
    <w:basedOn w:val="DefaultParagraphFont"/>
    <w:link w:val="FootnoteText"/>
    <w:uiPriority w:val="99"/>
    <w:rsid w:val="00B96F35"/>
    <w:rPr>
      <w:rFonts w:ascii="Times New Roman" w:eastAsia="MS Mincho" w:hAnsi="Times New Roman" w:cs="Times New Roman"/>
      <w:sz w:val="20"/>
      <w:szCs w:val="20"/>
      <w:lang w:val="sq-AL"/>
    </w:rPr>
  </w:style>
  <w:style w:type="character" w:styleId="FootnoteReference">
    <w:name w:val="footnote reference"/>
    <w:aliases w:val="Footnote Reference_LVL6,Footnote Reference Number,Footnote Reference_LVL61,Footnote Reference_LVL62,Footnote Reference_LVL63,Footnote Reference_LVL64,fr,ftref,SUPERS,EN Footnote Reference,number,16 Point,Superscript 6 Point,Ref"/>
    <w:basedOn w:val="DefaultParagraphFont"/>
    <w:uiPriority w:val="99"/>
    <w:rsid w:val="00B96F35"/>
    <w:rPr>
      <w:vertAlign w:val="superscript"/>
    </w:rPr>
  </w:style>
  <w:style w:type="character" w:customStyle="1" w:styleId="NeniNrChar">
    <w:name w:val="Neni_Nr Char"/>
    <w:basedOn w:val="DefaultParagraphFont"/>
    <w:link w:val="NeniNr0"/>
    <w:rsid w:val="00B96F35"/>
    <w:rPr>
      <w:rFonts w:ascii="CG Times" w:eastAsia="MS Mincho" w:hAnsi="CG Times" w:cs="CG Times"/>
      <w:sz w:val="21"/>
      <w:lang w:val="en-GB"/>
    </w:rPr>
  </w:style>
  <w:style w:type="character" w:customStyle="1" w:styleId="TitulliTitullChar">
    <w:name w:val="Titulli_Titull Char"/>
    <w:basedOn w:val="DefaultParagraphFont"/>
    <w:link w:val="TitulliTitull"/>
    <w:rsid w:val="00B96F35"/>
    <w:rPr>
      <w:rFonts w:ascii="CG Times" w:eastAsia="MS Mincho" w:hAnsi="CG Times" w:cs="CG Times"/>
      <w:caps/>
      <w:sz w:val="21"/>
      <w:lang w:val="en-GB"/>
    </w:rPr>
  </w:style>
  <w:style w:type="paragraph" w:customStyle="1" w:styleId="a">
    <w:name w:val="Κείμενο πλαισίου"/>
    <w:basedOn w:val="Normal"/>
    <w:semiHidden/>
    <w:rsid w:val="00B96F35"/>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Normal0">
    <w:name w:val="[Normal]"/>
    <w:rsid w:val="00B96F35"/>
    <w:pPr>
      <w:autoSpaceDE w:val="0"/>
      <w:autoSpaceDN w:val="0"/>
      <w:adjustRightInd w:val="0"/>
      <w:spacing w:after="0" w:line="240" w:lineRule="auto"/>
      <w:ind w:firstLine="284"/>
      <w:jc w:val="both"/>
    </w:pPr>
    <w:rPr>
      <w:rFonts w:ascii="Arial" w:eastAsia="MS Mincho" w:hAnsi="Arial" w:cs="Arial"/>
      <w:sz w:val="24"/>
      <w:szCs w:val="24"/>
    </w:rPr>
  </w:style>
  <w:style w:type="character" w:styleId="CommentReference">
    <w:name w:val="annotation reference"/>
    <w:uiPriority w:val="99"/>
    <w:semiHidden/>
    <w:unhideWhenUsed/>
    <w:rsid w:val="00B96F35"/>
    <w:rPr>
      <w:sz w:val="16"/>
      <w:szCs w:val="16"/>
    </w:rPr>
  </w:style>
  <w:style w:type="paragraph" w:styleId="CommentText">
    <w:name w:val="annotation text"/>
    <w:basedOn w:val="Normal"/>
    <w:link w:val="CommentTextChar"/>
    <w:uiPriority w:val="99"/>
    <w:semiHidden/>
    <w:unhideWhenUsed/>
    <w:rsid w:val="00B96F35"/>
    <w:pPr>
      <w:ind w:firstLine="284"/>
      <w:jc w:val="both"/>
    </w:pPr>
    <w:rPr>
      <w:rFonts w:ascii="Calibri" w:eastAsia="MS Mincho" w:hAnsi="Calibri" w:cs="Times New Roman"/>
      <w:sz w:val="20"/>
      <w:szCs w:val="20"/>
      <w:lang w:val="sq-AL"/>
    </w:rPr>
  </w:style>
  <w:style w:type="character" w:customStyle="1" w:styleId="CommentTextChar">
    <w:name w:val="Comment Text Char"/>
    <w:basedOn w:val="DefaultParagraphFont"/>
    <w:link w:val="CommentText"/>
    <w:uiPriority w:val="99"/>
    <w:semiHidden/>
    <w:rsid w:val="00B96F35"/>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B96F35"/>
    <w:rPr>
      <w:b/>
      <w:bCs/>
    </w:rPr>
  </w:style>
  <w:style w:type="character" w:customStyle="1" w:styleId="CommentSubjectChar">
    <w:name w:val="Comment Subject Char"/>
    <w:basedOn w:val="CommentTextChar"/>
    <w:link w:val="CommentSubject"/>
    <w:uiPriority w:val="99"/>
    <w:semiHidden/>
    <w:rsid w:val="00B96F35"/>
    <w:rPr>
      <w:rFonts w:ascii="Calibri" w:eastAsia="MS Mincho" w:hAnsi="Calibri" w:cs="Times New Roman"/>
      <w:b/>
      <w:bCs/>
      <w:sz w:val="20"/>
      <w:szCs w:val="20"/>
      <w:lang w:val="sq-AL"/>
    </w:rPr>
  </w:style>
  <w:style w:type="numbering" w:customStyle="1" w:styleId="NoList1">
    <w:name w:val="No List1"/>
    <w:next w:val="NoList"/>
    <w:semiHidden/>
    <w:unhideWhenUsed/>
    <w:rsid w:val="00B96F35"/>
  </w:style>
  <w:style w:type="paragraph" w:styleId="EndnoteText">
    <w:name w:val="endnote text"/>
    <w:basedOn w:val="Normal"/>
    <w:link w:val="EndnoteTextChar"/>
    <w:uiPriority w:val="99"/>
    <w:unhideWhenUsed/>
    <w:rsid w:val="00B96F35"/>
    <w:pPr>
      <w:spacing w:after="0" w:line="240" w:lineRule="auto"/>
      <w:ind w:firstLine="284"/>
      <w:jc w:val="both"/>
    </w:pPr>
    <w:rPr>
      <w:rFonts w:ascii="Tahoma" w:eastAsia="Times New Roman" w:hAnsi="Tahoma" w:cs="Times New Roman"/>
      <w:sz w:val="20"/>
      <w:szCs w:val="20"/>
    </w:rPr>
  </w:style>
  <w:style w:type="character" w:customStyle="1" w:styleId="EndnoteTextChar">
    <w:name w:val="Endnote Text Char"/>
    <w:basedOn w:val="DefaultParagraphFont"/>
    <w:link w:val="EndnoteText"/>
    <w:uiPriority w:val="99"/>
    <w:rsid w:val="00B96F35"/>
    <w:rPr>
      <w:rFonts w:ascii="Tahoma" w:eastAsia="Times New Roman" w:hAnsi="Tahoma" w:cs="Times New Roman"/>
      <w:sz w:val="20"/>
      <w:szCs w:val="20"/>
    </w:rPr>
  </w:style>
  <w:style w:type="character" w:styleId="EndnoteReference">
    <w:name w:val="endnote reference"/>
    <w:uiPriority w:val="99"/>
    <w:semiHidden/>
    <w:unhideWhenUsed/>
    <w:rsid w:val="00B96F35"/>
    <w:rPr>
      <w:vertAlign w:val="superscript"/>
    </w:rPr>
  </w:style>
  <w:style w:type="paragraph" w:styleId="Revision">
    <w:name w:val="Revision"/>
    <w:hidden/>
    <w:uiPriority w:val="99"/>
    <w:semiHidden/>
    <w:rsid w:val="00B96F35"/>
    <w:pPr>
      <w:spacing w:after="0" w:line="240" w:lineRule="auto"/>
      <w:ind w:firstLine="284"/>
      <w:jc w:val="both"/>
    </w:pPr>
    <w:rPr>
      <w:rFonts w:ascii="Calibri" w:eastAsia="Calibri" w:hAnsi="Calibri" w:cs="Times New Roman"/>
    </w:rPr>
  </w:style>
  <w:style w:type="character" w:customStyle="1" w:styleId="AutoritetiEmerChar">
    <w:name w:val="Autoriteti_Emer Char"/>
    <w:link w:val="AutoritetiEmer"/>
    <w:locked/>
    <w:rsid w:val="00B96F35"/>
    <w:rPr>
      <w:rFonts w:ascii="CG Times" w:eastAsia="MS Mincho" w:hAnsi="CG Times" w:cs="Times New Roman"/>
      <w:b/>
      <w:bCs/>
      <w:sz w:val="21"/>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footnote text" w:qFormat="1"/>
    <w:lsdException w:name="caption" w:uiPriority="35" w:qFormat="1"/>
    <w:lsdException w:name="List Bullet" w:uiPriority="0" w:qFormat="1"/>
    <w:lsdException w:name="Title" w:semiHidden="0" w:uiPriority="10" w:unhideWhenUsed="0" w:qFormat="1"/>
    <w:lsdException w:name="Default Paragraph Font" w:uiPriority="1"/>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Heading 1 Char1,Heading 1 Char1 Char,Heading 1 Char Char Char"/>
    <w:basedOn w:val="Normal"/>
    <w:next w:val="Normal"/>
    <w:link w:val="Heading1Char"/>
    <w:uiPriority w:val="9"/>
    <w:qFormat/>
    <w:rsid w:val="00B96F35"/>
    <w:pPr>
      <w:keepNext/>
      <w:spacing w:before="240" w:after="60" w:line="240" w:lineRule="auto"/>
      <w:ind w:firstLine="284"/>
      <w:jc w:val="both"/>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B96F35"/>
    <w:pPr>
      <w:spacing w:before="200" w:after="0" w:line="240" w:lineRule="auto"/>
      <w:ind w:firstLine="284"/>
      <w:jc w:val="both"/>
      <w:outlineLvl w:val="1"/>
    </w:pPr>
    <w:rPr>
      <w:rFonts w:ascii="Cambria" w:eastAsia="MS Mincho" w:hAnsi="Cambria" w:cs="Cambria"/>
      <w:b/>
      <w:bCs/>
      <w:sz w:val="26"/>
      <w:szCs w:val="26"/>
    </w:rPr>
  </w:style>
  <w:style w:type="paragraph" w:styleId="Heading3">
    <w:name w:val="heading 3"/>
    <w:basedOn w:val="Normal"/>
    <w:next w:val="Normal"/>
    <w:link w:val="Heading3Char1"/>
    <w:qFormat/>
    <w:rsid w:val="00B96F35"/>
    <w:pPr>
      <w:spacing w:before="200" w:after="0" w:line="271" w:lineRule="auto"/>
      <w:ind w:firstLine="284"/>
      <w:jc w:val="both"/>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B96F35"/>
    <w:pPr>
      <w:spacing w:before="200" w:after="0" w:line="240" w:lineRule="auto"/>
      <w:ind w:firstLine="284"/>
      <w:jc w:val="both"/>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B96F35"/>
    <w:pPr>
      <w:spacing w:before="200" w:after="0" w:line="240" w:lineRule="auto"/>
      <w:ind w:firstLine="284"/>
      <w:jc w:val="both"/>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B96F35"/>
    <w:pPr>
      <w:spacing w:after="0" w:line="271" w:lineRule="auto"/>
      <w:ind w:firstLine="284"/>
      <w:jc w:val="both"/>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uiPriority w:val="9"/>
    <w:qFormat/>
    <w:rsid w:val="00B96F35"/>
    <w:pPr>
      <w:spacing w:after="0" w:line="240" w:lineRule="auto"/>
      <w:ind w:firstLine="284"/>
      <w:jc w:val="both"/>
      <w:outlineLvl w:val="6"/>
    </w:pPr>
    <w:rPr>
      <w:rFonts w:ascii="Cambria" w:eastAsia="MS Mincho" w:hAnsi="Cambria" w:cs="Cambria"/>
      <w:i/>
      <w:iCs/>
      <w:sz w:val="24"/>
      <w:szCs w:val="24"/>
    </w:rPr>
  </w:style>
  <w:style w:type="paragraph" w:styleId="Heading8">
    <w:name w:val="heading 8"/>
    <w:basedOn w:val="Normal"/>
    <w:next w:val="Normal"/>
    <w:link w:val="Heading8Char"/>
    <w:qFormat/>
    <w:rsid w:val="00B96F35"/>
    <w:pPr>
      <w:spacing w:after="0" w:line="240" w:lineRule="auto"/>
      <w:ind w:firstLine="284"/>
      <w:jc w:val="both"/>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B96F35"/>
    <w:pPr>
      <w:spacing w:after="0" w:line="240" w:lineRule="auto"/>
      <w:ind w:firstLine="284"/>
      <w:jc w:val="both"/>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
    <w:basedOn w:val="DefaultParagraphFont"/>
    <w:link w:val="Heading1"/>
    <w:uiPriority w:val="9"/>
    <w:rsid w:val="00B96F35"/>
    <w:rPr>
      <w:rFonts w:ascii="Arial" w:eastAsia="MS Mincho" w:hAnsi="Arial" w:cs="Arial"/>
      <w:b/>
      <w:bCs/>
      <w:kern w:val="32"/>
      <w:sz w:val="32"/>
      <w:szCs w:val="32"/>
    </w:rPr>
  </w:style>
  <w:style w:type="character" w:customStyle="1" w:styleId="Heading2Char">
    <w:name w:val="Heading 2 Char"/>
    <w:basedOn w:val="DefaultParagraphFont"/>
    <w:uiPriority w:val="9"/>
    <w:rsid w:val="00B96F3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rsid w:val="00B96F35"/>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B96F35"/>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B96F35"/>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B96F35"/>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B96F35"/>
    <w:rPr>
      <w:rFonts w:ascii="Cambria" w:eastAsia="MS Mincho" w:hAnsi="Cambria" w:cs="Cambria"/>
      <w:i/>
      <w:iCs/>
      <w:sz w:val="24"/>
      <w:szCs w:val="24"/>
    </w:rPr>
  </w:style>
  <w:style w:type="character" w:customStyle="1" w:styleId="Heading8Char">
    <w:name w:val="Heading 8 Char"/>
    <w:basedOn w:val="DefaultParagraphFont"/>
    <w:link w:val="Heading8"/>
    <w:rsid w:val="00B96F35"/>
    <w:rPr>
      <w:rFonts w:ascii="Cambria" w:eastAsia="MS Mincho" w:hAnsi="Cambria" w:cs="Cambria"/>
      <w:sz w:val="20"/>
      <w:szCs w:val="20"/>
    </w:rPr>
  </w:style>
  <w:style w:type="character" w:customStyle="1" w:styleId="Heading9Char">
    <w:name w:val="Heading 9 Char"/>
    <w:basedOn w:val="DefaultParagraphFont"/>
    <w:link w:val="Heading9"/>
    <w:uiPriority w:val="9"/>
    <w:rsid w:val="00B96F35"/>
    <w:rPr>
      <w:rFonts w:ascii="Cambria" w:eastAsia="MS Mincho" w:hAnsi="Cambria" w:cs="Cambria"/>
      <w:i/>
      <w:iCs/>
      <w:spacing w:val="5"/>
      <w:sz w:val="20"/>
      <w:szCs w:val="20"/>
    </w:rPr>
  </w:style>
  <w:style w:type="paragraph" w:styleId="Header">
    <w:name w:val="header"/>
    <w:basedOn w:val="Normal"/>
    <w:link w:val="HeaderChar"/>
    <w:uiPriority w:val="99"/>
    <w:unhideWhenUsed/>
    <w:rsid w:val="00B96F35"/>
    <w:pPr>
      <w:tabs>
        <w:tab w:val="center" w:pos="4680"/>
        <w:tab w:val="right" w:pos="9360"/>
      </w:tabs>
      <w:ind w:firstLine="284"/>
      <w:jc w:val="both"/>
    </w:pPr>
    <w:rPr>
      <w:rFonts w:ascii="Calibri" w:eastAsia="Calibri" w:hAnsi="Calibri" w:cs="Times New Roman"/>
    </w:rPr>
  </w:style>
  <w:style w:type="character" w:customStyle="1" w:styleId="HeaderChar">
    <w:name w:val="Header Char"/>
    <w:basedOn w:val="DefaultParagraphFont"/>
    <w:link w:val="Header"/>
    <w:uiPriority w:val="99"/>
    <w:rsid w:val="00B96F35"/>
    <w:rPr>
      <w:rFonts w:ascii="Calibri" w:eastAsia="Calibri" w:hAnsi="Calibri" w:cs="Times New Roman"/>
    </w:rPr>
  </w:style>
  <w:style w:type="paragraph" w:styleId="Footer">
    <w:name w:val="footer"/>
    <w:basedOn w:val="Normal"/>
    <w:link w:val="FooterChar"/>
    <w:uiPriority w:val="99"/>
    <w:unhideWhenUsed/>
    <w:rsid w:val="00B96F35"/>
    <w:pPr>
      <w:tabs>
        <w:tab w:val="center" w:pos="4680"/>
        <w:tab w:val="right" w:pos="9360"/>
      </w:tabs>
      <w:ind w:firstLine="284"/>
      <w:jc w:val="both"/>
    </w:pPr>
    <w:rPr>
      <w:rFonts w:ascii="Calibri" w:eastAsia="Calibri" w:hAnsi="Calibri" w:cs="Times New Roman"/>
    </w:rPr>
  </w:style>
  <w:style w:type="character" w:customStyle="1" w:styleId="FooterChar">
    <w:name w:val="Footer Char"/>
    <w:basedOn w:val="DefaultParagraphFont"/>
    <w:link w:val="Footer"/>
    <w:uiPriority w:val="99"/>
    <w:rsid w:val="00B96F35"/>
    <w:rPr>
      <w:rFonts w:ascii="Calibri" w:eastAsia="Calibri" w:hAnsi="Calibri" w:cs="Times New Roman"/>
    </w:rPr>
  </w:style>
  <w:style w:type="paragraph" w:styleId="BalloonText">
    <w:name w:val="Balloon Text"/>
    <w:basedOn w:val="Normal"/>
    <w:link w:val="BalloonTextChar"/>
    <w:uiPriority w:val="99"/>
    <w:semiHidden/>
    <w:unhideWhenUsed/>
    <w:rsid w:val="00B96F35"/>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B96F35"/>
    <w:rPr>
      <w:rFonts w:ascii="Tahoma" w:eastAsia="Times New Roman" w:hAnsi="Tahoma" w:cs="Tahoma"/>
      <w:sz w:val="16"/>
      <w:szCs w:val="16"/>
    </w:rPr>
  </w:style>
  <w:style w:type="paragraph" w:customStyle="1" w:styleId="Akti">
    <w:name w:val="Akti"/>
    <w:link w:val="AktiChar"/>
    <w:rsid w:val="00B96F35"/>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Autoriteti">
    <w:name w:val="Autoriteti"/>
    <w:next w:val="Normal"/>
    <w:link w:val="AutoritetiChar"/>
    <w:rsid w:val="00B96F35"/>
    <w:pPr>
      <w:keepNext/>
      <w:widowControl w:val="0"/>
      <w:spacing w:after="0" w:line="240" w:lineRule="auto"/>
      <w:jc w:val="right"/>
    </w:pPr>
    <w:rPr>
      <w:rFonts w:ascii="CG Times" w:eastAsia="MS Mincho" w:hAnsi="CG Times" w:cs="CG Times"/>
      <w:caps/>
      <w:sz w:val="21"/>
      <w:lang w:val="en-GB"/>
    </w:rPr>
  </w:style>
  <w:style w:type="paragraph" w:customStyle="1" w:styleId="AutoritetiEmer">
    <w:name w:val="Autoriteti_Emer"/>
    <w:next w:val="Normal"/>
    <w:link w:val="AutoritetiEmerChar"/>
    <w:rsid w:val="00B96F35"/>
    <w:pPr>
      <w:widowControl w:val="0"/>
      <w:spacing w:after="0" w:line="240" w:lineRule="auto"/>
      <w:jc w:val="right"/>
    </w:pPr>
    <w:rPr>
      <w:rFonts w:ascii="CG Times" w:eastAsia="MS Mincho" w:hAnsi="CG Times" w:cs="Times New Roman"/>
      <w:b/>
      <w:bCs/>
      <w:sz w:val="21"/>
      <w:lang w:val="en-GB"/>
    </w:rPr>
  </w:style>
  <w:style w:type="paragraph" w:customStyle="1" w:styleId="NumriData">
    <w:name w:val="Numri_Data"/>
    <w:next w:val="Normal"/>
    <w:link w:val="NumriDataChar"/>
    <w:rsid w:val="00B96F35"/>
    <w:pPr>
      <w:keepNext/>
      <w:widowControl w:val="0"/>
      <w:spacing w:after="0" w:line="240" w:lineRule="auto"/>
      <w:ind w:firstLine="284"/>
      <w:jc w:val="center"/>
      <w:outlineLvl w:val="0"/>
    </w:pPr>
    <w:rPr>
      <w:rFonts w:ascii="CG Times" w:eastAsia="MS Mincho" w:hAnsi="CG Times" w:cs="CG Times"/>
      <w:b/>
      <w:bCs/>
      <w:sz w:val="21"/>
      <w:lang w:val="en-GB"/>
    </w:rPr>
  </w:style>
  <w:style w:type="character" w:customStyle="1" w:styleId="NumriDataChar">
    <w:name w:val="Numri_Data Char"/>
    <w:basedOn w:val="DefaultParagraphFont"/>
    <w:link w:val="NumriData"/>
    <w:locked/>
    <w:rsid w:val="00B96F35"/>
    <w:rPr>
      <w:rFonts w:ascii="CG Times" w:eastAsia="MS Mincho" w:hAnsi="CG Times" w:cs="CG Times"/>
      <w:b/>
      <w:bCs/>
      <w:sz w:val="21"/>
      <w:lang w:val="en-GB"/>
    </w:rPr>
  </w:style>
  <w:style w:type="paragraph" w:customStyle="1" w:styleId="Paragrafi">
    <w:name w:val="Paragrafi"/>
    <w:link w:val="ParagrafiChar"/>
    <w:rsid w:val="00B96F35"/>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basedOn w:val="DefaultParagraphFont"/>
    <w:link w:val="Paragrafi"/>
    <w:locked/>
    <w:rsid w:val="00B96F35"/>
    <w:rPr>
      <w:rFonts w:ascii="CG Times" w:eastAsia="MS Mincho" w:hAnsi="CG Times" w:cs="CG Times"/>
      <w:sz w:val="21"/>
    </w:rPr>
  </w:style>
  <w:style w:type="paragraph" w:customStyle="1" w:styleId="Titulli">
    <w:name w:val="Titulli"/>
    <w:next w:val="Normal"/>
    <w:link w:val="TitulliChar"/>
    <w:rsid w:val="00B96F35"/>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B96F35"/>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basedOn w:val="DefaultParagraphFont"/>
    <w:link w:val="VENDOSI"/>
    <w:locked/>
    <w:rsid w:val="00B96F35"/>
    <w:rPr>
      <w:rFonts w:ascii="CG Times" w:eastAsia="MS Mincho" w:hAnsi="CG Times" w:cs="CG Times"/>
      <w:caps/>
      <w:sz w:val="21"/>
      <w:lang w:val="en-GB"/>
    </w:rPr>
  </w:style>
  <w:style w:type="character" w:customStyle="1" w:styleId="TitulliChar">
    <w:name w:val="Titulli Char"/>
    <w:basedOn w:val="DefaultParagraphFont"/>
    <w:link w:val="Titulli"/>
    <w:rsid w:val="00B96F35"/>
    <w:rPr>
      <w:rFonts w:ascii="CG Times" w:eastAsia="MS Mincho" w:hAnsi="CG Times" w:cs="CG Times"/>
      <w:b/>
      <w:bCs/>
      <w:caps/>
      <w:sz w:val="21"/>
      <w:lang w:val="en-GB"/>
    </w:rPr>
  </w:style>
  <w:style w:type="character" w:styleId="Hyperlink">
    <w:name w:val="Hyperlink"/>
    <w:basedOn w:val="DefaultParagraphFont"/>
    <w:uiPriority w:val="99"/>
    <w:unhideWhenUsed/>
    <w:rsid w:val="00B96F35"/>
    <w:rPr>
      <w:color w:val="0000FF"/>
      <w:u w:val="single"/>
    </w:rPr>
  </w:style>
  <w:style w:type="character" w:customStyle="1" w:styleId="AutoritetiChar">
    <w:name w:val="Autoriteti Char"/>
    <w:basedOn w:val="DefaultParagraphFont"/>
    <w:link w:val="Autoriteti"/>
    <w:locked/>
    <w:rsid w:val="00B96F35"/>
    <w:rPr>
      <w:rFonts w:ascii="CG Times" w:eastAsia="MS Mincho" w:hAnsi="CG Times" w:cs="CG Times"/>
      <w:caps/>
      <w:sz w:val="21"/>
      <w:lang w:val="en-GB"/>
    </w:rPr>
  </w:style>
  <w:style w:type="character" w:customStyle="1" w:styleId="AktiChar">
    <w:name w:val="Akti Char"/>
    <w:basedOn w:val="DefaultParagraphFont"/>
    <w:link w:val="Akti"/>
    <w:rsid w:val="00B96F35"/>
    <w:rPr>
      <w:rFonts w:ascii="CG Times" w:eastAsia="MS Mincho" w:hAnsi="CG Times" w:cs="CG Times"/>
      <w:b/>
      <w:bCs/>
      <w:caps/>
      <w:color w:val="000000"/>
      <w:sz w:val="21"/>
      <w:lang w:val="en-GB"/>
    </w:rPr>
  </w:style>
  <w:style w:type="character" w:customStyle="1" w:styleId="Heading2Char1">
    <w:name w:val="Heading 2 Char1"/>
    <w:basedOn w:val="DefaultParagraphFont"/>
    <w:link w:val="Heading2"/>
    <w:uiPriority w:val="9"/>
    <w:locked/>
    <w:rsid w:val="00B96F35"/>
    <w:rPr>
      <w:rFonts w:ascii="Cambria" w:eastAsia="MS Mincho" w:hAnsi="Cambria" w:cs="Cambria"/>
      <w:b/>
      <w:bCs/>
      <w:sz w:val="26"/>
      <w:szCs w:val="26"/>
    </w:rPr>
  </w:style>
  <w:style w:type="character" w:customStyle="1" w:styleId="Heading3Char1">
    <w:name w:val="Heading 3 Char1"/>
    <w:basedOn w:val="DefaultParagraphFont"/>
    <w:link w:val="Heading3"/>
    <w:locked/>
    <w:rsid w:val="00B96F35"/>
    <w:rPr>
      <w:rFonts w:ascii="Cambria" w:eastAsia="MS Mincho" w:hAnsi="Cambria" w:cs="Cambria"/>
      <w:b/>
      <w:bCs/>
      <w:sz w:val="24"/>
      <w:szCs w:val="24"/>
    </w:rPr>
  </w:style>
  <w:style w:type="paragraph" w:styleId="ListParagraph">
    <w:name w:val="List Paragraph"/>
    <w:basedOn w:val="Normal"/>
    <w:uiPriority w:val="34"/>
    <w:qFormat/>
    <w:rsid w:val="00B96F35"/>
    <w:pPr>
      <w:ind w:left="720"/>
      <w:contextualSpacing/>
    </w:pPr>
    <w:rPr>
      <w:rFonts w:ascii="Calibri" w:eastAsia="Times New Roman" w:hAnsi="Calibri" w:cs="Times New Roman"/>
    </w:rPr>
  </w:style>
  <w:style w:type="paragraph" w:customStyle="1" w:styleId="ADDRESS">
    <w:name w:val="ADDRESS"/>
    <w:basedOn w:val="Normal"/>
    <w:rsid w:val="00B96F35"/>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B96F35"/>
    <w:pPr>
      <w:spacing w:after="0" w:line="240" w:lineRule="auto"/>
      <w:jc w:val="both"/>
    </w:pPr>
    <w:rPr>
      <w:rFonts w:ascii="CG Times" w:eastAsia="MS Mincho" w:hAnsi="CG Times" w:cs="CG Times"/>
      <w:sz w:val="21"/>
      <w:lang w:val="en-GB"/>
    </w:rPr>
  </w:style>
  <w:style w:type="paragraph" w:customStyle="1" w:styleId="AneksiNr">
    <w:name w:val="Aneksi_Nr"/>
    <w:next w:val="Normal"/>
    <w:rsid w:val="00B96F35"/>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B96F35"/>
    <w:pPr>
      <w:spacing w:after="0" w:line="240" w:lineRule="auto"/>
      <w:jc w:val="center"/>
    </w:pPr>
    <w:rPr>
      <w:rFonts w:ascii="CG Times" w:eastAsia="MS Mincho" w:hAnsi="CG Times" w:cs="CG Times"/>
      <w:sz w:val="21"/>
      <w:szCs w:val="24"/>
      <w:lang w:val="en-GB"/>
    </w:rPr>
  </w:style>
  <w:style w:type="paragraph" w:customStyle="1" w:styleId="akti0">
    <w:name w:val="akti"/>
    <w:basedOn w:val="Normal"/>
    <w:rsid w:val="00B96F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
    <w:name w:val="Baz_Ligj_Propozues"/>
    <w:rsid w:val="00B96F35"/>
    <w:pPr>
      <w:keepNext/>
      <w:widowControl w:val="0"/>
      <w:spacing w:after="0" w:line="240" w:lineRule="auto"/>
      <w:jc w:val="both"/>
    </w:pPr>
    <w:rPr>
      <w:rFonts w:ascii="CG Times" w:eastAsia="MS Mincho" w:hAnsi="CG Times" w:cs="CG Times"/>
      <w:color w:val="000000"/>
      <w:sz w:val="21"/>
      <w:lang w:val="en-GB"/>
    </w:rPr>
  </w:style>
  <w:style w:type="paragraph" w:customStyle="1" w:styleId="numridata0">
    <w:name w:val="numridata"/>
    <w:basedOn w:val="Normal"/>
    <w:rsid w:val="00B96F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fi0">
    <w:name w:val="paragrafi"/>
    <w:basedOn w:val="Normal"/>
    <w:rsid w:val="00B96F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ulli0">
    <w:name w:val="titulli"/>
    <w:basedOn w:val="Normal"/>
    <w:rsid w:val="00B96F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0">
    <w:name w:val="bazligjpropozues"/>
    <w:basedOn w:val="Normal"/>
    <w:rsid w:val="00B96F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ndosi0">
    <w:name w:val="vendosi"/>
    <w:basedOn w:val="Normal"/>
    <w:rsid w:val="00B96F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nr">
    <w:name w:val="neninr"/>
    <w:basedOn w:val="Normal"/>
    <w:rsid w:val="00B96F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B96F35"/>
  </w:style>
  <w:style w:type="paragraph" w:customStyle="1" w:styleId="autoriteti0">
    <w:name w:val="autoriteti"/>
    <w:basedOn w:val="Normal"/>
    <w:rsid w:val="00B96F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emer0">
    <w:name w:val="autoritetiemer"/>
    <w:basedOn w:val="Normal"/>
    <w:rsid w:val="00B96F35"/>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link w:val="TitleChar"/>
    <w:uiPriority w:val="10"/>
    <w:qFormat/>
    <w:rsid w:val="00B96F35"/>
    <w:pPr>
      <w:spacing w:after="0" w:line="240" w:lineRule="auto"/>
      <w:jc w:val="center"/>
    </w:pPr>
    <w:rPr>
      <w:rFonts w:ascii="Times New Roman" w:eastAsia="Times New Roman" w:hAnsi="Times New Roman" w:cs="Times New Roman"/>
      <w:sz w:val="28"/>
      <w:szCs w:val="24"/>
    </w:rPr>
  </w:style>
  <w:style w:type="character" w:customStyle="1" w:styleId="TitleChar">
    <w:name w:val="Title Char"/>
    <w:basedOn w:val="DefaultParagraphFont"/>
    <w:link w:val="Title"/>
    <w:uiPriority w:val="10"/>
    <w:rsid w:val="00B96F35"/>
    <w:rPr>
      <w:rFonts w:ascii="Times New Roman" w:eastAsia="Times New Roman" w:hAnsi="Times New Roman" w:cs="Times New Roman"/>
      <w:sz w:val="28"/>
      <w:szCs w:val="24"/>
    </w:rPr>
  </w:style>
  <w:style w:type="paragraph" w:styleId="Subtitle">
    <w:name w:val="Subtitle"/>
    <w:basedOn w:val="Normal"/>
    <w:link w:val="SubtitleChar"/>
    <w:qFormat/>
    <w:rsid w:val="00B96F35"/>
    <w:pPr>
      <w:spacing w:after="0" w:line="240" w:lineRule="auto"/>
      <w:jc w:val="center"/>
    </w:pPr>
    <w:rPr>
      <w:rFonts w:ascii="Times New Roman" w:eastAsia="Times New Roman" w:hAnsi="Times New Roman" w:cs="Times New Roman"/>
      <w:b/>
      <w:bCs/>
      <w:sz w:val="24"/>
      <w:szCs w:val="24"/>
      <w:lang w:val="it-IT"/>
    </w:rPr>
  </w:style>
  <w:style w:type="character" w:customStyle="1" w:styleId="SubtitleChar">
    <w:name w:val="Subtitle Char"/>
    <w:basedOn w:val="DefaultParagraphFont"/>
    <w:link w:val="Subtitle"/>
    <w:rsid w:val="00B96F35"/>
    <w:rPr>
      <w:rFonts w:ascii="Times New Roman" w:eastAsia="Times New Roman" w:hAnsi="Times New Roman" w:cs="Times New Roman"/>
      <w:b/>
      <w:bCs/>
      <w:sz w:val="24"/>
      <w:szCs w:val="24"/>
      <w:lang w:val="it-IT"/>
    </w:rPr>
  </w:style>
  <w:style w:type="paragraph" w:customStyle="1" w:styleId="Figure">
    <w:name w:val="Figure"/>
    <w:next w:val="Normal"/>
    <w:rsid w:val="00B96F35"/>
    <w:pPr>
      <w:widowControl w:val="0"/>
      <w:spacing w:after="0" w:line="240" w:lineRule="auto"/>
      <w:ind w:firstLine="284"/>
      <w:jc w:val="both"/>
      <w:outlineLvl w:val="2"/>
    </w:pPr>
    <w:rPr>
      <w:rFonts w:ascii="CG Times" w:eastAsia="MS Mincho" w:hAnsi="CG Times" w:cs="CG Times"/>
    </w:rPr>
  </w:style>
  <w:style w:type="paragraph" w:styleId="BodyText">
    <w:name w:val="Body Text"/>
    <w:basedOn w:val="Normal"/>
    <w:link w:val="BodyTextChar"/>
    <w:uiPriority w:val="99"/>
    <w:rsid w:val="00B96F35"/>
    <w:pPr>
      <w:spacing w:after="0" w:line="240" w:lineRule="auto"/>
    </w:pPr>
    <w:rPr>
      <w:rFonts w:ascii="Times New Roman" w:eastAsia="Times New Roman" w:hAnsi="Times New Roman" w:cs="Times New Roman"/>
      <w:sz w:val="28"/>
      <w:szCs w:val="24"/>
    </w:rPr>
  </w:style>
  <w:style w:type="character" w:customStyle="1" w:styleId="BodyTextChar">
    <w:name w:val="Body Text Char"/>
    <w:basedOn w:val="DefaultParagraphFont"/>
    <w:link w:val="BodyText"/>
    <w:uiPriority w:val="99"/>
    <w:rsid w:val="00B96F35"/>
    <w:rPr>
      <w:rFonts w:ascii="Times New Roman" w:eastAsia="Times New Roman" w:hAnsi="Times New Roman" w:cs="Times New Roman"/>
      <w:sz w:val="28"/>
      <w:szCs w:val="24"/>
    </w:rPr>
  </w:style>
  <w:style w:type="paragraph" w:customStyle="1" w:styleId="Default">
    <w:name w:val="Default"/>
    <w:rsid w:val="00B96F35"/>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longtext">
    <w:name w:val="long_text"/>
    <w:basedOn w:val="DefaultParagraphFont"/>
    <w:rsid w:val="00B96F35"/>
  </w:style>
  <w:style w:type="paragraph" w:customStyle="1" w:styleId="Institucioni">
    <w:name w:val="Institucioni"/>
    <w:next w:val="Normal"/>
    <w:rsid w:val="00B96F35"/>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B96F35"/>
    <w:pPr>
      <w:pageBreakBefore/>
      <w:spacing w:after="0" w:line="240" w:lineRule="auto"/>
      <w:jc w:val="both"/>
    </w:pPr>
    <w:rPr>
      <w:rFonts w:ascii="CG Times" w:eastAsia="MS Mincho" w:hAnsi="CG Times" w:cs="CG Times"/>
      <w:b/>
      <w:bCs/>
      <w:sz w:val="21"/>
    </w:rPr>
  </w:style>
  <w:style w:type="paragraph" w:customStyle="1" w:styleId="KapitulliNr">
    <w:name w:val="Kapitulli_Nr"/>
    <w:rsid w:val="00B96F35"/>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B96F35"/>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B96F35"/>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B96F35"/>
    <w:pPr>
      <w:keepNext/>
      <w:widowControl w:val="0"/>
      <w:spacing w:after="0" w:line="240" w:lineRule="auto"/>
      <w:jc w:val="center"/>
    </w:pPr>
    <w:rPr>
      <w:rFonts w:ascii="CG Times" w:eastAsia="MS Mincho" w:hAnsi="CG Times" w:cs="CG Times"/>
      <w:caps/>
      <w:sz w:val="21"/>
    </w:rPr>
  </w:style>
  <w:style w:type="character" w:customStyle="1" w:styleId="hps">
    <w:name w:val="hps"/>
    <w:basedOn w:val="DefaultParagraphFont"/>
    <w:rsid w:val="00B96F35"/>
  </w:style>
  <w:style w:type="character" w:customStyle="1" w:styleId="atn">
    <w:name w:val="atn"/>
    <w:basedOn w:val="DefaultParagraphFont"/>
    <w:rsid w:val="00B96F35"/>
  </w:style>
  <w:style w:type="paragraph" w:styleId="BodyTextIndent2">
    <w:name w:val="Body Text Indent 2"/>
    <w:basedOn w:val="Normal"/>
    <w:link w:val="BodyTextIndent2Char"/>
    <w:rsid w:val="00B96F35"/>
    <w:pPr>
      <w:spacing w:after="120" w:line="480" w:lineRule="auto"/>
      <w:ind w:left="283"/>
    </w:pPr>
    <w:rPr>
      <w:rFonts w:ascii="Times New Roman" w:eastAsia="MS Mincho" w:hAnsi="Times New Roman" w:cs="Times New Roman"/>
      <w:sz w:val="24"/>
      <w:szCs w:val="20"/>
    </w:rPr>
  </w:style>
  <w:style w:type="character" w:customStyle="1" w:styleId="BodyTextIndent2Char">
    <w:name w:val="Body Text Indent 2 Char"/>
    <w:basedOn w:val="DefaultParagraphFont"/>
    <w:link w:val="BodyTextIndent2"/>
    <w:rsid w:val="00B96F35"/>
    <w:rPr>
      <w:rFonts w:ascii="Times New Roman" w:eastAsia="MS Mincho" w:hAnsi="Times New Roman" w:cs="Times New Roman"/>
      <w:sz w:val="24"/>
      <w:szCs w:val="20"/>
    </w:rPr>
  </w:style>
  <w:style w:type="character" w:customStyle="1" w:styleId="shorttext">
    <w:name w:val="short_text"/>
    <w:basedOn w:val="DefaultParagraphFont"/>
    <w:rsid w:val="00B96F35"/>
  </w:style>
  <w:style w:type="paragraph" w:styleId="BodyText2">
    <w:name w:val="Body Text 2"/>
    <w:basedOn w:val="Normal"/>
    <w:link w:val="BodyText2Char"/>
    <w:uiPriority w:val="99"/>
    <w:semiHidden/>
    <w:unhideWhenUsed/>
    <w:rsid w:val="00B96F35"/>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
    <w:uiPriority w:val="99"/>
    <w:semiHidden/>
    <w:rsid w:val="00B96F35"/>
    <w:rPr>
      <w:rFonts w:ascii="Calibri" w:eastAsia="Calibri" w:hAnsi="Calibri" w:cs="Times New Roman"/>
    </w:rPr>
  </w:style>
  <w:style w:type="paragraph" w:customStyle="1" w:styleId="CM44">
    <w:name w:val="CM4+4"/>
    <w:basedOn w:val="Normal"/>
    <w:uiPriority w:val="99"/>
    <w:rsid w:val="00B96F35"/>
    <w:pPr>
      <w:autoSpaceDE w:val="0"/>
      <w:autoSpaceDN w:val="0"/>
      <w:spacing w:before="60" w:after="60" w:line="240" w:lineRule="auto"/>
    </w:pPr>
    <w:rPr>
      <w:rFonts w:ascii="EUAlbertina" w:eastAsia="Calibri" w:hAnsi="EUAlbertina" w:cs="Times New Roman"/>
      <w:sz w:val="24"/>
      <w:szCs w:val="24"/>
    </w:rPr>
  </w:style>
  <w:style w:type="paragraph" w:customStyle="1" w:styleId="Ndryshimet">
    <w:name w:val="Ndryshimet"/>
    <w:next w:val="Normal"/>
    <w:rsid w:val="00B96F35"/>
    <w:pPr>
      <w:keepNext/>
      <w:widowControl w:val="0"/>
      <w:spacing w:after="0" w:line="240" w:lineRule="auto"/>
      <w:jc w:val="center"/>
    </w:pPr>
    <w:rPr>
      <w:rFonts w:ascii="CG Times" w:eastAsia="MS Mincho" w:hAnsi="CG Times" w:cs="CG Times"/>
      <w:i/>
      <w:iCs/>
      <w:sz w:val="21"/>
    </w:rPr>
  </w:style>
  <w:style w:type="paragraph" w:customStyle="1" w:styleId="NeniNr0">
    <w:name w:val="Neni_Nr"/>
    <w:next w:val="Normal"/>
    <w:link w:val="NeniNrChar"/>
    <w:rsid w:val="00B96F35"/>
    <w:pPr>
      <w:keepNext/>
      <w:widowControl w:val="0"/>
      <w:spacing w:after="0" w:line="240" w:lineRule="auto"/>
      <w:jc w:val="center"/>
    </w:pPr>
    <w:rPr>
      <w:rFonts w:ascii="CG Times" w:eastAsia="MS Mincho" w:hAnsi="CG Times" w:cs="CG Times"/>
      <w:sz w:val="21"/>
      <w:lang w:val="en-GB"/>
    </w:rPr>
  </w:style>
  <w:style w:type="paragraph" w:customStyle="1" w:styleId="NeniTitull">
    <w:name w:val="Neni_Titull"/>
    <w:next w:val="Normal"/>
    <w:rsid w:val="00B96F35"/>
    <w:pPr>
      <w:keepNext/>
      <w:widowControl w:val="0"/>
      <w:spacing w:after="0" w:line="240" w:lineRule="auto"/>
      <w:jc w:val="center"/>
      <w:outlineLvl w:val="2"/>
    </w:pPr>
    <w:rPr>
      <w:rFonts w:ascii="CG Times" w:eastAsia="MS Mincho" w:hAnsi="CG Times" w:cs="CG Times"/>
      <w:b/>
      <w:bCs/>
      <w:sz w:val="21"/>
      <w:lang w:val="en-GB"/>
    </w:rPr>
  </w:style>
  <w:style w:type="paragraph" w:customStyle="1" w:styleId="NenkreuNr">
    <w:name w:val="Nenkreu_Nr"/>
    <w:rsid w:val="00B96F35"/>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B96F35"/>
    <w:pPr>
      <w:spacing w:after="0" w:line="240" w:lineRule="auto"/>
      <w:jc w:val="center"/>
    </w:pPr>
    <w:rPr>
      <w:rFonts w:ascii="CG Times" w:eastAsia="MS Mincho" w:hAnsi="CG Times" w:cs="CG Times"/>
      <w:caps/>
      <w:sz w:val="21"/>
      <w:lang w:val="en-GB"/>
    </w:rPr>
  </w:style>
  <w:style w:type="character" w:styleId="LineNumber">
    <w:name w:val="line number"/>
    <w:basedOn w:val="DefaultParagraphFont"/>
    <w:uiPriority w:val="99"/>
    <w:semiHidden/>
    <w:unhideWhenUsed/>
    <w:rsid w:val="00B96F35"/>
  </w:style>
  <w:style w:type="character" w:customStyle="1" w:styleId="FootnoteTextChar1">
    <w:name w:val="Footnote Text Char1"/>
    <w:basedOn w:val="DefaultParagraphFont"/>
    <w:uiPriority w:val="99"/>
    <w:semiHidden/>
    <w:rsid w:val="00B96F35"/>
    <w:rPr>
      <w:rFonts w:ascii="Times New Roman" w:eastAsia="Calibri" w:hAnsi="Times New Roman" w:cs="Times New Roman"/>
      <w:sz w:val="20"/>
      <w:szCs w:val="20"/>
    </w:rPr>
  </w:style>
  <w:style w:type="character" w:customStyle="1" w:styleId="ListBulletChar">
    <w:name w:val="List Bullet Char"/>
    <w:basedOn w:val="DefaultParagraphFont"/>
    <w:link w:val="ListBullet"/>
    <w:semiHidden/>
    <w:locked/>
    <w:rsid w:val="00B96F35"/>
    <w:rPr>
      <w:rFonts w:ascii="Times New Roman" w:eastAsia="SimSun" w:hAnsi="Times New Roman"/>
      <w:sz w:val="24"/>
    </w:rPr>
  </w:style>
  <w:style w:type="paragraph" w:styleId="ListBullet">
    <w:name w:val="List Bullet"/>
    <w:basedOn w:val="Normal"/>
    <w:link w:val="ListBulletChar"/>
    <w:semiHidden/>
    <w:unhideWhenUsed/>
    <w:qFormat/>
    <w:rsid w:val="00B96F35"/>
    <w:pPr>
      <w:spacing w:after="240" w:line="264" w:lineRule="auto"/>
    </w:pPr>
    <w:rPr>
      <w:rFonts w:ascii="Times New Roman" w:eastAsia="SimSun" w:hAnsi="Times New Roman"/>
      <w:sz w:val="24"/>
    </w:rPr>
  </w:style>
  <w:style w:type="paragraph" w:styleId="BodyText3">
    <w:name w:val="Body Text 3"/>
    <w:basedOn w:val="Normal"/>
    <w:link w:val="BodyText3Char"/>
    <w:uiPriority w:val="99"/>
    <w:semiHidden/>
    <w:unhideWhenUsed/>
    <w:rsid w:val="00B96F35"/>
    <w:pPr>
      <w:spacing w:after="120"/>
    </w:pPr>
    <w:rPr>
      <w:rFonts w:ascii="Calibri" w:eastAsia="Times New Roman" w:hAnsi="Calibri" w:cs="Times New Roman"/>
      <w:sz w:val="16"/>
      <w:szCs w:val="16"/>
    </w:rPr>
  </w:style>
  <w:style w:type="character" w:customStyle="1" w:styleId="BodyText3Char">
    <w:name w:val="Body Text 3 Char"/>
    <w:basedOn w:val="DefaultParagraphFont"/>
    <w:link w:val="BodyText3"/>
    <w:uiPriority w:val="99"/>
    <w:semiHidden/>
    <w:rsid w:val="00B96F35"/>
    <w:rPr>
      <w:rFonts w:ascii="Calibri" w:eastAsia="Times New Roman" w:hAnsi="Calibri" w:cs="Times New Roman"/>
      <w:sz w:val="16"/>
      <w:szCs w:val="16"/>
    </w:rPr>
  </w:style>
  <w:style w:type="character" w:customStyle="1" w:styleId="ParagraphNumberingChar">
    <w:name w:val="Paragraph Numbering Char"/>
    <w:basedOn w:val="DefaultParagraphFont"/>
    <w:link w:val="ParagraphNumbering"/>
    <w:locked/>
    <w:rsid w:val="00B96F35"/>
    <w:rPr>
      <w:rFonts w:ascii="Times New Roman" w:eastAsia="SimSun" w:hAnsi="Times New Roman"/>
      <w:sz w:val="24"/>
      <w:szCs w:val="24"/>
    </w:rPr>
  </w:style>
  <w:style w:type="paragraph" w:customStyle="1" w:styleId="ParagraphNumbering">
    <w:name w:val="Paragraph Numbering"/>
    <w:basedOn w:val="Normal"/>
    <w:link w:val="ParagraphNumberingChar"/>
    <w:qFormat/>
    <w:rsid w:val="00B96F35"/>
    <w:pPr>
      <w:numPr>
        <w:numId w:val="5"/>
      </w:numPr>
      <w:spacing w:after="240" w:line="264" w:lineRule="auto"/>
    </w:pPr>
    <w:rPr>
      <w:rFonts w:ascii="Times New Roman" w:eastAsia="SimSun" w:hAnsi="Times New Roman"/>
      <w:sz w:val="24"/>
      <w:szCs w:val="24"/>
    </w:rPr>
  </w:style>
  <w:style w:type="paragraph" w:customStyle="1" w:styleId="Pika">
    <w:name w:val="Pika"/>
    <w:next w:val="Normal"/>
    <w:autoRedefine/>
    <w:rsid w:val="00B96F35"/>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B96F35"/>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B96F35"/>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B96F35"/>
    <w:pPr>
      <w:keepNext/>
      <w:widowControl w:val="0"/>
      <w:spacing w:after="0" w:line="240" w:lineRule="auto"/>
      <w:jc w:val="center"/>
    </w:pPr>
    <w:rPr>
      <w:rFonts w:ascii="CG Times" w:eastAsia="MS Mincho" w:hAnsi="CG Times" w:cs="CG Times"/>
      <w:caps/>
      <w:sz w:val="21"/>
      <w:lang w:val="en-GB"/>
    </w:rPr>
  </w:style>
  <w:style w:type="paragraph" w:customStyle="1" w:styleId="Quick1">
    <w:name w:val="Quick 1)"/>
    <w:rsid w:val="00B96F35"/>
    <w:pPr>
      <w:widowControl w:val="0"/>
      <w:spacing w:after="0" w:line="240" w:lineRule="auto"/>
      <w:ind w:left="-1440"/>
    </w:pPr>
    <w:rPr>
      <w:rFonts w:ascii="Times New Roman" w:eastAsia="Times New Roman" w:hAnsi="Times New Roman" w:cs="Times New Roman"/>
      <w:sz w:val="24"/>
      <w:szCs w:val="20"/>
      <w:lang w:val="en-GB"/>
    </w:rPr>
  </w:style>
  <w:style w:type="paragraph" w:customStyle="1" w:styleId="Outline">
    <w:name w:val="Outline"/>
    <w:basedOn w:val="Normal"/>
    <w:rsid w:val="00B96F35"/>
    <w:pPr>
      <w:spacing w:before="240" w:after="0" w:line="240" w:lineRule="auto"/>
    </w:pPr>
    <w:rPr>
      <w:rFonts w:ascii="Times New Roman" w:eastAsia="Times New Roman" w:hAnsi="Times New Roman" w:cs="Times New Roman"/>
      <w:kern w:val="28"/>
      <w:sz w:val="24"/>
      <w:szCs w:val="20"/>
    </w:rPr>
  </w:style>
  <w:style w:type="paragraph" w:customStyle="1" w:styleId="Shpallja">
    <w:name w:val="Shpallja"/>
    <w:rsid w:val="00B96F35"/>
    <w:pPr>
      <w:widowControl w:val="0"/>
      <w:spacing w:after="0" w:line="240" w:lineRule="auto"/>
      <w:jc w:val="both"/>
    </w:pPr>
    <w:rPr>
      <w:rFonts w:ascii="CG Times" w:eastAsia="MS Mincho" w:hAnsi="CG Times" w:cs="CG Times"/>
      <w:b/>
      <w:bCs/>
      <w:color w:val="000000"/>
      <w:sz w:val="21"/>
      <w:lang w:val="sq-AL"/>
    </w:rPr>
  </w:style>
  <w:style w:type="paragraph" w:styleId="TOC5">
    <w:name w:val="toc 5"/>
    <w:basedOn w:val="Normal"/>
    <w:next w:val="Normal"/>
    <w:semiHidden/>
    <w:rsid w:val="00B96F35"/>
    <w:pPr>
      <w:spacing w:after="0" w:line="240" w:lineRule="auto"/>
      <w:ind w:left="960"/>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B96F35"/>
    <w:rPr>
      <w:color w:val="800080"/>
      <w:u w:val="single"/>
    </w:rPr>
  </w:style>
  <w:style w:type="paragraph" w:styleId="TOCHeading">
    <w:name w:val="TOC Heading"/>
    <w:basedOn w:val="Heading1"/>
    <w:next w:val="Normal"/>
    <w:uiPriority w:val="39"/>
    <w:unhideWhenUsed/>
    <w:qFormat/>
    <w:rsid w:val="00B96F3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rsid w:val="00B96F35"/>
    <w:pPr>
      <w:spacing w:after="100"/>
    </w:pPr>
    <w:rPr>
      <w:rFonts w:ascii="Times New Roman" w:eastAsia="Calibri" w:hAnsi="Times New Roman" w:cs="Times New Roman"/>
    </w:rPr>
  </w:style>
  <w:style w:type="paragraph" w:styleId="TOC2">
    <w:name w:val="toc 2"/>
    <w:basedOn w:val="Normal"/>
    <w:next w:val="Normal"/>
    <w:autoRedefine/>
    <w:uiPriority w:val="39"/>
    <w:unhideWhenUsed/>
    <w:rsid w:val="00B96F35"/>
    <w:pPr>
      <w:spacing w:after="100"/>
      <w:ind w:left="220"/>
    </w:pPr>
    <w:rPr>
      <w:rFonts w:ascii="Times New Roman" w:eastAsia="Calibri" w:hAnsi="Times New Roman" w:cs="Times New Roman"/>
    </w:rPr>
  </w:style>
  <w:style w:type="paragraph" w:customStyle="1" w:styleId="Tabele">
    <w:name w:val="Tabele"/>
    <w:rsid w:val="00B96F35"/>
    <w:pPr>
      <w:spacing w:after="0" w:line="240" w:lineRule="auto"/>
      <w:ind w:firstLine="284"/>
      <w:jc w:val="both"/>
    </w:pPr>
    <w:rPr>
      <w:rFonts w:ascii="CG Times" w:eastAsia="MS Mincho" w:hAnsi="CG Times" w:cs="CG Times"/>
      <w:lang w:val="en-GB"/>
    </w:rPr>
  </w:style>
  <w:style w:type="paragraph" w:styleId="NormalWeb">
    <w:name w:val="Normal (Web)"/>
    <w:basedOn w:val="Normal"/>
    <w:uiPriority w:val="99"/>
    <w:semiHidden/>
    <w:unhideWhenUsed/>
    <w:rsid w:val="00B96F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ulliNr">
    <w:name w:val="Titulli_Nr"/>
    <w:rsid w:val="00B96F35"/>
    <w:pPr>
      <w:keepNext/>
      <w:widowControl w:val="0"/>
      <w:spacing w:after="0" w:line="240" w:lineRule="auto"/>
      <w:jc w:val="center"/>
    </w:pPr>
    <w:rPr>
      <w:rFonts w:ascii="CG Times" w:eastAsia="MS Mincho" w:hAnsi="CG Times" w:cs="CG Times"/>
      <w:caps/>
      <w:sz w:val="21"/>
      <w:lang w:val="en-GB"/>
    </w:rPr>
  </w:style>
  <w:style w:type="paragraph" w:customStyle="1" w:styleId="TitulliTitull">
    <w:name w:val="Titulli_Titull"/>
    <w:link w:val="TitulliTitullChar"/>
    <w:rsid w:val="00B96F35"/>
    <w:pPr>
      <w:keepNext/>
      <w:widowControl w:val="0"/>
      <w:spacing w:after="0" w:line="240" w:lineRule="auto"/>
      <w:jc w:val="center"/>
      <w:outlineLvl w:val="0"/>
    </w:pPr>
    <w:rPr>
      <w:rFonts w:ascii="CG Times" w:eastAsia="MS Mincho" w:hAnsi="CG Times" w:cs="CG Times"/>
      <w:caps/>
      <w:sz w:val="21"/>
      <w:lang w:val="en-GB"/>
    </w:rPr>
  </w:style>
  <w:style w:type="table" w:styleId="TableGrid">
    <w:name w:val="Table Grid"/>
    <w:basedOn w:val="TableNormal"/>
    <w:uiPriority w:val="59"/>
    <w:rsid w:val="00B96F3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B96F35"/>
    <w:rPr>
      <w:b/>
      <w:bCs/>
    </w:rPr>
  </w:style>
  <w:style w:type="paragraph" w:styleId="FootnoteText">
    <w:name w:val="footnote text"/>
    <w:aliases w:val="fn,Footnote Text Char Char Char Char Char Char,single space,FOOTNOTES,Footnote,Fußnote,FSR footnote,lábléc,Footnote Text Char2 Char,Footnote Text Char1 Char Char,Footnote Text Char Char Char Char,footnote text,Testo_note,Testo_note1,lábl"/>
    <w:basedOn w:val="Normal"/>
    <w:link w:val="FootnoteTextChar"/>
    <w:uiPriority w:val="99"/>
    <w:qFormat/>
    <w:rsid w:val="00B96F35"/>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fn Char,Footnote Text Char Char Char Char Char Char Char,single space Char,FOOTNOTES Char,Footnote Char,Fußnote Char,FSR footnote Char,lábléc Char,Footnote Text Char2 Char Char,Footnote Text Char1 Char Char Char,footnote text Char"/>
    <w:basedOn w:val="DefaultParagraphFont"/>
    <w:link w:val="FootnoteText"/>
    <w:uiPriority w:val="99"/>
    <w:rsid w:val="00B96F35"/>
    <w:rPr>
      <w:rFonts w:ascii="Times New Roman" w:eastAsia="MS Mincho" w:hAnsi="Times New Roman" w:cs="Times New Roman"/>
      <w:sz w:val="20"/>
      <w:szCs w:val="20"/>
      <w:lang w:val="sq-AL"/>
    </w:rPr>
  </w:style>
  <w:style w:type="character" w:styleId="FootnoteReference">
    <w:name w:val="footnote reference"/>
    <w:aliases w:val="Footnote Reference_LVL6,Footnote Reference Number,Footnote Reference_LVL61,Footnote Reference_LVL62,Footnote Reference_LVL63,Footnote Reference_LVL64,fr,ftref,SUPERS,EN Footnote Reference,number,16 Point,Superscript 6 Point,Ref"/>
    <w:basedOn w:val="DefaultParagraphFont"/>
    <w:uiPriority w:val="99"/>
    <w:rsid w:val="00B96F35"/>
    <w:rPr>
      <w:vertAlign w:val="superscript"/>
    </w:rPr>
  </w:style>
  <w:style w:type="character" w:customStyle="1" w:styleId="NeniNrChar">
    <w:name w:val="Neni_Nr Char"/>
    <w:basedOn w:val="DefaultParagraphFont"/>
    <w:link w:val="NeniNr0"/>
    <w:rsid w:val="00B96F35"/>
    <w:rPr>
      <w:rFonts w:ascii="CG Times" w:eastAsia="MS Mincho" w:hAnsi="CG Times" w:cs="CG Times"/>
      <w:sz w:val="21"/>
      <w:lang w:val="en-GB"/>
    </w:rPr>
  </w:style>
  <w:style w:type="character" w:customStyle="1" w:styleId="TitulliTitullChar">
    <w:name w:val="Titulli_Titull Char"/>
    <w:basedOn w:val="DefaultParagraphFont"/>
    <w:link w:val="TitulliTitull"/>
    <w:rsid w:val="00B96F35"/>
    <w:rPr>
      <w:rFonts w:ascii="CG Times" w:eastAsia="MS Mincho" w:hAnsi="CG Times" w:cs="CG Times"/>
      <w:caps/>
      <w:sz w:val="21"/>
      <w:lang w:val="en-GB"/>
    </w:rPr>
  </w:style>
  <w:style w:type="paragraph" w:customStyle="1" w:styleId="a">
    <w:name w:val="Κείμενο πλαισίου"/>
    <w:basedOn w:val="Normal"/>
    <w:semiHidden/>
    <w:rsid w:val="00B96F35"/>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Normal0">
    <w:name w:val="[Normal]"/>
    <w:rsid w:val="00B96F35"/>
    <w:pPr>
      <w:autoSpaceDE w:val="0"/>
      <w:autoSpaceDN w:val="0"/>
      <w:adjustRightInd w:val="0"/>
      <w:spacing w:after="0" w:line="240" w:lineRule="auto"/>
      <w:ind w:firstLine="284"/>
      <w:jc w:val="both"/>
    </w:pPr>
    <w:rPr>
      <w:rFonts w:ascii="Arial" w:eastAsia="MS Mincho" w:hAnsi="Arial" w:cs="Arial"/>
      <w:sz w:val="24"/>
      <w:szCs w:val="24"/>
    </w:rPr>
  </w:style>
  <w:style w:type="character" w:styleId="CommentReference">
    <w:name w:val="annotation reference"/>
    <w:uiPriority w:val="99"/>
    <w:semiHidden/>
    <w:unhideWhenUsed/>
    <w:rsid w:val="00B96F35"/>
    <w:rPr>
      <w:sz w:val="16"/>
      <w:szCs w:val="16"/>
    </w:rPr>
  </w:style>
  <w:style w:type="paragraph" w:styleId="CommentText">
    <w:name w:val="annotation text"/>
    <w:basedOn w:val="Normal"/>
    <w:link w:val="CommentTextChar"/>
    <w:uiPriority w:val="99"/>
    <w:semiHidden/>
    <w:unhideWhenUsed/>
    <w:rsid w:val="00B96F35"/>
    <w:pPr>
      <w:ind w:firstLine="284"/>
      <w:jc w:val="both"/>
    </w:pPr>
    <w:rPr>
      <w:rFonts w:ascii="Calibri" w:eastAsia="MS Mincho" w:hAnsi="Calibri" w:cs="Times New Roman"/>
      <w:sz w:val="20"/>
      <w:szCs w:val="20"/>
      <w:lang w:val="sq-AL"/>
    </w:rPr>
  </w:style>
  <w:style w:type="character" w:customStyle="1" w:styleId="CommentTextChar">
    <w:name w:val="Comment Text Char"/>
    <w:basedOn w:val="DefaultParagraphFont"/>
    <w:link w:val="CommentText"/>
    <w:uiPriority w:val="99"/>
    <w:semiHidden/>
    <w:rsid w:val="00B96F35"/>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B96F35"/>
    <w:rPr>
      <w:b/>
      <w:bCs/>
    </w:rPr>
  </w:style>
  <w:style w:type="character" w:customStyle="1" w:styleId="CommentSubjectChar">
    <w:name w:val="Comment Subject Char"/>
    <w:basedOn w:val="CommentTextChar"/>
    <w:link w:val="CommentSubject"/>
    <w:uiPriority w:val="99"/>
    <w:semiHidden/>
    <w:rsid w:val="00B96F35"/>
    <w:rPr>
      <w:rFonts w:ascii="Calibri" w:eastAsia="MS Mincho" w:hAnsi="Calibri" w:cs="Times New Roman"/>
      <w:b/>
      <w:bCs/>
      <w:sz w:val="20"/>
      <w:szCs w:val="20"/>
      <w:lang w:val="sq-AL"/>
    </w:rPr>
  </w:style>
  <w:style w:type="numbering" w:customStyle="1" w:styleId="NoList1">
    <w:name w:val="No List1"/>
    <w:next w:val="NoList"/>
    <w:semiHidden/>
    <w:unhideWhenUsed/>
    <w:rsid w:val="00B96F35"/>
  </w:style>
  <w:style w:type="paragraph" w:styleId="EndnoteText">
    <w:name w:val="endnote text"/>
    <w:basedOn w:val="Normal"/>
    <w:link w:val="EndnoteTextChar"/>
    <w:uiPriority w:val="99"/>
    <w:unhideWhenUsed/>
    <w:rsid w:val="00B96F35"/>
    <w:pPr>
      <w:spacing w:after="0" w:line="240" w:lineRule="auto"/>
      <w:ind w:firstLine="284"/>
      <w:jc w:val="both"/>
    </w:pPr>
    <w:rPr>
      <w:rFonts w:ascii="Tahoma" w:eastAsia="Times New Roman" w:hAnsi="Tahoma" w:cs="Times New Roman"/>
      <w:sz w:val="20"/>
      <w:szCs w:val="20"/>
    </w:rPr>
  </w:style>
  <w:style w:type="character" w:customStyle="1" w:styleId="EndnoteTextChar">
    <w:name w:val="Endnote Text Char"/>
    <w:basedOn w:val="DefaultParagraphFont"/>
    <w:link w:val="EndnoteText"/>
    <w:uiPriority w:val="99"/>
    <w:rsid w:val="00B96F35"/>
    <w:rPr>
      <w:rFonts w:ascii="Tahoma" w:eastAsia="Times New Roman" w:hAnsi="Tahoma" w:cs="Times New Roman"/>
      <w:sz w:val="20"/>
      <w:szCs w:val="20"/>
    </w:rPr>
  </w:style>
  <w:style w:type="character" w:styleId="EndnoteReference">
    <w:name w:val="endnote reference"/>
    <w:uiPriority w:val="99"/>
    <w:semiHidden/>
    <w:unhideWhenUsed/>
    <w:rsid w:val="00B96F35"/>
    <w:rPr>
      <w:vertAlign w:val="superscript"/>
    </w:rPr>
  </w:style>
  <w:style w:type="paragraph" w:styleId="Revision">
    <w:name w:val="Revision"/>
    <w:hidden/>
    <w:uiPriority w:val="99"/>
    <w:semiHidden/>
    <w:rsid w:val="00B96F35"/>
    <w:pPr>
      <w:spacing w:after="0" w:line="240" w:lineRule="auto"/>
      <w:ind w:firstLine="284"/>
      <w:jc w:val="both"/>
    </w:pPr>
    <w:rPr>
      <w:rFonts w:ascii="Calibri" w:eastAsia="Calibri" w:hAnsi="Calibri" w:cs="Times New Roman"/>
    </w:rPr>
  </w:style>
  <w:style w:type="character" w:customStyle="1" w:styleId="AutoritetiEmerChar">
    <w:name w:val="Autoriteti_Emer Char"/>
    <w:link w:val="AutoritetiEmer"/>
    <w:locked/>
    <w:rsid w:val="00B96F35"/>
    <w:rPr>
      <w:rFonts w:ascii="CG Times" w:eastAsia="MS Mincho" w:hAnsi="CG Times" w:cs="Times New Roman"/>
      <w:b/>
      <w:bCs/>
      <w:sz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1055936">
      <w:bodyDiv w:val="1"/>
      <w:marLeft w:val="0"/>
      <w:marRight w:val="0"/>
      <w:marTop w:val="0"/>
      <w:marBottom w:val="0"/>
      <w:divBdr>
        <w:top w:val="none" w:sz="0" w:space="0" w:color="auto"/>
        <w:left w:val="none" w:sz="0" w:space="0" w:color="auto"/>
        <w:bottom w:val="none" w:sz="0" w:space="0" w:color="auto"/>
        <w:right w:val="none" w:sz="0" w:space="0" w:color="auto"/>
      </w:divBdr>
      <w:divsChild>
        <w:div w:id="71515978">
          <w:marLeft w:val="0"/>
          <w:marRight w:val="0"/>
          <w:marTop w:val="0"/>
          <w:marBottom w:val="0"/>
          <w:divBdr>
            <w:top w:val="none" w:sz="0" w:space="0" w:color="auto"/>
            <w:left w:val="none" w:sz="0" w:space="0" w:color="auto"/>
            <w:bottom w:val="none" w:sz="0" w:space="0" w:color="auto"/>
            <w:right w:val="none" w:sz="0" w:space="0" w:color="auto"/>
          </w:divBdr>
        </w:div>
        <w:div w:id="298266219">
          <w:marLeft w:val="0"/>
          <w:marRight w:val="0"/>
          <w:marTop w:val="0"/>
          <w:marBottom w:val="0"/>
          <w:divBdr>
            <w:top w:val="none" w:sz="0" w:space="0" w:color="auto"/>
            <w:left w:val="none" w:sz="0" w:space="0" w:color="auto"/>
            <w:bottom w:val="none" w:sz="0" w:space="0" w:color="auto"/>
            <w:right w:val="none" w:sz="0" w:space="0" w:color="auto"/>
          </w:divBdr>
        </w:div>
        <w:div w:id="1388841614">
          <w:marLeft w:val="0"/>
          <w:marRight w:val="0"/>
          <w:marTop w:val="0"/>
          <w:marBottom w:val="0"/>
          <w:divBdr>
            <w:top w:val="none" w:sz="0" w:space="0" w:color="auto"/>
            <w:left w:val="none" w:sz="0" w:space="0" w:color="auto"/>
            <w:bottom w:val="none" w:sz="0" w:space="0" w:color="auto"/>
            <w:right w:val="none" w:sz="0" w:space="0" w:color="auto"/>
          </w:divBdr>
        </w:div>
        <w:div w:id="55010576">
          <w:marLeft w:val="0"/>
          <w:marRight w:val="0"/>
          <w:marTop w:val="0"/>
          <w:marBottom w:val="0"/>
          <w:divBdr>
            <w:top w:val="none" w:sz="0" w:space="0" w:color="auto"/>
            <w:left w:val="none" w:sz="0" w:space="0" w:color="auto"/>
            <w:bottom w:val="none" w:sz="0" w:space="0" w:color="auto"/>
            <w:right w:val="none" w:sz="0" w:space="0" w:color="auto"/>
          </w:divBdr>
        </w:div>
        <w:div w:id="1206287127">
          <w:marLeft w:val="0"/>
          <w:marRight w:val="0"/>
          <w:marTop w:val="0"/>
          <w:marBottom w:val="0"/>
          <w:divBdr>
            <w:top w:val="none" w:sz="0" w:space="0" w:color="auto"/>
            <w:left w:val="none" w:sz="0" w:space="0" w:color="auto"/>
            <w:bottom w:val="none" w:sz="0" w:space="0" w:color="auto"/>
            <w:right w:val="none" w:sz="0" w:space="0" w:color="auto"/>
          </w:divBdr>
        </w:div>
        <w:div w:id="1519586253">
          <w:marLeft w:val="0"/>
          <w:marRight w:val="0"/>
          <w:marTop w:val="0"/>
          <w:marBottom w:val="0"/>
          <w:divBdr>
            <w:top w:val="none" w:sz="0" w:space="0" w:color="auto"/>
            <w:left w:val="none" w:sz="0" w:space="0" w:color="auto"/>
            <w:bottom w:val="none" w:sz="0" w:space="0" w:color="auto"/>
            <w:right w:val="none" w:sz="0" w:space="0" w:color="auto"/>
          </w:divBdr>
        </w:div>
      </w:divsChild>
    </w:div>
    <w:div w:id="1581720328">
      <w:bodyDiv w:val="1"/>
      <w:marLeft w:val="0"/>
      <w:marRight w:val="0"/>
      <w:marTop w:val="0"/>
      <w:marBottom w:val="0"/>
      <w:divBdr>
        <w:top w:val="none" w:sz="0" w:space="0" w:color="auto"/>
        <w:left w:val="none" w:sz="0" w:space="0" w:color="auto"/>
        <w:bottom w:val="none" w:sz="0" w:space="0" w:color="auto"/>
        <w:right w:val="none" w:sz="0" w:space="0" w:color="auto"/>
      </w:divBdr>
      <w:divsChild>
        <w:div w:id="1553884086">
          <w:marLeft w:val="0"/>
          <w:marRight w:val="0"/>
          <w:marTop w:val="0"/>
          <w:marBottom w:val="0"/>
          <w:divBdr>
            <w:top w:val="none" w:sz="0" w:space="0" w:color="auto"/>
            <w:left w:val="none" w:sz="0" w:space="0" w:color="auto"/>
            <w:bottom w:val="none" w:sz="0" w:space="0" w:color="auto"/>
            <w:right w:val="none" w:sz="0" w:space="0" w:color="auto"/>
          </w:divBdr>
        </w:div>
        <w:div w:id="1972708315">
          <w:marLeft w:val="0"/>
          <w:marRight w:val="0"/>
          <w:marTop w:val="0"/>
          <w:marBottom w:val="0"/>
          <w:divBdr>
            <w:top w:val="none" w:sz="0" w:space="0" w:color="auto"/>
            <w:left w:val="none" w:sz="0" w:space="0" w:color="auto"/>
            <w:bottom w:val="none" w:sz="0" w:space="0" w:color="auto"/>
            <w:right w:val="none" w:sz="0" w:space="0" w:color="auto"/>
          </w:divBdr>
        </w:div>
        <w:div w:id="303436043">
          <w:marLeft w:val="0"/>
          <w:marRight w:val="0"/>
          <w:marTop w:val="0"/>
          <w:marBottom w:val="0"/>
          <w:divBdr>
            <w:top w:val="none" w:sz="0" w:space="0" w:color="auto"/>
            <w:left w:val="none" w:sz="0" w:space="0" w:color="auto"/>
            <w:bottom w:val="none" w:sz="0" w:space="0" w:color="auto"/>
            <w:right w:val="none" w:sz="0" w:space="0" w:color="auto"/>
          </w:divBdr>
        </w:div>
        <w:div w:id="1677727928">
          <w:marLeft w:val="0"/>
          <w:marRight w:val="0"/>
          <w:marTop w:val="0"/>
          <w:marBottom w:val="0"/>
          <w:divBdr>
            <w:top w:val="none" w:sz="0" w:space="0" w:color="auto"/>
            <w:left w:val="none" w:sz="0" w:space="0" w:color="auto"/>
            <w:bottom w:val="none" w:sz="0" w:space="0" w:color="auto"/>
            <w:right w:val="none" w:sz="0" w:space="0" w:color="auto"/>
          </w:divBdr>
        </w:div>
        <w:div w:id="1386491595">
          <w:marLeft w:val="0"/>
          <w:marRight w:val="0"/>
          <w:marTop w:val="0"/>
          <w:marBottom w:val="0"/>
          <w:divBdr>
            <w:top w:val="none" w:sz="0" w:space="0" w:color="auto"/>
            <w:left w:val="none" w:sz="0" w:space="0" w:color="auto"/>
            <w:bottom w:val="none" w:sz="0" w:space="0" w:color="auto"/>
            <w:right w:val="none" w:sz="0" w:space="0" w:color="auto"/>
          </w:divBdr>
        </w:div>
        <w:div w:id="927887350">
          <w:marLeft w:val="0"/>
          <w:marRight w:val="0"/>
          <w:marTop w:val="0"/>
          <w:marBottom w:val="0"/>
          <w:divBdr>
            <w:top w:val="none" w:sz="0" w:space="0" w:color="auto"/>
            <w:left w:val="none" w:sz="0" w:space="0" w:color="auto"/>
            <w:bottom w:val="none" w:sz="0" w:space="0" w:color="auto"/>
            <w:right w:val="none" w:sz="0" w:space="0" w:color="auto"/>
          </w:divBdr>
        </w:div>
      </w:divsChild>
    </w:div>
    <w:div w:id="1934319307">
      <w:bodyDiv w:val="1"/>
      <w:marLeft w:val="0"/>
      <w:marRight w:val="0"/>
      <w:marTop w:val="0"/>
      <w:marBottom w:val="0"/>
      <w:divBdr>
        <w:top w:val="none" w:sz="0" w:space="0" w:color="auto"/>
        <w:left w:val="none" w:sz="0" w:space="0" w:color="auto"/>
        <w:bottom w:val="none" w:sz="0" w:space="0" w:color="auto"/>
        <w:right w:val="none" w:sz="0" w:space="0" w:color="auto"/>
      </w:divBdr>
      <w:divsChild>
        <w:div w:id="76098406">
          <w:marLeft w:val="0"/>
          <w:marRight w:val="0"/>
          <w:marTop w:val="0"/>
          <w:marBottom w:val="0"/>
          <w:divBdr>
            <w:top w:val="none" w:sz="0" w:space="0" w:color="auto"/>
            <w:left w:val="none" w:sz="0" w:space="0" w:color="auto"/>
            <w:bottom w:val="none" w:sz="0" w:space="0" w:color="auto"/>
            <w:right w:val="none" w:sz="0" w:space="0" w:color="auto"/>
          </w:divBdr>
        </w:div>
        <w:div w:id="2052604412">
          <w:marLeft w:val="0"/>
          <w:marRight w:val="0"/>
          <w:marTop w:val="0"/>
          <w:marBottom w:val="0"/>
          <w:divBdr>
            <w:top w:val="none" w:sz="0" w:space="0" w:color="auto"/>
            <w:left w:val="none" w:sz="0" w:space="0" w:color="auto"/>
            <w:bottom w:val="none" w:sz="0" w:space="0" w:color="auto"/>
            <w:right w:val="none" w:sz="0" w:space="0" w:color="auto"/>
          </w:divBdr>
        </w:div>
        <w:div w:id="236481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372D3F-9327-45CA-971F-45BA3CF40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6313</Words>
  <Characters>35990</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42219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Vjollca.Pacrami</dc:creator>
  <cp:lastModifiedBy>Home</cp:lastModifiedBy>
  <cp:revision>6</cp:revision>
  <dcterms:created xsi:type="dcterms:W3CDTF">2020-04-09T13:20:00Z</dcterms:created>
  <dcterms:modified xsi:type="dcterms:W3CDTF">2020-04-09T13:25:00Z</dcterms:modified>
</cp:coreProperties>
</file>