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848" w:rsidRPr="001A64CF" w:rsidRDefault="00AD2848" w:rsidP="00AD2848">
      <w:pPr>
        <w:pStyle w:val="Akti"/>
        <w:rPr>
          <w:lang w:val="sq-AL"/>
        </w:rPr>
      </w:pPr>
      <w:r w:rsidRPr="001A64CF">
        <w:rPr>
          <w:lang w:val="sq-AL"/>
        </w:rPr>
        <w:t>VENDIM</w:t>
      </w:r>
    </w:p>
    <w:p w:rsidR="00AD2848" w:rsidRPr="001A64CF" w:rsidRDefault="00AD2848" w:rsidP="00AD2848">
      <w:pPr>
        <w:pStyle w:val="NumriData"/>
        <w:rPr>
          <w:lang w:val="sq-AL"/>
        </w:rPr>
      </w:pPr>
      <w:r w:rsidRPr="001A64CF">
        <w:rPr>
          <w:lang w:val="sq-AL"/>
        </w:rPr>
        <w:t>Nr.</w:t>
      </w:r>
      <w:r>
        <w:rPr>
          <w:lang w:val="sq-AL"/>
        </w:rPr>
        <w:t xml:space="preserve"> </w:t>
      </w:r>
      <w:r w:rsidRPr="001A64CF">
        <w:rPr>
          <w:lang w:val="sq-AL"/>
        </w:rPr>
        <w:t>22, datë 27.2.2014</w:t>
      </w:r>
    </w:p>
    <w:p w:rsidR="00AD2848" w:rsidRPr="006B3178" w:rsidRDefault="00AD2848" w:rsidP="00AD2848">
      <w:pPr>
        <w:pStyle w:val="Paragrafi"/>
        <w:rPr>
          <w:sz w:val="14"/>
          <w:lang w:val="sq-AL"/>
        </w:rPr>
      </w:pPr>
    </w:p>
    <w:p w:rsidR="00AD2848" w:rsidRPr="001A64CF" w:rsidRDefault="00AD2848" w:rsidP="00AD2848">
      <w:pPr>
        <w:pStyle w:val="Titulli"/>
        <w:rPr>
          <w:lang w:val="sq-AL"/>
        </w:rPr>
      </w:pPr>
      <w:r w:rsidRPr="001A64CF">
        <w:rPr>
          <w:lang w:val="sq-AL"/>
        </w:rPr>
        <w:t xml:space="preserve">PËR DISA SHTESA DHE NDRYSHIME NË RREGULLOREN </w:t>
      </w:r>
      <w:r>
        <w:rPr>
          <w:lang w:val="sq-AL"/>
        </w:rPr>
        <w:t>“</w:t>
      </w:r>
      <w:r w:rsidRPr="001A64CF">
        <w:rPr>
          <w:lang w:val="sq-AL"/>
        </w:rPr>
        <w:t>PËR ADMINISTRIMIN E RREZIKUT TË KREDISË NGA BANKAT DHE DEGËT E BANKAVE TË HUAJA</w:t>
      </w:r>
      <w:r>
        <w:rPr>
          <w:lang w:val="sq-AL"/>
        </w:rPr>
        <w:t>”</w:t>
      </w:r>
      <w:r w:rsidRPr="001A64CF">
        <w:rPr>
          <w:lang w:val="sq-AL"/>
        </w:rPr>
        <w:t xml:space="preserve"> </w:t>
      </w:r>
    </w:p>
    <w:p w:rsidR="00AD2848" w:rsidRPr="006B3178" w:rsidRDefault="00AD2848" w:rsidP="00AD2848">
      <w:pPr>
        <w:pStyle w:val="Titulli"/>
        <w:rPr>
          <w:sz w:val="14"/>
          <w:lang w:val="sq-AL"/>
        </w:rPr>
      </w:pPr>
    </w:p>
    <w:p w:rsidR="00AD2848" w:rsidRPr="001A64CF" w:rsidRDefault="00AD2848" w:rsidP="00AD2848">
      <w:pPr>
        <w:pStyle w:val="Paragrafi"/>
        <w:rPr>
          <w:lang w:val="sq-AL"/>
        </w:rPr>
      </w:pPr>
      <w:bookmarkStart w:id="0" w:name="OLE_LINK3"/>
      <w:r w:rsidRPr="001A64CF">
        <w:rPr>
          <w:lang w:val="sq-AL"/>
        </w:rPr>
        <w:t>Në bazë dhe për zbatim të nenit 12</w:t>
      </w:r>
      <w:r>
        <w:rPr>
          <w:lang w:val="sq-AL"/>
        </w:rPr>
        <w:t>,</w:t>
      </w:r>
      <w:r w:rsidRPr="001A64CF">
        <w:rPr>
          <w:lang w:val="sq-AL"/>
        </w:rPr>
        <w:t xml:space="preserve"> shkronja </w:t>
      </w:r>
      <w:r>
        <w:rPr>
          <w:lang w:val="sq-AL"/>
        </w:rPr>
        <w:t>“</w:t>
      </w:r>
      <w:r w:rsidRPr="001A64CF">
        <w:rPr>
          <w:lang w:val="sq-AL"/>
        </w:rPr>
        <w:t>a</w:t>
      </w:r>
      <w:r>
        <w:rPr>
          <w:lang w:val="sq-AL"/>
        </w:rPr>
        <w:t>”</w:t>
      </w:r>
      <w:r w:rsidRPr="001A64CF">
        <w:rPr>
          <w:lang w:val="sq-AL"/>
        </w:rPr>
        <w:t xml:space="preserve"> dhe nenit 43, shkronja </w:t>
      </w:r>
      <w:r>
        <w:rPr>
          <w:lang w:val="sq-AL"/>
        </w:rPr>
        <w:t>“</w:t>
      </w:r>
      <w:r w:rsidRPr="001A64CF">
        <w:rPr>
          <w:lang w:val="sq-AL"/>
        </w:rPr>
        <w:t>c</w:t>
      </w:r>
      <w:r>
        <w:rPr>
          <w:lang w:val="sq-AL"/>
        </w:rPr>
        <w:t>”</w:t>
      </w:r>
      <w:r w:rsidRPr="001A64CF">
        <w:rPr>
          <w:lang w:val="sq-AL"/>
        </w:rPr>
        <w:t xml:space="preserve"> të ligjit nr. 8269, datë 23.12.1997 </w:t>
      </w:r>
      <w:r>
        <w:rPr>
          <w:lang w:val="sq-AL"/>
        </w:rPr>
        <w:t>“</w:t>
      </w:r>
      <w:r w:rsidRPr="001A64CF">
        <w:rPr>
          <w:lang w:val="sq-AL"/>
        </w:rPr>
        <w:t>Për Bankën e Shqipërisë</w:t>
      </w:r>
      <w:r>
        <w:rPr>
          <w:lang w:val="sq-AL"/>
        </w:rPr>
        <w:t>”, të</w:t>
      </w:r>
      <w:r w:rsidRPr="001A64CF">
        <w:rPr>
          <w:lang w:val="sq-AL"/>
        </w:rPr>
        <w:t xml:space="preserve"> ndryshuar, </w:t>
      </w:r>
      <w:bookmarkEnd w:id="0"/>
      <w:r w:rsidRPr="001A64CF">
        <w:rPr>
          <w:lang w:val="sq-AL"/>
        </w:rPr>
        <w:t xml:space="preserve">dhe të neneve 57, 58, 61 dhe 68 të ligjit nr. 9662, datë 18.12.2006 </w:t>
      </w:r>
      <w:r>
        <w:rPr>
          <w:lang w:val="sq-AL"/>
        </w:rPr>
        <w:t>“</w:t>
      </w:r>
      <w:r w:rsidRPr="001A64CF">
        <w:rPr>
          <w:lang w:val="sq-AL"/>
        </w:rPr>
        <w:t>Për bankat në Republikën e Shqipërisë</w:t>
      </w:r>
      <w:r>
        <w:rPr>
          <w:lang w:val="sq-AL"/>
        </w:rPr>
        <w:t>”</w:t>
      </w:r>
      <w:r w:rsidRPr="001A64CF">
        <w:rPr>
          <w:lang w:val="sq-AL"/>
        </w:rPr>
        <w:t>, me propozim të Departamentit të Mbikëqyrjes, Këshilli Mb</w:t>
      </w:r>
      <w:r>
        <w:rPr>
          <w:lang w:val="sq-AL"/>
        </w:rPr>
        <w:t>ikëqyrës i Bankës së Shqipërisë</w:t>
      </w:r>
    </w:p>
    <w:p w:rsidR="00AD2848" w:rsidRPr="006B3178" w:rsidRDefault="00AD2848" w:rsidP="00AD2848">
      <w:pPr>
        <w:pStyle w:val="Paragrafi"/>
        <w:rPr>
          <w:sz w:val="14"/>
          <w:lang w:val="sq-AL"/>
        </w:rPr>
      </w:pPr>
    </w:p>
    <w:p w:rsidR="00AD2848" w:rsidRPr="001A64CF" w:rsidRDefault="00AD2848" w:rsidP="00AD2848">
      <w:pPr>
        <w:pStyle w:val="VENDOSI"/>
        <w:rPr>
          <w:lang w:val="sq-AL"/>
        </w:rPr>
      </w:pPr>
      <w:r w:rsidRPr="001A64CF">
        <w:rPr>
          <w:lang w:val="sq-AL"/>
        </w:rPr>
        <w:t>VENDOSI:</w:t>
      </w:r>
    </w:p>
    <w:p w:rsidR="00AD2848" w:rsidRPr="006B3178" w:rsidRDefault="00AD2848" w:rsidP="00AD2848">
      <w:pPr>
        <w:pStyle w:val="Paragrafi"/>
        <w:rPr>
          <w:sz w:val="12"/>
          <w:lang w:val="sq-AL"/>
        </w:rPr>
      </w:pPr>
    </w:p>
    <w:p w:rsidR="00AD2848" w:rsidRPr="001A64CF" w:rsidRDefault="00AD2848" w:rsidP="00AD2848">
      <w:pPr>
        <w:pStyle w:val="Paragrafi"/>
        <w:rPr>
          <w:lang w:val="sq-AL"/>
        </w:rPr>
      </w:pPr>
      <w:r w:rsidRPr="001A64CF">
        <w:rPr>
          <w:lang w:val="sq-AL"/>
        </w:rPr>
        <w:t xml:space="preserve">1. Në rregulloren </w:t>
      </w:r>
      <w:r>
        <w:rPr>
          <w:lang w:val="sq-AL"/>
        </w:rPr>
        <w:t>“</w:t>
      </w:r>
      <w:r w:rsidRPr="001A64CF">
        <w:rPr>
          <w:lang w:val="sq-AL"/>
        </w:rPr>
        <w:t>Për administrimin e rrezikut të kredisë nga bankat dhe degët e bankave të huaja</w:t>
      </w:r>
      <w:r>
        <w:rPr>
          <w:lang w:val="sq-AL"/>
        </w:rPr>
        <w:t>”</w:t>
      </w:r>
      <w:r w:rsidRPr="001A64CF">
        <w:rPr>
          <w:lang w:val="sq-AL"/>
        </w:rPr>
        <w:t>, miratuar me vendimin nr.</w:t>
      </w:r>
      <w:r>
        <w:rPr>
          <w:lang w:val="sq-AL"/>
        </w:rPr>
        <w:t xml:space="preserve"> 62, datë 14.9.2011</w:t>
      </w:r>
      <w:r w:rsidRPr="001A64CF">
        <w:rPr>
          <w:lang w:val="sq-AL"/>
        </w:rPr>
        <w:t xml:space="preserve"> dhe </w:t>
      </w:r>
      <w:r w:rsidRPr="001A64CF">
        <w:rPr>
          <w:lang w:val="sq-AL"/>
        </w:rPr>
        <w:lastRenderedPageBreak/>
        <w:t>ndryshuar me vendimin nr.</w:t>
      </w:r>
      <w:r>
        <w:rPr>
          <w:lang w:val="sq-AL"/>
        </w:rPr>
        <w:t xml:space="preserve"> 27, datë 27.</w:t>
      </w:r>
      <w:r w:rsidRPr="001A64CF">
        <w:rPr>
          <w:lang w:val="sq-AL"/>
        </w:rPr>
        <w:t>3.2013 të Këshillit Mbikëqyrës të Bankës së Shqipërisë, të bëhen ndryshimet e mëposhtme:</w:t>
      </w:r>
    </w:p>
    <w:p w:rsidR="00AD2848" w:rsidRPr="001A64CF" w:rsidRDefault="00AD2848" w:rsidP="00AD2848">
      <w:pPr>
        <w:pStyle w:val="Paragrafi"/>
        <w:rPr>
          <w:lang w:val="sq-AL"/>
        </w:rPr>
      </w:pPr>
      <w:r w:rsidRPr="001A64CF">
        <w:rPr>
          <w:lang w:val="sq-AL"/>
        </w:rPr>
        <w:t xml:space="preserve">a) Në nenin 11, paragrafi 1, togfjalëshi </w:t>
      </w:r>
      <w:r>
        <w:rPr>
          <w:lang w:val="sq-AL"/>
        </w:rPr>
        <w:t>“</w:t>
      </w:r>
      <w:r w:rsidRPr="001A64CF">
        <w:rPr>
          <w:lang w:val="sq-AL"/>
        </w:rPr>
        <w:t>të paktën një herë në 3 (tre) muaj</w:t>
      </w:r>
      <w:r>
        <w:rPr>
          <w:lang w:val="sq-AL"/>
        </w:rPr>
        <w:t>”,</w:t>
      </w:r>
      <w:r w:rsidRPr="001A64CF">
        <w:rPr>
          <w:lang w:val="sq-AL"/>
        </w:rPr>
        <w:t xml:space="preserve"> bëhet </w:t>
      </w:r>
      <w:r>
        <w:rPr>
          <w:lang w:val="sq-AL"/>
        </w:rPr>
        <w:t>“</w:t>
      </w:r>
      <w:r w:rsidRPr="001A64CF">
        <w:rPr>
          <w:lang w:val="sq-AL"/>
        </w:rPr>
        <w:t>çdo muaj</w:t>
      </w:r>
      <w:r>
        <w:rPr>
          <w:lang w:val="sq-AL"/>
        </w:rPr>
        <w:t>”;</w:t>
      </w:r>
    </w:p>
    <w:p w:rsidR="00AD2848" w:rsidRPr="001A64CF" w:rsidRDefault="00AD2848" w:rsidP="00AD2848">
      <w:pPr>
        <w:pStyle w:val="Paragrafi"/>
        <w:rPr>
          <w:lang w:val="sq-AL"/>
        </w:rPr>
      </w:pPr>
      <w:r w:rsidRPr="001A64CF">
        <w:rPr>
          <w:lang w:val="sq-AL"/>
        </w:rPr>
        <w:t xml:space="preserve">b) Përmbajtja e nenit 11, paragrafi 2, shkronja </w:t>
      </w:r>
      <w:r>
        <w:rPr>
          <w:lang w:val="sq-AL"/>
        </w:rPr>
        <w:t>“</w:t>
      </w:r>
      <w:r w:rsidRPr="001A64CF">
        <w:rPr>
          <w:lang w:val="sq-AL"/>
        </w:rPr>
        <w:t>e</w:t>
      </w:r>
      <w:r>
        <w:rPr>
          <w:lang w:val="sq-AL"/>
        </w:rPr>
        <w:t>”</w:t>
      </w:r>
      <w:r w:rsidRPr="001A64CF">
        <w:rPr>
          <w:lang w:val="sq-AL"/>
        </w:rPr>
        <w:t xml:space="preserve">, pika </w:t>
      </w:r>
      <w:r>
        <w:rPr>
          <w:lang w:val="sq-AL"/>
        </w:rPr>
        <w:t>“</w:t>
      </w:r>
      <w:r w:rsidRPr="001A64CF">
        <w:rPr>
          <w:lang w:val="sq-AL"/>
        </w:rPr>
        <w:t>i</w:t>
      </w:r>
      <w:r>
        <w:rPr>
          <w:lang w:val="sq-AL"/>
        </w:rPr>
        <w:t>”,</w:t>
      </w:r>
      <w:r w:rsidRPr="001A64CF">
        <w:rPr>
          <w:lang w:val="sq-AL"/>
        </w:rPr>
        <w:t xml:space="preserve"> ndryshon si më poshtë vijon:</w:t>
      </w:r>
    </w:p>
    <w:p w:rsidR="00AD2848" w:rsidRDefault="00AD2848" w:rsidP="00AD2848">
      <w:pPr>
        <w:pStyle w:val="Paragrafi"/>
        <w:rPr>
          <w:lang w:val="sq-AL"/>
        </w:rPr>
        <w:sectPr w:rsidR="00AD2848" w:rsidSect="00AD2848">
          <w:pgSz w:w="11907" w:h="16840" w:code="9"/>
          <w:pgMar w:top="851" w:right="851" w:bottom="851" w:left="851" w:header="1134" w:footer="1134" w:gutter="0"/>
          <w:cols w:num="2" w:space="720"/>
          <w:docGrid w:linePitch="360"/>
        </w:sectPr>
      </w:pPr>
      <w:r>
        <w:rPr>
          <w:lang w:val="sq-AL"/>
        </w:rPr>
        <w:t>“</w:t>
      </w:r>
      <w:r w:rsidRPr="001A64CF">
        <w:rPr>
          <w:lang w:val="sq-AL"/>
        </w:rPr>
        <w:t>i</w:t>
      </w:r>
      <w:r>
        <w:rPr>
          <w:lang w:val="sq-AL"/>
        </w:rPr>
        <w:t>)</w:t>
      </w:r>
      <w:r w:rsidRPr="001A64CF">
        <w:rPr>
          <w:lang w:val="sq-AL"/>
        </w:rPr>
        <w:t xml:space="preserve"> gjendja financiare e kredimarrësit vlerësohet qartë se nuk siguron përmbushjen e plotë të kushteve të shlyerjes së kryegjësë dhe të interesit; ose vlerësohet se mungon i gjithë dokumentacioni i nevojshëm për përcaktimin e gjendjes financiare; ose kredimarrësi është në paaftësi </w:t>
      </w:r>
      <w:proofErr w:type="spellStart"/>
      <w:r w:rsidRPr="001A64CF">
        <w:rPr>
          <w:lang w:val="sq-AL"/>
        </w:rPr>
        <w:t>paguese</w:t>
      </w:r>
      <w:proofErr w:type="spellEnd"/>
      <w:r w:rsidRPr="001A64CF">
        <w:rPr>
          <w:lang w:val="sq-AL"/>
        </w:rPr>
        <w:t>/ka falimentuar, është përfshirë në proces likuidimi; ose kredimarrësi ka vdekur dhe askush nuk mund të paguajë kredinë; ose banka ka depozituar te përmbaruesi gjyqësor</w:t>
      </w:r>
      <w:r w:rsidRPr="001A64CF" w:rsidDel="00724C53">
        <w:rPr>
          <w:lang w:val="sq-AL"/>
        </w:rPr>
        <w:t xml:space="preserve"> </w:t>
      </w:r>
      <w:r w:rsidRPr="001A64CF">
        <w:rPr>
          <w:lang w:val="sq-AL"/>
        </w:rPr>
        <w:t xml:space="preserve">kërkesën për fillimin e procesit të ekzekutimit të detyrueshëm të </w:t>
      </w:r>
      <w:proofErr w:type="spellStart"/>
      <w:r w:rsidRPr="001A64CF">
        <w:rPr>
          <w:lang w:val="sq-AL"/>
        </w:rPr>
        <w:t>kolateralit</w:t>
      </w:r>
      <w:proofErr w:type="spellEnd"/>
      <w:r w:rsidRPr="001A64CF">
        <w:rPr>
          <w:lang w:val="sq-AL"/>
        </w:rPr>
        <w:t xml:space="preserve">, në rast se kredia është e siguruar me </w:t>
      </w:r>
    </w:p>
    <w:p w:rsidR="00AD2848" w:rsidRPr="001A64CF" w:rsidRDefault="00AD2848" w:rsidP="00AD2848">
      <w:pPr>
        <w:pStyle w:val="Paragrafi"/>
        <w:rPr>
          <w:lang w:val="sq-AL"/>
        </w:rPr>
      </w:pPr>
      <w:proofErr w:type="spellStart"/>
      <w:r w:rsidRPr="001A64CF">
        <w:rPr>
          <w:lang w:val="sq-AL"/>
        </w:rPr>
        <w:lastRenderedPageBreak/>
        <w:t>kolateral</w:t>
      </w:r>
      <w:proofErr w:type="spellEnd"/>
      <w:r w:rsidRPr="001A64CF">
        <w:rPr>
          <w:lang w:val="sq-AL"/>
        </w:rPr>
        <w:t xml:space="preserve">; ose gjykata ka lëshuar urdhrin e ekzekutimit, në rast se kredia nuk është e siguruar me </w:t>
      </w:r>
      <w:proofErr w:type="spellStart"/>
      <w:r w:rsidRPr="001A64CF">
        <w:rPr>
          <w:lang w:val="sq-AL"/>
        </w:rPr>
        <w:t>kolateral</w:t>
      </w:r>
      <w:proofErr w:type="spellEnd"/>
      <w:r w:rsidRPr="001A64CF">
        <w:rPr>
          <w:lang w:val="sq-AL"/>
        </w:rPr>
        <w:t>.</w:t>
      </w:r>
    </w:p>
    <w:p w:rsidR="00AD2848" w:rsidRPr="006B3178" w:rsidRDefault="00AD2848" w:rsidP="00AD2848">
      <w:pPr>
        <w:pStyle w:val="Paragrafi"/>
        <w:rPr>
          <w:spacing w:val="-4"/>
          <w:lang w:val="sq-AL"/>
        </w:rPr>
      </w:pPr>
      <w:r w:rsidRPr="006B3178">
        <w:rPr>
          <w:spacing w:val="-4"/>
          <w:lang w:val="sq-AL"/>
        </w:rPr>
        <w:t>Përjashtim nga kushti i fundit i kësaj pike, bëjnë ato kredi, të cilat u janë nënshtruar procesit të ristrukturimit dhe plotësojnë kushtet e nenit 13, paragrafit 2, shkronja “a” dhe “b” të kësaj rregulloreje.”</w:t>
      </w:r>
      <w:r>
        <w:rPr>
          <w:spacing w:val="-4"/>
          <w:lang w:val="sq-AL"/>
        </w:rPr>
        <w:t>.</w:t>
      </w:r>
    </w:p>
    <w:p w:rsidR="00AD2848" w:rsidRPr="001A64CF" w:rsidRDefault="00AD2848" w:rsidP="00AD2848">
      <w:pPr>
        <w:pStyle w:val="Paragrafi"/>
        <w:rPr>
          <w:lang w:val="sq-AL"/>
        </w:rPr>
      </w:pPr>
      <w:r>
        <w:rPr>
          <w:lang w:val="sq-AL"/>
        </w:rPr>
        <w:t xml:space="preserve">c) </w:t>
      </w:r>
      <w:r w:rsidRPr="001A64CF">
        <w:rPr>
          <w:lang w:val="sq-AL"/>
        </w:rPr>
        <w:t xml:space="preserve">Përmbajtja e nenit 11, paragrafi 3, shkronja </w:t>
      </w:r>
      <w:r>
        <w:rPr>
          <w:lang w:val="sq-AL"/>
        </w:rPr>
        <w:t>“</w:t>
      </w:r>
      <w:r w:rsidRPr="001A64CF">
        <w:rPr>
          <w:lang w:val="sq-AL"/>
        </w:rPr>
        <w:t>e</w:t>
      </w:r>
      <w:r>
        <w:rPr>
          <w:lang w:val="sq-AL"/>
        </w:rPr>
        <w:t>”</w:t>
      </w:r>
      <w:r w:rsidRPr="001A64CF">
        <w:rPr>
          <w:lang w:val="sq-AL"/>
        </w:rPr>
        <w:t xml:space="preserve">, pika </w:t>
      </w:r>
      <w:r>
        <w:rPr>
          <w:lang w:val="sq-AL"/>
        </w:rPr>
        <w:t>“</w:t>
      </w:r>
      <w:r w:rsidRPr="001A64CF">
        <w:rPr>
          <w:lang w:val="sq-AL"/>
        </w:rPr>
        <w:t>i</w:t>
      </w:r>
      <w:r>
        <w:rPr>
          <w:lang w:val="sq-AL"/>
        </w:rPr>
        <w:t>”,</w:t>
      </w:r>
      <w:r w:rsidRPr="001A64CF">
        <w:rPr>
          <w:lang w:val="sq-AL"/>
        </w:rPr>
        <w:t xml:space="preserve"> ndryshon si më poshtë vijon:</w:t>
      </w:r>
    </w:p>
    <w:p w:rsidR="00AD2848" w:rsidRPr="001A64CF" w:rsidRDefault="00AD2848" w:rsidP="00AD2848">
      <w:pPr>
        <w:pStyle w:val="Paragrafi"/>
        <w:rPr>
          <w:lang w:val="sq-AL"/>
        </w:rPr>
      </w:pPr>
      <w:r>
        <w:rPr>
          <w:lang w:val="sq-AL"/>
        </w:rPr>
        <w:t>“</w:t>
      </w:r>
      <w:r w:rsidRPr="001A64CF">
        <w:rPr>
          <w:lang w:val="sq-AL"/>
        </w:rPr>
        <w:t>i</w:t>
      </w:r>
      <w:r>
        <w:rPr>
          <w:lang w:val="sq-AL"/>
        </w:rPr>
        <w:t>)</w:t>
      </w:r>
      <w:r w:rsidRPr="001A64CF">
        <w:rPr>
          <w:lang w:val="sq-AL"/>
        </w:rPr>
        <w:t xml:space="preserve"> gjendja financiare e kredimarrësit vlerësohet qartë se nuk siguron përmbushjen e plotë të kushteve të shlyerjes së kryegjësë dhe të interesit; ose vlerësohet se mungon i gjithë dokumentacioni i nevojshëm për përcaktimin e gjendjes financiare; ose kredimarrësi është në paaftësi </w:t>
      </w:r>
      <w:proofErr w:type="spellStart"/>
      <w:r w:rsidRPr="001A64CF">
        <w:rPr>
          <w:lang w:val="sq-AL"/>
        </w:rPr>
        <w:t>paguese</w:t>
      </w:r>
      <w:proofErr w:type="spellEnd"/>
      <w:r w:rsidRPr="001A64CF">
        <w:rPr>
          <w:lang w:val="sq-AL"/>
        </w:rPr>
        <w:t>/ka falimentuar, është përfshirë në proces likuidimi; ose kredimarrësi ka vdekur dhe askush nuk mund të paguajë kredinë; ose banka ka depozituar te përmbaruesi gjyqësor</w:t>
      </w:r>
      <w:r w:rsidRPr="001A64CF" w:rsidDel="00724C53">
        <w:rPr>
          <w:lang w:val="sq-AL"/>
        </w:rPr>
        <w:t xml:space="preserve"> </w:t>
      </w:r>
      <w:r w:rsidRPr="001A64CF">
        <w:rPr>
          <w:lang w:val="sq-AL"/>
        </w:rPr>
        <w:t xml:space="preserve">kërkesën për fillimin e procesit të ekzekutimit të detyrueshëm të </w:t>
      </w:r>
      <w:proofErr w:type="spellStart"/>
      <w:r w:rsidRPr="001A64CF">
        <w:rPr>
          <w:lang w:val="sq-AL"/>
        </w:rPr>
        <w:t>kolateralit</w:t>
      </w:r>
      <w:proofErr w:type="spellEnd"/>
      <w:r w:rsidRPr="001A64CF">
        <w:rPr>
          <w:lang w:val="sq-AL"/>
        </w:rPr>
        <w:t xml:space="preserve">, në rast se kredia është e siguruar me </w:t>
      </w:r>
      <w:proofErr w:type="spellStart"/>
      <w:r w:rsidRPr="001A64CF">
        <w:rPr>
          <w:lang w:val="sq-AL"/>
        </w:rPr>
        <w:t>kolateral</w:t>
      </w:r>
      <w:proofErr w:type="spellEnd"/>
      <w:r w:rsidRPr="001A64CF">
        <w:rPr>
          <w:lang w:val="sq-AL"/>
        </w:rPr>
        <w:t>; ose gjykata ka lëshuar urdhrin</w:t>
      </w:r>
      <w:r>
        <w:rPr>
          <w:lang w:val="sq-AL"/>
        </w:rPr>
        <w:t xml:space="preserve"> </w:t>
      </w:r>
      <w:r w:rsidRPr="001A64CF">
        <w:rPr>
          <w:lang w:val="sq-AL"/>
        </w:rPr>
        <w:t xml:space="preserve">ekzekutimit, në rast se kredia nuk është e siguruar me </w:t>
      </w:r>
      <w:proofErr w:type="spellStart"/>
      <w:r w:rsidRPr="001A64CF">
        <w:rPr>
          <w:lang w:val="sq-AL"/>
        </w:rPr>
        <w:t>kolateral</w:t>
      </w:r>
      <w:proofErr w:type="spellEnd"/>
      <w:r w:rsidRPr="001A64CF">
        <w:rPr>
          <w:lang w:val="sq-AL"/>
        </w:rPr>
        <w:t>.</w:t>
      </w:r>
    </w:p>
    <w:p w:rsidR="00AD2848" w:rsidRPr="006B3178" w:rsidRDefault="00AD2848" w:rsidP="00AD2848">
      <w:pPr>
        <w:pStyle w:val="Paragrafi"/>
        <w:rPr>
          <w:spacing w:val="-4"/>
          <w:lang w:val="sq-AL"/>
        </w:rPr>
      </w:pPr>
      <w:r w:rsidRPr="006B3178">
        <w:rPr>
          <w:spacing w:val="-4"/>
          <w:lang w:val="sq-AL"/>
        </w:rPr>
        <w:t>Përjashtim nga kushti i fundit i kësaj pike bëjnë ato kredi, të cilat u janë nënshtruar procesit të ristrukturimit dhe plotësojnë kushtet e nenit 13, paragrafit 2, shkronjat “a” dhe “b” të kësaj rregulloreje.</w:t>
      </w:r>
      <w:r>
        <w:rPr>
          <w:spacing w:val="-4"/>
          <w:lang w:val="sq-AL"/>
        </w:rPr>
        <w:t>”.</w:t>
      </w:r>
      <w:r w:rsidRPr="006B3178">
        <w:rPr>
          <w:spacing w:val="-4"/>
          <w:lang w:val="sq-AL"/>
        </w:rPr>
        <w:t xml:space="preserve"> </w:t>
      </w:r>
    </w:p>
    <w:p w:rsidR="00AD2848" w:rsidRPr="001A64CF" w:rsidRDefault="00AD2848" w:rsidP="00AD2848">
      <w:pPr>
        <w:pStyle w:val="Paragrafi"/>
        <w:rPr>
          <w:lang w:val="sq-AL"/>
        </w:rPr>
      </w:pPr>
      <w:r w:rsidRPr="001A64CF">
        <w:rPr>
          <w:lang w:val="sq-AL"/>
        </w:rPr>
        <w:t>d) Përmbajtja e nenit 17</w:t>
      </w:r>
      <w:r>
        <w:rPr>
          <w:lang w:val="sq-AL"/>
        </w:rPr>
        <w:t>,</w:t>
      </w:r>
      <w:r w:rsidRPr="001A64CF">
        <w:rPr>
          <w:lang w:val="sq-AL"/>
        </w:rPr>
        <w:t xml:space="preserve"> ndryshon si më poshtë vijon:</w:t>
      </w:r>
    </w:p>
    <w:p w:rsidR="00AD2848" w:rsidRPr="001A64CF" w:rsidRDefault="00AD2848" w:rsidP="00AD2848">
      <w:pPr>
        <w:pStyle w:val="Paragrafi"/>
        <w:rPr>
          <w:lang w:val="sq-AL"/>
        </w:rPr>
      </w:pPr>
      <w:r w:rsidRPr="001A64CF">
        <w:rPr>
          <w:lang w:val="sq-AL"/>
        </w:rPr>
        <w:t>i</w:t>
      </w:r>
      <w:r>
        <w:rPr>
          <w:lang w:val="sq-AL"/>
        </w:rPr>
        <w:t>)</w:t>
      </w:r>
      <w:r w:rsidRPr="001A64CF">
        <w:rPr>
          <w:lang w:val="sq-AL"/>
        </w:rPr>
        <w:t xml:space="preserve"> paragrafi 2 rinumërohet dhe bëhet paragrafi 3;</w:t>
      </w:r>
    </w:p>
    <w:p w:rsidR="00AD2848" w:rsidRDefault="00AD2848" w:rsidP="00AD2848">
      <w:pPr>
        <w:pStyle w:val="Paragrafi"/>
        <w:rPr>
          <w:lang w:val="sq-AL"/>
        </w:rPr>
      </w:pPr>
      <w:r w:rsidRPr="001A64CF">
        <w:rPr>
          <w:lang w:val="sq-AL"/>
        </w:rPr>
        <w:t>ii</w:t>
      </w:r>
      <w:r>
        <w:rPr>
          <w:lang w:val="sq-AL"/>
        </w:rPr>
        <w:t>)</w:t>
      </w:r>
      <w:r w:rsidRPr="001A64CF">
        <w:rPr>
          <w:lang w:val="sq-AL"/>
        </w:rPr>
        <w:t xml:space="preserve"> pas paragrafit 1 shtohet paragrafi 2 dhe 3 me </w:t>
      </w:r>
    </w:p>
    <w:p w:rsidR="00AD2848" w:rsidRPr="001A64CF" w:rsidRDefault="00AD2848" w:rsidP="00AD2848">
      <w:pPr>
        <w:pStyle w:val="Paragrafi"/>
        <w:ind w:firstLine="0"/>
        <w:rPr>
          <w:lang w:val="sq-AL"/>
        </w:rPr>
      </w:pPr>
      <w:r w:rsidRPr="001A64CF">
        <w:rPr>
          <w:lang w:val="sq-AL"/>
        </w:rPr>
        <w:t>përmbajtjen si vijon:</w:t>
      </w:r>
    </w:p>
    <w:p w:rsidR="00AD2848" w:rsidRPr="006B3178" w:rsidRDefault="00AD2848" w:rsidP="00AD2848">
      <w:pPr>
        <w:pStyle w:val="Paragrafi"/>
        <w:rPr>
          <w:spacing w:val="-4"/>
          <w:lang w:val="sq-AL"/>
        </w:rPr>
      </w:pPr>
      <w:r w:rsidRPr="006B3178">
        <w:rPr>
          <w:spacing w:val="-4"/>
          <w:lang w:val="sq-AL"/>
        </w:rPr>
        <w:t xml:space="preserve">“2. Në çdo rast banka fshin kreditë, jo më vonë se tri vite pas klasifikimit të tyre në klasën “të humbura”. Gjatë kësaj periudhe, banka merr masat e nevojshme për plotësimin e kushteve të përcaktuara në legjislacionin tatimor për fshirjen e kredive. </w:t>
      </w:r>
    </w:p>
    <w:p w:rsidR="00AD2848" w:rsidRPr="001A64CF" w:rsidRDefault="00AD2848" w:rsidP="00AD2848">
      <w:pPr>
        <w:pStyle w:val="Paragrafi"/>
        <w:rPr>
          <w:lang w:val="sq-AL"/>
        </w:rPr>
      </w:pPr>
      <w:r w:rsidRPr="001A64CF">
        <w:rPr>
          <w:lang w:val="sq-AL"/>
        </w:rPr>
        <w:t xml:space="preserve">3. Përjashtim nga kërkesa e paragrafit 2 të këtij neni bëjnë: </w:t>
      </w:r>
    </w:p>
    <w:p w:rsidR="00AD2848" w:rsidRPr="001A64CF" w:rsidRDefault="00AD2848" w:rsidP="00AD2848">
      <w:pPr>
        <w:pStyle w:val="Paragrafi"/>
        <w:rPr>
          <w:lang w:val="sq-AL"/>
        </w:rPr>
      </w:pPr>
      <w:r w:rsidRPr="001A64CF">
        <w:rPr>
          <w:lang w:val="sq-AL"/>
        </w:rPr>
        <w:t xml:space="preserve">a) kreditë, për të cilat në vendimmarrjen e vetë bankës dhe vetëm pas miratimit të Bankës së </w:t>
      </w:r>
      <w:r w:rsidRPr="001A64CF">
        <w:rPr>
          <w:lang w:val="sq-AL"/>
        </w:rPr>
        <w:lastRenderedPageBreak/>
        <w:t xml:space="preserve">Shqipërisë, argumentohet se mbështetur në analizën gjendjes financiare të kredimarrësit dhe në cilësinë e </w:t>
      </w:r>
      <w:proofErr w:type="spellStart"/>
      <w:r w:rsidRPr="001A64CF">
        <w:rPr>
          <w:lang w:val="sq-AL"/>
        </w:rPr>
        <w:t>kolateralit</w:t>
      </w:r>
      <w:proofErr w:type="spellEnd"/>
      <w:r w:rsidRPr="001A64CF">
        <w:rPr>
          <w:lang w:val="sq-AL"/>
        </w:rPr>
        <w:t>, vërtetohet mundësia efektive e shlyerjes/</w:t>
      </w:r>
      <w:proofErr w:type="spellStart"/>
      <w:r w:rsidRPr="001A64CF">
        <w:rPr>
          <w:lang w:val="sq-AL"/>
        </w:rPr>
        <w:t>ripagimit</w:t>
      </w:r>
      <w:proofErr w:type="spellEnd"/>
      <w:r w:rsidRPr="001A64CF">
        <w:rPr>
          <w:lang w:val="sq-AL"/>
        </w:rPr>
        <w:t xml:space="preserve"> të saj; dhe</w:t>
      </w:r>
    </w:p>
    <w:p w:rsidR="00AD2848" w:rsidRPr="001A64CF" w:rsidRDefault="00AD2848" w:rsidP="00AD2848">
      <w:pPr>
        <w:pStyle w:val="Paragrafi"/>
        <w:rPr>
          <w:lang w:val="sq-AL"/>
        </w:rPr>
      </w:pPr>
      <w:r w:rsidRPr="001A64CF">
        <w:rPr>
          <w:lang w:val="sq-AL"/>
        </w:rPr>
        <w:t>b) kreditë në proces ristrukturimi, për të cilat në çdo rast, përjashtimi nga kërkesat e këtij neni, nuk mund të tejkalojë një periudhë 6</w:t>
      </w:r>
      <w:r>
        <w:rPr>
          <w:lang w:val="sq-AL"/>
        </w:rPr>
        <w:t>-</w:t>
      </w:r>
      <w:r w:rsidRPr="001A64CF">
        <w:rPr>
          <w:lang w:val="sq-AL"/>
        </w:rPr>
        <w:t>mujore që nga dita që kredia ka plotësuar kushtet për t’u fshirë.</w:t>
      </w:r>
      <w:r>
        <w:rPr>
          <w:lang w:val="sq-AL"/>
        </w:rPr>
        <w:t>”.</w:t>
      </w:r>
    </w:p>
    <w:p w:rsidR="00AD2848" w:rsidRPr="001A64CF" w:rsidRDefault="00AD2848" w:rsidP="00AD2848">
      <w:pPr>
        <w:pStyle w:val="Paragrafi"/>
        <w:rPr>
          <w:lang w:val="sq-AL"/>
        </w:rPr>
      </w:pPr>
      <w:r w:rsidRPr="001A64CF">
        <w:rPr>
          <w:lang w:val="sq-AL"/>
        </w:rPr>
        <w:t xml:space="preserve">2. Ngarkohet Departamenti i Mbikëqyrjes të Bankës së Shqipërisë për ndjekjen e zbatimit të këtij vendimi. </w:t>
      </w:r>
    </w:p>
    <w:p w:rsidR="00AD2848" w:rsidRPr="001A64CF" w:rsidRDefault="00AD2848" w:rsidP="00AD2848">
      <w:pPr>
        <w:pStyle w:val="Paragrafi"/>
        <w:rPr>
          <w:lang w:val="sq-AL"/>
        </w:rPr>
      </w:pPr>
      <w:r w:rsidRPr="001A64CF">
        <w:rPr>
          <w:lang w:val="sq-AL"/>
        </w:rPr>
        <w:t>3. Ngarkohet Kabineti i Guvernatorit për publikimin e këtij vendimi në Fletoren Zyrtare të Republikës së Shqipërisë dhe në Buletinin Zyrtar të Bankës së Shqipërisë.</w:t>
      </w:r>
    </w:p>
    <w:p w:rsidR="00AD2848" w:rsidRPr="001A64CF" w:rsidRDefault="00AD2848" w:rsidP="00AD2848">
      <w:pPr>
        <w:pStyle w:val="Paragrafi"/>
        <w:rPr>
          <w:lang w:val="sq-AL"/>
        </w:rPr>
      </w:pPr>
      <w:r w:rsidRPr="001A64CF">
        <w:rPr>
          <w:lang w:val="sq-AL"/>
        </w:rPr>
        <w:t xml:space="preserve">Ky vendim hyn në fuqi në datën 1 janar 2015. </w:t>
      </w:r>
    </w:p>
    <w:p w:rsidR="00AD2848" w:rsidRPr="006B3178" w:rsidRDefault="00AD2848" w:rsidP="00AD2848">
      <w:pPr>
        <w:pStyle w:val="Paragrafi"/>
        <w:rPr>
          <w:sz w:val="12"/>
          <w:lang w:val="sq-AL"/>
        </w:rPr>
      </w:pPr>
    </w:p>
    <w:p w:rsidR="00AD2848" w:rsidRPr="001A64CF" w:rsidRDefault="00AD2848" w:rsidP="00AD2848">
      <w:pPr>
        <w:pStyle w:val="Autoriteti"/>
        <w:rPr>
          <w:lang w:val="sq-AL"/>
        </w:rPr>
      </w:pPr>
      <w:r w:rsidRPr="001A64CF">
        <w:rPr>
          <w:lang w:val="sq-AL"/>
        </w:rPr>
        <w:t>Kryetari</w:t>
      </w:r>
    </w:p>
    <w:p w:rsidR="00AD2848" w:rsidRDefault="00AD2848" w:rsidP="00AD2848">
      <w:pPr>
        <w:pStyle w:val="AutoritetiEmer"/>
        <w:rPr>
          <w:lang w:val="sq-AL"/>
        </w:rPr>
      </w:pPr>
      <w:r w:rsidRPr="001A64CF">
        <w:rPr>
          <w:lang w:val="sq-AL"/>
        </w:rPr>
        <w:t xml:space="preserve">Ardian </w:t>
      </w:r>
      <w:proofErr w:type="spellStart"/>
      <w:r w:rsidRPr="001A64CF">
        <w:rPr>
          <w:lang w:val="sq-AL"/>
        </w:rPr>
        <w:t>Fullani</w:t>
      </w:r>
      <w:proofErr w:type="spellEnd"/>
    </w:p>
    <w:p w:rsidR="00AD2848" w:rsidRDefault="00AD2848" w:rsidP="00AD2848">
      <w:pPr>
        <w:rPr>
          <w:lang w:val="sq-AL"/>
        </w:rPr>
      </w:pPr>
    </w:p>
    <w:p w:rsidR="00AD2848" w:rsidRDefault="00AD2848" w:rsidP="00AD2848">
      <w:pPr>
        <w:rPr>
          <w:lang w:val="sq-AL"/>
        </w:rPr>
      </w:pPr>
    </w:p>
    <w:p w:rsidR="00AD2848" w:rsidRPr="00365BA9" w:rsidRDefault="00AD2848" w:rsidP="00AD2848">
      <w:pPr>
        <w:rPr>
          <w:lang w:val="sq-AL"/>
        </w:rPr>
        <w:sectPr w:rsidR="00AD2848" w:rsidRPr="00365BA9" w:rsidSect="00365BA9">
          <w:type w:val="continuous"/>
          <w:pgSz w:w="11907" w:h="16840" w:code="9"/>
          <w:pgMar w:top="851" w:right="851" w:bottom="851" w:left="851" w:header="1134" w:footer="1134" w:gutter="0"/>
          <w:cols w:num="2" w:space="720"/>
          <w:docGrid w:linePitch="360"/>
        </w:sectPr>
      </w:pPr>
    </w:p>
    <w:p w:rsidR="00AD2848" w:rsidRDefault="00AD2848" w:rsidP="00AD2848">
      <w:pPr>
        <w:pStyle w:val="Paragrafi"/>
        <w:ind w:firstLine="0"/>
        <w:rPr>
          <w:lang w:val="sq-AL"/>
        </w:rPr>
      </w:pPr>
    </w:p>
    <w:p w:rsidR="00000000" w:rsidRDefault="00AD2848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/>
  <w:defaultTabStop w:val="720"/>
  <w:characterSpacingControl w:val="doNotCompress"/>
  <w:compat>
    <w:useFELayout/>
  </w:compat>
  <w:rsids>
    <w:rsidRoot w:val="00AD2848"/>
    <w:rsid w:val="00AD2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D284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AD2848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AD2848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AD284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D2848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AD2848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AD2848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AD2848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AD284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D2848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AD2848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AD2848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AD2848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AD2848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3567</Characters>
  <Application>Microsoft Office Word</Application>
  <DocSecurity>0</DocSecurity>
  <Lines>29</Lines>
  <Paragraphs>8</Paragraphs>
  <ScaleCrop>false</ScaleCrop>
  <Company>Grizli777</Company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Vjollca.Pacrami</cp:lastModifiedBy>
  <cp:revision>2</cp:revision>
  <dcterms:created xsi:type="dcterms:W3CDTF">2014-07-31T11:49:00Z</dcterms:created>
  <dcterms:modified xsi:type="dcterms:W3CDTF">2014-07-31T11:50:00Z</dcterms:modified>
</cp:coreProperties>
</file>