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8EA" w:rsidRPr="00AC11B0" w:rsidRDefault="00CA48EA" w:rsidP="00CA48EA">
      <w:pPr>
        <w:pStyle w:val="Akti"/>
      </w:pPr>
      <w:r w:rsidRPr="00AC11B0">
        <w:t>VENDIM</w:t>
      </w:r>
    </w:p>
    <w:p w:rsidR="00CA48EA" w:rsidRPr="00AC11B0" w:rsidRDefault="00CA48EA" w:rsidP="00CA48EA">
      <w:pPr>
        <w:pStyle w:val="NumriData"/>
      </w:pPr>
      <w:r w:rsidRPr="00AC11B0">
        <w:t>Nr. 31, datë 30.4.2014</w:t>
      </w:r>
    </w:p>
    <w:p w:rsidR="00CA48EA" w:rsidRPr="0065260E" w:rsidRDefault="00CA48EA" w:rsidP="00CA48EA">
      <w:pPr>
        <w:pStyle w:val="Paragrafi"/>
        <w:rPr>
          <w:sz w:val="12"/>
        </w:rPr>
      </w:pPr>
    </w:p>
    <w:p w:rsidR="00CA48EA" w:rsidRPr="0065260E" w:rsidRDefault="00CA48EA" w:rsidP="00CA48EA">
      <w:pPr>
        <w:pStyle w:val="Titulli"/>
        <w:rPr>
          <w:spacing w:val="-4"/>
        </w:rPr>
      </w:pPr>
      <w:r w:rsidRPr="0065260E">
        <w:rPr>
          <w:spacing w:val="-4"/>
        </w:rPr>
        <w:t>PËR DISA SHTESA DHE NDRYSHIME NË RREGULLOREN “PËR LICENCIMIN,</w:t>
      </w:r>
      <w:r>
        <w:rPr>
          <w:spacing w:val="-4"/>
        </w:rPr>
        <w:t xml:space="preserve"> </w:t>
      </w:r>
      <w:r w:rsidRPr="0065260E">
        <w:rPr>
          <w:spacing w:val="-4"/>
        </w:rPr>
        <w:t>ORGANIZIMIN, VEPRIMTARINË DHE MBIKËQYRJEN E ZYRAVE TË KËMBIMIT VALUTOR”</w:t>
      </w:r>
    </w:p>
    <w:p w:rsidR="00CA48EA" w:rsidRPr="0065260E" w:rsidRDefault="00CA48EA" w:rsidP="00CA48EA">
      <w:pPr>
        <w:pStyle w:val="Titulli"/>
        <w:rPr>
          <w:spacing w:val="-4"/>
          <w:sz w:val="14"/>
        </w:rPr>
      </w:pPr>
    </w:p>
    <w:p w:rsidR="00CA48EA" w:rsidRPr="0065260E" w:rsidRDefault="00CA48EA" w:rsidP="00CA48EA">
      <w:pPr>
        <w:pStyle w:val="Paragrafi"/>
        <w:rPr>
          <w:spacing w:val="-4"/>
        </w:rPr>
      </w:pPr>
      <w:bookmarkStart w:id="0" w:name="OLE_LINK3"/>
      <w:r w:rsidRPr="0065260E">
        <w:rPr>
          <w:spacing w:val="-4"/>
        </w:rPr>
        <w:t>Në bazë dhe për zbatim të nenit 43, shkronja “c” dhe shkronjës “a” të nenit 61 të ligjit nr. 8269, datë 23.12.1997, “Për Bankën e Shqipërisë”, i ndryshuar;</w:t>
      </w:r>
      <w:bookmarkEnd w:id="0"/>
      <w:r w:rsidRPr="0065260E">
        <w:rPr>
          <w:spacing w:val="-4"/>
        </w:rPr>
        <w:t>dhe nenit 126 të ligjit nr. 9662, datë 18.12.2006, “Për bankat në Republikën e Shqipërisë”, i ndryshuar; me propozimin e Departamentit të Mbikëqyrjes, Këshilli Mbikëqyrës i Bankës së Shqipërisë,</w:t>
      </w:r>
    </w:p>
    <w:p w:rsidR="00CA48EA" w:rsidRPr="007F13F5" w:rsidRDefault="00CA48EA" w:rsidP="00CA48EA">
      <w:pPr>
        <w:pStyle w:val="Paragrafi"/>
        <w:rPr>
          <w:sz w:val="6"/>
        </w:rPr>
      </w:pPr>
    </w:p>
    <w:p w:rsidR="00CA48EA" w:rsidRPr="00AC11B0" w:rsidRDefault="00CA48EA" w:rsidP="00CA48EA">
      <w:pPr>
        <w:pStyle w:val="VENDOSI"/>
      </w:pPr>
      <w:r w:rsidRPr="00AC11B0">
        <w:t>VENDOSI:</w:t>
      </w:r>
    </w:p>
    <w:p w:rsidR="00CA48EA" w:rsidRPr="0065260E" w:rsidRDefault="00CA48EA" w:rsidP="00CA48EA">
      <w:pPr>
        <w:pStyle w:val="Paragrafi"/>
        <w:rPr>
          <w:sz w:val="12"/>
        </w:rPr>
      </w:pPr>
    </w:p>
    <w:p w:rsidR="00CA48EA" w:rsidRPr="00AC11B0" w:rsidRDefault="00CA48EA" w:rsidP="00CA48EA">
      <w:pPr>
        <w:pStyle w:val="Paragrafi"/>
      </w:pPr>
      <w:r w:rsidRPr="00AC11B0">
        <w:t>1. Të miratojë disa shtesa dhe ndryshime në rregulloren “Për licencimin, organizimin, veprimtarinë dhe mbikëqyrjen e zyrave të këmbimit valutor”, miratuar me vendim të Këshillit Mbikëqyrës të Bankës së Shqipërisë, nr. 31, datë 6.6.2007, i ndryshuar, si më poshtë vijon:</w:t>
      </w:r>
    </w:p>
    <w:p w:rsidR="00CA48EA" w:rsidRPr="00AC11B0" w:rsidRDefault="00CA48EA" w:rsidP="00CA48EA">
      <w:pPr>
        <w:pStyle w:val="Paragrafi"/>
      </w:pPr>
      <w:r w:rsidRPr="00AC11B0">
        <w:t xml:space="preserve">a) Përmbajtja e nenit 3 ndryshon si më poshtë: </w:t>
      </w:r>
    </w:p>
    <w:p w:rsidR="00CA48EA" w:rsidRPr="00AC11B0" w:rsidRDefault="00CA48EA" w:rsidP="00CA48EA">
      <w:pPr>
        <w:pStyle w:val="Paragrafi"/>
      </w:pPr>
      <w:r w:rsidRPr="00AC11B0">
        <w:t>i) në pikën 3 të shkronjës “e”, shtohet togfjalëshi “dhe adresa e zyrave ku ushtron veprimtarinë/të, përfshirë dhe adresën/at elektronike”, dhe pas pikës 6 shtohet pika 7 me përmbajtje si më poshtë:</w:t>
      </w:r>
    </w:p>
    <w:p w:rsidR="00CA48EA" w:rsidRPr="00AC11B0" w:rsidRDefault="00CA48EA" w:rsidP="00CA48EA">
      <w:pPr>
        <w:pStyle w:val="Paragrafi"/>
      </w:pPr>
      <w:r w:rsidRPr="00AC11B0">
        <w:t>“emrat e aksionerëve ose ortakëve të zyrës.”;</w:t>
      </w:r>
    </w:p>
    <w:p w:rsidR="00CA48EA" w:rsidRPr="00AC11B0" w:rsidRDefault="00CA48EA" w:rsidP="00CA48EA">
      <w:pPr>
        <w:pStyle w:val="Paragrafi"/>
      </w:pPr>
      <w:r w:rsidRPr="00AC11B0">
        <w:t>ii) në pikën 4 të shkronjës “f”, shtohet togfjalëshi “(nëse aplikohet)”;</w:t>
      </w:r>
    </w:p>
    <w:p w:rsidR="00CA48EA" w:rsidRPr="00AC11B0" w:rsidRDefault="00CA48EA" w:rsidP="00CA48EA">
      <w:pPr>
        <w:pStyle w:val="Paragrafi"/>
      </w:pPr>
      <w:r w:rsidRPr="00AC11B0">
        <w:t xml:space="preserve">iii) shkronja “j” ndryshon me përmbajtje si më poshtë: </w:t>
      </w:r>
    </w:p>
    <w:p w:rsidR="00CA48EA" w:rsidRPr="00AC11B0" w:rsidRDefault="00CA48EA" w:rsidP="00CA48EA">
      <w:pPr>
        <w:pStyle w:val="Paragrafi"/>
      </w:pPr>
      <w:r w:rsidRPr="00AC11B0">
        <w:t>“agjent” - është personi juridik, i cili merr përsipër të drejtat dhe detyrimet për ushtrimin e veprimtarisë financiare të shërbimeve të pagesave dhe të transferimit të parave, të përcaktuara në kontratën përkatëse të agjencisë me subjektin financiar jobankë, sipas parashikimeve të bëra në Kodin Civil të Republikës së Shqipërisë dhe kërkesave të kësaj rregulloreje”.</w:t>
      </w:r>
    </w:p>
    <w:p w:rsidR="00CA48EA" w:rsidRPr="00AC11B0" w:rsidRDefault="00CA48EA" w:rsidP="00CA48EA">
      <w:pPr>
        <w:pStyle w:val="Paragrafi"/>
      </w:pPr>
      <w:r w:rsidRPr="00AC11B0">
        <w:t>b) Kudo në nenin 5, përpara togfjalëshit “transferimit të parave” shtohet togfjalëshi “shërbimeve të pagesave dhe të”.</w:t>
      </w:r>
    </w:p>
    <w:p w:rsidR="00CA48EA" w:rsidRPr="00AC11B0" w:rsidRDefault="00CA48EA" w:rsidP="00CA48EA">
      <w:pPr>
        <w:pStyle w:val="Paragrafi"/>
      </w:pPr>
      <w:r w:rsidRPr="00AC11B0">
        <w:t xml:space="preserve">c) Fjalia e fundit e shkronjës “j” të nenit 6, ndryshon me përmbajtje si më poshtë: </w:t>
      </w:r>
    </w:p>
    <w:p w:rsidR="00CA48EA" w:rsidRPr="00AC11B0" w:rsidRDefault="00CA48EA" w:rsidP="00CA48EA">
      <w:pPr>
        <w:pStyle w:val="Paragrafi"/>
      </w:pPr>
      <w:r w:rsidRPr="00AC11B0">
        <w:t>“Dokumenti i kërkuar sipas kësaj shkronje, duhet të përmbajë të paktën informacion për mjediset dhe kushtet e sigurisë të përcaktuara në aneksin nr. 7 bashkëlidhur kësaj rregulloreje”.</w:t>
      </w:r>
    </w:p>
    <w:p w:rsidR="00CA48EA" w:rsidRPr="00AC11B0" w:rsidRDefault="00CA48EA" w:rsidP="00CA48EA">
      <w:pPr>
        <w:pStyle w:val="Paragrafi"/>
      </w:pPr>
      <w:r w:rsidRPr="00AC11B0">
        <w:t>d) Në shkronjën “a” të nenit 7, pas togfjalëshit “veprimtaria e agjentit për”, shtohet togfjalëshi “kryerjen e shërbimeve të pagesave dhe të”, si dhe pas shkronjës “c” të këtij neni, shtohet shkronja “d” me përmbajtje si më poshtë:</w:t>
      </w:r>
    </w:p>
    <w:p w:rsidR="00CA48EA" w:rsidRPr="00AC11B0" w:rsidRDefault="00CA48EA" w:rsidP="00CA48EA">
      <w:pPr>
        <w:pStyle w:val="Paragrafi"/>
      </w:pPr>
      <w:r w:rsidRPr="00AC11B0">
        <w:lastRenderedPageBreak/>
        <w:t>“informacion mbi mënyrën e regjistrimit dhe ruajtjes në një regjistër të posaçëm të të gjitha transaksioneve të shërbimeve të pagesave dhe të transferimit të parave që kryen në emër dhe për llogari të subjektit financiar jobankë.”</w:t>
      </w:r>
    </w:p>
    <w:p w:rsidR="00CA48EA" w:rsidRPr="0065260E" w:rsidRDefault="00CA48EA" w:rsidP="00CA48EA">
      <w:pPr>
        <w:pStyle w:val="Paragrafi"/>
        <w:rPr>
          <w:spacing w:val="-4"/>
        </w:rPr>
      </w:pPr>
      <w:r w:rsidRPr="00AC11B0">
        <w:t>e</w:t>
      </w:r>
      <w:r w:rsidRPr="0065260E">
        <w:rPr>
          <w:spacing w:val="-4"/>
        </w:rPr>
        <w:t>) Në nenin 8, pika 2, përpara togfjalëshit “transferimit të parave” shtohet togfjalëshi “kryerjen e shërbimeve të pagesave dhe të”.</w:t>
      </w:r>
    </w:p>
    <w:p w:rsidR="00CA48EA" w:rsidRPr="0065260E" w:rsidRDefault="00CA48EA" w:rsidP="00CA48EA">
      <w:pPr>
        <w:pStyle w:val="Paragrafi"/>
        <w:rPr>
          <w:spacing w:val="-4"/>
        </w:rPr>
      </w:pPr>
      <w:r w:rsidRPr="0065260E">
        <w:rPr>
          <w:spacing w:val="-4"/>
        </w:rPr>
        <w:t>f) Kudo në nenin 14, përpara togfjalëshit “transferimit të parave”, shtohet togfjalëshi “shërbimeve të pagesave dhe të”.</w:t>
      </w:r>
    </w:p>
    <w:p w:rsidR="00CA48EA" w:rsidRPr="0065260E" w:rsidRDefault="00CA48EA" w:rsidP="00CA48EA">
      <w:pPr>
        <w:pStyle w:val="Paragrafi"/>
        <w:rPr>
          <w:spacing w:val="-4"/>
        </w:rPr>
      </w:pPr>
      <w:r w:rsidRPr="0065260E">
        <w:rPr>
          <w:spacing w:val="-4"/>
        </w:rPr>
        <w:t xml:space="preserve">g) Në shkronjën “b” të nenit 16, pas togfjalëshit “kurset e këmbimit” shtohet togfjalëshi “dhe komisionet (nëse aplikohen)”, si dhe pas germës “d” të këtij neni, shtohet germa “e” me përmbajtje si më poshtë: </w:t>
      </w:r>
    </w:p>
    <w:p w:rsidR="00CA48EA" w:rsidRPr="0065260E" w:rsidRDefault="00CA48EA" w:rsidP="00CA48EA">
      <w:pPr>
        <w:pStyle w:val="Paragrafi"/>
        <w:rPr>
          <w:spacing w:val="-4"/>
        </w:rPr>
      </w:pPr>
      <w:r w:rsidRPr="0065260E">
        <w:rPr>
          <w:spacing w:val="-4"/>
        </w:rPr>
        <w:t>“informuar klientin përpara kryerjes së transaksionit, në rast të aplikimit të komisioneve,nëpërmjet “Deklaratës për njohjen paraprake me komisionin e aplikuar”, të përcaktuar në aneksin nr. 8 bashkëlidhur kësaj rregulloreje. Subjekti e ruan deklaratën, jo më pak se një muaj pas nënshkrimit të saj nga klienti.”;</w:t>
      </w:r>
    </w:p>
    <w:p w:rsidR="00CA48EA" w:rsidRPr="00AC11B0" w:rsidRDefault="00CA48EA" w:rsidP="00CA48EA">
      <w:pPr>
        <w:pStyle w:val="Paragrafi"/>
      </w:pPr>
      <w:r w:rsidRPr="00AC11B0">
        <w:t>h) Në shkronjën “d” të nenit 20, përpara togfjalëshit “dhe të transfertave të parave”, shtohet togfjalëshi “të shërbimeve të pagesave”, si dhe pas shkronjës “h” të këtij neni, shtohen shkronjat “i” dhe “j” me përmbajtje si më poshtë:</w:t>
      </w:r>
    </w:p>
    <w:p w:rsidR="00CA48EA" w:rsidRPr="00C2281D" w:rsidRDefault="00CA48EA" w:rsidP="00CA48EA">
      <w:pPr>
        <w:pStyle w:val="Paragrafi"/>
        <w:rPr>
          <w:i/>
        </w:rPr>
      </w:pPr>
      <w:r w:rsidRPr="00C2281D">
        <w:rPr>
          <w:i/>
        </w:rPr>
        <w:t>“i)</w:t>
      </w:r>
      <w:r w:rsidRPr="00AC11B0">
        <w:t xml:space="preserve"> </w:t>
      </w:r>
      <w:r w:rsidRPr="00C2281D">
        <w:rPr>
          <w:i/>
        </w:rPr>
        <w:t>subjekti nuk informon klientin nëpërmjet “Deklaratës për njohjen paraprake me komisionin e aplikuar”, sipas shkronjës “e” të nenit 16të kësaj rregulloreje;</w:t>
      </w:r>
    </w:p>
    <w:p w:rsidR="00CA48EA" w:rsidRPr="00AC11B0" w:rsidRDefault="00CA48EA" w:rsidP="00CA48EA">
      <w:pPr>
        <w:pStyle w:val="Paragrafi"/>
      </w:pPr>
      <w:r w:rsidRPr="00C2281D">
        <w:rPr>
          <w:i/>
        </w:rPr>
        <w:t>j) kambisti ushtron veprimtarinë e këmbimit valutor jashtë ambienteve të zyrës së këmbimit valutor</w:t>
      </w:r>
      <w:r w:rsidRPr="00AC11B0">
        <w:t>.”</w:t>
      </w:r>
    </w:p>
    <w:p w:rsidR="00CA48EA" w:rsidRPr="00AC11B0" w:rsidRDefault="00CA48EA" w:rsidP="00CA48EA">
      <w:pPr>
        <w:pStyle w:val="Paragrafi"/>
      </w:pPr>
      <w:r w:rsidRPr="00AC11B0">
        <w:t>i) Në shkronjën “b”, të nenit 24 hiqet togfjalëshi “shkronjat “a” deri “e””.</w:t>
      </w:r>
    </w:p>
    <w:p w:rsidR="00CA48EA" w:rsidRPr="00AC11B0" w:rsidRDefault="00CA48EA" w:rsidP="00CA48EA">
      <w:pPr>
        <w:pStyle w:val="Paragrafi"/>
      </w:pPr>
      <w:r w:rsidRPr="00AC11B0">
        <w:t xml:space="preserve">j) Në aneksin 1 të rregullores shtohet pika 10 me përmbajtjen e mëposhtme: </w:t>
      </w:r>
    </w:p>
    <w:p w:rsidR="00CA48EA" w:rsidRPr="00AC11B0" w:rsidRDefault="00CA48EA" w:rsidP="00CA48EA">
      <w:pPr>
        <w:pStyle w:val="Paragrafi"/>
      </w:pPr>
      <w:r w:rsidRPr="00AC11B0">
        <w:t>“adresën/at elektronike të zyrës së këmbimit valutor”.</w:t>
      </w:r>
    </w:p>
    <w:p w:rsidR="00CA48EA" w:rsidRPr="00AC11B0" w:rsidRDefault="00CA48EA" w:rsidP="00CA48EA">
      <w:pPr>
        <w:pStyle w:val="Paragrafi"/>
      </w:pPr>
      <w:r w:rsidRPr="00AC11B0">
        <w:t xml:space="preserve">k) Aneksi 6 i rregullores, ndryshon sipas aneksit 1 bashkëlidhur këtij vendimi, si dhe pas aneksit 6 të rregullores, shtohen anekset 7 dhe 8 sipas anekseve 2 dhe 3 bashkëlidhur këtij vendimi. </w:t>
      </w:r>
    </w:p>
    <w:p w:rsidR="00CA48EA" w:rsidRPr="00AC11B0" w:rsidRDefault="00CA48EA" w:rsidP="00CA48EA">
      <w:pPr>
        <w:pStyle w:val="Paragrafi"/>
      </w:pPr>
      <w:r w:rsidRPr="00AC11B0">
        <w:t xml:space="preserve">2. Ngarkohet Departamenti i Mbikëqyrjes të Bankës së Shqipërisë për ndjekjen e zbatimit të këtij vendimi. </w:t>
      </w:r>
    </w:p>
    <w:p w:rsidR="00CA48EA" w:rsidRPr="00AC11B0" w:rsidRDefault="00CA48EA" w:rsidP="00CA48EA">
      <w:pPr>
        <w:pStyle w:val="Paragrafi"/>
      </w:pPr>
      <w:r w:rsidRPr="00AC11B0">
        <w:t>3. Ngarkohet Kabineti i Guvernatorit, për publikimin e këtij vendimi në Fletoren Zyrtare të Republikës së Shqipërisë dhe në Buletinin Zyrtar të Bankës së Shqipërisë.</w:t>
      </w:r>
    </w:p>
    <w:p w:rsidR="00CA48EA" w:rsidRPr="00AC11B0" w:rsidRDefault="00CA48EA" w:rsidP="00CA48EA">
      <w:pPr>
        <w:pStyle w:val="Paragrafi"/>
      </w:pPr>
      <w:r w:rsidRPr="00AC11B0">
        <w:t>Ky vendim hyn në fuqi 15 (pesëmbëdhjetë) ditë pas botimit në Fletoren Zyrtare.</w:t>
      </w:r>
    </w:p>
    <w:p w:rsidR="00CA48EA" w:rsidRPr="00AC11B0" w:rsidRDefault="00CA48EA" w:rsidP="00CA48EA">
      <w:pPr>
        <w:pStyle w:val="Autoriteti"/>
      </w:pPr>
      <w:r w:rsidRPr="00AC11B0">
        <w:t xml:space="preserve">KRYETARI </w:t>
      </w:r>
    </w:p>
    <w:p w:rsidR="00CA48EA" w:rsidRPr="00AC11B0" w:rsidRDefault="00CA48EA" w:rsidP="00CA48EA">
      <w:pPr>
        <w:pStyle w:val="AutoritetiEmer"/>
      </w:pPr>
      <w:r w:rsidRPr="00AC11B0">
        <w:t>Ardian Fullani</w:t>
      </w:r>
    </w:p>
    <w:p w:rsidR="00CA48EA" w:rsidRDefault="00CA48EA" w:rsidP="00CA48EA">
      <w:pPr>
        <w:pStyle w:val="Paragrafi"/>
        <w:rPr>
          <w:lang w:val="sq-AL"/>
        </w:rPr>
      </w:pPr>
    </w:p>
    <w:p w:rsidR="00CA48EA" w:rsidRDefault="00CA48EA" w:rsidP="00CA48EA">
      <w:pPr>
        <w:pStyle w:val="Paragrafi"/>
        <w:rPr>
          <w:lang w:val="sq-AL"/>
        </w:rPr>
      </w:pPr>
    </w:p>
    <w:p w:rsidR="00CA48EA" w:rsidRPr="00D85A89" w:rsidRDefault="00CA48EA" w:rsidP="00CA48EA">
      <w:pPr>
        <w:pStyle w:val="Paragrafi"/>
        <w:rPr>
          <w:lang w:val="sq-AL"/>
        </w:rPr>
        <w:sectPr w:rsidR="00CA48EA" w:rsidRPr="00D85A89" w:rsidSect="00217932">
          <w:headerReference w:type="even" r:id="rId5"/>
          <w:headerReference w:type="default" r:id="rId6"/>
          <w:footerReference w:type="even" r:id="rId7"/>
          <w:footerReference w:type="default" r:id="rId8"/>
          <w:pgSz w:w="11907" w:h="16840" w:code="9"/>
          <w:pgMar w:top="851" w:right="851" w:bottom="851" w:left="851" w:header="1134" w:footer="1134" w:gutter="0"/>
          <w:pgNumType w:start="5111"/>
          <w:cols w:num="2" w:space="454"/>
          <w:docGrid w:linePitch="360"/>
        </w:sectPr>
      </w:pPr>
    </w:p>
    <w:p w:rsidR="00CA48EA" w:rsidRPr="00416483" w:rsidRDefault="00CA48EA" w:rsidP="00CA48EA">
      <w:pPr>
        <w:widowControl w:val="0"/>
        <w:pBdr>
          <w:bottom w:val="single" w:sz="12" w:space="1" w:color="auto"/>
        </w:pBdr>
        <w:spacing w:after="0" w:line="240" w:lineRule="auto"/>
        <w:rPr>
          <w:rFonts w:ascii="CG Times" w:hAnsi="CG Times"/>
          <w:b/>
          <w:bCs/>
          <w:color w:val="000000"/>
          <w:sz w:val="21"/>
          <w:szCs w:val="21"/>
        </w:rPr>
      </w:pPr>
      <w:r w:rsidRPr="00416483">
        <w:rPr>
          <w:rFonts w:ascii="CG Times" w:hAnsi="CG Times"/>
          <w:b/>
          <w:bCs/>
          <w:color w:val="000000"/>
          <w:sz w:val="21"/>
          <w:szCs w:val="21"/>
        </w:rPr>
        <w:lastRenderedPageBreak/>
        <w:t>Aneksi 1 (i vendimit)</w:t>
      </w:r>
    </w:p>
    <w:p w:rsidR="00CA48EA" w:rsidRPr="00416483" w:rsidRDefault="00CA48EA" w:rsidP="00CA48EA">
      <w:pPr>
        <w:widowControl w:val="0"/>
        <w:pBdr>
          <w:bottom w:val="single" w:sz="12" w:space="1" w:color="auto"/>
        </w:pBdr>
        <w:spacing w:after="0" w:line="240" w:lineRule="auto"/>
        <w:rPr>
          <w:rFonts w:ascii="CG Times" w:hAnsi="CG Times"/>
          <w:b/>
          <w:bCs/>
          <w:i/>
          <w:iCs/>
          <w:color w:val="000000"/>
          <w:sz w:val="21"/>
          <w:szCs w:val="21"/>
        </w:rPr>
      </w:pPr>
    </w:p>
    <w:p w:rsidR="00CA48EA" w:rsidRPr="00416483" w:rsidRDefault="00CA48EA" w:rsidP="00CA48EA">
      <w:pPr>
        <w:widowControl w:val="0"/>
        <w:pBdr>
          <w:bottom w:val="single" w:sz="12" w:space="1" w:color="auto"/>
        </w:pBdr>
        <w:spacing w:after="0" w:line="240" w:lineRule="auto"/>
        <w:jc w:val="center"/>
        <w:rPr>
          <w:rFonts w:ascii="CG Times" w:hAnsi="CG Times"/>
          <w:bCs/>
          <w:iCs/>
          <w:color w:val="000000"/>
          <w:sz w:val="21"/>
          <w:szCs w:val="21"/>
        </w:rPr>
      </w:pPr>
      <w:r w:rsidRPr="00416483">
        <w:rPr>
          <w:rFonts w:ascii="CG Times" w:hAnsi="CG Times"/>
          <w:bCs/>
          <w:iCs/>
          <w:color w:val="000000"/>
          <w:sz w:val="21"/>
          <w:szCs w:val="21"/>
        </w:rPr>
        <w:t>ANEKSI NR. 6</w:t>
      </w:r>
    </w:p>
    <w:p w:rsidR="00CA48EA" w:rsidRPr="00416483" w:rsidRDefault="00CA48EA" w:rsidP="00CA48EA">
      <w:pPr>
        <w:widowControl w:val="0"/>
        <w:pBdr>
          <w:bottom w:val="single" w:sz="12" w:space="1" w:color="auto"/>
        </w:pBdr>
        <w:spacing w:after="0" w:line="240" w:lineRule="auto"/>
        <w:jc w:val="center"/>
        <w:rPr>
          <w:rFonts w:ascii="CG Times" w:hAnsi="CG Times"/>
          <w:bCs/>
          <w:iCs/>
          <w:color w:val="000000"/>
          <w:sz w:val="21"/>
          <w:szCs w:val="21"/>
        </w:rPr>
      </w:pPr>
      <w:r w:rsidRPr="00416483">
        <w:rPr>
          <w:rFonts w:ascii="CG Times" w:hAnsi="CG Times"/>
          <w:bCs/>
          <w:iCs/>
          <w:color w:val="000000"/>
          <w:sz w:val="21"/>
          <w:szCs w:val="21"/>
        </w:rPr>
        <w:t>INFORMACION MBI PAJISJET TEKNIKO-ADMINISTRATIVE</w:t>
      </w:r>
    </w:p>
    <w:p w:rsidR="00CA48EA" w:rsidRPr="00416483" w:rsidRDefault="00CA48EA" w:rsidP="00CA48EA">
      <w:pPr>
        <w:widowControl w:val="0"/>
        <w:pBdr>
          <w:bottom w:val="single" w:sz="12" w:space="1" w:color="auto"/>
        </w:pBdr>
        <w:spacing w:after="0" w:line="240" w:lineRule="auto"/>
        <w:jc w:val="center"/>
        <w:rPr>
          <w:rFonts w:ascii="CG Times" w:hAnsi="CG Times"/>
          <w:i/>
          <w:iCs/>
          <w:color w:val="000000"/>
          <w:sz w:val="21"/>
          <w:szCs w:val="21"/>
        </w:rPr>
      </w:pPr>
    </w:p>
    <w:p w:rsidR="00CA48EA" w:rsidRPr="00416483" w:rsidRDefault="00CA48EA" w:rsidP="00CA48EA">
      <w:pPr>
        <w:widowControl w:val="0"/>
        <w:tabs>
          <w:tab w:val="left" w:pos="6300"/>
        </w:tabs>
        <w:spacing w:after="0" w:line="240" w:lineRule="auto"/>
        <w:rPr>
          <w:rFonts w:ascii="CG Times" w:hAnsi="CG Times"/>
          <w:i/>
          <w:iCs/>
          <w:color w:val="000000"/>
          <w:sz w:val="21"/>
          <w:szCs w:val="21"/>
        </w:rPr>
      </w:pPr>
    </w:p>
    <w:p w:rsidR="00CA48EA" w:rsidRPr="00416483" w:rsidRDefault="00CA48EA" w:rsidP="00CA48EA">
      <w:pPr>
        <w:widowControl w:val="0"/>
        <w:tabs>
          <w:tab w:val="left" w:pos="6300"/>
        </w:tabs>
        <w:spacing w:after="0" w:line="240" w:lineRule="auto"/>
        <w:rPr>
          <w:rFonts w:ascii="CG Times" w:hAnsi="CG Times"/>
          <w:i/>
          <w:iCs/>
          <w:color w:val="000000"/>
          <w:sz w:val="21"/>
          <w:szCs w:val="21"/>
        </w:rPr>
      </w:pPr>
      <w:r w:rsidRPr="00416483">
        <w:rPr>
          <w:rFonts w:ascii="CG Times" w:hAnsi="CG Times"/>
          <w:i/>
          <w:iCs/>
          <w:color w:val="000000"/>
          <w:sz w:val="21"/>
          <w:szCs w:val="21"/>
        </w:rPr>
        <w:t>Zyra e këmbimit valutor ........., e vendosur në adresën........................................................, ka krijuar kushtet tekniko-administrative për realizimin e aktivitetit të këmbimit valutor.</w:t>
      </w:r>
    </w:p>
    <w:p w:rsidR="00CA48EA" w:rsidRPr="00416483" w:rsidRDefault="00CA48EA" w:rsidP="00CA48EA">
      <w:pPr>
        <w:widowControl w:val="0"/>
        <w:spacing w:after="0" w:line="240" w:lineRule="auto"/>
        <w:rPr>
          <w:rFonts w:ascii="CG Times" w:hAnsi="CG Times"/>
          <w:b/>
          <w:bCs/>
          <w:i/>
          <w:iCs/>
          <w:color w:val="000000"/>
          <w:sz w:val="21"/>
          <w:szCs w:val="21"/>
        </w:rPr>
      </w:pPr>
    </w:p>
    <w:p w:rsidR="00CA48EA" w:rsidRPr="00416483" w:rsidRDefault="00CA48EA" w:rsidP="00CA48EA">
      <w:pPr>
        <w:widowControl w:val="0"/>
        <w:tabs>
          <w:tab w:val="left" w:pos="6300"/>
        </w:tabs>
        <w:spacing w:after="0" w:line="240" w:lineRule="auto"/>
        <w:rPr>
          <w:rFonts w:ascii="CG Times" w:hAnsi="CG Times"/>
          <w:i/>
          <w:iCs/>
          <w:color w:val="000000"/>
          <w:sz w:val="21"/>
          <w:szCs w:val="21"/>
        </w:rPr>
      </w:pPr>
      <w:r w:rsidRPr="00416483">
        <w:rPr>
          <w:rFonts w:ascii="CG Times" w:hAnsi="CG Times"/>
          <w:i/>
          <w:iCs/>
          <w:color w:val="000000"/>
          <w:sz w:val="21"/>
          <w:szCs w:val="21"/>
        </w:rPr>
        <w:t>Pajisjet tekniko-administrative, që disponon zyra për ushtrimin e veprimtarisë financiare të këmbimit valutor, paraqiten në tabelën e mëposhtme:</w:t>
      </w:r>
    </w:p>
    <w:p w:rsidR="00CA48EA" w:rsidRPr="00416483" w:rsidRDefault="00CA48EA" w:rsidP="00CA48EA">
      <w:pPr>
        <w:widowControl w:val="0"/>
        <w:tabs>
          <w:tab w:val="left" w:pos="6300"/>
        </w:tabs>
        <w:spacing w:after="0" w:line="240" w:lineRule="auto"/>
        <w:rPr>
          <w:rFonts w:ascii="CG Times" w:hAnsi="CG Times"/>
          <w:i/>
          <w:iCs/>
          <w:color w:val="000000"/>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5"/>
        <w:gridCol w:w="3151"/>
      </w:tblGrid>
      <w:tr w:rsidR="00CA48EA" w:rsidRPr="00416483" w:rsidTr="00BB7D27">
        <w:trPr>
          <w:trHeight w:val="449"/>
        </w:trPr>
        <w:tc>
          <w:tcPr>
            <w:tcW w:w="3355" w:type="pct"/>
          </w:tcPr>
          <w:p w:rsidR="00CA48EA" w:rsidRPr="00416483" w:rsidRDefault="00CA48EA" w:rsidP="00BB7D27">
            <w:pPr>
              <w:widowControl w:val="0"/>
              <w:tabs>
                <w:tab w:val="left" w:pos="6300"/>
              </w:tabs>
              <w:spacing w:after="0" w:line="240" w:lineRule="auto"/>
              <w:jc w:val="center"/>
              <w:rPr>
                <w:rFonts w:ascii="CG Times" w:hAnsi="CG Times"/>
                <w:b/>
                <w:i/>
                <w:iCs/>
                <w:color w:val="000000"/>
                <w:sz w:val="21"/>
                <w:szCs w:val="21"/>
              </w:rPr>
            </w:pPr>
          </w:p>
          <w:p w:rsidR="00CA48EA" w:rsidRPr="00416483" w:rsidRDefault="00CA48EA" w:rsidP="00BB7D27">
            <w:pPr>
              <w:widowControl w:val="0"/>
              <w:tabs>
                <w:tab w:val="left" w:pos="6300"/>
              </w:tabs>
              <w:spacing w:after="0" w:line="240" w:lineRule="auto"/>
              <w:jc w:val="center"/>
              <w:rPr>
                <w:rFonts w:ascii="CG Times" w:hAnsi="CG Times"/>
                <w:b/>
                <w:i/>
                <w:iCs/>
                <w:color w:val="000000"/>
                <w:sz w:val="21"/>
                <w:szCs w:val="21"/>
              </w:rPr>
            </w:pPr>
            <w:r w:rsidRPr="00416483">
              <w:rPr>
                <w:rFonts w:ascii="CG Times" w:hAnsi="CG Times"/>
                <w:b/>
                <w:i/>
                <w:iCs/>
                <w:color w:val="000000"/>
                <w:sz w:val="21"/>
                <w:szCs w:val="21"/>
              </w:rPr>
              <w:t>Lloji i pajisjes</w:t>
            </w:r>
          </w:p>
        </w:tc>
        <w:tc>
          <w:tcPr>
            <w:tcW w:w="1645" w:type="pct"/>
          </w:tcPr>
          <w:p w:rsidR="00CA48EA" w:rsidRPr="00416483" w:rsidRDefault="00CA48EA" w:rsidP="00BB7D27">
            <w:pPr>
              <w:widowControl w:val="0"/>
              <w:tabs>
                <w:tab w:val="left" w:pos="6300"/>
              </w:tabs>
              <w:spacing w:after="0" w:line="240" w:lineRule="auto"/>
              <w:jc w:val="center"/>
              <w:outlineLvl w:val="0"/>
              <w:rPr>
                <w:rFonts w:ascii="CG Times" w:hAnsi="CG Times"/>
                <w:b/>
                <w:i/>
                <w:iCs/>
                <w:color w:val="000000"/>
                <w:sz w:val="21"/>
                <w:szCs w:val="21"/>
              </w:rPr>
            </w:pPr>
          </w:p>
          <w:p w:rsidR="00CA48EA" w:rsidRPr="00416483" w:rsidRDefault="00CA48EA" w:rsidP="00BB7D27">
            <w:pPr>
              <w:widowControl w:val="0"/>
              <w:tabs>
                <w:tab w:val="left" w:pos="6300"/>
              </w:tabs>
              <w:spacing w:after="0" w:line="240" w:lineRule="auto"/>
              <w:jc w:val="center"/>
              <w:rPr>
                <w:rFonts w:ascii="CG Times" w:hAnsi="CG Times"/>
                <w:b/>
                <w:i/>
                <w:iCs/>
                <w:color w:val="000000"/>
                <w:sz w:val="21"/>
                <w:szCs w:val="21"/>
              </w:rPr>
            </w:pPr>
            <w:r w:rsidRPr="00416483">
              <w:rPr>
                <w:rFonts w:ascii="CG Times" w:hAnsi="CG Times"/>
                <w:b/>
                <w:i/>
                <w:iCs/>
                <w:color w:val="000000"/>
                <w:sz w:val="21"/>
                <w:szCs w:val="21"/>
              </w:rPr>
              <w:t>Disponueshmëria e pajisjes</w:t>
            </w:r>
          </w:p>
          <w:p w:rsidR="00CA48EA" w:rsidRPr="00416483" w:rsidRDefault="00CA48EA" w:rsidP="00BB7D27">
            <w:pPr>
              <w:widowControl w:val="0"/>
              <w:tabs>
                <w:tab w:val="left" w:pos="6300"/>
              </w:tabs>
              <w:spacing w:after="0" w:line="240" w:lineRule="auto"/>
              <w:jc w:val="center"/>
              <w:outlineLvl w:val="0"/>
              <w:rPr>
                <w:rFonts w:ascii="CG Times" w:hAnsi="CG Times"/>
                <w:b/>
                <w:i/>
                <w:iCs/>
                <w:color w:val="000000"/>
                <w:sz w:val="21"/>
                <w:szCs w:val="21"/>
              </w:rPr>
            </w:pPr>
          </w:p>
        </w:tc>
      </w:tr>
      <w:tr w:rsidR="00CA48EA" w:rsidRPr="00416483" w:rsidTr="00BB7D27">
        <w:tc>
          <w:tcPr>
            <w:tcW w:w="3355"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Kompjuter, printer dhe/ose aksesorët e tyre</w:t>
            </w:r>
          </w:p>
        </w:tc>
        <w:tc>
          <w:tcPr>
            <w:tcW w:w="1645"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r w:rsidR="00CA48EA" w:rsidRPr="00416483" w:rsidTr="00BB7D27">
        <w:tc>
          <w:tcPr>
            <w:tcW w:w="3355"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 xml:space="preserve">Fotokopje dhe/ose skaner </w:t>
            </w:r>
          </w:p>
        </w:tc>
        <w:tc>
          <w:tcPr>
            <w:tcW w:w="1645"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r w:rsidR="00CA48EA" w:rsidRPr="00416483" w:rsidTr="00BB7D27">
        <w:tc>
          <w:tcPr>
            <w:tcW w:w="3355"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Mjete komunikimi (telefon dhe/ose faks, e-mail)</w:t>
            </w:r>
          </w:p>
        </w:tc>
        <w:tc>
          <w:tcPr>
            <w:tcW w:w="1645"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r w:rsidR="00CA48EA" w:rsidRPr="00416483" w:rsidTr="00BB7D27">
        <w:tc>
          <w:tcPr>
            <w:tcW w:w="3355"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Makinë të numërimit dhe të verifikimit të parave</w:t>
            </w:r>
          </w:p>
        </w:tc>
        <w:tc>
          <w:tcPr>
            <w:tcW w:w="1645"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r w:rsidR="00CA48EA" w:rsidRPr="00416483" w:rsidTr="00BB7D27">
        <w:tc>
          <w:tcPr>
            <w:tcW w:w="3355"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Tabelë e shfaqjes për publikun të kursit të këmbimit dhe të komisioneve (nëse aplikohen)</w:t>
            </w:r>
          </w:p>
        </w:tc>
        <w:tc>
          <w:tcPr>
            <w:tcW w:w="1645"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r w:rsidR="00CA48EA" w:rsidRPr="00416483" w:rsidTr="00BB7D27">
        <w:trPr>
          <w:trHeight w:val="135"/>
        </w:trPr>
        <w:tc>
          <w:tcPr>
            <w:tcW w:w="3355"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Faturë tip për veprimet në sportel</w:t>
            </w:r>
          </w:p>
        </w:tc>
        <w:tc>
          <w:tcPr>
            <w:tcW w:w="1645"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r w:rsidR="00CA48EA" w:rsidRPr="00416483" w:rsidTr="00BB7D27">
        <w:trPr>
          <w:trHeight w:val="135"/>
        </w:trPr>
        <w:tc>
          <w:tcPr>
            <w:tcW w:w="3355"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Tabelë e jashtme e shoqëruar me emërtimin ligjor të zyrës</w:t>
            </w:r>
          </w:p>
        </w:tc>
        <w:tc>
          <w:tcPr>
            <w:tcW w:w="1645"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bl>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Informacioni i kërkuar sipas nenit 6, pika 1, shkronja “i” të kësaj rregulloreje, mund të shtohet edhe për pajisjet shtesë që zyra disponon, të cilat e ndihmojnë (zyrën) në ushtrimin e veprimtarisë financiare të këmbimit valutor dhe/ose të veprimtarisë së shërbimeve të pagesave dhe të transferimit të parave, në rastet e parashikuara dhe të lejuara nga kjo rregullore.</w:t>
      </w: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Datë_____________</w:t>
      </w: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 xml:space="preserve">Me respekt, </w:t>
      </w: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Z/znj. _____________________________</w:t>
      </w: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Administrator/e i/e shoqërisë “_____________” sh.p.k./sh.a.</w:t>
      </w:r>
    </w:p>
    <w:p w:rsidR="00CA48EA" w:rsidRPr="00416483" w:rsidRDefault="00CA48EA" w:rsidP="00CA48EA">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 xml:space="preserve">____________________________ </w:t>
      </w:r>
    </w:p>
    <w:p w:rsidR="00CA48EA" w:rsidRPr="00416483" w:rsidRDefault="00CA48EA" w:rsidP="00CA48EA">
      <w:pPr>
        <w:pStyle w:val="ListParagraph"/>
        <w:widowControl w:val="0"/>
        <w:tabs>
          <w:tab w:val="left" w:pos="6300"/>
        </w:tabs>
        <w:spacing w:after="0" w:line="240" w:lineRule="auto"/>
        <w:ind w:left="0"/>
        <w:jc w:val="both"/>
        <w:rPr>
          <w:rFonts w:ascii="CG Times" w:hAnsi="CG Times"/>
          <w:i/>
          <w:iCs/>
          <w:color w:val="000000"/>
          <w:sz w:val="21"/>
          <w:szCs w:val="21"/>
          <w:lang w:val="sq-AL"/>
        </w:rPr>
      </w:pPr>
      <w:r w:rsidRPr="00416483">
        <w:rPr>
          <w:rFonts w:ascii="CG Times" w:hAnsi="CG Times"/>
          <w:i/>
          <w:iCs/>
          <w:color w:val="000000"/>
          <w:sz w:val="21"/>
          <w:szCs w:val="21"/>
          <w:lang w:val="sq-AL"/>
        </w:rPr>
        <w:t>(nënshkrim/firmë, vulë)</w:t>
      </w:r>
    </w:p>
    <w:p w:rsidR="00CA48EA" w:rsidRPr="00416483" w:rsidRDefault="00CA48EA" w:rsidP="00CA48EA">
      <w:pPr>
        <w:pStyle w:val="ListParagraph"/>
        <w:widowControl w:val="0"/>
        <w:tabs>
          <w:tab w:val="left" w:pos="6300"/>
        </w:tabs>
        <w:spacing w:after="0" w:line="240" w:lineRule="auto"/>
        <w:ind w:left="0"/>
        <w:jc w:val="both"/>
        <w:rPr>
          <w:rFonts w:ascii="CG Times" w:hAnsi="CG Times"/>
          <w:i/>
          <w:iCs/>
          <w:color w:val="000000"/>
          <w:sz w:val="21"/>
          <w:szCs w:val="21"/>
          <w:lang w:val="sq-AL"/>
        </w:rPr>
      </w:pP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b/>
          <w:bCs/>
          <w:color w:val="000000"/>
          <w:sz w:val="21"/>
          <w:szCs w:val="21"/>
        </w:rPr>
      </w:pPr>
    </w:p>
    <w:p w:rsidR="00CA48EA" w:rsidRPr="00416483" w:rsidRDefault="00CA48EA" w:rsidP="00CA48EA">
      <w:pPr>
        <w:widowControl w:val="0"/>
        <w:spacing w:after="0" w:line="240" w:lineRule="auto"/>
        <w:rPr>
          <w:rFonts w:ascii="CG Times" w:hAnsi="CG Times"/>
          <w:b/>
          <w:bCs/>
          <w:color w:val="000000"/>
          <w:sz w:val="21"/>
          <w:szCs w:val="21"/>
        </w:rPr>
      </w:pPr>
    </w:p>
    <w:p w:rsidR="00CA48EA" w:rsidRPr="00416483" w:rsidRDefault="00CA48EA" w:rsidP="00CA48EA">
      <w:pPr>
        <w:widowControl w:val="0"/>
        <w:spacing w:after="0" w:line="240" w:lineRule="auto"/>
        <w:rPr>
          <w:rFonts w:ascii="CG Times" w:hAnsi="CG Times"/>
          <w:b/>
          <w:bCs/>
          <w:color w:val="000000"/>
          <w:sz w:val="21"/>
          <w:szCs w:val="21"/>
        </w:rPr>
      </w:pPr>
    </w:p>
    <w:p w:rsidR="00CA48EA" w:rsidRPr="00416483" w:rsidRDefault="00CA48EA" w:rsidP="00CA48EA">
      <w:pPr>
        <w:widowControl w:val="0"/>
        <w:spacing w:after="0" w:line="240" w:lineRule="auto"/>
        <w:rPr>
          <w:rFonts w:ascii="CG Times" w:hAnsi="CG Times"/>
          <w:b/>
          <w:bCs/>
          <w:color w:val="000000"/>
          <w:sz w:val="21"/>
          <w:szCs w:val="21"/>
        </w:rPr>
      </w:pPr>
    </w:p>
    <w:p w:rsidR="00CA48EA" w:rsidRDefault="00CA48EA" w:rsidP="00CA48EA">
      <w:pPr>
        <w:widowControl w:val="0"/>
        <w:spacing w:after="0" w:line="240" w:lineRule="auto"/>
        <w:rPr>
          <w:rFonts w:ascii="CG Times" w:hAnsi="CG Times"/>
          <w:b/>
          <w:bCs/>
          <w:color w:val="000000"/>
          <w:sz w:val="21"/>
          <w:szCs w:val="21"/>
        </w:rPr>
      </w:pPr>
    </w:p>
    <w:p w:rsidR="00CA48EA" w:rsidRDefault="00CA48EA" w:rsidP="00CA48EA">
      <w:pPr>
        <w:widowControl w:val="0"/>
        <w:spacing w:after="0" w:line="240" w:lineRule="auto"/>
        <w:rPr>
          <w:rFonts w:ascii="CG Times" w:hAnsi="CG Times"/>
          <w:b/>
          <w:bCs/>
          <w:color w:val="000000"/>
          <w:sz w:val="21"/>
          <w:szCs w:val="21"/>
        </w:rPr>
      </w:pPr>
    </w:p>
    <w:p w:rsidR="00CA48EA" w:rsidRDefault="00CA48EA" w:rsidP="00CA48EA">
      <w:pPr>
        <w:widowControl w:val="0"/>
        <w:spacing w:after="0" w:line="240" w:lineRule="auto"/>
        <w:rPr>
          <w:rFonts w:ascii="CG Times" w:hAnsi="CG Times"/>
          <w:b/>
          <w:bCs/>
          <w:color w:val="000000"/>
          <w:sz w:val="21"/>
          <w:szCs w:val="21"/>
        </w:rPr>
      </w:pPr>
    </w:p>
    <w:p w:rsidR="00CA48EA" w:rsidRDefault="00CA48EA" w:rsidP="00CA48EA">
      <w:pPr>
        <w:widowControl w:val="0"/>
        <w:spacing w:after="0" w:line="240" w:lineRule="auto"/>
        <w:rPr>
          <w:rFonts w:ascii="CG Times" w:hAnsi="CG Times"/>
          <w:b/>
          <w:bCs/>
          <w:color w:val="000000"/>
          <w:sz w:val="21"/>
          <w:szCs w:val="21"/>
        </w:rPr>
      </w:pPr>
    </w:p>
    <w:p w:rsidR="00CA48EA" w:rsidRDefault="00CA48EA" w:rsidP="00CA48EA">
      <w:pPr>
        <w:widowControl w:val="0"/>
        <w:spacing w:after="0" w:line="240" w:lineRule="auto"/>
        <w:rPr>
          <w:rFonts w:ascii="CG Times" w:hAnsi="CG Times"/>
          <w:b/>
          <w:bCs/>
          <w:color w:val="000000"/>
          <w:sz w:val="21"/>
          <w:szCs w:val="21"/>
        </w:rPr>
      </w:pPr>
    </w:p>
    <w:p w:rsidR="00CA48EA" w:rsidRDefault="00CA48EA" w:rsidP="00CA48EA">
      <w:pPr>
        <w:widowControl w:val="0"/>
        <w:spacing w:after="0" w:line="240" w:lineRule="auto"/>
        <w:rPr>
          <w:rFonts w:ascii="CG Times" w:hAnsi="CG Times"/>
          <w:b/>
          <w:bCs/>
          <w:color w:val="000000"/>
          <w:sz w:val="21"/>
          <w:szCs w:val="21"/>
        </w:rPr>
      </w:pPr>
    </w:p>
    <w:p w:rsidR="00CA48EA" w:rsidRDefault="00CA48EA" w:rsidP="00CA48EA">
      <w:pPr>
        <w:widowControl w:val="0"/>
        <w:spacing w:after="0" w:line="240" w:lineRule="auto"/>
        <w:rPr>
          <w:rFonts w:ascii="CG Times" w:hAnsi="CG Times"/>
          <w:b/>
          <w:bCs/>
          <w:color w:val="000000"/>
          <w:sz w:val="21"/>
          <w:szCs w:val="21"/>
        </w:rPr>
      </w:pPr>
    </w:p>
    <w:p w:rsidR="00CA48EA" w:rsidRPr="00416483" w:rsidRDefault="00CA48EA" w:rsidP="00CA48EA">
      <w:pPr>
        <w:widowControl w:val="0"/>
        <w:spacing w:after="0" w:line="240" w:lineRule="auto"/>
        <w:rPr>
          <w:rFonts w:ascii="CG Times" w:hAnsi="CG Times"/>
          <w:b/>
          <w:bCs/>
          <w:color w:val="000000"/>
          <w:sz w:val="21"/>
          <w:szCs w:val="21"/>
        </w:rPr>
      </w:pPr>
    </w:p>
    <w:p w:rsidR="00CA48EA" w:rsidRPr="00416483" w:rsidRDefault="00CA48EA" w:rsidP="00CA48EA">
      <w:pPr>
        <w:widowControl w:val="0"/>
        <w:pBdr>
          <w:bottom w:val="single" w:sz="12" w:space="1" w:color="auto"/>
        </w:pBdr>
        <w:spacing w:after="0" w:line="240" w:lineRule="auto"/>
        <w:rPr>
          <w:rFonts w:ascii="CG Times" w:hAnsi="CG Times"/>
          <w:b/>
          <w:bCs/>
          <w:color w:val="000000"/>
          <w:sz w:val="21"/>
          <w:szCs w:val="21"/>
        </w:rPr>
      </w:pPr>
      <w:r w:rsidRPr="00416483">
        <w:rPr>
          <w:rFonts w:ascii="CG Times" w:hAnsi="CG Times"/>
          <w:b/>
          <w:bCs/>
          <w:color w:val="000000"/>
          <w:sz w:val="21"/>
          <w:szCs w:val="21"/>
        </w:rPr>
        <w:t>Aneksi 2 (i vendimit)</w:t>
      </w:r>
    </w:p>
    <w:p w:rsidR="00CA48EA" w:rsidRPr="00416483" w:rsidRDefault="00CA48EA" w:rsidP="00CA48EA">
      <w:pPr>
        <w:widowControl w:val="0"/>
        <w:pBdr>
          <w:bottom w:val="single" w:sz="12" w:space="1" w:color="auto"/>
        </w:pBdr>
        <w:spacing w:after="0" w:line="240" w:lineRule="auto"/>
        <w:rPr>
          <w:rFonts w:ascii="CG Times" w:hAnsi="CG Times"/>
          <w:b/>
          <w:bCs/>
          <w:color w:val="000000"/>
          <w:sz w:val="21"/>
          <w:szCs w:val="21"/>
        </w:rPr>
      </w:pPr>
    </w:p>
    <w:p w:rsidR="00CA48EA" w:rsidRPr="00416483" w:rsidRDefault="00CA48EA" w:rsidP="00CA48EA">
      <w:pPr>
        <w:widowControl w:val="0"/>
        <w:pBdr>
          <w:bottom w:val="single" w:sz="12" w:space="1" w:color="auto"/>
        </w:pBdr>
        <w:spacing w:after="0" w:line="240" w:lineRule="auto"/>
        <w:jc w:val="center"/>
        <w:rPr>
          <w:rFonts w:ascii="CG Times" w:hAnsi="CG Times"/>
          <w:bCs/>
          <w:iCs/>
          <w:color w:val="000000"/>
          <w:sz w:val="21"/>
          <w:szCs w:val="21"/>
        </w:rPr>
      </w:pPr>
      <w:r w:rsidRPr="00416483">
        <w:rPr>
          <w:rFonts w:ascii="CG Times" w:hAnsi="CG Times"/>
          <w:bCs/>
          <w:iCs/>
          <w:color w:val="000000"/>
          <w:sz w:val="21"/>
          <w:szCs w:val="21"/>
        </w:rPr>
        <w:t>ANEKSI NR. 7</w:t>
      </w:r>
    </w:p>
    <w:p w:rsidR="00CA48EA" w:rsidRPr="00416483" w:rsidRDefault="00CA48EA" w:rsidP="00CA48EA">
      <w:pPr>
        <w:widowControl w:val="0"/>
        <w:pBdr>
          <w:bottom w:val="single" w:sz="12" w:space="1" w:color="auto"/>
        </w:pBdr>
        <w:spacing w:after="0" w:line="240" w:lineRule="auto"/>
        <w:jc w:val="center"/>
        <w:rPr>
          <w:rFonts w:ascii="CG Times" w:hAnsi="CG Times"/>
          <w:bCs/>
          <w:iCs/>
          <w:color w:val="000000"/>
          <w:sz w:val="21"/>
          <w:szCs w:val="21"/>
        </w:rPr>
      </w:pPr>
      <w:r w:rsidRPr="00416483">
        <w:rPr>
          <w:rFonts w:ascii="CG Times" w:hAnsi="CG Times"/>
          <w:bCs/>
          <w:iCs/>
          <w:color w:val="000000"/>
          <w:sz w:val="21"/>
          <w:szCs w:val="21"/>
        </w:rPr>
        <w:t>INFORMACION MBI MJEDISET DHE KUSHTET E SIGURISË</w:t>
      </w:r>
    </w:p>
    <w:p w:rsidR="00CA48EA" w:rsidRPr="00416483" w:rsidRDefault="00CA48EA" w:rsidP="00CA48EA">
      <w:pPr>
        <w:widowControl w:val="0"/>
        <w:pBdr>
          <w:bottom w:val="single" w:sz="12" w:space="1" w:color="auto"/>
        </w:pBdr>
        <w:spacing w:after="0" w:line="240" w:lineRule="auto"/>
        <w:rPr>
          <w:rFonts w:ascii="CG Times" w:hAnsi="CG Times"/>
          <w:i/>
          <w:iCs/>
          <w:color w:val="000000"/>
          <w:sz w:val="21"/>
          <w:szCs w:val="21"/>
        </w:rPr>
      </w:pPr>
    </w:p>
    <w:p w:rsidR="00CA48EA" w:rsidRPr="00416483" w:rsidRDefault="00CA48EA" w:rsidP="00CA48EA">
      <w:pPr>
        <w:widowControl w:val="0"/>
        <w:tabs>
          <w:tab w:val="left" w:pos="6300"/>
        </w:tabs>
        <w:spacing w:after="0" w:line="240" w:lineRule="auto"/>
        <w:rPr>
          <w:rFonts w:ascii="CG Times" w:hAnsi="CG Times"/>
          <w:i/>
          <w:iCs/>
          <w:color w:val="000000"/>
          <w:sz w:val="21"/>
          <w:szCs w:val="21"/>
        </w:rPr>
      </w:pPr>
    </w:p>
    <w:p w:rsidR="00CA48EA" w:rsidRPr="00416483" w:rsidRDefault="00CA48EA" w:rsidP="00CA48EA">
      <w:pPr>
        <w:widowControl w:val="0"/>
        <w:tabs>
          <w:tab w:val="left" w:pos="6300"/>
        </w:tabs>
        <w:spacing w:after="0" w:line="240" w:lineRule="auto"/>
        <w:rPr>
          <w:rFonts w:ascii="CG Times" w:hAnsi="CG Times"/>
          <w:i/>
          <w:iCs/>
          <w:color w:val="000000"/>
          <w:sz w:val="21"/>
          <w:szCs w:val="21"/>
        </w:rPr>
      </w:pPr>
      <w:r w:rsidRPr="00416483">
        <w:rPr>
          <w:rFonts w:ascii="CG Times" w:hAnsi="CG Times"/>
          <w:i/>
          <w:iCs/>
          <w:color w:val="000000"/>
          <w:sz w:val="21"/>
          <w:szCs w:val="21"/>
        </w:rPr>
        <w:t>Zyra e këmbimit valutor ................, e vendosur në adresën........................................................, ka krijuar kushtet e sigurisë për realizimin e aktivitetit të këmbimit valutor, siç paraqiten në tabelën e mëposhtme:</w:t>
      </w:r>
    </w:p>
    <w:p w:rsidR="00CA48EA" w:rsidRPr="00416483" w:rsidRDefault="00CA48EA" w:rsidP="00CA48EA">
      <w:pPr>
        <w:widowControl w:val="0"/>
        <w:tabs>
          <w:tab w:val="left" w:pos="6300"/>
        </w:tabs>
        <w:spacing w:after="0" w:line="240" w:lineRule="auto"/>
        <w:rPr>
          <w:rFonts w:ascii="CG Times" w:hAnsi="CG Times"/>
          <w:i/>
          <w:iCs/>
          <w:color w:val="000000"/>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10"/>
        <w:gridCol w:w="2766"/>
      </w:tblGrid>
      <w:tr w:rsidR="00CA48EA" w:rsidRPr="00416483" w:rsidTr="00BB7D27">
        <w:tc>
          <w:tcPr>
            <w:tcW w:w="3556" w:type="pct"/>
          </w:tcPr>
          <w:p w:rsidR="00CA48EA" w:rsidRPr="00416483" w:rsidRDefault="00CA48EA" w:rsidP="00BB7D27">
            <w:pPr>
              <w:widowControl w:val="0"/>
              <w:tabs>
                <w:tab w:val="left" w:pos="6300"/>
              </w:tabs>
              <w:spacing w:after="0" w:line="240" w:lineRule="auto"/>
              <w:jc w:val="center"/>
              <w:rPr>
                <w:rFonts w:ascii="CG Times" w:hAnsi="CG Times"/>
                <w:b/>
                <w:i/>
                <w:iCs/>
                <w:color w:val="000000"/>
                <w:sz w:val="21"/>
                <w:szCs w:val="21"/>
              </w:rPr>
            </w:pPr>
          </w:p>
          <w:p w:rsidR="00CA48EA" w:rsidRPr="00416483" w:rsidRDefault="00CA48EA" w:rsidP="00BB7D27">
            <w:pPr>
              <w:widowControl w:val="0"/>
              <w:tabs>
                <w:tab w:val="left" w:pos="6300"/>
              </w:tabs>
              <w:spacing w:after="0" w:line="240" w:lineRule="auto"/>
              <w:jc w:val="center"/>
              <w:rPr>
                <w:rFonts w:ascii="CG Times" w:hAnsi="CG Times"/>
                <w:b/>
                <w:i/>
                <w:iCs/>
                <w:color w:val="000000"/>
                <w:sz w:val="21"/>
                <w:szCs w:val="21"/>
              </w:rPr>
            </w:pPr>
            <w:r w:rsidRPr="00416483">
              <w:rPr>
                <w:rFonts w:ascii="CG Times" w:hAnsi="CG Times"/>
                <w:b/>
                <w:i/>
                <w:iCs/>
                <w:color w:val="000000"/>
                <w:sz w:val="21"/>
                <w:szCs w:val="21"/>
              </w:rPr>
              <w:t>Kushtet</w:t>
            </w:r>
          </w:p>
        </w:tc>
        <w:tc>
          <w:tcPr>
            <w:tcW w:w="1444" w:type="pct"/>
          </w:tcPr>
          <w:p w:rsidR="00CA48EA" w:rsidRPr="00416483" w:rsidRDefault="00CA48EA" w:rsidP="00BB7D27">
            <w:pPr>
              <w:widowControl w:val="0"/>
              <w:tabs>
                <w:tab w:val="left" w:pos="6300"/>
              </w:tabs>
              <w:spacing w:after="0" w:line="240" w:lineRule="auto"/>
              <w:jc w:val="center"/>
              <w:outlineLvl w:val="0"/>
              <w:rPr>
                <w:rFonts w:ascii="CG Times" w:hAnsi="CG Times"/>
                <w:b/>
                <w:i/>
                <w:iCs/>
                <w:color w:val="000000"/>
                <w:sz w:val="21"/>
                <w:szCs w:val="21"/>
              </w:rPr>
            </w:pPr>
          </w:p>
          <w:p w:rsidR="00CA48EA" w:rsidRPr="00416483" w:rsidRDefault="00CA48EA" w:rsidP="00BB7D27">
            <w:pPr>
              <w:widowControl w:val="0"/>
              <w:tabs>
                <w:tab w:val="left" w:pos="6300"/>
              </w:tabs>
              <w:spacing w:after="0" w:line="240" w:lineRule="auto"/>
              <w:jc w:val="center"/>
              <w:rPr>
                <w:rFonts w:ascii="CG Times" w:hAnsi="CG Times"/>
                <w:b/>
                <w:i/>
                <w:iCs/>
                <w:color w:val="000000"/>
                <w:sz w:val="21"/>
                <w:szCs w:val="21"/>
              </w:rPr>
            </w:pPr>
            <w:r w:rsidRPr="00416483">
              <w:rPr>
                <w:rFonts w:ascii="CG Times" w:hAnsi="CG Times"/>
                <w:b/>
                <w:i/>
                <w:iCs/>
                <w:color w:val="000000"/>
                <w:sz w:val="21"/>
                <w:szCs w:val="21"/>
              </w:rPr>
              <w:t>Disponueshmëria</w:t>
            </w:r>
          </w:p>
        </w:tc>
      </w:tr>
      <w:tr w:rsidR="00CA48EA" w:rsidRPr="00416483" w:rsidTr="00BB7D27">
        <w:tc>
          <w:tcPr>
            <w:tcW w:w="3556"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Zyra ka hapësira të nevojshme dhe kushte të përshtatshme për mirëmbajtjen e dokumentacionit dhe vlerave monetare</w:t>
            </w:r>
          </w:p>
        </w:tc>
        <w:tc>
          <w:tcPr>
            <w:tcW w:w="1444"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r w:rsidR="00CA48EA" w:rsidRPr="00416483" w:rsidTr="00BB7D27">
        <w:tc>
          <w:tcPr>
            <w:tcW w:w="3556"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Zyra ka qartësisht të ndarë zonën e pritjes së klientit nga zona e arkëtarëve</w:t>
            </w:r>
          </w:p>
        </w:tc>
        <w:tc>
          <w:tcPr>
            <w:tcW w:w="1444"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r w:rsidR="00CA48EA" w:rsidRPr="00416483" w:rsidTr="00BB7D27">
        <w:tc>
          <w:tcPr>
            <w:tcW w:w="3556"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Zona e arkëtarëve kufizohet nga zonat e tjera me sportel</w:t>
            </w:r>
          </w:p>
        </w:tc>
        <w:tc>
          <w:tcPr>
            <w:tcW w:w="1444"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r w:rsidR="00CA48EA" w:rsidRPr="00416483" w:rsidTr="00BB7D27">
        <w:tc>
          <w:tcPr>
            <w:tcW w:w="3556"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Vlerat monetare mbahen në kasafortë</w:t>
            </w:r>
          </w:p>
        </w:tc>
        <w:tc>
          <w:tcPr>
            <w:tcW w:w="1444"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r w:rsidR="00CA48EA" w:rsidRPr="00416483" w:rsidTr="00BB7D27">
        <w:tc>
          <w:tcPr>
            <w:tcW w:w="3556"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Zyra monitorohet me telekamera</w:t>
            </w:r>
          </w:p>
        </w:tc>
        <w:tc>
          <w:tcPr>
            <w:tcW w:w="1444"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r w:rsidR="00CA48EA" w:rsidRPr="00416483" w:rsidTr="00BB7D27">
        <w:trPr>
          <w:trHeight w:val="135"/>
        </w:trPr>
        <w:tc>
          <w:tcPr>
            <w:tcW w:w="3556"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Telekamerat filmojnë në mënyrë të pandërprerë</w:t>
            </w:r>
          </w:p>
        </w:tc>
        <w:tc>
          <w:tcPr>
            <w:tcW w:w="1444"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r w:rsidR="00CA48EA" w:rsidRPr="00416483" w:rsidTr="00BB7D27">
        <w:trPr>
          <w:trHeight w:val="135"/>
        </w:trPr>
        <w:tc>
          <w:tcPr>
            <w:tcW w:w="3556" w:type="pct"/>
          </w:tcPr>
          <w:p w:rsidR="00CA48EA" w:rsidRPr="00416483" w:rsidRDefault="00CA48EA" w:rsidP="00CA48EA">
            <w:pPr>
              <w:widowControl w:val="0"/>
              <w:numPr>
                <w:ilvl w:val="0"/>
                <w:numId w:val="1"/>
              </w:numPr>
              <w:tabs>
                <w:tab w:val="clear" w:pos="720"/>
                <w:tab w:val="num" w:pos="180"/>
                <w:tab w:val="left" w:pos="6300"/>
              </w:tabs>
              <w:spacing w:after="0" w:line="240" w:lineRule="auto"/>
              <w:ind w:left="0" w:firstLine="0"/>
              <w:jc w:val="both"/>
              <w:rPr>
                <w:rFonts w:ascii="CG Times" w:hAnsi="CG Times"/>
                <w:i/>
                <w:iCs/>
                <w:color w:val="000000"/>
                <w:sz w:val="21"/>
                <w:szCs w:val="21"/>
              </w:rPr>
            </w:pPr>
            <w:r w:rsidRPr="00416483">
              <w:rPr>
                <w:rFonts w:ascii="CG Times" w:hAnsi="CG Times"/>
                <w:i/>
                <w:iCs/>
                <w:color w:val="000000"/>
                <w:sz w:val="21"/>
                <w:szCs w:val="21"/>
              </w:rPr>
              <w:t>Zyra ka pajisje digjitale për regjistrimin e pamjeve</w:t>
            </w:r>
          </w:p>
        </w:tc>
        <w:tc>
          <w:tcPr>
            <w:tcW w:w="1444" w:type="pct"/>
          </w:tcPr>
          <w:p w:rsidR="00CA48EA" w:rsidRPr="00416483" w:rsidRDefault="00CA48EA" w:rsidP="00BB7D27">
            <w:pPr>
              <w:widowControl w:val="0"/>
              <w:tabs>
                <w:tab w:val="left" w:pos="6300"/>
              </w:tabs>
              <w:spacing w:after="0" w:line="240" w:lineRule="auto"/>
              <w:rPr>
                <w:rFonts w:ascii="CG Times" w:hAnsi="CG Times"/>
                <w:i/>
                <w:iCs/>
                <w:color w:val="000000"/>
                <w:sz w:val="21"/>
                <w:szCs w:val="21"/>
              </w:rPr>
            </w:pPr>
            <w:r w:rsidRPr="00416483">
              <w:rPr>
                <w:rFonts w:ascii="Times New Roman" w:hAnsi="Times New Roman"/>
                <w:i/>
                <w:iCs/>
                <w:color w:val="000000"/>
                <w:sz w:val="21"/>
                <w:szCs w:val="21"/>
              </w:rPr>
              <w:t>√</w:t>
            </w:r>
          </w:p>
        </w:tc>
      </w:tr>
    </w:tbl>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Informacioni i kërkuar sipas nenit 6, pika 1, shkronja “j” të kësaj rregulloreje, mund të shtohet edhe për pajisjet shtesë që zyra disponon, të cilat e ndihmojnë (zyrën) në ushtrimin e veprimtarisë financiare të këmbimit valutor dhe/ose të veprimtarisë së shërbimeve të pagesave dhe transferimit të parave, në rastet e parashikuara dhe të lejuara nga kjo rregullore.</w:t>
      </w: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Datë_____________</w:t>
      </w: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 xml:space="preserve">Me respekt, </w:t>
      </w: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color w:val="000000"/>
          <w:sz w:val="21"/>
          <w:szCs w:val="21"/>
        </w:rPr>
      </w:pPr>
      <w:r w:rsidRPr="00416483">
        <w:rPr>
          <w:rFonts w:ascii="CG Times" w:hAnsi="CG Times"/>
          <w:i/>
          <w:color w:val="000000"/>
          <w:sz w:val="21"/>
          <w:szCs w:val="21"/>
        </w:rPr>
        <w:t>Z/znj. _____________________________</w:t>
      </w:r>
    </w:p>
    <w:p w:rsidR="00CA48EA" w:rsidRPr="00416483" w:rsidRDefault="00CA48EA" w:rsidP="00CA48EA">
      <w:pPr>
        <w:widowControl w:val="0"/>
        <w:spacing w:after="0" w:line="240" w:lineRule="auto"/>
        <w:rPr>
          <w:rFonts w:ascii="CG Times" w:hAnsi="CG Times"/>
          <w:i/>
          <w:color w:val="000000"/>
          <w:sz w:val="21"/>
          <w:szCs w:val="21"/>
        </w:rPr>
      </w:pPr>
    </w:p>
    <w:p w:rsidR="00CA48EA" w:rsidRPr="00416483" w:rsidRDefault="00CA48EA" w:rsidP="00CA48EA">
      <w:pPr>
        <w:widowControl w:val="0"/>
        <w:spacing w:after="0" w:line="240" w:lineRule="auto"/>
        <w:rPr>
          <w:rFonts w:ascii="CG Times" w:hAnsi="CG Times"/>
          <w:i/>
          <w:color w:val="000000"/>
          <w:sz w:val="21"/>
          <w:szCs w:val="21"/>
        </w:rPr>
      </w:pPr>
      <w:r w:rsidRPr="00416483">
        <w:rPr>
          <w:rFonts w:ascii="CG Times" w:hAnsi="CG Times"/>
          <w:i/>
          <w:color w:val="000000"/>
          <w:sz w:val="21"/>
          <w:szCs w:val="21"/>
        </w:rPr>
        <w:t>Administrator/e i/e shoqërisë _______________</w:t>
      </w:r>
    </w:p>
    <w:p w:rsidR="00CA48EA" w:rsidRPr="00416483" w:rsidRDefault="00CA48EA" w:rsidP="00CA48EA">
      <w:pPr>
        <w:widowControl w:val="0"/>
        <w:spacing w:after="0" w:line="240" w:lineRule="auto"/>
        <w:rPr>
          <w:rFonts w:ascii="CG Times" w:hAnsi="CG Times"/>
          <w:i/>
          <w:color w:val="000000"/>
          <w:sz w:val="21"/>
          <w:szCs w:val="21"/>
        </w:rPr>
      </w:pPr>
    </w:p>
    <w:p w:rsidR="00CA48EA" w:rsidRPr="00416483" w:rsidRDefault="00CA48EA" w:rsidP="00CA48EA">
      <w:pPr>
        <w:widowControl w:val="0"/>
        <w:spacing w:after="0" w:line="240" w:lineRule="auto"/>
        <w:rPr>
          <w:rFonts w:ascii="CG Times" w:hAnsi="CG Times"/>
          <w:i/>
          <w:color w:val="000000"/>
          <w:sz w:val="21"/>
          <w:szCs w:val="21"/>
        </w:rPr>
      </w:pPr>
      <w:r w:rsidRPr="00416483">
        <w:rPr>
          <w:rFonts w:ascii="CG Times" w:hAnsi="CG Times"/>
          <w:i/>
          <w:color w:val="000000"/>
          <w:sz w:val="21"/>
          <w:szCs w:val="21"/>
        </w:rPr>
        <w:t xml:space="preserve">_________________ </w:t>
      </w:r>
    </w:p>
    <w:p w:rsidR="00CA48EA" w:rsidRPr="00416483" w:rsidRDefault="00CA48EA" w:rsidP="00CA48EA">
      <w:pPr>
        <w:widowControl w:val="0"/>
        <w:spacing w:after="0" w:line="240" w:lineRule="auto"/>
        <w:rPr>
          <w:rFonts w:ascii="CG Times" w:hAnsi="CG Times"/>
          <w:i/>
          <w:color w:val="000000"/>
          <w:sz w:val="21"/>
          <w:szCs w:val="21"/>
        </w:rPr>
      </w:pPr>
      <w:r w:rsidRPr="00416483">
        <w:rPr>
          <w:rFonts w:ascii="CG Times" w:hAnsi="CG Times"/>
          <w:i/>
          <w:color w:val="000000"/>
          <w:sz w:val="21"/>
          <w:szCs w:val="21"/>
        </w:rPr>
        <w:t>(nënshkrim)</w:t>
      </w:r>
    </w:p>
    <w:p w:rsidR="00CA48EA" w:rsidRPr="00416483" w:rsidRDefault="00CA48EA" w:rsidP="00CA48EA">
      <w:pPr>
        <w:widowControl w:val="0"/>
        <w:spacing w:after="0" w:line="240" w:lineRule="auto"/>
        <w:rPr>
          <w:rFonts w:ascii="CG Times" w:hAnsi="CG Times"/>
          <w:i/>
          <w:color w:val="000000"/>
          <w:sz w:val="21"/>
          <w:szCs w:val="21"/>
        </w:rPr>
      </w:pPr>
    </w:p>
    <w:p w:rsidR="00CA48EA" w:rsidRPr="00416483" w:rsidRDefault="00CA48EA" w:rsidP="00CA48EA">
      <w:pPr>
        <w:widowControl w:val="0"/>
        <w:spacing w:after="0" w:line="240" w:lineRule="auto"/>
        <w:rPr>
          <w:rFonts w:ascii="CG Times" w:hAnsi="CG Times"/>
          <w:i/>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p>
    <w:p w:rsidR="00CA48EA" w:rsidRDefault="00CA48EA" w:rsidP="00CA48EA">
      <w:pPr>
        <w:widowControl w:val="0"/>
        <w:spacing w:after="0" w:line="240" w:lineRule="auto"/>
        <w:rPr>
          <w:rFonts w:ascii="CG Times" w:hAnsi="CG Times"/>
          <w:i/>
          <w:iCs/>
          <w:color w:val="000000"/>
          <w:sz w:val="21"/>
          <w:szCs w:val="21"/>
        </w:rPr>
      </w:pPr>
    </w:p>
    <w:p w:rsidR="00CA48EA" w:rsidRDefault="00CA48EA" w:rsidP="00CA48EA">
      <w:pPr>
        <w:widowControl w:val="0"/>
        <w:spacing w:after="0" w:line="240" w:lineRule="auto"/>
        <w:rPr>
          <w:rFonts w:ascii="CG Times" w:hAnsi="CG Times"/>
          <w:i/>
          <w:iCs/>
          <w:color w:val="000000"/>
          <w:sz w:val="21"/>
          <w:szCs w:val="21"/>
        </w:rPr>
      </w:pPr>
    </w:p>
    <w:p w:rsidR="00CA48EA" w:rsidRDefault="00CA48EA" w:rsidP="00CA48EA">
      <w:pPr>
        <w:widowControl w:val="0"/>
        <w:spacing w:after="0" w:line="240" w:lineRule="auto"/>
        <w:rPr>
          <w:rFonts w:ascii="CG Times" w:hAnsi="CG Times"/>
          <w:i/>
          <w:iCs/>
          <w:color w:val="000000"/>
          <w:sz w:val="21"/>
          <w:szCs w:val="21"/>
        </w:rPr>
      </w:pPr>
    </w:p>
    <w:p w:rsidR="00CA48EA" w:rsidRDefault="00CA48EA" w:rsidP="00CA48EA">
      <w:pPr>
        <w:widowControl w:val="0"/>
        <w:spacing w:after="0" w:line="240" w:lineRule="auto"/>
        <w:rPr>
          <w:rFonts w:ascii="CG Times" w:hAnsi="CG Times"/>
          <w:i/>
          <w:iCs/>
          <w:color w:val="000000"/>
          <w:sz w:val="21"/>
          <w:szCs w:val="21"/>
        </w:rPr>
      </w:pPr>
    </w:p>
    <w:p w:rsidR="00CA48EA" w:rsidRDefault="00CA48EA" w:rsidP="00CA48EA">
      <w:pPr>
        <w:widowControl w:val="0"/>
        <w:spacing w:after="0" w:line="240" w:lineRule="auto"/>
        <w:rPr>
          <w:rFonts w:ascii="CG Times" w:hAnsi="CG Times"/>
          <w:i/>
          <w:iCs/>
          <w:color w:val="000000"/>
          <w:sz w:val="21"/>
          <w:szCs w:val="21"/>
        </w:rPr>
      </w:pPr>
    </w:p>
    <w:p w:rsidR="00CA48EA" w:rsidRDefault="00CA48EA" w:rsidP="00CA48EA">
      <w:pPr>
        <w:widowControl w:val="0"/>
        <w:spacing w:after="0" w:line="240" w:lineRule="auto"/>
        <w:rPr>
          <w:rFonts w:ascii="CG Times" w:hAnsi="CG Times"/>
          <w:i/>
          <w:iCs/>
          <w:color w:val="000000"/>
          <w:sz w:val="21"/>
          <w:szCs w:val="21"/>
        </w:rPr>
      </w:pPr>
    </w:p>
    <w:p w:rsidR="00CA48EA" w:rsidRDefault="00CA48EA" w:rsidP="00CA48EA">
      <w:pPr>
        <w:widowControl w:val="0"/>
        <w:spacing w:after="0" w:line="240" w:lineRule="auto"/>
        <w:rPr>
          <w:rFonts w:ascii="CG Times" w:hAnsi="CG Times"/>
          <w:i/>
          <w:iCs/>
          <w:color w:val="000000"/>
          <w:sz w:val="21"/>
          <w:szCs w:val="21"/>
        </w:rPr>
      </w:pPr>
    </w:p>
    <w:p w:rsidR="00CA48EA"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i/>
          <w:iCs/>
          <w:color w:val="000000"/>
          <w:sz w:val="21"/>
          <w:szCs w:val="21"/>
        </w:rPr>
      </w:pPr>
    </w:p>
    <w:p w:rsidR="00CA48EA" w:rsidRPr="00416483" w:rsidRDefault="00CA48EA" w:rsidP="00CA48EA">
      <w:pPr>
        <w:widowControl w:val="0"/>
        <w:spacing w:after="0" w:line="240" w:lineRule="auto"/>
        <w:rPr>
          <w:rFonts w:ascii="CG Times" w:hAnsi="CG Times"/>
          <w:b/>
          <w:bCs/>
          <w:color w:val="000000"/>
          <w:sz w:val="21"/>
          <w:szCs w:val="21"/>
        </w:rPr>
      </w:pPr>
      <w:r w:rsidRPr="00416483">
        <w:rPr>
          <w:rFonts w:ascii="CG Times" w:hAnsi="CG Times"/>
          <w:b/>
          <w:bCs/>
          <w:color w:val="000000"/>
          <w:sz w:val="21"/>
          <w:szCs w:val="21"/>
        </w:rPr>
        <w:t>Aneksi 3 (i vendimit)</w:t>
      </w:r>
    </w:p>
    <w:tbl>
      <w:tblPr>
        <w:tblpPr w:leftFromText="180" w:rightFromText="180" w:vertAnchor="text" w:horzAnchor="margin" w:tblpY="466"/>
        <w:tblW w:w="5000" w:type="pct"/>
        <w:tblLook w:val="00A0"/>
      </w:tblPr>
      <w:tblGrid>
        <w:gridCol w:w="398"/>
        <w:gridCol w:w="9178"/>
      </w:tblGrid>
      <w:tr w:rsidR="00CA48EA" w:rsidRPr="00416483" w:rsidTr="00BB7D27">
        <w:trPr>
          <w:trHeight w:val="1020"/>
        </w:trPr>
        <w:tc>
          <w:tcPr>
            <w:tcW w:w="5000" w:type="pct"/>
            <w:gridSpan w:val="2"/>
            <w:vMerge w:val="restart"/>
          </w:tcPr>
          <w:p w:rsidR="00CA48EA" w:rsidRPr="006F3554" w:rsidRDefault="00CA48EA" w:rsidP="00BB7D27">
            <w:pPr>
              <w:widowControl w:val="0"/>
              <w:spacing w:after="0" w:line="240" w:lineRule="auto"/>
              <w:jc w:val="center"/>
              <w:rPr>
                <w:rFonts w:ascii="CG Times" w:hAnsi="CG Times"/>
                <w:bCs/>
                <w:iCs/>
                <w:color w:val="000000"/>
                <w:sz w:val="21"/>
                <w:szCs w:val="21"/>
              </w:rPr>
            </w:pPr>
            <w:r w:rsidRPr="006F3554">
              <w:rPr>
                <w:rFonts w:ascii="CG Times" w:hAnsi="CG Times"/>
                <w:bCs/>
                <w:iCs/>
                <w:color w:val="000000"/>
                <w:sz w:val="21"/>
                <w:szCs w:val="21"/>
              </w:rPr>
              <w:t>ANEKSI NR. 8</w:t>
            </w:r>
          </w:p>
          <w:p w:rsidR="00CA48EA" w:rsidRPr="006F3554" w:rsidRDefault="00CA48EA" w:rsidP="00BB7D27">
            <w:pPr>
              <w:widowControl w:val="0"/>
              <w:spacing w:after="0" w:line="240" w:lineRule="auto"/>
              <w:jc w:val="center"/>
              <w:rPr>
                <w:rFonts w:ascii="CG Times" w:hAnsi="CG Times"/>
                <w:bCs/>
                <w:iCs/>
                <w:color w:val="000000"/>
                <w:sz w:val="21"/>
                <w:szCs w:val="21"/>
              </w:rPr>
            </w:pPr>
            <w:r w:rsidRPr="006F3554">
              <w:rPr>
                <w:rFonts w:ascii="CG Times" w:hAnsi="CG Times"/>
                <w:bCs/>
                <w:iCs/>
                <w:color w:val="000000"/>
                <w:sz w:val="21"/>
                <w:szCs w:val="21"/>
              </w:rPr>
              <w:t>DEKLARATË PËR NJOHJEN PARAPRAKE ME KOMISIONIN E APLIKUAR</w:t>
            </w:r>
          </w:p>
          <w:p w:rsidR="00CA48EA" w:rsidRPr="00416483" w:rsidRDefault="00CA48EA" w:rsidP="00BB7D27">
            <w:pPr>
              <w:widowControl w:val="0"/>
              <w:pBdr>
                <w:bottom w:val="single" w:sz="12" w:space="1" w:color="auto"/>
              </w:pBdr>
              <w:spacing w:after="0" w:line="240" w:lineRule="auto"/>
              <w:rPr>
                <w:rFonts w:ascii="CG Times" w:hAnsi="CG Times"/>
                <w:i/>
                <w:iCs/>
                <w:color w:val="000000"/>
                <w:sz w:val="21"/>
                <w:szCs w:val="21"/>
              </w:rPr>
            </w:pPr>
          </w:p>
          <w:p w:rsidR="00CA48EA" w:rsidRPr="00416483" w:rsidRDefault="00CA48EA" w:rsidP="00BB7D27">
            <w:pPr>
              <w:widowControl w:val="0"/>
              <w:tabs>
                <w:tab w:val="left" w:pos="6300"/>
              </w:tabs>
              <w:spacing w:after="0" w:line="240" w:lineRule="auto"/>
              <w:rPr>
                <w:rFonts w:ascii="CG Times" w:hAnsi="CG Times"/>
                <w:i/>
                <w:iCs/>
                <w:color w:val="000000"/>
                <w:sz w:val="21"/>
                <w:szCs w:val="21"/>
              </w:rPr>
            </w:pPr>
          </w:p>
          <w:p w:rsidR="00CA48EA" w:rsidRPr="00416483" w:rsidRDefault="00CA48EA" w:rsidP="00BB7D27">
            <w:pPr>
              <w:widowControl w:val="0"/>
              <w:spacing w:after="0" w:line="240" w:lineRule="auto"/>
              <w:rPr>
                <w:rFonts w:ascii="CG Times" w:hAnsi="CG Times"/>
                <w:b/>
                <w:bCs/>
                <w:i/>
                <w:iCs/>
                <w:color w:val="000000"/>
                <w:sz w:val="21"/>
                <w:szCs w:val="21"/>
              </w:rPr>
            </w:pPr>
            <w:r w:rsidRPr="00416483">
              <w:rPr>
                <w:rFonts w:ascii="CG Times" w:hAnsi="CG Times"/>
                <w:i/>
                <w:iCs/>
                <w:color w:val="000000"/>
                <w:sz w:val="21"/>
                <w:szCs w:val="21"/>
              </w:rPr>
              <w:t>Deklaroj se u informova paraprakisht mbi aplikimin e komisionit në transaksionin e mëposhtëm:</w:t>
            </w:r>
          </w:p>
        </w:tc>
      </w:tr>
      <w:tr w:rsidR="00CA48EA" w:rsidRPr="00416483" w:rsidTr="00BB7D27">
        <w:trPr>
          <w:trHeight w:val="797"/>
        </w:trPr>
        <w:tc>
          <w:tcPr>
            <w:tcW w:w="5000" w:type="pct"/>
            <w:gridSpan w:val="2"/>
            <w:vMerge/>
          </w:tcPr>
          <w:p w:rsidR="00CA48EA" w:rsidRPr="00416483" w:rsidRDefault="00CA48EA" w:rsidP="00BB7D27">
            <w:pPr>
              <w:widowControl w:val="0"/>
              <w:spacing w:after="0" w:line="240" w:lineRule="auto"/>
              <w:outlineLvl w:val="0"/>
              <w:rPr>
                <w:rFonts w:ascii="CG Times" w:hAnsi="CG Times"/>
                <w:b/>
                <w:bCs/>
                <w:i/>
                <w:iCs/>
                <w:color w:val="000000"/>
                <w:sz w:val="21"/>
                <w:szCs w:val="21"/>
              </w:rPr>
            </w:pPr>
          </w:p>
        </w:tc>
      </w:tr>
      <w:tr w:rsidR="00CA48EA" w:rsidRPr="00416483" w:rsidTr="00BB7D27">
        <w:trPr>
          <w:trHeight w:val="615"/>
        </w:trPr>
        <w:tc>
          <w:tcPr>
            <w:tcW w:w="208" w:type="pct"/>
            <w:noWrap/>
          </w:tcPr>
          <w:p w:rsidR="00CA48EA" w:rsidRPr="00416483" w:rsidRDefault="00CA48EA" w:rsidP="00BB7D27">
            <w:pPr>
              <w:widowControl w:val="0"/>
              <w:spacing w:after="0" w:line="240" w:lineRule="auto"/>
              <w:rPr>
                <w:rFonts w:ascii="CG Times" w:hAnsi="CG Times"/>
                <w:color w:val="000000"/>
                <w:sz w:val="21"/>
                <w:szCs w:val="21"/>
              </w:rPr>
            </w:pPr>
            <w:r w:rsidRPr="00416483">
              <w:rPr>
                <w:rFonts w:ascii="CG Times" w:hAnsi="CG Times"/>
                <w:color w:val="000000"/>
                <w:sz w:val="21"/>
                <w:szCs w:val="21"/>
              </w:rPr>
              <w:t> </w:t>
            </w:r>
          </w:p>
        </w:tc>
        <w:tc>
          <w:tcPr>
            <w:tcW w:w="4792" w:type="pct"/>
            <w:noWrap/>
          </w:tcPr>
          <w:p w:rsidR="00CA48EA" w:rsidRPr="00416483" w:rsidRDefault="00CA48EA" w:rsidP="00BB7D27">
            <w:pPr>
              <w:widowControl w:val="0"/>
              <w:spacing w:after="0" w:line="240" w:lineRule="auto"/>
              <w:rPr>
                <w:rFonts w:ascii="CG Times" w:hAnsi="CG Times"/>
                <w:b/>
                <w:bCs/>
                <w:i/>
                <w:iCs/>
                <w:color w:val="000000"/>
                <w:sz w:val="21"/>
                <w:szCs w:val="21"/>
              </w:rPr>
            </w:pPr>
            <w:r w:rsidRPr="00416483">
              <w:rPr>
                <w:rFonts w:ascii="CG Times" w:hAnsi="CG Times"/>
                <w:b/>
                <w:bCs/>
                <w:i/>
                <w:iCs/>
                <w:color w:val="000000"/>
                <w:sz w:val="21"/>
                <w:szCs w:val="21"/>
              </w:rPr>
              <w:t>Transaksioni:</w:t>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iCs/>
                <w:color w:val="000000"/>
                <w:sz w:val="21"/>
                <w:szCs w:val="21"/>
              </w:rPr>
              <w:t>Këmbim nga ____________  në  _______________</w:t>
            </w:r>
          </w:p>
        </w:tc>
      </w:tr>
      <w:tr w:rsidR="00CA48EA" w:rsidRPr="00416483" w:rsidTr="00BB7D27">
        <w:trPr>
          <w:trHeight w:val="645"/>
        </w:trPr>
        <w:tc>
          <w:tcPr>
            <w:tcW w:w="208" w:type="pct"/>
            <w:noWrap/>
          </w:tcPr>
          <w:p w:rsidR="00CA48EA" w:rsidRPr="00416483" w:rsidRDefault="00CA48EA" w:rsidP="00BB7D27">
            <w:pPr>
              <w:widowControl w:val="0"/>
              <w:spacing w:after="0" w:line="240" w:lineRule="auto"/>
              <w:rPr>
                <w:rFonts w:ascii="CG Times" w:hAnsi="CG Times"/>
                <w:color w:val="000000"/>
                <w:sz w:val="21"/>
                <w:szCs w:val="21"/>
              </w:rPr>
            </w:pPr>
            <w:r w:rsidRPr="00416483">
              <w:rPr>
                <w:rFonts w:ascii="CG Times" w:hAnsi="CG Times"/>
                <w:color w:val="000000"/>
                <w:sz w:val="21"/>
                <w:szCs w:val="21"/>
              </w:rPr>
              <w:t> </w:t>
            </w:r>
          </w:p>
        </w:tc>
        <w:tc>
          <w:tcPr>
            <w:tcW w:w="4792" w:type="pct"/>
            <w:noWrap/>
          </w:tcPr>
          <w:p w:rsidR="00CA48EA" w:rsidRPr="00416483" w:rsidRDefault="00CA48EA" w:rsidP="00BB7D27">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 xml:space="preserve">                          (monedha)                   (monedha)</w:t>
            </w:r>
          </w:p>
          <w:p w:rsidR="00CA48EA" w:rsidRPr="00416483" w:rsidRDefault="00CA48EA" w:rsidP="00BB7D27">
            <w:pPr>
              <w:widowControl w:val="0"/>
              <w:spacing w:after="0" w:line="240" w:lineRule="auto"/>
              <w:rPr>
                <w:rFonts w:ascii="CG Times" w:hAnsi="CG Times"/>
                <w:i/>
                <w:iCs/>
                <w:color w:val="000000"/>
                <w:sz w:val="21"/>
                <w:szCs w:val="21"/>
              </w:rPr>
            </w:pPr>
          </w:p>
          <w:p w:rsidR="00CA48EA" w:rsidRPr="00416483" w:rsidRDefault="00CA48EA" w:rsidP="00BB7D27">
            <w:pPr>
              <w:widowControl w:val="0"/>
              <w:spacing w:after="0" w:line="240" w:lineRule="auto"/>
              <w:outlineLvl w:val="0"/>
              <w:rPr>
                <w:rFonts w:ascii="CG Times" w:hAnsi="CG Times"/>
                <w:i/>
                <w:iCs/>
                <w:color w:val="000000"/>
                <w:sz w:val="21"/>
                <w:szCs w:val="21"/>
              </w:rPr>
            </w:pPr>
          </w:p>
          <w:p w:rsidR="00CA48EA" w:rsidRPr="00416483" w:rsidRDefault="00CA48EA" w:rsidP="00BB7D27">
            <w:pPr>
              <w:widowControl w:val="0"/>
              <w:spacing w:after="0" w:line="240" w:lineRule="auto"/>
              <w:outlineLvl w:val="0"/>
              <w:rPr>
                <w:rFonts w:ascii="CG Times" w:hAnsi="CG Times"/>
                <w:i/>
                <w:iCs/>
                <w:color w:val="000000"/>
                <w:sz w:val="21"/>
                <w:szCs w:val="21"/>
              </w:rPr>
            </w:pPr>
          </w:p>
        </w:tc>
      </w:tr>
      <w:tr w:rsidR="00CA48EA" w:rsidRPr="00416483" w:rsidTr="00BB7D27">
        <w:trPr>
          <w:trHeight w:val="360"/>
        </w:trPr>
        <w:tc>
          <w:tcPr>
            <w:tcW w:w="208" w:type="pct"/>
            <w:noWrap/>
          </w:tcPr>
          <w:p w:rsidR="00CA48EA" w:rsidRPr="00416483" w:rsidRDefault="00CA48EA" w:rsidP="00BB7D27">
            <w:pPr>
              <w:widowControl w:val="0"/>
              <w:spacing w:after="0" w:line="240" w:lineRule="auto"/>
              <w:rPr>
                <w:rFonts w:ascii="CG Times" w:hAnsi="CG Times"/>
                <w:color w:val="000000"/>
                <w:sz w:val="21"/>
                <w:szCs w:val="21"/>
              </w:rPr>
            </w:pPr>
            <w:r w:rsidRPr="00416483">
              <w:rPr>
                <w:rFonts w:ascii="CG Times" w:hAnsi="CG Times"/>
                <w:color w:val="000000"/>
                <w:sz w:val="21"/>
                <w:szCs w:val="21"/>
              </w:rPr>
              <w:t>1.</w:t>
            </w:r>
          </w:p>
        </w:tc>
        <w:tc>
          <w:tcPr>
            <w:tcW w:w="4792" w:type="pct"/>
            <w:noWrap/>
          </w:tcPr>
          <w:p w:rsidR="00CA48EA" w:rsidRPr="00416483" w:rsidRDefault="00CA48EA" w:rsidP="00BB7D27">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 xml:space="preserve">Kursi i këmbimit </w:t>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iCs/>
                <w:color w:val="000000"/>
                <w:sz w:val="21"/>
                <w:szCs w:val="21"/>
              </w:rPr>
              <w:t>______________</w:t>
            </w:r>
          </w:p>
        </w:tc>
      </w:tr>
      <w:tr w:rsidR="00CA48EA" w:rsidRPr="00416483" w:rsidTr="00BB7D27">
        <w:trPr>
          <w:trHeight w:val="387"/>
        </w:trPr>
        <w:tc>
          <w:tcPr>
            <w:tcW w:w="208" w:type="pct"/>
            <w:noWrap/>
          </w:tcPr>
          <w:p w:rsidR="00CA48EA" w:rsidRPr="00416483" w:rsidRDefault="00CA48EA" w:rsidP="00BB7D27">
            <w:pPr>
              <w:widowControl w:val="0"/>
              <w:spacing w:after="0" w:line="240" w:lineRule="auto"/>
              <w:rPr>
                <w:rFonts w:ascii="CG Times" w:hAnsi="CG Times"/>
                <w:color w:val="000000"/>
                <w:sz w:val="21"/>
                <w:szCs w:val="21"/>
              </w:rPr>
            </w:pPr>
            <w:r w:rsidRPr="00416483">
              <w:rPr>
                <w:rFonts w:ascii="CG Times" w:hAnsi="CG Times"/>
                <w:color w:val="000000"/>
                <w:sz w:val="21"/>
                <w:szCs w:val="21"/>
              </w:rPr>
              <w:t>2.</w:t>
            </w:r>
          </w:p>
        </w:tc>
        <w:tc>
          <w:tcPr>
            <w:tcW w:w="4792" w:type="pct"/>
            <w:noWrap/>
          </w:tcPr>
          <w:p w:rsidR="00CA48EA" w:rsidRPr="00416483" w:rsidRDefault="00CA48EA" w:rsidP="00BB7D27">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Shuma për t'u këmbyer</w:t>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iCs/>
                <w:color w:val="000000"/>
                <w:sz w:val="21"/>
                <w:szCs w:val="21"/>
              </w:rPr>
              <w:t>______________</w:t>
            </w:r>
          </w:p>
        </w:tc>
      </w:tr>
      <w:tr w:rsidR="00CA48EA" w:rsidRPr="00416483" w:rsidTr="00BB7D27">
        <w:trPr>
          <w:trHeight w:val="360"/>
        </w:trPr>
        <w:tc>
          <w:tcPr>
            <w:tcW w:w="208" w:type="pct"/>
            <w:noWrap/>
          </w:tcPr>
          <w:p w:rsidR="00CA48EA" w:rsidRPr="00416483" w:rsidRDefault="00CA48EA" w:rsidP="00BB7D27">
            <w:pPr>
              <w:widowControl w:val="0"/>
              <w:spacing w:after="0" w:line="240" w:lineRule="auto"/>
              <w:rPr>
                <w:rFonts w:ascii="CG Times" w:hAnsi="CG Times"/>
                <w:color w:val="000000"/>
                <w:sz w:val="21"/>
                <w:szCs w:val="21"/>
              </w:rPr>
            </w:pPr>
            <w:r w:rsidRPr="00416483">
              <w:rPr>
                <w:rFonts w:ascii="CG Times" w:hAnsi="CG Times"/>
                <w:color w:val="000000"/>
                <w:sz w:val="21"/>
                <w:szCs w:val="21"/>
              </w:rPr>
              <w:t>3.</w:t>
            </w:r>
          </w:p>
        </w:tc>
        <w:tc>
          <w:tcPr>
            <w:tcW w:w="4792" w:type="pct"/>
            <w:noWrap/>
          </w:tcPr>
          <w:p w:rsidR="00CA48EA" w:rsidRPr="00416483" w:rsidRDefault="00CA48EA" w:rsidP="00BB7D27">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 xml:space="preserve">Shuma pas konvertimit </w:t>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iCs/>
                <w:color w:val="000000"/>
                <w:sz w:val="21"/>
                <w:szCs w:val="21"/>
              </w:rPr>
              <w:t>______________</w:t>
            </w:r>
          </w:p>
        </w:tc>
      </w:tr>
      <w:tr w:rsidR="00CA48EA" w:rsidRPr="00416483" w:rsidTr="00BB7D27">
        <w:trPr>
          <w:trHeight w:val="360"/>
        </w:trPr>
        <w:tc>
          <w:tcPr>
            <w:tcW w:w="208" w:type="pct"/>
            <w:noWrap/>
          </w:tcPr>
          <w:p w:rsidR="00CA48EA" w:rsidRPr="00416483" w:rsidRDefault="00CA48EA" w:rsidP="00BB7D27">
            <w:pPr>
              <w:widowControl w:val="0"/>
              <w:spacing w:after="0" w:line="240" w:lineRule="auto"/>
              <w:rPr>
                <w:rFonts w:ascii="CG Times" w:hAnsi="CG Times"/>
                <w:color w:val="000000"/>
                <w:sz w:val="21"/>
                <w:szCs w:val="21"/>
              </w:rPr>
            </w:pPr>
            <w:r w:rsidRPr="00416483">
              <w:rPr>
                <w:rFonts w:ascii="CG Times" w:hAnsi="CG Times"/>
                <w:color w:val="000000"/>
                <w:sz w:val="21"/>
                <w:szCs w:val="21"/>
              </w:rPr>
              <w:t>4.</w:t>
            </w:r>
          </w:p>
        </w:tc>
        <w:tc>
          <w:tcPr>
            <w:tcW w:w="4792" w:type="pct"/>
            <w:noWrap/>
          </w:tcPr>
          <w:p w:rsidR="00CA48EA" w:rsidRPr="00416483" w:rsidRDefault="00CA48EA" w:rsidP="00BB7D27">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Komisioni që mbahet (%)</w:t>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iCs/>
                <w:color w:val="000000"/>
                <w:sz w:val="21"/>
                <w:szCs w:val="21"/>
              </w:rPr>
              <w:t>______________</w:t>
            </w:r>
          </w:p>
        </w:tc>
      </w:tr>
      <w:tr w:rsidR="00CA48EA" w:rsidRPr="00416483" w:rsidTr="00BB7D27">
        <w:trPr>
          <w:trHeight w:val="360"/>
        </w:trPr>
        <w:tc>
          <w:tcPr>
            <w:tcW w:w="208" w:type="pct"/>
            <w:noWrap/>
          </w:tcPr>
          <w:p w:rsidR="00CA48EA" w:rsidRPr="00416483" w:rsidRDefault="00CA48EA" w:rsidP="00BB7D27">
            <w:pPr>
              <w:widowControl w:val="0"/>
              <w:spacing w:after="0" w:line="240" w:lineRule="auto"/>
              <w:rPr>
                <w:rFonts w:ascii="CG Times" w:hAnsi="CG Times"/>
                <w:color w:val="000000"/>
                <w:sz w:val="21"/>
                <w:szCs w:val="21"/>
              </w:rPr>
            </w:pPr>
            <w:r w:rsidRPr="00416483">
              <w:rPr>
                <w:rFonts w:ascii="CG Times" w:hAnsi="CG Times"/>
                <w:color w:val="000000"/>
                <w:sz w:val="21"/>
                <w:szCs w:val="21"/>
              </w:rPr>
              <w:t>5.</w:t>
            </w:r>
          </w:p>
        </w:tc>
        <w:tc>
          <w:tcPr>
            <w:tcW w:w="4792" w:type="pct"/>
            <w:noWrap/>
          </w:tcPr>
          <w:p w:rsidR="00CA48EA" w:rsidRPr="00416483" w:rsidRDefault="00CA48EA" w:rsidP="00BB7D27">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Komisioni që mbahet (në vlerë)</w:t>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iCs/>
                <w:color w:val="000000"/>
                <w:sz w:val="21"/>
                <w:szCs w:val="21"/>
              </w:rPr>
              <w:t>______________</w:t>
            </w:r>
          </w:p>
        </w:tc>
      </w:tr>
      <w:tr w:rsidR="00CA48EA" w:rsidRPr="00416483" w:rsidTr="00BB7D27">
        <w:trPr>
          <w:trHeight w:val="345"/>
        </w:trPr>
        <w:tc>
          <w:tcPr>
            <w:tcW w:w="208" w:type="pct"/>
            <w:noWrap/>
          </w:tcPr>
          <w:p w:rsidR="00CA48EA" w:rsidRPr="00416483" w:rsidRDefault="00CA48EA" w:rsidP="00BB7D27">
            <w:pPr>
              <w:widowControl w:val="0"/>
              <w:spacing w:after="0" w:line="240" w:lineRule="auto"/>
              <w:rPr>
                <w:rFonts w:ascii="CG Times" w:hAnsi="CG Times"/>
                <w:color w:val="000000"/>
                <w:sz w:val="21"/>
                <w:szCs w:val="21"/>
              </w:rPr>
            </w:pPr>
            <w:r w:rsidRPr="00416483">
              <w:rPr>
                <w:rFonts w:ascii="CG Times" w:hAnsi="CG Times"/>
                <w:color w:val="000000"/>
                <w:sz w:val="21"/>
                <w:szCs w:val="21"/>
              </w:rPr>
              <w:t>6.</w:t>
            </w:r>
          </w:p>
        </w:tc>
        <w:tc>
          <w:tcPr>
            <w:tcW w:w="4792" w:type="pct"/>
            <w:noWrap/>
          </w:tcPr>
          <w:p w:rsidR="00CA48EA" w:rsidRPr="00416483" w:rsidRDefault="00CA48EA" w:rsidP="00BB7D27">
            <w:pPr>
              <w:widowControl w:val="0"/>
              <w:spacing w:after="0" w:line="240" w:lineRule="auto"/>
              <w:rPr>
                <w:rFonts w:ascii="CG Times" w:hAnsi="CG Times"/>
                <w:i/>
                <w:iCs/>
                <w:color w:val="000000"/>
                <w:sz w:val="21"/>
                <w:szCs w:val="21"/>
              </w:rPr>
            </w:pPr>
            <w:r w:rsidRPr="00416483">
              <w:rPr>
                <w:rFonts w:ascii="CG Times" w:hAnsi="CG Times"/>
                <w:bCs/>
                <w:i/>
                <w:iCs/>
                <w:color w:val="000000"/>
                <w:sz w:val="21"/>
                <w:szCs w:val="21"/>
              </w:rPr>
              <w:t>SHUMA FINALE</w:t>
            </w:r>
            <w:r w:rsidRPr="00416483">
              <w:rPr>
                <w:rFonts w:ascii="CG Times" w:hAnsi="CG Times"/>
                <w:b/>
                <w:bCs/>
                <w:i/>
                <w:iCs/>
                <w:color w:val="000000"/>
                <w:sz w:val="21"/>
                <w:szCs w:val="21"/>
              </w:rPr>
              <w:t xml:space="preserve"> </w:t>
            </w:r>
            <w:r w:rsidRPr="00416483">
              <w:rPr>
                <w:rFonts w:ascii="CG Times" w:hAnsi="CG Times"/>
                <w:i/>
                <w:iCs/>
                <w:color w:val="000000"/>
                <w:sz w:val="21"/>
                <w:szCs w:val="21"/>
              </w:rPr>
              <w:t>që përfiton klienti</w:t>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color w:val="000000"/>
                <w:sz w:val="21"/>
                <w:szCs w:val="21"/>
              </w:rPr>
              <w:tab/>
            </w:r>
            <w:r w:rsidRPr="00416483">
              <w:rPr>
                <w:rFonts w:ascii="CG Times" w:hAnsi="CG Times"/>
                <w:i/>
                <w:iCs/>
                <w:color w:val="000000"/>
                <w:sz w:val="21"/>
                <w:szCs w:val="21"/>
              </w:rPr>
              <w:t>______________</w:t>
            </w:r>
          </w:p>
        </w:tc>
      </w:tr>
      <w:tr w:rsidR="00CA48EA" w:rsidRPr="00416483" w:rsidTr="00BB7D27">
        <w:trPr>
          <w:trHeight w:val="360"/>
        </w:trPr>
        <w:tc>
          <w:tcPr>
            <w:tcW w:w="208" w:type="pct"/>
            <w:noWrap/>
          </w:tcPr>
          <w:p w:rsidR="00CA48EA" w:rsidRPr="00416483" w:rsidRDefault="00CA48EA" w:rsidP="00BB7D27">
            <w:pPr>
              <w:widowControl w:val="0"/>
              <w:spacing w:after="0" w:line="240" w:lineRule="auto"/>
              <w:rPr>
                <w:rFonts w:ascii="CG Times" w:hAnsi="CG Times"/>
                <w:color w:val="000000"/>
                <w:sz w:val="21"/>
                <w:szCs w:val="21"/>
              </w:rPr>
            </w:pPr>
          </w:p>
        </w:tc>
        <w:tc>
          <w:tcPr>
            <w:tcW w:w="4792" w:type="pct"/>
            <w:noWrap/>
          </w:tcPr>
          <w:p w:rsidR="00CA48EA" w:rsidRPr="00416483" w:rsidRDefault="00CA48EA" w:rsidP="00BB7D27">
            <w:pPr>
              <w:widowControl w:val="0"/>
              <w:spacing w:after="0" w:line="240" w:lineRule="auto"/>
              <w:rPr>
                <w:rFonts w:ascii="CG Times" w:hAnsi="CG Times"/>
                <w:i/>
                <w:iCs/>
                <w:color w:val="000000"/>
                <w:sz w:val="21"/>
                <w:szCs w:val="21"/>
              </w:rPr>
            </w:pPr>
          </w:p>
        </w:tc>
      </w:tr>
      <w:tr w:rsidR="00CA48EA" w:rsidRPr="00416483" w:rsidTr="00BB7D27">
        <w:trPr>
          <w:trHeight w:val="996"/>
        </w:trPr>
        <w:tc>
          <w:tcPr>
            <w:tcW w:w="208" w:type="pct"/>
            <w:noWrap/>
          </w:tcPr>
          <w:p w:rsidR="00CA48EA" w:rsidRPr="00416483" w:rsidRDefault="00CA48EA" w:rsidP="00BB7D27">
            <w:pPr>
              <w:widowControl w:val="0"/>
              <w:spacing w:after="0" w:line="240" w:lineRule="auto"/>
              <w:rPr>
                <w:rFonts w:ascii="CG Times" w:hAnsi="CG Times"/>
                <w:color w:val="000000"/>
                <w:sz w:val="21"/>
                <w:szCs w:val="21"/>
              </w:rPr>
            </w:pPr>
          </w:p>
        </w:tc>
        <w:tc>
          <w:tcPr>
            <w:tcW w:w="4792" w:type="pct"/>
            <w:noWrap/>
          </w:tcPr>
          <w:p w:rsidR="00CA48EA" w:rsidRPr="00416483" w:rsidRDefault="00CA48EA" w:rsidP="00BB7D27">
            <w:pPr>
              <w:widowControl w:val="0"/>
              <w:spacing w:after="0" w:line="240" w:lineRule="auto"/>
              <w:rPr>
                <w:rFonts w:ascii="CG Times" w:hAnsi="CG Times"/>
                <w:i/>
                <w:iCs/>
                <w:color w:val="000000"/>
                <w:sz w:val="21"/>
                <w:szCs w:val="21"/>
              </w:rPr>
            </w:pPr>
          </w:p>
          <w:p w:rsidR="00CA48EA" w:rsidRPr="00416483" w:rsidRDefault="00CA48EA" w:rsidP="00BB7D27">
            <w:pPr>
              <w:widowControl w:val="0"/>
              <w:spacing w:after="0" w:line="240" w:lineRule="auto"/>
              <w:rPr>
                <w:rFonts w:ascii="CG Times" w:hAnsi="CG Times"/>
                <w:i/>
                <w:iCs/>
                <w:color w:val="000000"/>
                <w:sz w:val="21"/>
                <w:szCs w:val="21"/>
              </w:rPr>
            </w:pPr>
          </w:p>
          <w:p w:rsidR="00CA48EA" w:rsidRPr="00416483" w:rsidRDefault="00CA48EA" w:rsidP="00BB7D27">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Data e kryerjes së transaksionit</w:t>
            </w:r>
            <w:r w:rsidRPr="00416483">
              <w:rPr>
                <w:rFonts w:ascii="CG Times" w:hAnsi="CG Times"/>
                <w:i/>
                <w:color w:val="000000"/>
                <w:sz w:val="21"/>
                <w:szCs w:val="21"/>
              </w:rPr>
              <w:tab/>
            </w:r>
            <w:r w:rsidRPr="00416483">
              <w:rPr>
                <w:rFonts w:ascii="CG Times" w:hAnsi="CG Times"/>
                <w:i/>
                <w:iCs/>
                <w:color w:val="000000"/>
                <w:sz w:val="21"/>
                <w:szCs w:val="21"/>
              </w:rPr>
              <w:t>_______________</w:t>
            </w:r>
          </w:p>
          <w:p w:rsidR="00CA48EA" w:rsidRPr="00416483" w:rsidRDefault="00CA48EA" w:rsidP="00BB7D27">
            <w:pPr>
              <w:widowControl w:val="0"/>
              <w:spacing w:after="0" w:line="240" w:lineRule="auto"/>
              <w:rPr>
                <w:rFonts w:ascii="CG Times" w:hAnsi="CG Times"/>
                <w:i/>
                <w:iCs/>
                <w:color w:val="000000"/>
                <w:sz w:val="21"/>
                <w:szCs w:val="21"/>
              </w:rPr>
            </w:pPr>
          </w:p>
          <w:p w:rsidR="00CA48EA" w:rsidRPr="00416483" w:rsidRDefault="00CA48EA" w:rsidP="00BB7D27">
            <w:pPr>
              <w:widowControl w:val="0"/>
              <w:spacing w:after="0" w:line="240" w:lineRule="auto"/>
              <w:rPr>
                <w:rFonts w:ascii="CG Times" w:hAnsi="CG Times"/>
                <w:i/>
                <w:iCs/>
                <w:color w:val="000000"/>
                <w:sz w:val="21"/>
                <w:szCs w:val="21"/>
              </w:rPr>
            </w:pPr>
          </w:p>
          <w:p w:rsidR="00CA48EA" w:rsidRPr="00416483" w:rsidRDefault="00CA48EA" w:rsidP="00BB7D27">
            <w:pPr>
              <w:widowControl w:val="0"/>
              <w:spacing w:after="0" w:line="240" w:lineRule="auto"/>
              <w:rPr>
                <w:rFonts w:ascii="CG Times" w:hAnsi="CG Times"/>
                <w:i/>
                <w:iCs/>
                <w:color w:val="000000"/>
                <w:sz w:val="21"/>
                <w:szCs w:val="21"/>
              </w:rPr>
            </w:pPr>
          </w:p>
        </w:tc>
      </w:tr>
      <w:tr w:rsidR="00CA48EA" w:rsidRPr="00416483" w:rsidTr="00BB7D27">
        <w:trPr>
          <w:trHeight w:val="1680"/>
        </w:trPr>
        <w:tc>
          <w:tcPr>
            <w:tcW w:w="208" w:type="pct"/>
            <w:noWrap/>
          </w:tcPr>
          <w:p w:rsidR="00CA48EA" w:rsidRPr="00416483" w:rsidRDefault="00CA48EA" w:rsidP="00BB7D27">
            <w:pPr>
              <w:widowControl w:val="0"/>
              <w:spacing w:after="0" w:line="240" w:lineRule="auto"/>
              <w:rPr>
                <w:rFonts w:ascii="CG Times" w:hAnsi="CG Times"/>
                <w:color w:val="000000"/>
                <w:sz w:val="21"/>
                <w:szCs w:val="21"/>
              </w:rPr>
            </w:pPr>
            <w:r w:rsidRPr="00416483">
              <w:rPr>
                <w:rFonts w:ascii="CG Times" w:hAnsi="CG Times"/>
                <w:color w:val="000000"/>
                <w:sz w:val="21"/>
                <w:szCs w:val="21"/>
              </w:rPr>
              <w:t> </w:t>
            </w:r>
          </w:p>
        </w:tc>
        <w:tc>
          <w:tcPr>
            <w:tcW w:w="4792" w:type="pct"/>
          </w:tcPr>
          <w:p w:rsidR="00CA48EA" w:rsidRPr="00416483" w:rsidRDefault="00CA48EA" w:rsidP="00BB7D27">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t>Nënshkrimi i klientit</w:t>
            </w:r>
          </w:p>
          <w:p w:rsidR="00CA48EA" w:rsidRPr="00416483" w:rsidRDefault="00CA48EA" w:rsidP="00BB7D27">
            <w:pPr>
              <w:widowControl w:val="0"/>
              <w:spacing w:after="0" w:line="240" w:lineRule="auto"/>
              <w:rPr>
                <w:rFonts w:ascii="CG Times" w:hAnsi="CG Times"/>
                <w:i/>
                <w:iCs/>
                <w:color w:val="000000"/>
                <w:sz w:val="21"/>
                <w:szCs w:val="21"/>
              </w:rPr>
            </w:pPr>
            <w:r w:rsidRPr="00416483">
              <w:rPr>
                <w:rFonts w:ascii="CG Times" w:hAnsi="CG Times"/>
                <w:i/>
                <w:iCs/>
                <w:color w:val="000000"/>
                <w:sz w:val="21"/>
                <w:szCs w:val="21"/>
              </w:rPr>
              <w:br/>
              <w:t>________________________</w:t>
            </w:r>
            <w:r w:rsidRPr="00416483">
              <w:rPr>
                <w:rFonts w:ascii="CG Times" w:hAnsi="CG Times"/>
                <w:i/>
                <w:iCs/>
                <w:color w:val="000000"/>
                <w:sz w:val="21"/>
                <w:szCs w:val="21"/>
              </w:rPr>
              <w:br/>
              <w:t>(emër, mbiemër, firmë)</w:t>
            </w:r>
          </w:p>
          <w:p w:rsidR="00CA48EA" w:rsidRPr="00416483" w:rsidRDefault="00CA48EA" w:rsidP="00BB7D27">
            <w:pPr>
              <w:widowControl w:val="0"/>
              <w:spacing w:after="0" w:line="240" w:lineRule="auto"/>
              <w:rPr>
                <w:rFonts w:ascii="CG Times" w:hAnsi="CG Times"/>
                <w:i/>
                <w:iCs/>
                <w:color w:val="000000"/>
                <w:sz w:val="21"/>
                <w:szCs w:val="21"/>
              </w:rPr>
            </w:pPr>
          </w:p>
          <w:p w:rsidR="00CA48EA" w:rsidRPr="00416483" w:rsidRDefault="00CA48EA" w:rsidP="00BB7D27">
            <w:pPr>
              <w:widowControl w:val="0"/>
              <w:spacing w:after="0" w:line="240" w:lineRule="auto"/>
              <w:rPr>
                <w:rFonts w:ascii="CG Times" w:hAnsi="CG Times"/>
                <w:i/>
                <w:iCs/>
                <w:color w:val="000000"/>
                <w:sz w:val="21"/>
                <w:szCs w:val="21"/>
              </w:rPr>
            </w:pPr>
          </w:p>
          <w:p w:rsidR="00CA48EA" w:rsidRPr="00416483" w:rsidRDefault="00CA48EA" w:rsidP="00BB7D27">
            <w:pPr>
              <w:widowControl w:val="0"/>
              <w:spacing w:after="0" w:line="240" w:lineRule="auto"/>
              <w:rPr>
                <w:rFonts w:ascii="CG Times" w:hAnsi="CG Times"/>
                <w:i/>
                <w:iCs/>
                <w:color w:val="000000"/>
                <w:sz w:val="21"/>
                <w:szCs w:val="21"/>
              </w:rPr>
            </w:pPr>
          </w:p>
          <w:p w:rsidR="00CA48EA" w:rsidRPr="00416483" w:rsidRDefault="00CA48EA" w:rsidP="00BB7D27">
            <w:pPr>
              <w:widowControl w:val="0"/>
              <w:spacing w:after="0" w:line="240" w:lineRule="auto"/>
              <w:rPr>
                <w:rFonts w:ascii="CG Times" w:hAnsi="CG Times"/>
                <w:i/>
                <w:iCs/>
                <w:color w:val="000000"/>
                <w:sz w:val="21"/>
                <w:szCs w:val="21"/>
              </w:rPr>
            </w:pPr>
          </w:p>
          <w:p w:rsidR="00CA48EA" w:rsidRPr="00416483" w:rsidRDefault="00CA48EA" w:rsidP="00BB7D27">
            <w:pPr>
              <w:widowControl w:val="0"/>
              <w:spacing w:after="0" w:line="240" w:lineRule="auto"/>
              <w:rPr>
                <w:rFonts w:ascii="CG Times" w:hAnsi="CG Times"/>
                <w:i/>
                <w:iCs/>
                <w:color w:val="000000"/>
                <w:sz w:val="21"/>
                <w:szCs w:val="21"/>
              </w:rPr>
            </w:pPr>
          </w:p>
          <w:p w:rsidR="00CA48EA" w:rsidRPr="00416483" w:rsidRDefault="00CA48EA" w:rsidP="00BB7D27">
            <w:pPr>
              <w:widowControl w:val="0"/>
              <w:spacing w:after="0" w:line="240" w:lineRule="auto"/>
              <w:rPr>
                <w:rFonts w:ascii="CG Times" w:hAnsi="CG Times"/>
                <w:i/>
                <w:iCs/>
                <w:color w:val="000000"/>
                <w:sz w:val="21"/>
                <w:szCs w:val="21"/>
              </w:rPr>
            </w:pPr>
          </w:p>
        </w:tc>
      </w:tr>
    </w:tbl>
    <w:p w:rsidR="00CA48EA" w:rsidRPr="00D85A89" w:rsidRDefault="00CA48EA" w:rsidP="00CA48EA">
      <w:pPr>
        <w:pStyle w:val="Paragrafi"/>
        <w:ind w:firstLine="0"/>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CA48EA" w:rsidRPr="00D85A89" w:rsidRDefault="00CA48EA" w:rsidP="00CA48EA">
      <w:pPr>
        <w:pStyle w:val="Paragrafi"/>
        <w:rPr>
          <w:lang w:val="sq-AL"/>
        </w:rPr>
      </w:pPr>
    </w:p>
    <w:p w:rsidR="00000000" w:rsidRDefault="00CA48EA"/>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0A" w:rsidRPr="00DD2AC2" w:rsidRDefault="00CA48EA"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w:instrText>
    </w:r>
    <w:r w:rsidRPr="00DD2AC2">
      <w:rPr>
        <w:rFonts w:ascii="CG Times" w:hAnsi="CG Times"/>
        <w:sz w:val="21"/>
        <w:szCs w:val="21"/>
      </w:rPr>
      <w:instrText xml:space="preserve">AT </w:instrText>
    </w:r>
    <w:r w:rsidRPr="00DD2AC2">
      <w:rPr>
        <w:rFonts w:ascii="CG Times" w:hAnsi="CG Times"/>
        <w:sz w:val="21"/>
        <w:szCs w:val="21"/>
      </w:rPr>
      <w:fldChar w:fldCharType="separate"/>
    </w:r>
    <w:r>
      <w:rPr>
        <w:rFonts w:ascii="CG Times" w:hAnsi="CG Times"/>
        <w:noProof/>
        <w:sz w:val="21"/>
        <w:szCs w:val="21"/>
      </w:rPr>
      <w:t>5136</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0A" w:rsidRPr="00DD2AC2" w:rsidRDefault="00CA48EA"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5111</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0A" w:rsidRDefault="00CA48EA" w:rsidP="00890E6E">
    <w:pPr>
      <w:spacing w:after="0" w:line="240" w:lineRule="auto"/>
      <w:rPr>
        <w:rFonts w:ascii="CG Times" w:hAnsi="CG Times"/>
        <w:sz w:val="20"/>
        <w:szCs w:val="20"/>
      </w:rPr>
    </w:pPr>
    <w:r>
      <w:rPr>
        <w:rFonts w:ascii="CG Times" w:hAnsi="CG Times"/>
        <w:sz w:val="20"/>
        <w:szCs w:val="20"/>
      </w:rPr>
      <w:t>Fletore Zyrtare nr.115</w:t>
    </w:r>
    <w:r w:rsidRPr="008A20B3">
      <w:rPr>
        <w:rFonts w:ascii="CG Times" w:hAnsi="CG Times"/>
        <w:sz w:val="20"/>
        <w:szCs w:val="20"/>
      </w:rPr>
      <w:t>, datë</w:t>
    </w:r>
    <w:r>
      <w:rPr>
        <w:rFonts w:ascii="CG Times" w:hAnsi="CG Times"/>
        <w:sz w:val="20"/>
        <w:szCs w:val="20"/>
      </w:rPr>
      <w:t xml:space="preserve"> 25 korrik</w:t>
    </w:r>
    <w:r w:rsidRPr="008A20B3">
      <w:rPr>
        <w:rFonts w:ascii="CG Times" w:hAnsi="CG Times"/>
        <w:sz w:val="20"/>
        <w:szCs w:val="20"/>
      </w:rPr>
      <w:t xml:space="preserve"> 2014</w:t>
    </w:r>
  </w:p>
  <w:p w:rsidR="00CD000A" w:rsidRPr="00045422" w:rsidRDefault="00CA48EA" w:rsidP="002635FA">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0A" w:rsidRDefault="00CA48EA"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nr.115, datë 25 korrik 2014</w:t>
    </w:r>
  </w:p>
  <w:p w:rsidR="00CD000A" w:rsidRPr="00D72D5C" w:rsidRDefault="00CA48EA" w:rsidP="007567B8">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B32CA"/>
    <w:multiLevelType w:val="hybridMultilevel"/>
    <w:tmpl w:val="693A415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CA48EA"/>
    <w:rsid w:val="00CA48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A48EA"/>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CA48EA"/>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CA48EA"/>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CA48EA"/>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CA48EA"/>
    <w:rPr>
      <w:rFonts w:ascii="CG Times" w:eastAsia="MS Mincho" w:hAnsi="CG Times" w:cs="CG Times"/>
      <w:b/>
      <w:bCs/>
      <w:sz w:val="21"/>
      <w:lang w:val="en-GB"/>
    </w:rPr>
  </w:style>
  <w:style w:type="paragraph" w:customStyle="1" w:styleId="Paragrafi">
    <w:name w:val="Paragrafi"/>
    <w:link w:val="ParagrafiChar"/>
    <w:rsid w:val="00CA48EA"/>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CA48EA"/>
    <w:rPr>
      <w:rFonts w:ascii="CG Times" w:eastAsia="MS Mincho" w:hAnsi="CG Times" w:cs="CG Times"/>
      <w:sz w:val="21"/>
    </w:rPr>
  </w:style>
  <w:style w:type="paragraph" w:customStyle="1" w:styleId="Titulli">
    <w:name w:val="Titulli"/>
    <w:next w:val="Normal"/>
    <w:link w:val="TitulliChar"/>
    <w:rsid w:val="00CA48EA"/>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CA48EA"/>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CA48EA"/>
    <w:rPr>
      <w:rFonts w:ascii="CG Times" w:eastAsia="MS Mincho" w:hAnsi="CG Times" w:cs="CG Times"/>
      <w:caps/>
      <w:sz w:val="21"/>
      <w:lang w:val="en-GB"/>
    </w:rPr>
  </w:style>
  <w:style w:type="character" w:customStyle="1" w:styleId="TitulliChar">
    <w:name w:val="Titulli Char"/>
    <w:link w:val="Titulli"/>
    <w:rsid w:val="00CA48EA"/>
    <w:rPr>
      <w:rFonts w:ascii="CG Times" w:eastAsia="MS Mincho" w:hAnsi="CG Times" w:cs="CG Times"/>
      <w:b/>
      <w:bCs/>
      <w:caps/>
      <w:sz w:val="21"/>
      <w:lang w:val="en-GB"/>
    </w:rPr>
  </w:style>
  <w:style w:type="character" w:customStyle="1" w:styleId="AutoritetiChar">
    <w:name w:val="Autoriteti Char"/>
    <w:link w:val="Autoriteti"/>
    <w:locked/>
    <w:rsid w:val="00CA48EA"/>
    <w:rPr>
      <w:rFonts w:ascii="CG Times" w:eastAsia="MS Mincho" w:hAnsi="CG Times" w:cs="CG Times"/>
      <w:caps/>
      <w:sz w:val="21"/>
      <w:lang w:val="en-GB"/>
    </w:rPr>
  </w:style>
  <w:style w:type="character" w:customStyle="1" w:styleId="AktiChar">
    <w:name w:val="Akti Char"/>
    <w:link w:val="Akti"/>
    <w:rsid w:val="00CA48EA"/>
    <w:rPr>
      <w:rFonts w:ascii="CG Times" w:eastAsia="MS Mincho" w:hAnsi="CG Times" w:cs="CG Times"/>
      <w:b/>
      <w:bCs/>
      <w:caps/>
      <w:color w:val="000000"/>
      <w:sz w:val="21"/>
      <w:lang w:val="en-GB"/>
    </w:rPr>
  </w:style>
  <w:style w:type="paragraph" w:styleId="ListParagraph">
    <w:name w:val="List Paragraph"/>
    <w:basedOn w:val="Normal"/>
    <w:uiPriority w:val="99"/>
    <w:qFormat/>
    <w:rsid w:val="00CA48EA"/>
    <w:pPr>
      <w:ind w:left="720"/>
      <w:contextualSpacing/>
    </w:pPr>
    <w:rPr>
      <w:rFonts w:ascii="Calibri" w:eastAsia="Times New Roman" w:hAnsi="Calibri" w:cs="Times New Roman"/>
    </w:rPr>
  </w:style>
  <w:style w:type="character" w:customStyle="1" w:styleId="AutoritetiEmerChar">
    <w:name w:val="Autoriteti_Emer Char"/>
    <w:link w:val="AutoritetiEmer"/>
    <w:locked/>
    <w:rsid w:val="00CA48EA"/>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1204</Words>
  <Characters>6863</Characters>
  <Application>Microsoft Office Word</Application>
  <DocSecurity>0</DocSecurity>
  <Lines>57</Lines>
  <Paragraphs>16</Paragraphs>
  <ScaleCrop>false</ScaleCrop>
  <Company>Grizli777</Company>
  <LinksUpToDate>false</LinksUpToDate>
  <CharactersWithSpaces>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2014-09-29T10:42:00Z</dcterms:created>
  <dcterms:modified xsi:type="dcterms:W3CDTF">2014-09-29T10:42:00Z</dcterms:modified>
</cp:coreProperties>
</file>