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370" w:rsidRPr="00B858FB" w:rsidRDefault="00357370" w:rsidP="00357370">
      <w:pPr>
        <w:pStyle w:val="Paragrafi"/>
        <w:jc w:val="center"/>
        <w:rPr>
          <w:b/>
          <w:spacing w:val="-4"/>
          <w:szCs w:val="24"/>
          <w:lang w:val="sq-AL"/>
        </w:rPr>
      </w:pPr>
      <w:r w:rsidRPr="00B858FB">
        <w:rPr>
          <w:b/>
          <w:spacing w:val="-4"/>
          <w:szCs w:val="24"/>
          <w:lang w:val="sq-AL"/>
        </w:rPr>
        <w:t>VENDIM</w:t>
      </w:r>
    </w:p>
    <w:p w:rsidR="00357370" w:rsidRPr="00B858FB" w:rsidRDefault="00357370" w:rsidP="00357370">
      <w:pPr>
        <w:pStyle w:val="Paragrafi"/>
        <w:jc w:val="center"/>
        <w:rPr>
          <w:b/>
          <w:spacing w:val="-4"/>
          <w:szCs w:val="24"/>
          <w:lang w:val="sq-AL"/>
        </w:rPr>
      </w:pPr>
      <w:r w:rsidRPr="00B858FB">
        <w:rPr>
          <w:b/>
          <w:spacing w:val="-4"/>
          <w:szCs w:val="24"/>
          <w:lang w:val="sq-AL"/>
        </w:rPr>
        <w:t>Nr. 25, datë 1.4.2015</w:t>
      </w:r>
    </w:p>
    <w:p w:rsidR="00357370" w:rsidRPr="00B858FB" w:rsidRDefault="00357370" w:rsidP="00357370">
      <w:pPr>
        <w:pStyle w:val="Hapesira7"/>
        <w:rPr>
          <w:spacing w:val="-4"/>
          <w:lang w:val="sq-AL"/>
        </w:rPr>
      </w:pPr>
    </w:p>
    <w:p w:rsidR="00357370" w:rsidRPr="00B858FB" w:rsidRDefault="00357370" w:rsidP="00357370">
      <w:pPr>
        <w:pStyle w:val="NeniTitull"/>
        <w:rPr>
          <w:spacing w:val="-4"/>
          <w:lang w:val="sq-AL"/>
        </w:rPr>
      </w:pPr>
      <w:r w:rsidRPr="00B858FB">
        <w:rPr>
          <w:spacing w:val="-4"/>
          <w:lang w:val="sq-AL"/>
        </w:rPr>
        <w:t>PËR DISA NDRYSHIME NË RREGULLOREN “PËR KËRKESAT MINIMALE TË PUBLIKIMIT TË INFORMACIONIT NGA BANKAT DHE DEGËT E BANKAVE TË HUAJA”</w:t>
      </w:r>
    </w:p>
    <w:p w:rsidR="00357370" w:rsidRPr="00B858FB" w:rsidRDefault="00357370" w:rsidP="00357370">
      <w:pPr>
        <w:pStyle w:val="Hapesira7"/>
        <w:rPr>
          <w:lang w:val="sq-AL"/>
        </w:rPr>
      </w:pPr>
    </w:p>
    <w:p w:rsidR="00357370" w:rsidRPr="00B858FB" w:rsidRDefault="00357370" w:rsidP="00357370">
      <w:pPr>
        <w:pStyle w:val="Paragrafi"/>
        <w:rPr>
          <w:spacing w:val="-4"/>
          <w:szCs w:val="24"/>
          <w:lang w:val="sq-AL"/>
        </w:rPr>
      </w:pPr>
      <w:r w:rsidRPr="00B858FB">
        <w:rPr>
          <w:spacing w:val="-4"/>
          <w:szCs w:val="24"/>
          <w:lang w:val="sq-AL"/>
        </w:rPr>
        <w:t>Në bazë dhe për zbatim të nenit 12 dhe të nenit 43, shkronja “c”, të ligjit nr. 8269, datë 23.12.1997, “Për Bankën e Shqipërisë”, i ndryshuar; të nenit 47, pikat 3 dhe 4, dhe të nenit 53, të ligjit nr. 9662, datë 18.12.2006, “Për bankat në Republikën e Shqipërisë”; Këshilli Mbikëqyrës i Bankës së Shqipërisë, me propozimin e Departamentit të Mbikëqyrjes</w:t>
      </w:r>
    </w:p>
    <w:p w:rsidR="00357370" w:rsidRPr="00B858FB" w:rsidRDefault="00357370" w:rsidP="00357370">
      <w:pPr>
        <w:pStyle w:val="Hapesira7"/>
        <w:rPr>
          <w:spacing w:val="-4"/>
          <w:lang w:val="sq-AL"/>
        </w:rPr>
      </w:pPr>
    </w:p>
    <w:p w:rsidR="00357370" w:rsidRPr="00B858FB" w:rsidRDefault="00357370" w:rsidP="00357370">
      <w:pPr>
        <w:pStyle w:val="Paragrafi"/>
        <w:jc w:val="center"/>
        <w:rPr>
          <w:spacing w:val="-4"/>
          <w:szCs w:val="24"/>
          <w:lang w:val="sq-AL"/>
        </w:rPr>
      </w:pPr>
      <w:r w:rsidRPr="00B858FB">
        <w:rPr>
          <w:spacing w:val="-4"/>
          <w:szCs w:val="24"/>
          <w:lang w:val="sq-AL"/>
        </w:rPr>
        <w:t>VENDOSI:</w:t>
      </w:r>
    </w:p>
    <w:p w:rsidR="00357370" w:rsidRPr="00B858FB" w:rsidRDefault="00357370" w:rsidP="00357370">
      <w:pPr>
        <w:pStyle w:val="Hapesira7"/>
        <w:rPr>
          <w:spacing w:val="-4"/>
          <w:lang w:val="sq-AL"/>
        </w:rPr>
      </w:pPr>
    </w:p>
    <w:p w:rsidR="00357370" w:rsidRPr="00B858FB" w:rsidRDefault="00357370" w:rsidP="00357370">
      <w:pPr>
        <w:pStyle w:val="Paragrafi"/>
        <w:rPr>
          <w:spacing w:val="-4"/>
          <w:szCs w:val="24"/>
          <w:lang w:val="sq-AL"/>
        </w:rPr>
      </w:pPr>
      <w:r w:rsidRPr="00B858FB">
        <w:rPr>
          <w:spacing w:val="-4"/>
          <w:szCs w:val="24"/>
          <w:lang w:val="sq-AL"/>
        </w:rPr>
        <w:t>1. Në rregulloren “Për kërkesat minimale të publikimit të informacionit nga bankat dhe degët e bankave të huaja”, miratuar me vendimin nr. 60, datë 29.8.2008, të Këshillit Mbikëqyrës të Bankës së Shqipërisë, të bëhen ndryshimet e mëposhtme:</w:t>
      </w:r>
    </w:p>
    <w:p w:rsidR="00357370" w:rsidRPr="00B858FB" w:rsidRDefault="00357370" w:rsidP="00357370">
      <w:pPr>
        <w:pStyle w:val="Paragrafi"/>
        <w:rPr>
          <w:spacing w:val="-4"/>
          <w:szCs w:val="24"/>
          <w:lang w:val="sq-AL"/>
        </w:rPr>
      </w:pPr>
      <w:r w:rsidRPr="00B858FB">
        <w:rPr>
          <w:spacing w:val="-4"/>
          <w:szCs w:val="24"/>
          <w:lang w:val="sq-AL"/>
        </w:rPr>
        <w:t>a) Përmbajtja e nenit 4, ndryshon si më poshtë vijon:</w:t>
      </w:r>
    </w:p>
    <w:p w:rsidR="00357370" w:rsidRPr="00B858FB" w:rsidRDefault="00357370" w:rsidP="00357370">
      <w:pPr>
        <w:pStyle w:val="Paragrafi"/>
        <w:rPr>
          <w:spacing w:val="-4"/>
          <w:szCs w:val="24"/>
          <w:lang w:val="sq-AL"/>
        </w:rPr>
      </w:pPr>
      <w:r w:rsidRPr="00B858FB">
        <w:rPr>
          <w:spacing w:val="-4"/>
          <w:szCs w:val="24"/>
          <w:lang w:val="sq-AL"/>
        </w:rPr>
        <w:t xml:space="preserve">i) </w:t>
      </w:r>
      <w:r w:rsidRPr="00B858FB">
        <w:rPr>
          <w:spacing w:val="-4"/>
          <w:szCs w:val="24"/>
          <w:lang w:val="sq-AL"/>
        </w:rPr>
        <w:tab/>
        <w:t>Në shkronjën “a” të pikës 2, togfjalëshi “</w:t>
      </w:r>
      <w:r w:rsidRPr="00B858FB">
        <w:rPr>
          <w:i/>
          <w:spacing w:val="-4"/>
          <w:szCs w:val="24"/>
          <w:lang w:val="sq-AL"/>
        </w:rPr>
        <w:t>Për përdoruesit</w:t>
      </w:r>
      <w:r w:rsidRPr="00B858FB">
        <w:rPr>
          <w:spacing w:val="-4"/>
          <w:szCs w:val="24"/>
          <w:lang w:val="sq-AL"/>
        </w:rPr>
        <w:t>”, zëvendësohet me togfjalëshin “</w:t>
      </w:r>
      <w:r w:rsidRPr="00B858FB">
        <w:rPr>
          <w:i/>
          <w:spacing w:val="-4"/>
          <w:szCs w:val="24"/>
          <w:lang w:val="sq-AL"/>
        </w:rPr>
        <w:t>për të gjitha kategoritë e përdoruesve</w:t>
      </w:r>
      <w:r w:rsidRPr="00B858FB">
        <w:rPr>
          <w:spacing w:val="-4"/>
          <w:szCs w:val="24"/>
          <w:lang w:val="sq-AL"/>
        </w:rPr>
        <w:t>”,</w:t>
      </w:r>
    </w:p>
    <w:p w:rsidR="00357370" w:rsidRPr="00B858FB" w:rsidRDefault="00357370" w:rsidP="00357370">
      <w:pPr>
        <w:pStyle w:val="Paragrafi"/>
        <w:rPr>
          <w:spacing w:val="-4"/>
          <w:szCs w:val="24"/>
          <w:lang w:val="sq-AL"/>
        </w:rPr>
      </w:pPr>
      <w:r w:rsidRPr="00B858FB">
        <w:rPr>
          <w:spacing w:val="-4"/>
          <w:szCs w:val="24"/>
          <w:lang w:val="sq-AL"/>
        </w:rPr>
        <w:t xml:space="preserve">ii) </w:t>
      </w:r>
      <w:r w:rsidRPr="00B858FB">
        <w:rPr>
          <w:spacing w:val="-4"/>
          <w:szCs w:val="24"/>
          <w:lang w:val="sq-AL"/>
        </w:rPr>
        <w:tab/>
        <w:t>Në shkronjën “b”, fjala “</w:t>
      </w:r>
      <w:r w:rsidRPr="00B858FB">
        <w:rPr>
          <w:i/>
          <w:spacing w:val="-4"/>
          <w:szCs w:val="24"/>
          <w:lang w:val="sq-AL"/>
        </w:rPr>
        <w:t>qeverisje</w:t>
      </w:r>
      <w:r w:rsidRPr="00B858FB">
        <w:rPr>
          <w:spacing w:val="-4"/>
          <w:szCs w:val="24"/>
          <w:lang w:val="sq-AL"/>
        </w:rPr>
        <w:t>”, zëvendësohet me fjalën “</w:t>
      </w:r>
      <w:r w:rsidRPr="00B858FB">
        <w:rPr>
          <w:i/>
          <w:spacing w:val="-4"/>
          <w:szCs w:val="24"/>
          <w:lang w:val="sq-AL"/>
        </w:rPr>
        <w:t>drejtim</w:t>
      </w:r>
      <w:r w:rsidRPr="00B858FB">
        <w:rPr>
          <w:spacing w:val="-4"/>
          <w:szCs w:val="24"/>
          <w:lang w:val="sq-AL"/>
        </w:rPr>
        <w:t>”;</w:t>
      </w:r>
    </w:p>
    <w:p w:rsidR="00357370" w:rsidRPr="00B858FB" w:rsidRDefault="00357370" w:rsidP="00357370">
      <w:pPr>
        <w:pStyle w:val="Paragrafi"/>
        <w:rPr>
          <w:spacing w:val="-4"/>
          <w:szCs w:val="24"/>
          <w:lang w:val="sq-AL"/>
        </w:rPr>
      </w:pPr>
      <w:r w:rsidRPr="00B858FB">
        <w:rPr>
          <w:spacing w:val="-4"/>
          <w:szCs w:val="24"/>
          <w:lang w:val="sq-AL"/>
        </w:rPr>
        <w:t>b) Përmbajtja e nenit 5 ndryshon si më poshtë vijon:</w:t>
      </w:r>
    </w:p>
    <w:p w:rsidR="00357370" w:rsidRPr="00B858FB" w:rsidRDefault="00357370" w:rsidP="00357370">
      <w:pPr>
        <w:pStyle w:val="Paragrafi"/>
        <w:rPr>
          <w:spacing w:val="-4"/>
          <w:szCs w:val="24"/>
          <w:lang w:val="sq-AL"/>
        </w:rPr>
      </w:pPr>
      <w:r w:rsidRPr="00B858FB">
        <w:rPr>
          <w:spacing w:val="-4"/>
          <w:szCs w:val="24"/>
          <w:lang w:val="sq-AL"/>
        </w:rPr>
        <w:t>i) Në pikën 1, shkronja “e”, hiqet fjala “</w:t>
      </w:r>
      <w:r w:rsidRPr="00B858FB">
        <w:rPr>
          <w:i/>
          <w:spacing w:val="-4"/>
          <w:szCs w:val="24"/>
          <w:lang w:val="sq-AL"/>
        </w:rPr>
        <w:t>ligjor</w:t>
      </w:r>
      <w:r w:rsidRPr="00B858FB">
        <w:rPr>
          <w:spacing w:val="-4"/>
          <w:szCs w:val="24"/>
          <w:lang w:val="sq-AL"/>
        </w:rPr>
        <w:t>”,</w:t>
      </w:r>
    </w:p>
    <w:p w:rsidR="00357370" w:rsidRPr="00B858FB" w:rsidRDefault="00357370" w:rsidP="00357370">
      <w:pPr>
        <w:pStyle w:val="Paragrafi"/>
        <w:rPr>
          <w:spacing w:val="-4"/>
          <w:szCs w:val="24"/>
          <w:lang w:val="sq-AL"/>
        </w:rPr>
      </w:pPr>
      <w:r w:rsidRPr="00B858FB">
        <w:rPr>
          <w:spacing w:val="-4"/>
          <w:szCs w:val="24"/>
          <w:lang w:val="sq-AL"/>
        </w:rPr>
        <w:tab/>
        <w:t xml:space="preserve">ii) </w:t>
      </w:r>
      <w:r w:rsidRPr="00B858FB">
        <w:rPr>
          <w:spacing w:val="-4"/>
          <w:szCs w:val="24"/>
          <w:lang w:val="sq-AL"/>
        </w:rPr>
        <w:tab/>
        <w:t>Pika 2 ndryshon me përmbajtje si më poshtë:</w:t>
      </w:r>
    </w:p>
    <w:p w:rsidR="00357370" w:rsidRPr="00B858FB" w:rsidRDefault="00357370" w:rsidP="00357370">
      <w:pPr>
        <w:pStyle w:val="Paragrafi"/>
        <w:rPr>
          <w:spacing w:val="-4"/>
          <w:szCs w:val="24"/>
          <w:lang w:val="sq-AL"/>
        </w:rPr>
      </w:pPr>
      <w:r w:rsidRPr="00B858FB">
        <w:rPr>
          <w:spacing w:val="-4"/>
          <w:szCs w:val="24"/>
          <w:lang w:val="sq-AL"/>
        </w:rPr>
        <w:t>“</w:t>
      </w:r>
      <w:r w:rsidRPr="00B858FB">
        <w:rPr>
          <w:i/>
          <w:spacing w:val="-4"/>
          <w:szCs w:val="24"/>
          <w:lang w:val="sq-AL"/>
        </w:rPr>
        <w:t>Bankat pasqyrojnë këto kategori të informacionit, në përputhje me natyrën, madhësinë, kompleksitetin e veprimtarisë dhe profilin e rrezikut të bankës</w:t>
      </w:r>
      <w:r w:rsidRPr="00B858FB">
        <w:rPr>
          <w:spacing w:val="-4"/>
          <w:szCs w:val="24"/>
          <w:lang w:val="sq-AL"/>
        </w:rPr>
        <w:t>”;</w:t>
      </w:r>
    </w:p>
    <w:p w:rsidR="00357370" w:rsidRPr="00B858FB" w:rsidRDefault="00357370" w:rsidP="00357370">
      <w:pPr>
        <w:pStyle w:val="Paragrafi"/>
        <w:rPr>
          <w:spacing w:val="-4"/>
          <w:szCs w:val="24"/>
          <w:lang w:val="sq-AL"/>
        </w:rPr>
      </w:pPr>
      <w:r w:rsidRPr="00B858FB">
        <w:rPr>
          <w:spacing w:val="-4"/>
          <w:szCs w:val="24"/>
          <w:lang w:val="sq-AL"/>
        </w:rPr>
        <w:t>iii) Pika 4 shfuqizohet, ndërsa pika 5 rinumërohet 4;</w:t>
      </w:r>
    </w:p>
    <w:p w:rsidR="00357370" w:rsidRPr="00B858FB" w:rsidRDefault="00357370" w:rsidP="00357370">
      <w:pPr>
        <w:pStyle w:val="Paragrafi"/>
        <w:rPr>
          <w:spacing w:val="-4"/>
          <w:szCs w:val="24"/>
          <w:lang w:val="sq-AL"/>
        </w:rPr>
      </w:pPr>
      <w:r w:rsidRPr="00B858FB">
        <w:rPr>
          <w:spacing w:val="-4"/>
          <w:szCs w:val="24"/>
          <w:lang w:val="sq-AL"/>
        </w:rPr>
        <w:t>c) Në pikën 2, të nenit 6, hiqet togfjalëshi “(</w:t>
      </w:r>
      <w:r w:rsidRPr="00B858FB">
        <w:rPr>
          <w:i/>
          <w:spacing w:val="-4"/>
          <w:szCs w:val="24"/>
          <w:lang w:val="sq-AL"/>
        </w:rPr>
        <w:t>depozitues, analistë kredimarrës të mëdhenj, investitorë të mundshëm dhe/ose kategori të tjera përdoruesish</w:t>
      </w:r>
      <w:r w:rsidRPr="00B858FB">
        <w:rPr>
          <w:spacing w:val="-4"/>
          <w:szCs w:val="24"/>
          <w:lang w:val="sq-AL"/>
        </w:rPr>
        <w:t>)”;</w:t>
      </w:r>
    </w:p>
    <w:p w:rsidR="00357370" w:rsidRPr="00B858FB" w:rsidRDefault="00357370" w:rsidP="00357370">
      <w:pPr>
        <w:pStyle w:val="Paragrafi"/>
        <w:rPr>
          <w:spacing w:val="-4"/>
          <w:szCs w:val="24"/>
          <w:lang w:val="sq-AL"/>
        </w:rPr>
      </w:pPr>
      <w:r w:rsidRPr="00B858FB">
        <w:rPr>
          <w:spacing w:val="-4"/>
          <w:szCs w:val="24"/>
          <w:lang w:val="sq-AL"/>
        </w:rPr>
        <w:t xml:space="preserve">d) Përmbajtja e nenit 8 ndryshon si më poshtë vijon: </w:t>
      </w:r>
    </w:p>
    <w:p w:rsidR="00357370" w:rsidRPr="00B858FB" w:rsidRDefault="00357370" w:rsidP="00357370">
      <w:pPr>
        <w:pStyle w:val="Paragrafi"/>
        <w:rPr>
          <w:spacing w:val="-4"/>
          <w:szCs w:val="24"/>
          <w:lang w:val="sq-AL"/>
        </w:rPr>
      </w:pPr>
      <w:r w:rsidRPr="00B858FB">
        <w:rPr>
          <w:spacing w:val="-4"/>
          <w:szCs w:val="24"/>
          <w:lang w:val="sq-AL"/>
        </w:rPr>
        <w:t xml:space="preserve">i) </w:t>
      </w:r>
      <w:r w:rsidRPr="00B858FB">
        <w:rPr>
          <w:spacing w:val="-4"/>
          <w:szCs w:val="24"/>
          <w:lang w:val="sq-AL"/>
        </w:rPr>
        <w:tab/>
        <w:t>Në pikën 2, togfjalëshi “</w:t>
      </w:r>
      <w:r w:rsidRPr="00B858FB">
        <w:rPr>
          <w:i/>
          <w:spacing w:val="-4"/>
          <w:szCs w:val="24"/>
          <w:lang w:val="sq-AL"/>
        </w:rPr>
        <w:t>brenda muajit mars</w:t>
      </w:r>
      <w:r w:rsidRPr="00B858FB">
        <w:rPr>
          <w:spacing w:val="-4"/>
          <w:szCs w:val="24"/>
          <w:lang w:val="sq-AL"/>
        </w:rPr>
        <w:t>”, zëvendësohet me togfjalëshin “</w:t>
      </w:r>
      <w:r w:rsidRPr="00B858FB">
        <w:rPr>
          <w:i/>
          <w:spacing w:val="-4"/>
          <w:szCs w:val="24"/>
          <w:lang w:val="sq-AL"/>
        </w:rPr>
        <w:t>brenda muajit prill</w:t>
      </w:r>
      <w:r w:rsidRPr="00B858FB">
        <w:rPr>
          <w:spacing w:val="-4"/>
          <w:szCs w:val="24"/>
          <w:lang w:val="sq-AL"/>
        </w:rPr>
        <w:t>”;</w:t>
      </w:r>
    </w:p>
    <w:p w:rsidR="00357370" w:rsidRPr="00B858FB" w:rsidRDefault="00357370" w:rsidP="00357370">
      <w:pPr>
        <w:pStyle w:val="Paragrafi"/>
        <w:rPr>
          <w:spacing w:val="-4"/>
          <w:szCs w:val="24"/>
          <w:lang w:val="sq-AL"/>
        </w:rPr>
      </w:pPr>
      <w:r w:rsidRPr="00B858FB">
        <w:rPr>
          <w:spacing w:val="-4"/>
          <w:szCs w:val="24"/>
          <w:lang w:val="sq-AL"/>
        </w:rPr>
        <w:t>ii)</w:t>
      </w:r>
      <w:r w:rsidRPr="00B858FB">
        <w:rPr>
          <w:spacing w:val="-4"/>
          <w:szCs w:val="24"/>
          <w:lang w:val="sq-AL"/>
        </w:rPr>
        <w:tab/>
        <w:t xml:space="preserve"> Në pikën 4 hiqet fjala “</w:t>
      </w:r>
      <w:r w:rsidRPr="00B858FB">
        <w:rPr>
          <w:i/>
          <w:spacing w:val="-4"/>
          <w:szCs w:val="24"/>
          <w:lang w:val="sq-AL"/>
        </w:rPr>
        <w:t>tremujore</w:t>
      </w:r>
      <w:r w:rsidRPr="00B858FB">
        <w:rPr>
          <w:spacing w:val="-4"/>
          <w:szCs w:val="24"/>
          <w:lang w:val="sq-AL"/>
        </w:rPr>
        <w:t>”, ndërsa fjala “</w:t>
      </w:r>
      <w:r w:rsidRPr="00B858FB">
        <w:rPr>
          <w:i/>
          <w:spacing w:val="-4"/>
          <w:szCs w:val="24"/>
          <w:lang w:val="sq-AL"/>
        </w:rPr>
        <w:t>tremujorin</w:t>
      </w:r>
      <w:r w:rsidRPr="00B858FB">
        <w:rPr>
          <w:spacing w:val="-4"/>
          <w:szCs w:val="24"/>
          <w:lang w:val="sq-AL"/>
        </w:rPr>
        <w:t>” zëvendësohet me fjalën “</w:t>
      </w:r>
      <w:r w:rsidRPr="00B858FB">
        <w:rPr>
          <w:i/>
          <w:spacing w:val="-4"/>
          <w:szCs w:val="24"/>
          <w:lang w:val="sq-AL"/>
        </w:rPr>
        <w:t>periudhën</w:t>
      </w:r>
      <w:r w:rsidRPr="00B858FB">
        <w:rPr>
          <w:spacing w:val="-4"/>
          <w:szCs w:val="24"/>
          <w:lang w:val="sq-AL"/>
        </w:rPr>
        <w:t>”;</w:t>
      </w:r>
    </w:p>
    <w:p w:rsidR="00357370" w:rsidRPr="00B858FB" w:rsidRDefault="00357370" w:rsidP="00357370">
      <w:pPr>
        <w:pStyle w:val="Paragrafi"/>
        <w:rPr>
          <w:spacing w:val="-4"/>
          <w:szCs w:val="24"/>
          <w:lang w:val="sq-AL"/>
        </w:rPr>
      </w:pPr>
      <w:r w:rsidRPr="00B858FB">
        <w:rPr>
          <w:spacing w:val="-4"/>
          <w:szCs w:val="24"/>
          <w:lang w:val="sq-AL"/>
        </w:rPr>
        <w:t xml:space="preserve">iii) </w:t>
      </w:r>
      <w:r w:rsidRPr="00B858FB">
        <w:rPr>
          <w:spacing w:val="-4"/>
          <w:szCs w:val="24"/>
          <w:lang w:val="sq-AL"/>
        </w:rPr>
        <w:tab/>
        <w:t>Pas pikës 4 shtohet pika 5 me përmbajtje si më poshtë:</w:t>
      </w:r>
    </w:p>
    <w:p w:rsidR="00357370" w:rsidRPr="00B858FB" w:rsidRDefault="00357370" w:rsidP="00357370">
      <w:pPr>
        <w:pStyle w:val="Paragrafi"/>
        <w:rPr>
          <w:spacing w:val="-4"/>
          <w:szCs w:val="24"/>
          <w:lang w:val="sq-AL"/>
        </w:rPr>
      </w:pPr>
      <w:r w:rsidRPr="00B858FB">
        <w:rPr>
          <w:spacing w:val="-4"/>
          <w:szCs w:val="24"/>
          <w:lang w:val="sq-AL"/>
        </w:rPr>
        <w:t>“</w:t>
      </w:r>
      <w:r w:rsidRPr="00B858FB">
        <w:rPr>
          <w:i/>
          <w:spacing w:val="-4"/>
          <w:szCs w:val="24"/>
          <w:lang w:val="sq-AL"/>
        </w:rPr>
        <w:t>Bankat mund të publikojnë informacionin edhe në frekuenca më të shpeshta, në varësi të rëndësisë së këtij informacioni</w:t>
      </w:r>
      <w:r w:rsidRPr="00B858FB">
        <w:rPr>
          <w:spacing w:val="-4"/>
          <w:szCs w:val="24"/>
          <w:lang w:val="sq-AL"/>
        </w:rPr>
        <w:t>.”;</w:t>
      </w:r>
    </w:p>
    <w:p w:rsidR="00357370" w:rsidRPr="00B858FB" w:rsidRDefault="00357370" w:rsidP="00357370">
      <w:pPr>
        <w:pStyle w:val="Paragrafi"/>
        <w:rPr>
          <w:spacing w:val="-4"/>
          <w:szCs w:val="24"/>
          <w:lang w:val="sq-AL"/>
        </w:rPr>
      </w:pPr>
      <w:r w:rsidRPr="00B858FB">
        <w:rPr>
          <w:spacing w:val="-4"/>
          <w:szCs w:val="24"/>
          <w:lang w:val="sq-AL"/>
        </w:rPr>
        <w:t>e) Përmbajtja e kreut III, ndryshon si më poshtë vijon:</w:t>
      </w:r>
    </w:p>
    <w:p w:rsidR="0021226A" w:rsidRDefault="0021226A" w:rsidP="00357370">
      <w:pPr>
        <w:pStyle w:val="Paragrafi"/>
        <w:jc w:val="center"/>
        <w:rPr>
          <w:b/>
          <w:i/>
          <w:spacing w:val="-4"/>
          <w:szCs w:val="24"/>
          <w:lang w:val="sq-AL"/>
        </w:rPr>
      </w:pPr>
    </w:p>
    <w:p w:rsidR="00357370" w:rsidRPr="00B858FB" w:rsidRDefault="00357370" w:rsidP="00357370">
      <w:pPr>
        <w:pStyle w:val="Paragrafi"/>
        <w:jc w:val="center"/>
        <w:rPr>
          <w:b/>
          <w:i/>
          <w:spacing w:val="-4"/>
          <w:szCs w:val="24"/>
          <w:lang w:val="sq-AL"/>
        </w:rPr>
      </w:pPr>
      <w:bookmarkStart w:id="0" w:name="_GoBack"/>
      <w:bookmarkEnd w:id="0"/>
      <w:r w:rsidRPr="00B858FB">
        <w:rPr>
          <w:b/>
          <w:i/>
          <w:spacing w:val="-4"/>
          <w:szCs w:val="24"/>
          <w:lang w:val="sq-AL"/>
        </w:rPr>
        <w:t>“Kreu III</w:t>
      </w:r>
    </w:p>
    <w:p w:rsidR="00357370" w:rsidRPr="00B858FB" w:rsidRDefault="00357370" w:rsidP="00357370">
      <w:pPr>
        <w:pStyle w:val="Paragrafi"/>
        <w:jc w:val="center"/>
        <w:rPr>
          <w:b/>
          <w:i/>
          <w:spacing w:val="-4"/>
          <w:szCs w:val="24"/>
          <w:lang w:val="sq-AL"/>
        </w:rPr>
      </w:pPr>
      <w:r w:rsidRPr="00B858FB">
        <w:rPr>
          <w:b/>
          <w:i/>
          <w:spacing w:val="-4"/>
          <w:szCs w:val="24"/>
          <w:lang w:val="sq-AL"/>
        </w:rPr>
        <w:t>Kërkesa raportuese dhe mbikëqyrëse</w:t>
      </w:r>
    </w:p>
    <w:p w:rsidR="00357370" w:rsidRPr="00B858FB" w:rsidRDefault="00357370" w:rsidP="00357370">
      <w:pPr>
        <w:pStyle w:val="Hapesira7"/>
        <w:rPr>
          <w:spacing w:val="-4"/>
          <w:sz w:val="8"/>
          <w:lang w:val="sq-AL"/>
        </w:rPr>
      </w:pPr>
    </w:p>
    <w:p w:rsidR="00357370" w:rsidRPr="00B858FB" w:rsidRDefault="00357370" w:rsidP="00357370">
      <w:pPr>
        <w:pStyle w:val="Paragrafi"/>
        <w:jc w:val="center"/>
        <w:rPr>
          <w:i/>
          <w:spacing w:val="-4"/>
          <w:szCs w:val="24"/>
          <w:lang w:val="sq-AL"/>
        </w:rPr>
      </w:pPr>
      <w:r w:rsidRPr="00B858FB">
        <w:rPr>
          <w:i/>
          <w:spacing w:val="-4"/>
          <w:szCs w:val="24"/>
          <w:lang w:val="sq-AL"/>
        </w:rPr>
        <w:t>Neni 9</w:t>
      </w:r>
    </w:p>
    <w:p w:rsidR="00357370" w:rsidRPr="00B858FB" w:rsidRDefault="00357370" w:rsidP="00357370">
      <w:pPr>
        <w:pStyle w:val="Paragrafi"/>
        <w:jc w:val="center"/>
        <w:rPr>
          <w:b/>
          <w:i/>
          <w:spacing w:val="-4"/>
          <w:szCs w:val="24"/>
          <w:lang w:val="sq-AL"/>
        </w:rPr>
      </w:pPr>
      <w:r w:rsidRPr="00B858FB">
        <w:rPr>
          <w:b/>
          <w:i/>
          <w:spacing w:val="-4"/>
          <w:szCs w:val="24"/>
          <w:lang w:val="sq-AL"/>
        </w:rPr>
        <w:t>Kërkesa raportuese</w:t>
      </w:r>
    </w:p>
    <w:p w:rsidR="00357370" w:rsidRPr="00B858FB" w:rsidRDefault="00357370" w:rsidP="00357370">
      <w:pPr>
        <w:pStyle w:val="Hapesira7"/>
        <w:rPr>
          <w:sz w:val="8"/>
        </w:rPr>
      </w:pPr>
    </w:p>
    <w:p w:rsidR="00357370" w:rsidRPr="00B858FB" w:rsidRDefault="00357370" w:rsidP="00357370">
      <w:pPr>
        <w:pStyle w:val="Paragrafi"/>
        <w:rPr>
          <w:i/>
          <w:spacing w:val="-4"/>
          <w:szCs w:val="24"/>
          <w:lang w:val="sq-AL"/>
        </w:rPr>
      </w:pPr>
      <w:r w:rsidRPr="00B858FB">
        <w:rPr>
          <w:i/>
          <w:spacing w:val="-4"/>
          <w:szCs w:val="24"/>
          <w:lang w:val="sq-AL"/>
        </w:rPr>
        <w:t>1. Bankat publikojnë informacionin cilësor dhe sasior, sipas përmbajtjes dhe frekuencave të përcaktuara në tabelat e aneksit 1, bashkëlidhur dhe pjesë përbërëse e kësaj rregulloreje.</w:t>
      </w:r>
    </w:p>
    <w:p w:rsidR="00357370" w:rsidRPr="00B858FB" w:rsidRDefault="00357370" w:rsidP="00357370">
      <w:pPr>
        <w:pStyle w:val="Paragrafi"/>
        <w:rPr>
          <w:i/>
          <w:spacing w:val="-4"/>
          <w:szCs w:val="24"/>
          <w:lang w:val="sq-AL"/>
        </w:rPr>
      </w:pPr>
      <w:r w:rsidRPr="00B858FB">
        <w:rPr>
          <w:i/>
          <w:spacing w:val="-4"/>
          <w:szCs w:val="24"/>
          <w:lang w:val="sq-AL"/>
        </w:rPr>
        <w:t>2. Informacioni i paraqitur në secilën tabelë të përcaktuar në paragrafin 1 të këtij neni, i referohet një kategorie të caktuar informacioni.</w:t>
      </w:r>
    </w:p>
    <w:p w:rsidR="00357370" w:rsidRPr="00B858FB" w:rsidRDefault="00357370" w:rsidP="00357370">
      <w:pPr>
        <w:pStyle w:val="Paragrafi"/>
        <w:rPr>
          <w:i/>
          <w:spacing w:val="-4"/>
          <w:szCs w:val="24"/>
          <w:lang w:val="sq-AL"/>
        </w:rPr>
      </w:pPr>
      <w:r w:rsidRPr="00B858FB">
        <w:rPr>
          <w:i/>
          <w:spacing w:val="-4"/>
          <w:szCs w:val="24"/>
          <w:lang w:val="sq-AL"/>
        </w:rPr>
        <w:t>3. Bankat dërgojnë në Bankën e Shqipërisë një kopje të publikimeve të tyre në formë elektronike, në përputhje me frekuencat e përcaktuara në këtë rregullore.</w:t>
      </w:r>
    </w:p>
    <w:p w:rsidR="00357370" w:rsidRPr="00B858FB" w:rsidRDefault="00357370" w:rsidP="00357370">
      <w:pPr>
        <w:pStyle w:val="Paragrafi"/>
        <w:rPr>
          <w:i/>
          <w:spacing w:val="-4"/>
          <w:szCs w:val="24"/>
          <w:lang w:val="sq-AL"/>
        </w:rPr>
      </w:pPr>
      <w:r w:rsidRPr="00B858FB">
        <w:rPr>
          <w:i/>
          <w:spacing w:val="-4"/>
          <w:szCs w:val="24"/>
          <w:lang w:val="sq-AL"/>
        </w:rPr>
        <w:t>4. Banka e Shqipërisë, në çdo rast që e gjykon të arsyeshme, ka të drejtë të kërkojë dhe të urdhërojë ndryshime në përmbajtjen dhe shpeshtësinë e publikimit.”;</w:t>
      </w:r>
    </w:p>
    <w:p w:rsidR="00357370" w:rsidRPr="00B858FB" w:rsidRDefault="00357370" w:rsidP="00357370">
      <w:pPr>
        <w:pStyle w:val="Paragrafi"/>
        <w:rPr>
          <w:spacing w:val="-4"/>
          <w:szCs w:val="24"/>
          <w:lang w:val="sq-AL"/>
        </w:rPr>
      </w:pPr>
      <w:r w:rsidRPr="00B858FB">
        <w:rPr>
          <w:spacing w:val="-4"/>
          <w:szCs w:val="24"/>
          <w:lang w:val="sq-AL"/>
        </w:rPr>
        <w:lastRenderedPageBreak/>
        <w:t>f) neni 13 i rregullores, rinumërohet 10;</w:t>
      </w:r>
    </w:p>
    <w:p w:rsidR="00357370" w:rsidRPr="00B858FB" w:rsidRDefault="00357370" w:rsidP="00357370">
      <w:pPr>
        <w:pStyle w:val="Paragrafi"/>
        <w:rPr>
          <w:spacing w:val="-4"/>
          <w:szCs w:val="24"/>
          <w:lang w:val="sq-AL"/>
        </w:rPr>
      </w:pPr>
      <w:r w:rsidRPr="00B858FB">
        <w:rPr>
          <w:spacing w:val="-4"/>
          <w:szCs w:val="24"/>
          <w:lang w:val="sq-AL"/>
        </w:rPr>
        <w:t>g) anekset e rregullores ndryshohen sipas aneksit 1, bashkëlidhur këtij vendimi.</w:t>
      </w:r>
    </w:p>
    <w:p w:rsidR="00357370" w:rsidRPr="00B858FB" w:rsidRDefault="00357370" w:rsidP="00357370">
      <w:pPr>
        <w:pStyle w:val="Paragrafi"/>
        <w:rPr>
          <w:spacing w:val="-4"/>
          <w:szCs w:val="24"/>
          <w:lang w:val="sq-AL"/>
        </w:rPr>
      </w:pPr>
      <w:r w:rsidRPr="00B858FB">
        <w:rPr>
          <w:spacing w:val="-4"/>
          <w:szCs w:val="24"/>
          <w:lang w:val="sq-AL"/>
        </w:rPr>
        <w:t>2. Ngarkohet Departamenti i Mbikëqyrjes së Bankës së Shqipërisë për ndjekjen e zbatimit të këtij vendimi.</w:t>
      </w:r>
    </w:p>
    <w:p w:rsidR="00357370" w:rsidRPr="00B858FB" w:rsidRDefault="00357370" w:rsidP="00357370">
      <w:pPr>
        <w:pStyle w:val="Paragrafi"/>
        <w:rPr>
          <w:spacing w:val="-4"/>
          <w:szCs w:val="24"/>
          <w:lang w:val="sq-AL"/>
        </w:rPr>
      </w:pPr>
      <w:r w:rsidRPr="00B858FB">
        <w:rPr>
          <w:spacing w:val="-4"/>
          <w:szCs w:val="24"/>
          <w:lang w:val="sq-AL"/>
        </w:rPr>
        <w:t>3. Ngarkohet Departamenti i Marrëdhënieve me Publikun për publikimin e këtij vendimi në Fletoren Zyrtare të Republikës së Shqipërisë dhe në Buletinin Zyrtar të Bankës së Shqipërisë.</w:t>
      </w:r>
    </w:p>
    <w:p w:rsidR="00357370" w:rsidRPr="00B858FB" w:rsidRDefault="00357370" w:rsidP="00357370">
      <w:pPr>
        <w:pStyle w:val="Paragrafi"/>
        <w:rPr>
          <w:spacing w:val="-4"/>
          <w:szCs w:val="24"/>
          <w:lang w:val="sq-AL"/>
        </w:rPr>
      </w:pPr>
      <w:r w:rsidRPr="00B858FB">
        <w:rPr>
          <w:spacing w:val="-4"/>
          <w:szCs w:val="24"/>
          <w:lang w:val="sq-AL"/>
        </w:rPr>
        <w:t>Ky vendim hyn në fuqi 15 (pesëmbëdhjetë) ditë pas botimit në Fletoren Zyrtare.</w:t>
      </w:r>
    </w:p>
    <w:p w:rsidR="00357370" w:rsidRPr="00B858FB" w:rsidRDefault="00357370" w:rsidP="00357370">
      <w:pPr>
        <w:pStyle w:val="Paragrafi"/>
        <w:rPr>
          <w:spacing w:val="-4"/>
          <w:szCs w:val="24"/>
          <w:lang w:val="sq-AL"/>
        </w:rPr>
      </w:pPr>
    </w:p>
    <w:p w:rsidR="00357370" w:rsidRPr="00B858FB" w:rsidRDefault="00357370" w:rsidP="00357370">
      <w:pPr>
        <w:pStyle w:val="Paragrafi"/>
        <w:jc w:val="right"/>
        <w:rPr>
          <w:spacing w:val="-4"/>
          <w:lang w:val="sq-AL"/>
        </w:rPr>
      </w:pPr>
      <w:r w:rsidRPr="00B858FB">
        <w:rPr>
          <w:spacing w:val="-4"/>
          <w:lang w:val="sq-AL"/>
        </w:rPr>
        <w:t>KRYETARI</w:t>
      </w:r>
    </w:p>
    <w:p w:rsidR="00357370" w:rsidRPr="00B858FB" w:rsidRDefault="00357370" w:rsidP="00357370">
      <w:pPr>
        <w:pStyle w:val="Paragrafi"/>
        <w:jc w:val="right"/>
        <w:rPr>
          <w:b/>
          <w:spacing w:val="-4"/>
          <w:szCs w:val="24"/>
          <w:lang w:val="sq-AL"/>
        </w:rPr>
      </w:pPr>
      <w:r w:rsidRPr="00B858FB">
        <w:rPr>
          <w:b/>
          <w:spacing w:val="-4"/>
          <w:szCs w:val="24"/>
          <w:lang w:val="sq-AL"/>
        </w:rPr>
        <w:t>Gent Sejko</w:t>
      </w:r>
    </w:p>
    <w:p w:rsidR="00357370" w:rsidRPr="00B858FB" w:rsidRDefault="00357370" w:rsidP="00357370">
      <w:pPr>
        <w:pStyle w:val="Paragrafi"/>
        <w:jc w:val="right"/>
        <w:rPr>
          <w:b/>
          <w:spacing w:val="-4"/>
          <w:szCs w:val="24"/>
          <w:lang w:val="sq-AL"/>
        </w:rPr>
      </w:pPr>
    </w:p>
    <w:p w:rsidR="00357370" w:rsidRPr="00A8065C" w:rsidRDefault="00357370" w:rsidP="00357370">
      <w:pPr>
        <w:pStyle w:val="Hapesira7"/>
        <w:rPr>
          <w:lang w:val="sq-AL"/>
        </w:rPr>
      </w:pPr>
    </w:p>
    <w:p w:rsidR="00357370" w:rsidRPr="003933F1" w:rsidRDefault="00357370" w:rsidP="00357370">
      <w:pPr>
        <w:pStyle w:val="AneksiNr"/>
        <w:rPr>
          <w:szCs w:val="16"/>
        </w:rPr>
      </w:pPr>
      <w:r w:rsidRPr="003933F1">
        <w:rPr>
          <w:szCs w:val="16"/>
        </w:rPr>
        <w:t>ANEKSI 1</w:t>
      </w:r>
    </w:p>
    <w:p w:rsidR="00357370" w:rsidRPr="00A8065C" w:rsidRDefault="00357370" w:rsidP="00357370">
      <w:pPr>
        <w:pStyle w:val="AneksiTitull"/>
      </w:pPr>
      <w:r w:rsidRPr="00A8065C">
        <w:t>TABELË 1: INFORMACION MBI AKTIVITETIN KRYESOR, ORGANIZIMIN, DREJTIMIN DHE KONTROLLIN E BANKAVE</w:t>
      </w:r>
    </w:p>
    <w:tbl>
      <w:tblPr>
        <w:tblW w:w="9639" w:type="dxa"/>
        <w:jc w:val="center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9072"/>
      </w:tblGrid>
      <w:tr w:rsidR="00357370" w:rsidRPr="00A8065C" w:rsidTr="009069A3">
        <w:trPr>
          <w:jc w:val="center"/>
        </w:trPr>
        <w:tc>
          <w:tcPr>
            <w:tcW w:w="567" w:type="dxa"/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b/>
                <w:sz w:val="16"/>
                <w:szCs w:val="16"/>
                <w:lang w:val="sq-AL"/>
              </w:rPr>
              <w:t>1.</w:t>
            </w:r>
          </w:p>
        </w:tc>
        <w:tc>
          <w:tcPr>
            <w:tcW w:w="9072" w:type="dxa"/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b/>
                <w:sz w:val="16"/>
                <w:szCs w:val="16"/>
                <w:lang w:val="sq-AL"/>
              </w:rPr>
              <w:t>Informacion i përgjithshëm mbi bankën</w:t>
            </w:r>
            <w:r w:rsidRPr="00A8065C">
              <w:rPr>
                <w:rFonts w:ascii="Garamond" w:hAnsi="Garamond"/>
                <w:i/>
                <w:sz w:val="16"/>
                <w:szCs w:val="16"/>
                <w:lang w:val="sq-AL"/>
              </w:rPr>
              <w:t>(çdo fund viti dhe sa herë që ka ndryshime)</w:t>
            </w:r>
          </w:p>
        </w:tc>
      </w:tr>
      <w:tr w:rsidR="00357370" w:rsidRPr="00A8065C" w:rsidTr="009069A3">
        <w:trPr>
          <w:jc w:val="center"/>
        </w:trPr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1.1</w:t>
            </w:r>
          </w:p>
        </w:tc>
        <w:tc>
          <w:tcPr>
            <w:tcW w:w="9072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Bankat publikojnë:</w:t>
            </w:r>
          </w:p>
        </w:tc>
      </w:tr>
      <w:tr w:rsidR="00357370" w:rsidRPr="00A8065C" w:rsidTr="009069A3">
        <w:trPr>
          <w:jc w:val="center"/>
        </w:trPr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9072" w:type="dxa"/>
            <w:vAlign w:val="center"/>
          </w:tcPr>
          <w:p w:rsidR="00357370" w:rsidRPr="00A8065C" w:rsidRDefault="00357370" w:rsidP="00357370">
            <w:pPr>
              <w:numPr>
                <w:ilvl w:val="0"/>
                <w:numId w:val="18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emrin tregtar, formën juridike, adresën e regjistruar, numrin dhe datën e vendimit të Qendrës Kombëtare të Regjistrimit;</w:t>
            </w:r>
          </w:p>
        </w:tc>
      </w:tr>
      <w:tr w:rsidR="00357370" w:rsidRPr="00A8065C" w:rsidTr="009069A3">
        <w:trPr>
          <w:jc w:val="center"/>
        </w:trPr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9072" w:type="dxa"/>
            <w:vAlign w:val="center"/>
          </w:tcPr>
          <w:p w:rsidR="00357370" w:rsidRPr="00A8065C" w:rsidRDefault="00357370" w:rsidP="00357370">
            <w:pPr>
              <w:numPr>
                <w:ilvl w:val="0"/>
                <w:numId w:val="18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shumën e kapitalit të regjistruar sipas vendimit të Qendrës Kombëtare të Regjistrimit;</w:t>
            </w:r>
          </w:p>
        </w:tc>
      </w:tr>
      <w:tr w:rsidR="00357370" w:rsidRPr="00A8065C" w:rsidTr="009069A3">
        <w:trPr>
          <w:jc w:val="center"/>
        </w:trPr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9072" w:type="dxa"/>
            <w:vAlign w:val="center"/>
          </w:tcPr>
          <w:p w:rsidR="00357370" w:rsidRPr="00A8065C" w:rsidRDefault="00357370" w:rsidP="00357370">
            <w:pPr>
              <w:numPr>
                <w:ilvl w:val="0"/>
                <w:numId w:val="18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shumën e kapitalit të paguar;</w:t>
            </w:r>
          </w:p>
        </w:tc>
      </w:tr>
      <w:tr w:rsidR="00357370" w:rsidRPr="00A8065C" w:rsidTr="009069A3">
        <w:trPr>
          <w:jc w:val="center"/>
        </w:trPr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9072" w:type="dxa"/>
            <w:vAlign w:val="center"/>
          </w:tcPr>
          <w:p w:rsidR="00357370" w:rsidRPr="00A8065C" w:rsidRDefault="00357370" w:rsidP="00357370">
            <w:pPr>
              <w:numPr>
                <w:ilvl w:val="0"/>
                <w:numId w:val="18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tipin, formën, numrin e aksioneve të emetuara dhe vlerën nominale të tyre;</w:t>
            </w:r>
          </w:p>
        </w:tc>
      </w:tr>
      <w:tr w:rsidR="00357370" w:rsidRPr="00A8065C" w:rsidTr="009069A3">
        <w:trPr>
          <w:jc w:val="center"/>
        </w:trPr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9072" w:type="dxa"/>
            <w:vAlign w:val="center"/>
          </w:tcPr>
          <w:p w:rsidR="00357370" w:rsidRPr="00A8065C" w:rsidRDefault="00357370" w:rsidP="00357370">
            <w:pPr>
              <w:numPr>
                <w:ilvl w:val="0"/>
                <w:numId w:val="18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informacion mbi rritjet e kapitalit, nëse ka rritje të tij që nga publikimi i fundit mbi:</w:t>
            </w:r>
          </w:p>
          <w:p w:rsidR="00357370" w:rsidRPr="00A8065C" w:rsidRDefault="00357370" w:rsidP="009069A3">
            <w:pPr>
              <w:spacing w:after="0" w:line="240" w:lineRule="auto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i) mënyrën dhe nivelin e rritjes së kapitalit;</w:t>
            </w:r>
          </w:p>
          <w:p w:rsidR="00357370" w:rsidRPr="00A8065C" w:rsidRDefault="00357370" w:rsidP="009069A3">
            <w:pPr>
              <w:spacing w:after="0" w:line="240" w:lineRule="auto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ii) tipin, formën, numrin e aksioneve të emetuara, vlerën nominale të tyre (në rastin e emetimit të një aksioni të ri),</w:t>
            </w:r>
          </w:p>
          <w:p w:rsidR="00357370" w:rsidRPr="00A8065C" w:rsidRDefault="00357370" w:rsidP="009069A3">
            <w:pPr>
              <w:spacing w:after="0" w:line="240" w:lineRule="auto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iii) shumën e rritjes së kapitalit, burimin (fondet) e rritjes (në rastin e rritjes së kapitalit nga fondet e veta) dhe nëse rritet vlera nominale e aksioneve, jepet shuma sipas së cilës ajo do të rritet.</w:t>
            </w:r>
          </w:p>
        </w:tc>
      </w:tr>
      <w:tr w:rsidR="00357370" w:rsidRPr="00A8065C" w:rsidTr="009069A3">
        <w:trPr>
          <w:jc w:val="center"/>
        </w:trPr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1.2</w:t>
            </w:r>
          </w:p>
        </w:tc>
        <w:tc>
          <w:tcPr>
            <w:tcW w:w="9072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Bankat publikojnë informacion mbi aksionerët që kanë pjesëmarrje influencuese.</w:t>
            </w:r>
          </w:p>
        </w:tc>
      </w:tr>
      <w:tr w:rsidR="00357370" w:rsidRPr="00A8065C" w:rsidTr="009069A3">
        <w:trPr>
          <w:jc w:val="center"/>
        </w:trPr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9072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a) Në rastin e aksionerëve - persona juridikë, bankat publikojnë:</w:t>
            </w:r>
          </w:p>
          <w:p w:rsidR="00357370" w:rsidRPr="00A8065C" w:rsidRDefault="00357370" w:rsidP="009069A3">
            <w:pPr>
              <w:spacing w:after="0" w:line="240" w:lineRule="auto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i) emrin tregtar;</w:t>
            </w:r>
          </w:p>
          <w:p w:rsidR="00357370" w:rsidRPr="00A8065C" w:rsidRDefault="00357370" w:rsidP="009069A3">
            <w:pPr>
              <w:spacing w:after="0" w:line="240" w:lineRule="auto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ii) formën juridike;</w:t>
            </w:r>
          </w:p>
          <w:p w:rsidR="00357370" w:rsidRPr="00A8065C" w:rsidRDefault="00357370" w:rsidP="009069A3">
            <w:pPr>
              <w:spacing w:after="0" w:line="240" w:lineRule="auto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iii) adresën e regjistruar;</w:t>
            </w:r>
          </w:p>
          <w:p w:rsidR="00357370" w:rsidRPr="00A8065C" w:rsidRDefault="00357370" w:rsidP="009069A3">
            <w:pPr>
              <w:spacing w:after="0" w:line="240" w:lineRule="auto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iv) përqindjen e aksioneve me të drejta votimi.</w:t>
            </w:r>
          </w:p>
        </w:tc>
      </w:tr>
      <w:tr w:rsidR="00357370" w:rsidRPr="00A8065C" w:rsidTr="009069A3">
        <w:trPr>
          <w:jc w:val="center"/>
        </w:trPr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9072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b) Në rastin e aksionerëve - persona fizikë, bankat publikojnë:</w:t>
            </w:r>
          </w:p>
          <w:p w:rsidR="00357370" w:rsidRPr="00A8065C" w:rsidRDefault="00357370" w:rsidP="009069A3">
            <w:pPr>
              <w:spacing w:after="0" w:line="240" w:lineRule="auto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i) emrin dhe mbiemrin;</w:t>
            </w:r>
          </w:p>
          <w:p w:rsidR="00357370" w:rsidRPr="00A8065C" w:rsidRDefault="00357370" w:rsidP="009069A3">
            <w:pPr>
              <w:spacing w:after="0" w:line="240" w:lineRule="auto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ii) përqindjen e aksioneve me të drejta votimi.</w:t>
            </w:r>
          </w:p>
        </w:tc>
      </w:tr>
      <w:tr w:rsidR="00357370" w:rsidRPr="00A8065C" w:rsidTr="009069A3">
        <w:trPr>
          <w:jc w:val="center"/>
        </w:trPr>
        <w:tc>
          <w:tcPr>
            <w:tcW w:w="567" w:type="dxa"/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b/>
                <w:sz w:val="16"/>
                <w:szCs w:val="16"/>
                <w:lang w:val="sq-AL"/>
              </w:rPr>
              <w:t>2</w:t>
            </w:r>
          </w:p>
        </w:tc>
        <w:tc>
          <w:tcPr>
            <w:tcW w:w="9072" w:type="dxa"/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b/>
                <w:sz w:val="16"/>
                <w:szCs w:val="16"/>
                <w:lang w:val="sq-AL"/>
              </w:rPr>
              <w:t xml:space="preserve">Informacion i përgjithshëm mbi degët e bankave të huaja </w:t>
            </w:r>
            <w:r w:rsidRPr="00A8065C">
              <w:rPr>
                <w:rFonts w:ascii="Garamond" w:hAnsi="Garamond"/>
                <w:i/>
                <w:sz w:val="16"/>
                <w:szCs w:val="16"/>
                <w:lang w:val="sq-AL"/>
              </w:rPr>
              <w:t>(çdo fundviti dhe sa herë që ka ndryshime)</w:t>
            </w:r>
          </w:p>
        </w:tc>
      </w:tr>
      <w:tr w:rsidR="00357370" w:rsidRPr="00A8065C" w:rsidTr="009069A3">
        <w:trPr>
          <w:jc w:val="center"/>
        </w:trPr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9072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Degët e bankave të huaja publikojnë:</w:t>
            </w:r>
          </w:p>
        </w:tc>
      </w:tr>
      <w:tr w:rsidR="00357370" w:rsidRPr="00A8065C" w:rsidTr="009069A3">
        <w:trPr>
          <w:jc w:val="center"/>
        </w:trPr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9072" w:type="dxa"/>
            <w:vAlign w:val="center"/>
          </w:tcPr>
          <w:p w:rsidR="00357370" w:rsidRPr="00A8065C" w:rsidRDefault="00357370" w:rsidP="00357370">
            <w:pPr>
              <w:numPr>
                <w:ilvl w:val="0"/>
                <w:numId w:val="19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emrin tregtar, formën juridike, selinë, numrin dhe datën e vendimit të regjistrimit;</w:t>
            </w:r>
          </w:p>
        </w:tc>
      </w:tr>
      <w:tr w:rsidR="00357370" w:rsidRPr="00A8065C" w:rsidTr="009069A3">
        <w:trPr>
          <w:jc w:val="center"/>
        </w:trPr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9072" w:type="dxa"/>
            <w:vAlign w:val="center"/>
          </w:tcPr>
          <w:p w:rsidR="00357370" w:rsidRPr="00A8065C" w:rsidRDefault="00357370" w:rsidP="00357370">
            <w:pPr>
              <w:numPr>
                <w:ilvl w:val="0"/>
                <w:numId w:val="19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shumën e kapitalit të dhuruar;</w:t>
            </w:r>
          </w:p>
        </w:tc>
      </w:tr>
      <w:tr w:rsidR="00357370" w:rsidRPr="00A8065C" w:rsidTr="009069A3">
        <w:trPr>
          <w:jc w:val="center"/>
        </w:trPr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9072" w:type="dxa"/>
            <w:vAlign w:val="center"/>
          </w:tcPr>
          <w:p w:rsidR="00357370" w:rsidRPr="00A8065C" w:rsidRDefault="00357370" w:rsidP="00357370">
            <w:pPr>
              <w:numPr>
                <w:ilvl w:val="0"/>
                <w:numId w:val="19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shumën e kapitalit të dhuruar, të paguar.</w:t>
            </w:r>
          </w:p>
        </w:tc>
      </w:tr>
      <w:tr w:rsidR="00357370" w:rsidRPr="00A8065C" w:rsidTr="009069A3">
        <w:trPr>
          <w:jc w:val="center"/>
        </w:trPr>
        <w:tc>
          <w:tcPr>
            <w:tcW w:w="567" w:type="dxa"/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b/>
                <w:sz w:val="16"/>
                <w:szCs w:val="16"/>
                <w:lang w:val="sq-AL"/>
              </w:rPr>
              <w:t>3</w:t>
            </w:r>
          </w:p>
        </w:tc>
        <w:tc>
          <w:tcPr>
            <w:tcW w:w="9072" w:type="dxa"/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b/>
                <w:sz w:val="16"/>
                <w:szCs w:val="16"/>
                <w:lang w:val="sq-AL"/>
              </w:rPr>
              <w:t xml:space="preserve">Informacion mbi strukturën e organizimit, të administrimit dhe të funksionimit të bankës dhe degës së bankës së huaj, duke përfshirë njësitë e saj funksionale dhe administrative, funksionet e tyre dhe marrëdhëniet raportuese dhe kontrolluese </w:t>
            </w:r>
            <w:r w:rsidRPr="00A8065C">
              <w:rPr>
                <w:rFonts w:ascii="Garamond" w:hAnsi="Garamond"/>
                <w:i/>
                <w:sz w:val="16"/>
                <w:szCs w:val="16"/>
                <w:lang w:val="sq-AL"/>
              </w:rPr>
              <w:t>(çdo fundviti dhe sa herë që ka ndryshime)</w:t>
            </w:r>
          </w:p>
        </w:tc>
      </w:tr>
      <w:tr w:rsidR="00357370" w:rsidRPr="00A8065C" w:rsidTr="009069A3">
        <w:trPr>
          <w:jc w:val="center"/>
        </w:trPr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3.1.</w:t>
            </w:r>
          </w:p>
        </w:tc>
        <w:tc>
          <w:tcPr>
            <w:tcW w:w="9072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Bankat publikojnë informacion mbi administrimin e bankës:</w:t>
            </w:r>
          </w:p>
        </w:tc>
      </w:tr>
      <w:tr w:rsidR="00357370" w:rsidRPr="00A8065C" w:rsidTr="009069A3">
        <w:trPr>
          <w:jc w:val="center"/>
        </w:trPr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9072" w:type="dxa"/>
            <w:vAlign w:val="center"/>
          </w:tcPr>
          <w:p w:rsidR="00357370" w:rsidRPr="00A8065C" w:rsidRDefault="00357370" w:rsidP="009069A3">
            <w:pPr>
              <w:spacing w:after="0" w:line="240" w:lineRule="auto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a) strukturën organizative, numrin e njësive organizative dhe numrin e punonjësve;</w:t>
            </w:r>
          </w:p>
        </w:tc>
      </w:tr>
      <w:tr w:rsidR="00357370" w:rsidRPr="00A8065C" w:rsidTr="009069A3">
        <w:trPr>
          <w:jc w:val="center"/>
        </w:trPr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9072" w:type="dxa"/>
            <w:vAlign w:val="center"/>
          </w:tcPr>
          <w:p w:rsidR="00357370" w:rsidRPr="00A8065C" w:rsidRDefault="00357370" w:rsidP="009069A3">
            <w:pPr>
              <w:spacing w:after="0" w:line="240" w:lineRule="auto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b) strukturën e organeve drejtuese, si këshillit drejtues dhe drejtorisë, autoritetet dhe përgjegjësitë e tyre;</w:t>
            </w:r>
          </w:p>
        </w:tc>
      </w:tr>
      <w:tr w:rsidR="00357370" w:rsidRPr="00A8065C" w:rsidTr="009069A3">
        <w:trPr>
          <w:jc w:val="center"/>
        </w:trPr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9072" w:type="dxa"/>
            <w:vAlign w:val="center"/>
          </w:tcPr>
          <w:p w:rsidR="00357370" w:rsidRPr="00A8065C" w:rsidRDefault="00357370" w:rsidP="009069A3">
            <w:pPr>
              <w:spacing w:after="0" w:line="240" w:lineRule="auto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c) kualifikimet dhe përvojën e anëtarëve të këshillit drejtues, komitetit të kontrollit dhe drejtuesve ekzekutivë të bankave;</w:t>
            </w:r>
          </w:p>
        </w:tc>
      </w:tr>
      <w:tr w:rsidR="00357370" w:rsidRPr="00A8065C" w:rsidTr="009069A3">
        <w:trPr>
          <w:jc w:val="center"/>
        </w:trPr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9072" w:type="dxa"/>
            <w:vAlign w:val="center"/>
          </w:tcPr>
          <w:p w:rsidR="00357370" w:rsidRPr="00A8065C" w:rsidRDefault="00357370" w:rsidP="009069A3">
            <w:pPr>
              <w:spacing w:after="0" w:line="240" w:lineRule="auto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d) strukturën e pronësisë (për shembull, aksionerët kryesorë dhe të drejtat e votimit), pjesëmarrjen e aksionerëve kryesorë në këshillin drejtues ose në drejtorinë e bankës;</w:t>
            </w:r>
          </w:p>
        </w:tc>
      </w:tr>
      <w:tr w:rsidR="00357370" w:rsidRPr="00A8065C" w:rsidTr="009069A3">
        <w:trPr>
          <w:jc w:val="center"/>
        </w:trPr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9072" w:type="dxa"/>
            <w:vAlign w:val="center"/>
          </w:tcPr>
          <w:p w:rsidR="00357370" w:rsidRPr="00A8065C" w:rsidRDefault="00357370" w:rsidP="009069A3">
            <w:pPr>
              <w:spacing w:after="0" w:line="240" w:lineRule="auto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e) kodin e etikës dhe politikën e drejtimit të veprimtarisë, në veçanti përmbajtjen e ndonjë kodi apo politike qeverisëse dhe procesi sipas të cilit është zbatuar apo një vlerësim nga këshilli drejtues i performancës së tij lidhur me këtë kod ose politikë;</w:t>
            </w:r>
          </w:p>
        </w:tc>
      </w:tr>
      <w:tr w:rsidR="00357370" w:rsidRPr="00A8065C" w:rsidTr="009069A3">
        <w:trPr>
          <w:jc w:val="center"/>
        </w:trPr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9072" w:type="dxa"/>
            <w:vAlign w:val="center"/>
          </w:tcPr>
          <w:p w:rsidR="00357370" w:rsidRPr="00A8065C" w:rsidRDefault="00357370" w:rsidP="009069A3">
            <w:pPr>
              <w:spacing w:after="0" w:line="240" w:lineRule="auto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f) politikën e bankës lidhur me konfliktet e interesave, si dhe natyrën dhe nivelin e transaksioneve me filialet dhe personat/klientët e lidhur.</w:t>
            </w:r>
          </w:p>
        </w:tc>
      </w:tr>
      <w:tr w:rsidR="00357370" w:rsidRPr="00A8065C" w:rsidTr="009069A3">
        <w:trPr>
          <w:jc w:val="center"/>
        </w:trPr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3.2</w:t>
            </w:r>
          </w:p>
        </w:tc>
        <w:tc>
          <w:tcPr>
            <w:tcW w:w="9072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Bankat publikojnë informacion mbi strukturën e grupit të konsoliduar, të cilit ato i përkasin (nëse ekziston grupi bankar):</w:t>
            </w:r>
          </w:p>
        </w:tc>
      </w:tr>
      <w:tr w:rsidR="00357370" w:rsidRPr="00A8065C" w:rsidTr="009069A3">
        <w:trPr>
          <w:jc w:val="center"/>
        </w:trPr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9072" w:type="dxa"/>
            <w:vAlign w:val="center"/>
          </w:tcPr>
          <w:p w:rsidR="00357370" w:rsidRPr="00A8065C" w:rsidRDefault="00357370" w:rsidP="00357370">
            <w:pPr>
              <w:numPr>
                <w:ilvl w:val="0"/>
                <w:numId w:val="20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emrin tregtar, formën juridike dhe adresën e regjistruar të sipërmarrjeve që përbëjnë grupin e konsoliduar, ndërsa në rastin e personit fizik, jepet emri dhe mbiemri;</w:t>
            </w:r>
          </w:p>
        </w:tc>
      </w:tr>
      <w:tr w:rsidR="00357370" w:rsidRPr="00A8065C" w:rsidTr="009069A3">
        <w:trPr>
          <w:jc w:val="center"/>
        </w:trPr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9072" w:type="dxa"/>
            <w:vAlign w:val="center"/>
          </w:tcPr>
          <w:p w:rsidR="00357370" w:rsidRPr="00A8065C" w:rsidRDefault="00357370" w:rsidP="00357370">
            <w:pPr>
              <w:numPr>
                <w:ilvl w:val="0"/>
                <w:numId w:val="20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emrin tregtar, formën juridike dhe adresën e regjistruar të sipërmarrjeve në të cilat bankat janë sipërmarrje mëmë ose aksionere kryesore;</w:t>
            </w:r>
          </w:p>
        </w:tc>
      </w:tr>
      <w:tr w:rsidR="00357370" w:rsidRPr="00A8065C" w:rsidTr="009069A3">
        <w:trPr>
          <w:jc w:val="center"/>
        </w:trPr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9072" w:type="dxa"/>
            <w:vAlign w:val="center"/>
          </w:tcPr>
          <w:p w:rsidR="00357370" w:rsidRPr="00A8065C" w:rsidRDefault="00357370" w:rsidP="00357370">
            <w:pPr>
              <w:numPr>
                <w:ilvl w:val="0"/>
                <w:numId w:val="20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emrin tregtar, formën juridike dhe adresën e regjistruar të sipërmarrjeve, të cilat janë sipërmarrje mëmë ose aksionere kryesore në banka.</w:t>
            </w:r>
          </w:p>
        </w:tc>
      </w:tr>
      <w:tr w:rsidR="00357370" w:rsidRPr="00A8065C" w:rsidTr="009069A3">
        <w:trPr>
          <w:jc w:val="center"/>
        </w:trPr>
        <w:tc>
          <w:tcPr>
            <w:tcW w:w="567" w:type="dxa"/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b/>
                <w:sz w:val="16"/>
                <w:szCs w:val="16"/>
                <w:lang w:val="sq-AL"/>
              </w:rPr>
              <w:t>4.</w:t>
            </w:r>
          </w:p>
        </w:tc>
        <w:tc>
          <w:tcPr>
            <w:tcW w:w="9072" w:type="dxa"/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b/>
                <w:sz w:val="16"/>
                <w:szCs w:val="16"/>
                <w:lang w:val="sq-AL"/>
              </w:rPr>
              <w:t xml:space="preserve">Informacion mbi aktivitetet e bankave </w:t>
            </w:r>
            <w:r w:rsidRPr="00A8065C">
              <w:rPr>
                <w:rFonts w:ascii="Garamond" w:hAnsi="Garamond"/>
                <w:i/>
                <w:sz w:val="16"/>
                <w:szCs w:val="16"/>
                <w:lang w:val="sq-AL"/>
              </w:rPr>
              <w:t>(çdo fundviti dhe sa herë që ka ndryshime)</w:t>
            </w:r>
          </w:p>
        </w:tc>
      </w:tr>
      <w:tr w:rsidR="00357370" w:rsidRPr="00A8065C" w:rsidTr="009069A3">
        <w:trPr>
          <w:jc w:val="center"/>
        </w:trPr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9072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Bankat publikojnë informacion mbi aktivitetin e tyre si më poshtë:</w:t>
            </w:r>
          </w:p>
        </w:tc>
      </w:tr>
      <w:tr w:rsidR="00357370" w:rsidRPr="00A8065C" w:rsidTr="009069A3">
        <w:trPr>
          <w:jc w:val="center"/>
        </w:trPr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9072" w:type="dxa"/>
            <w:vAlign w:val="center"/>
          </w:tcPr>
          <w:p w:rsidR="00357370" w:rsidRPr="00A8065C" w:rsidRDefault="00357370" w:rsidP="00357370">
            <w:pPr>
              <w:numPr>
                <w:ilvl w:val="0"/>
                <w:numId w:val="21"/>
              </w:numPr>
              <w:tabs>
                <w:tab w:val="left" w:pos="390"/>
              </w:tabs>
              <w:spacing w:after="0" w:line="240" w:lineRule="auto"/>
              <w:ind w:left="0"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një listë të veprimtarive sipas licencës së marrë;</w:t>
            </w:r>
          </w:p>
        </w:tc>
      </w:tr>
      <w:tr w:rsidR="00357370" w:rsidRPr="00A8065C" w:rsidTr="009069A3">
        <w:trPr>
          <w:jc w:val="center"/>
        </w:trPr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9072" w:type="dxa"/>
            <w:vAlign w:val="center"/>
          </w:tcPr>
          <w:p w:rsidR="00357370" w:rsidRPr="00A8065C" w:rsidRDefault="00357370" w:rsidP="00357370">
            <w:pPr>
              <w:numPr>
                <w:ilvl w:val="0"/>
                <w:numId w:val="21"/>
              </w:numPr>
              <w:tabs>
                <w:tab w:val="left" w:pos="390"/>
              </w:tabs>
              <w:spacing w:after="0" w:line="240" w:lineRule="auto"/>
              <w:ind w:left="0"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një listë të veprimtarive që ato aktualisht kryejnë.</w:t>
            </w:r>
          </w:p>
        </w:tc>
      </w:tr>
      <w:tr w:rsidR="00357370" w:rsidRPr="00A8065C" w:rsidTr="009069A3">
        <w:trPr>
          <w:jc w:val="center"/>
        </w:trPr>
        <w:tc>
          <w:tcPr>
            <w:tcW w:w="567" w:type="dxa"/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b/>
                <w:sz w:val="16"/>
                <w:szCs w:val="16"/>
                <w:lang w:val="sq-AL"/>
              </w:rPr>
              <w:t>5.</w:t>
            </w:r>
          </w:p>
        </w:tc>
        <w:tc>
          <w:tcPr>
            <w:tcW w:w="9072" w:type="dxa"/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b/>
                <w:sz w:val="16"/>
                <w:szCs w:val="16"/>
                <w:lang w:val="sq-AL"/>
              </w:rPr>
              <w:t xml:space="preserve">Informacion mbi filialet e bankave dhe sipërmarrjet në të cilat bankat janë aksionere kryesore </w:t>
            </w:r>
            <w:r w:rsidRPr="00A8065C">
              <w:rPr>
                <w:rFonts w:ascii="Garamond" w:hAnsi="Garamond"/>
                <w:i/>
                <w:sz w:val="16"/>
                <w:szCs w:val="16"/>
                <w:lang w:val="sq-AL"/>
              </w:rPr>
              <w:t>(çdo fundviti dhe sa herë që ka ndryshime)</w:t>
            </w:r>
          </w:p>
        </w:tc>
      </w:tr>
      <w:tr w:rsidR="00357370" w:rsidRPr="00A8065C" w:rsidTr="009069A3">
        <w:trPr>
          <w:jc w:val="center"/>
        </w:trPr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9072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Bankat publikojnë:</w:t>
            </w:r>
          </w:p>
        </w:tc>
      </w:tr>
      <w:tr w:rsidR="00357370" w:rsidRPr="00A8065C" w:rsidTr="009069A3">
        <w:trPr>
          <w:jc w:val="center"/>
        </w:trPr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9072" w:type="dxa"/>
            <w:vAlign w:val="center"/>
          </w:tcPr>
          <w:p w:rsidR="00357370" w:rsidRPr="00A8065C" w:rsidRDefault="00357370" w:rsidP="009069A3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emrin tregtar, formën juridike dhe adresën e regjistruar;</w:t>
            </w:r>
          </w:p>
        </w:tc>
      </w:tr>
      <w:tr w:rsidR="00357370" w:rsidRPr="00A8065C" w:rsidTr="009069A3">
        <w:trPr>
          <w:jc w:val="center"/>
        </w:trPr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9072" w:type="dxa"/>
            <w:vAlign w:val="center"/>
          </w:tcPr>
          <w:p w:rsidR="00357370" w:rsidRPr="00A8065C" w:rsidRDefault="00357370" w:rsidP="009069A3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përqindjen e pjesëmarrjes direkte ose indirekte, në kapitalin e një sipërmarrjeje të tillë;</w:t>
            </w:r>
          </w:p>
        </w:tc>
      </w:tr>
      <w:tr w:rsidR="00357370" w:rsidRPr="00A8065C" w:rsidTr="009069A3">
        <w:trPr>
          <w:jc w:val="center"/>
        </w:trPr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9072" w:type="dxa"/>
            <w:vAlign w:val="center"/>
          </w:tcPr>
          <w:p w:rsidR="00357370" w:rsidRPr="00A8065C" w:rsidRDefault="00357370" w:rsidP="009069A3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përqindjen e pjesëmarrjes direkte ose indirekte, në të drejtat e votimit në një sipërmarrje të tillë;</w:t>
            </w:r>
          </w:p>
        </w:tc>
      </w:tr>
      <w:tr w:rsidR="00357370" w:rsidRPr="00A8065C" w:rsidTr="009069A3">
        <w:trPr>
          <w:jc w:val="center"/>
        </w:trPr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9072" w:type="dxa"/>
            <w:vAlign w:val="center"/>
          </w:tcPr>
          <w:p w:rsidR="00357370" w:rsidRPr="00A8065C" w:rsidRDefault="00357370" w:rsidP="009069A3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çdo mënyrë tjetër të kontrollit të ushtruar;</w:t>
            </w:r>
          </w:p>
        </w:tc>
      </w:tr>
      <w:tr w:rsidR="00357370" w:rsidRPr="00A8065C" w:rsidTr="009069A3">
        <w:trPr>
          <w:jc w:val="center"/>
        </w:trPr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9072" w:type="dxa"/>
            <w:vAlign w:val="center"/>
          </w:tcPr>
          <w:p w:rsidR="00357370" w:rsidRPr="00A8065C" w:rsidRDefault="00357370" w:rsidP="009069A3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numrin, vlerën nominale dhe çmimin e blerjes së aksioneve dhe çdo ndryshim të bërë gjatë periudhës aktuale;</w:t>
            </w:r>
          </w:p>
        </w:tc>
      </w:tr>
      <w:tr w:rsidR="00357370" w:rsidRPr="00A8065C" w:rsidTr="009069A3">
        <w:trPr>
          <w:jc w:val="center"/>
        </w:trPr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9072" w:type="dxa"/>
            <w:vAlign w:val="center"/>
          </w:tcPr>
          <w:p w:rsidR="00357370" w:rsidRPr="00A8065C" w:rsidRDefault="00357370" w:rsidP="009069A3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shumën e vlerave për t’u arkëtuar dhe për t’u paguar nga bankat, në lidhje me një sipërmarrje të tillë;</w:t>
            </w:r>
          </w:p>
        </w:tc>
      </w:tr>
      <w:tr w:rsidR="00357370" w:rsidRPr="00A8065C" w:rsidTr="009069A3">
        <w:trPr>
          <w:jc w:val="center"/>
        </w:trPr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9072" w:type="dxa"/>
            <w:vAlign w:val="center"/>
          </w:tcPr>
          <w:p w:rsidR="00357370" w:rsidRPr="00A8065C" w:rsidRDefault="00357370" w:rsidP="009069A3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shumën e letrave me vlerë, të cilat janë lëshuar nga sipërmarrjet e tilla, dhe shumën e vlerave të pagueshme nga letra të tilla me vlerë;</w:t>
            </w:r>
          </w:p>
        </w:tc>
      </w:tr>
      <w:tr w:rsidR="00357370" w:rsidRPr="00A8065C" w:rsidTr="009069A3">
        <w:trPr>
          <w:jc w:val="center"/>
        </w:trPr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9072" w:type="dxa"/>
            <w:vAlign w:val="center"/>
          </w:tcPr>
          <w:p w:rsidR="00357370" w:rsidRPr="00A8065C" w:rsidRDefault="00357370" w:rsidP="009069A3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shumën e garancive të lëshuara nga bankat për sipërmarrje të tilla dhe shumën e garancive të pranuara nga bankat, nga sipërmarrje të tilla.</w:t>
            </w:r>
          </w:p>
        </w:tc>
      </w:tr>
      <w:tr w:rsidR="00357370" w:rsidRPr="00A8065C" w:rsidTr="009069A3">
        <w:trPr>
          <w:jc w:val="center"/>
        </w:trPr>
        <w:tc>
          <w:tcPr>
            <w:tcW w:w="567" w:type="dxa"/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b/>
                <w:sz w:val="16"/>
                <w:szCs w:val="16"/>
                <w:lang w:val="sq-AL"/>
              </w:rPr>
              <w:t>6.</w:t>
            </w:r>
          </w:p>
        </w:tc>
        <w:tc>
          <w:tcPr>
            <w:tcW w:w="9072" w:type="dxa"/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b/>
                <w:sz w:val="16"/>
                <w:szCs w:val="16"/>
                <w:lang w:val="sq-AL"/>
              </w:rPr>
              <w:t xml:space="preserve">Informacion mbi sipërmarrjet mëmë dhe sipërmarrjet aksionere kryesore në banka </w:t>
            </w:r>
            <w:r w:rsidRPr="00A8065C">
              <w:rPr>
                <w:rFonts w:ascii="Garamond" w:hAnsi="Garamond"/>
                <w:i/>
                <w:sz w:val="16"/>
                <w:szCs w:val="16"/>
                <w:lang w:val="sq-AL"/>
              </w:rPr>
              <w:t>(çdo fundviti dhe sa herë që ka ndryshime)</w:t>
            </w:r>
          </w:p>
        </w:tc>
      </w:tr>
      <w:tr w:rsidR="00357370" w:rsidRPr="00A8065C" w:rsidTr="009069A3">
        <w:trPr>
          <w:jc w:val="center"/>
        </w:trPr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9072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Bankat publikojnë:</w:t>
            </w:r>
          </w:p>
        </w:tc>
      </w:tr>
      <w:tr w:rsidR="00357370" w:rsidRPr="00A8065C" w:rsidTr="009069A3">
        <w:trPr>
          <w:jc w:val="center"/>
        </w:trPr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9072" w:type="dxa"/>
            <w:vAlign w:val="center"/>
          </w:tcPr>
          <w:p w:rsidR="00357370" w:rsidRPr="00A8065C" w:rsidRDefault="00357370" w:rsidP="009069A3">
            <w:pPr>
              <w:spacing w:after="0" w:line="240" w:lineRule="auto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a) emrin tregtar, formën juridike dhe adresën e regjistruar (në rastin e personit fizik jepet emri dhe mbiemri);</w:t>
            </w:r>
          </w:p>
        </w:tc>
      </w:tr>
      <w:tr w:rsidR="00357370" w:rsidRPr="00A8065C" w:rsidTr="009069A3">
        <w:trPr>
          <w:jc w:val="center"/>
        </w:trPr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9072" w:type="dxa"/>
            <w:vAlign w:val="center"/>
          </w:tcPr>
          <w:p w:rsidR="00357370" w:rsidRPr="00A8065C" w:rsidRDefault="00357370" w:rsidP="009069A3">
            <w:pPr>
              <w:spacing w:after="0" w:line="240" w:lineRule="auto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b) përqindjen e pjesëmarrjes direkte ose indirekte, në kapitalin e bankave;</w:t>
            </w:r>
          </w:p>
        </w:tc>
      </w:tr>
      <w:tr w:rsidR="00357370" w:rsidRPr="00A8065C" w:rsidTr="009069A3">
        <w:trPr>
          <w:jc w:val="center"/>
        </w:trPr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9072" w:type="dxa"/>
            <w:vAlign w:val="center"/>
          </w:tcPr>
          <w:p w:rsidR="00357370" w:rsidRPr="00A8065C" w:rsidRDefault="00357370" w:rsidP="009069A3">
            <w:pPr>
              <w:spacing w:after="0" w:line="240" w:lineRule="auto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c) përqindjen e pjesëmarrjes, direkte ose indirekte, të të drejtave të votimit të bankave;</w:t>
            </w:r>
          </w:p>
        </w:tc>
      </w:tr>
      <w:tr w:rsidR="00357370" w:rsidRPr="00A8065C" w:rsidTr="009069A3">
        <w:trPr>
          <w:jc w:val="center"/>
        </w:trPr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9072" w:type="dxa"/>
            <w:vAlign w:val="center"/>
          </w:tcPr>
          <w:p w:rsidR="00357370" w:rsidRPr="00A8065C" w:rsidRDefault="00357370" w:rsidP="009069A3">
            <w:pPr>
              <w:spacing w:after="0" w:line="240" w:lineRule="auto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d) ndonjë mënyrë tjetër e kontrollit, e ushtruar;</w:t>
            </w:r>
          </w:p>
        </w:tc>
      </w:tr>
      <w:tr w:rsidR="00357370" w:rsidRPr="00A8065C" w:rsidTr="009069A3">
        <w:trPr>
          <w:jc w:val="center"/>
        </w:trPr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9072" w:type="dxa"/>
            <w:vAlign w:val="center"/>
          </w:tcPr>
          <w:p w:rsidR="00357370" w:rsidRPr="00A8065C" w:rsidRDefault="00357370" w:rsidP="009069A3">
            <w:pPr>
              <w:spacing w:after="0" w:line="240" w:lineRule="auto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e) shumën e vlerave të arkëtueshme dhe të pagueshme të bankave ndaj sipërmarrjeve të tilla;</w:t>
            </w:r>
          </w:p>
        </w:tc>
      </w:tr>
      <w:tr w:rsidR="00357370" w:rsidRPr="00A8065C" w:rsidTr="009069A3">
        <w:trPr>
          <w:jc w:val="center"/>
        </w:trPr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9072" w:type="dxa"/>
            <w:vAlign w:val="center"/>
          </w:tcPr>
          <w:p w:rsidR="00357370" w:rsidRPr="00A8065C" w:rsidRDefault="00357370" w:rsidP="009069A3">
            <w:pPr>
              <w:spacing w:after="0" w:line="240" w:lineRule="auto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f) shumën e letrave me vlerë, të cilat janë emetuar nga sipërmarrje të tilla, dhe shumën e vlerave të pagueshme (</w:t>
            </w:r>
            <w:r w:rsidRPr="00A8065C">
              <w:rPr>
                <w:rFonts w:ascii="Garamond" w:hAnsi="Garamond"/>
                <w:i/>
                <w:sz w:val="16"/>
                <w:szCs w:val="16"/>
                <w:lang w:val="sq-AL"/>
              </w:rPr>
              <w:t>bank’spayables</w:t>
            </w: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) nga këto letra me vlerë;</w:t>
            </w:r>
          </w:p>
        </w:tc>
      </w:tr>
      <w:tr w:rsidR="00357370" w:rsidRPr="00A8065C" w:rsidTr="009069A3">
        <w:trPr>
          <w:jc w:val="center"/>
        </w:trPr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9072" w:type="dxa"/>
            <w:vAlign w:val="center"/>
          </w:tcPr>
          <w:p w:rsidR="00357370" w:rsidRPr="00A8065C" w:rsidRDefault="00357370" w:rsidP="009069A3">
            <w:pPr>
              <w:spacing w:after="0" w:line="240" w:lineRule="auto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g) shumën e garancive të lëshuara nga bankat për këto sipërmarrje dhe shumën e garancive të pranuara nga bankat për sipërmarrje të tilla.</w:t>
            </w:r>
          </w:p>
        </w:tc>
      </w:tr>
      <w:tr w:rsidR="00357370" w:rsidRPr="00A8065C" w:rsidTr="009069A3">
        <w:trPr>
          <w:jc w:val="center"/>
        </w:trPr>
        <w:tc>
          <w:tcPr>
            <w:tcW w:w="567" w:type="dxa"/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b/>
                <w:sz w:val="16"/>
                <w:szCs w:val="16"/>
                <w:lang w:val="sq-AL"/>
              </w:rPr>
              <w:t>7</w:t>
            </w:r>
          </w:p>
        </w:tc>
        <w:tc>
          <w:tcPr>
            <w:tcW w:w="9072" w:type="dxa"/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b/>
                <w:sz w:val="16"/>
                <w:szCs w:val="16"/>
                <w:lang w:val="sq-AL"/>
              </w:rPr>
              <w:t xml:space="preserve">Informacion i degës së bankës së huaj lidhur me bankën mëmë </w:t>
            </w:r>
            <w:r w:rsidRPr="00A8065C">
              <w:rPr>
                <w:rFonts w:ascii="Garamond" w:hAnsi="Garamond"/>
                <w:i/>
                <w:sz w:val="16"/>
                <w:szCs w:val="16"/>
                <w:lang w:val="sq-AL"/>
              </w:rPr>
              <w:t>(çdo tremujor)</w:t>
            </w:r>
          </w:p>
        </w:tc>
      </w:tr>
      <w:tr w:rsidR="00357370" w:rsidRPr="00A8065C" w:rsidTr="009069A3">
        <w:trPr>
          <w:jc w:val="center"/>
        </w:trPr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9072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Dega e bankës së huaj publikon raportet financiare tremujore dhe vjetore të bankës mëmë si më poshtë:</w:t>
            </w:r>
          </w:p>
        </w:tc>
      </w:tr>
      <w:tr w:rsidR="00357370" w:rsidRPr="00A8065C" w:rsidTr="009069A3">
        <w:trPr>
          <w:jc w:val="center"/>
        </w:trPr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9072" w:type="dxa"/>
            <w:vAlign w:val="center"/>
          </w:tcPr>
          <w:p w:rsidR="00357370" w:rsidRPr="00A8065C" w:rsidRDefault="00357370" w:rsidP="00357370">
            <w:pPr>
              <w:numPr>
                <w:ilvl w:val="0"/>
                <w:numId w:val="22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raportin e mjaftueshmërisë së kapitalit;</w:t>
            </w:r>
          </w:p>
        </w:tc>
      </w:tr>
      <w:tr w:rsidR="00357370" w:rsidRPr="00A8065C" w:rsidTr="009069A3">
        <w:trPr>
          <w:jc w:val="center"/>
        </w:trPr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9072" w:type="dxa"/>
            <w:vAlign w:val="center"/>
          </w:tcPr>
          <w:p w:rsidR="00357370" w:rsidRPr="00A8065C" w:rsidRDefault="00357370" w:rsidP="00357370">
            <w:pPr>
              <w:numPr>
                <w:ilvl w:val="0"/>
                <w:numId w:val="22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kapitalin rregullator (fondet e veta);</w:t>
            </w:r>
          </w:p>
        </w:tc>
      </w:tr>
      <w:tr w:rsidR="00357370" w:rsidRPr="00A8065C" w:rsidTr="009069A3">
        <w:trPr>
          <w:jc w:val="center"/>
        </w:trPr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9072" w:type="dxa"/>
            <w:vAlign w:val="center"/>
          </w:tcPr>
          <w:p w:rsidR="00357370" w:rsidRPr="00A8065C" w:rsidRDefault="00357370" w:rsidP="00357370">
            <w:pPr>
              <w:numPr>
                <w:ilvl w:val="0"/>
                <w:numId w:val="22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treguesin e kredisë me probleme ndaj totalit të kredisë;</w:t>
            </w:r>
          </w:p>
        </w:tc>
      </w:tr>
      <w:tr w:rsidR="00357370" w:rsidRPr="00A8065C" w:rsidTr="009069A3">
        <w:trPr>
          <w:jc w:val="center"/>
        </w:trPr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9072" w:type="dxa"/>
            <w:vAlign w:val="center"/>
          </w:tcPr>
          <w:p w:rsidR="00357370" w:rsidRPr="00A8065C" w:rsidRDefault="00357370" w:rsidP="00357370">
            <w:pPr>
              <w:numPr>
                <w:ilvl w:val="0"/>
                <w:numId w:val="22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treguesin e kredisë me probleme neto ndaj kapitalit rregullator (fondet e veta);</w:t>
            </w:r>
          </w:p>
        </w:tc>
      </w:tr>
      <w:tr w:rsidR="00357370" w:rsidRPr="00A8065C" w:rsidTr="009069A3">
        <w:trPr>
          <w:jc w:val="center"/>
        </w:trPr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9072" w:type="dxa"/>
            <w:vAlign w:val="center"/>
          </w:tcPr>
          <w:p w:rsidR="00357370" w:rsidRPr="00A8065C" w:rsidRDefault="00357370" w:rsidP="00357370">
            <w:pPr>
              <w:numPr>
                <w:ilvl w:val="0"/>
                <w:numId w:val="22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treguesin e shumës së fondeve rezervë për humbjet nga kreditë ndaj kredive me probleme;</w:t>
            </w:r>
          </w:p>
        </w:tc>
      </w:tr>
      <w:tr w:rsidR="00357370" w:rsidRPr="00A8065C" w:rsidTr="009069A3">
        <w:trPr>
          <w:jc w:val="center"/>
        </w:trPr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9072" w:type="dxa"/>
            <w:vAlign w:val="center"/>
          </w:tcPr>
          <w:p w:rsidR="00357370" w:rsidRPr="00A8065C" w:rsidRDefault="00357370" w:rsidP="00357370">
            <w:pPr>
              <w:numPr>
                <w:ilvl w:val="0"/>
                <w:numId w:val="22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treguesin e aktiveve likuide ndaj totalit të aktiveve;</w:t>
            </w:r>
          </w:p>
        </w:tc>
      </w:tr>
      <w:tr w:rsidR="00357370" w:rsidRPr="00A8065C" w:rsidTr="009069A3">
        <w:trPr>
          <w:jc w:val="center"/>
        </w:trPr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9072" w:type="dxa"/>
            <w:vAlign w:val="center"/>
          </w:tcPr>
          <w:p w:rsidR="00357370" w:rsidRPr="00A8065C" w:rsidRDefault="00357370" w:rsidP="00357370">
            <w:pPr>
              <w:numPr>
                <w:ilvl w:val="0"/>
                <w:numId w:val="22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raportet financiare tremujore më të fundit të bankës mëmë;</w:t>
            </w:r>
          </w:p>
        </w:tc>
      </w:tr>
      <w:tr w:rsidR="00357370" w:rsidRPr="00A8065C" w:rsidTr="009069A3">
        <w:trPr>
          <w:jc w:val="center"/>
        </w:trPr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9072" w:type="dxa"/>
            <w:vAlign w:val="center"/>
          </w:tcPr>
          <w:p w:rsidR="00357370" w:rsidRPr="00A8065C" w:rsidRDefault="00357370" w:rsidP="00357370">
            <w:pPr>
              <w:numPr>
                <w:ilvl w:val="0"/>
                <w:numId w:val="22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raportin më të fundit të ekspertit kontabël të autorizuar për bankën mëmë;</w:t>
            </w:r>
          </w:p>
        </w:tc>
      </w:tr>
      <w:tr w:rsidR="00357370" w:rsidRPr="00A8065C" w:rsidTr="009069A3">
        <w:trPr>
          <w:jc w:val="center"/>
        </w:trPr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9072" w:type="dxa"/>
            <w:vAlign w:val="center"/>
          </w:tcPr>
          <w:p w:rsidR="00357370" w:rsidRPr="00A8065C" w:rsidRDefault="00357370" w:rsidP="00357370">
            <w:pPr>
              <w:numPr>
                <w:ilvl w:val="0"/>
                <w:numId w:val="22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vlerësimin e performancës së bankës mëmë nga agjencitë ndërkombëtare të vlerësimit (shoqëritë e </w:t>
            </w:r>
            <w:r w:rsidRPr="00A8065C">
              <w:rPr>
                <w:rFonts w:ascii="Garamond" w:hAnsi="Garamond"/>
                <w:i/>
                <w:sz w:val="16"/>
                <w:szCs w:val="16"/>
                <w:lang w:val="sq-AL"/>
              </w:rPr>
              <w:t>rating</w:t>
            </w: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-ut).</w:t>
            </w:r>
          </w:p>
        </w:tc>
      </w:tr>
    </w:tbl>
    <w:p w:rsidR="00357370" w:rsidRPr="00A8065C" w:rsidRDefault="00357370" w:rsidP="00357370">
      <w:pPr>
        <w:spacing w:after="0"/>
        <w:ind w:firstLine="0"/>
        <w:jc w:val="center"/>
        <w:rPr>
          <w:rFonts w:ascii="Garamond" w:hAnsi="Garamond"/>
          <w:color w:val="3366FF"/>
          <w:sz w:val="16"/>
          <w:szCs w:val="16"/>
          <w:lang w:val="sq-AL"/>
        </w:rPr>
      </w:pPr>
    </w:p>
    <w:p w:rsidR="00357370" w:rsidRPr="00A8065C" w:rsidRDefault="00357370" w:rsidP="00357370">
      <w:pPr>
        <w:spacing w:after="0"/>
        <w:ind w:firstLine="0"/>
        <w:jc w:val="center"/>
        <w:rPr>
          <w:rFonts w:ascii="Garamond" w:hAnsi="Garamond"/>
          <w:i/>
          <w:sz w:val="16"/>
          <w:szCs w:val="16"/>
          <w:lang w:val="sq-AL"/>
        </w:rPr>
      </w:pPr>
      <w:r w:rsidRPr="00A8065C">
        <w:rPr>
          <w:rFonts w:ascii="Garamond" w:hAnsi="Garamond"/>
          <w:b/>
          <w:sz w:val="16"/>
          <w:szCs w:val="16"/>
          <w:lang w:val="sq-AL"/>
        </w:rPr>
        <w:t xml:space="preserve">Tabelë 2: Bilanci kontabël, pasqyra e të ardhurave dhe shpenzimeve dhe në veçanti, tregues të rentabilitetit </w:t>
      </w:r>
      <w:r w:rsidRPr="00A8065C">
        <w:rPr>
          <w:rFonts w:ascii="Garamond" w:hAnsi="Garamond"/>
          <w:i/>
          <w:sz w:val="16"/>
          <w:szCs w:val="16"/>
          <w:lang w:val="sq-AL"/>
        </w:rPr>
        <w:t>(çdo tremujor)</w:t>
      </w:r>
    </w:p>
    <w:tbl>
      <w:tblPr>
        <w:tblW w:w="9781" w:type="dxa"/>
        <w:jc w:val="center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567"/>
        <w:gridCol w:w="6946"/>
      </w:tblGrid>
      <w:tr w:rsidR="00357370" w:rsidRPr="00A8065C" w:rsidTr="009069A3">
        <w:trPr>
          <w:jc w:val="center"/>
        </w:trPr>
        <w:tc>
          <w:tcPr>
            <w:tcW w:w="2268" w:type="dxa"/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b/>
                <w:sz w:val="16"/>
                <w:szCs w:val="16"/>
                <w:lang w:val="sq-AL"/>
              </w:rPr>
              <w:t>Informacion cilësor</w:t>
            </w:r>
          </w:p>
        </w:tc>
        <w:tc>
          <w:tcPr>
            <w:tcW w:w="567" w:type="dxa"/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6946" w:type="dxa"/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</w:tr>
      <w:tr w:rsidR="00357370" w:rsidRPr="00A8065C" w:rsidTr="009069A3">
        <w:trPr>
          <w:jc w:val="center"/>
        </w:trPr>
        <w:tc>
          <w:tcPr>
            <w:tcW w:w="2268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(a)</w:t>
            </w:r>
          </w:p>
        </w:tc>
        <w:tc>
          <w:tcPr>
            <w:tcW w:w="6946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Informacion përmbledhës, në formën e analizave dhe komenteve të shkruara, për ecurinë e gjendjes financiare të bankës.</w:t>
            </w:r>
          </w:p>
        </w:tc>
      </w:tr>
      <w:tr w:rsidR="00357370" w:rsidRPr="00A8065C" w:rsidTr="009069A3">
        <w:trPr>
          <w:jc w:val="center"/>
        </w:trPr>
        <w:tc>
          <w:tcPr>
            <w:tcW w:w="2268" w:type="dxa"/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b/>
                <w:sz w:val="16"/>
                <w:szCs w:val="16"/>
                <w:lang w:val="sq-AL"/>
              </w:rPr>
              <w:t>Informacion sasior</w:t>
            </w:r>
          </w:p>
        </w:tc>
        <w:tc>
          <w:tcPr>
            <w:tcW w:w="567" w:type="dxa"/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6946" w:type="dxa"/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  <w:tr w:rsidR="00357370" w:rsidRPr="00A8065C" w:rsidTr="009069A3">
        <w:trPr>
          <w:jc w:val="center"/>
        </w:trPr>
        <w:tc>
          <w:tcPr>
            <w:tcW w:w="2268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(b)</w:t>
            </w:r>
          </w:p>
        </w:tc>
        <w:tc>
          <w:tcPr>
            <w:tcW w:w="6946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Bilanci kontabël (aktiv-pasivet) dhe zërat jashtë bilancit, shoqëruar me shënime sqaruese për zërat që u shërbejnë kërkesave të përdoruesve.</w:t>
            </w:r>
          </w:p>
        </w:tc>
      </w:tr>
      <w:tr w:rsidR="00357370" w:rsidRPr="00A8065C" w:rsidTr="009069A3">
        <w:trPr>
          <w:jc w:val="center"/>
        </w:trPr>
        <w:tc>
          <w:tcPr>
            <w:tcW w:w="2268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(c)</w:t>
            </w:r>
          </w:p>
        </w:tc>
        <w:tc>
          <w:tcPr>
            <w:tcW w:w="6946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Pasqyra e llogarisë “të ardhura dhe shpenzime”, shoqëruar me shënime sqaruese mbi kategoritë e rëndësishme të të ardhurave dhe shpenzimeve.</w:t>
            </w:r>
          </w:p>
        </w:tc>
      </w:tr>
      <w:tr w:rsidR="00357370" w:rsidRPr="00A8065C" w:rsidTr="009069A3">
        <w:trPr>
          <w:jc w:val="center"/>
        </w:trPr>
        <w:tc>
          <w:tcPr>
            <w:tcW w:w="2268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(d)</w:t>
            </w:r>
          </w:p>
        </w:tc>
        <w:tc>
          <w:tcPr>
            <w:tcW w:w="6946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Tregues të rentabilitetit si më poshtë:</w:t>
            </w:r>
          </w:p>
          <w:p w:rsidR="00357370" w:rsidRPr="00A8065C" w:rsidRDefault="00357370" w:rsidP="00357370">
            <w:pPr>
              <w:numPr>
                <w:ilvl w:val="0"/>
                <w:numId w:val="26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kthyeshmëria nga aktivet mesatare (ROAA) = të ardhurat neto/aktivet mesatare *100;</w:t>
            </w:r>
          </w:p>
          <w:p w:rsidR="00357370" w:rsidRPr="00A8065C" w:rsidRDefault="00357370" w:rsidP="00357370">
            <w:pPr>
              <w:numPr>
                <w:ilvl w:val="0"/>
                <w:numId w:val="26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rezultati neto i jashtëzakonshëm/aktivet mesatare;</w:t>
            </w:r>
          </w:p>
          <w:p w:rsidR="00357370" w:rsidRPr="00A8065C" w:rsidRDefault="00357370" w:rsidP="00357370">
            <w:pPr>
              <w:numPr>
                <w:ilvl w:val="0"/>
                <w:numId w:val="26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shpenzimet e përgjithshme të veprimtarisë/të ardhurat bruto të veprimtarisë;</w:t>
            </w:r>
          </w:p>
          <w:p w:rsidR="00357370" w:rsidRPr="00A8065C" w:rsidRDefault="00357370" w:rsidP="00357370">
            <w:pPr>
              <w:numPr>
                <w:ilvl w:val="0"/>
                <w:numId w:val="26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të ardhurat neto nga interesi/shpenzimet e përgjithshme të veprimtarisë;</w:t>
            </w:r>
          </w:p>
          <w:p w:rsidR="00357370" w:rsidRPr="00A8065C" w:rsidRDefault="00357370" w:rsidP="00357370">
            <w:pPr>
              <w:numPr>
                <w:ilvl w:val="0"/>
                <w:numId w:val="26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kthyeshmëria nga kapitali aksioner mesatar (ROAE) = të ardhurat neto/kapitali aksioner mesatar *100;</w:t>
            </w:r>
          </w:p>
          <w:p w:rsidR="00357370" w:rsidRPr="00A8065C" w:rsidRDefault="00357370" w:rsidP="00357370">
            <w:pPr>
              <w:numPr>
                <w:ilvl w:val="0"/>
                <w:numId w:val="26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aktive për punonjës = totali i aktiveve/numri i regjistruar i punonjësve;</w:t>
            </w:r>
          </w:p>
          <w:p w:rsidR="00357370" w:rsidRPr="00A8065C" w:rsidRDefault="00357370" w:rsidP="00357370">
            <w:pPr>
              <w:numPr>
                <w:ilvl w:val="0"/>
                <w:numId w:val="26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të ardhurat neto nga interesat/aktivet mesatare;</w:t>
            </w:r>
          </w:p>
          <w:p w:rsidR="00357370" w:rsidRPr="00A8065C" w:rsidRDefault="00357370" w:rsidP="00357370">
            <w:pPr>
              <w:numPr>
                <w:ilvl w:val="0"/>
                <w:numId w:val="26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marzhi neto nga interesat = të ardhurat neto nga interesat/aktive mesatare që sjellin të ardhura;</w:t>
            </w:r>
          </w:p>
          <w:p w:rsidR="00357370" w:rsidRPr="00A8065C" w:rsidRDefault="00357370" w:rsidP="00357370">
            <w:pPr>
              <w:numPr>
                <w:ilvl w:val="0"/>
                <w:numId w:val="26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të ardhurat nga interesat/aktivet mesatare;</w:t>
            </w:r>
          </w:p>
          <w:p w:rsidR="00357370" w:rsidRPr="00A8065C" w:rsidRDefault="00357370" w:rsidP="00357370">
            <w:pPr>
              <w:numPr>
                <w:ilvl w:val="0"/>
                <w:numId w:val="26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shpenzime për interesa/aktivet mesatare;</w:t>
            </w:r>
          </w:p>
          <w:p w:rsidR="00357370" w:rsidRPr="00A8065C" w:rsidRDefault="00357370" w:rsidP="00357370">
            <w:pPr>
              <w:numPr>
                <w:ilvl w:val="0"/>
                <w:numId w:val="26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të ardhurat neto nga interesat/të ardhurat bruto të veprimtarisë;</w:t>
            </w:r>
          </w:p>
          <w:p w:rsidR="00357370" w:rsidRPr="00A8065C" w:rsidRDefault="00357370" w:rsidP="00357370">
            <w:pPr>
              <w:numPr>
                <w:ilvl w:val="0"/>
                <w:numId w:val="26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të ardhurat neto nga veprimtaritë e tjera/aktivet mesatare;</w:t>
            </w:r>
          </w:p>
          <w:p w:rsidR="00357370" w:rsidRPr="00A8065C" w:rsidRDefault="00357370" w:rsidP="00357370">
            <w:pPr>
              <w:numPr>
                <w:ilvl w:val="0"/>
                <w:numId w:val="26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shpenzimet jo për interesa/të ardhurat bruto të veprimtarisë;</w:t>
            </w:r>
          </w:p>
          <w:p w:rsidR="00357370" w:rsidRPr="00A8065C" w:rsidRDefault="00357370" w:rsidP="00357370">
            <w:pPr>
              <w:numPr>
                <w:ilvl w:val="0"/>
                <w:numId w:val="26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shpenzime personeli/të ardhurat bruto të veprimtarisë;</w:t>
            </w:r>
          </w:p>
          <w:p w:rsidR="00357370" w:rsidRPr="00A8065C" w:rsidRDefault="00357370" w:rsidP="00357370">
            <w:pPr>
              <w:numPr>
                <w:ilvl w:val="0"/>
                <w:numId w:val="26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shpenzime për provigjone/aktivet mesatare.</w:t>
            </w:r>
          </w:p>
        </w:tc>
      </w:tr>
    </w:tbl>
    <w:p w:rsidR="00357370" w:rsidRPr="00A8065C" w:rsidRDefault="00357370" w:rsidP="00357370">
      <w:pPr>
        <w:spacing w:after="0"/>
        <w:ind w:firstLine="0"/>
        <w:jc w:val="center"/>
        <w:rPr>
          <w:rFonts w:ascii="Garamond" w:hAnsi="Garamond"/>
          <w:b/>
          <w:sz w:val="16"/>
          <w:szCs w:val="16"/>
          <w:lang w:val="sq-AL"/>
        </w:rPr>
      </w:pPr>
      <w:r w:rsidRPr="00A8065C">
        <w:rPr>
          <w:rFonts w:ascii="Garamond" w:hAnsi="Garamond"/>
          <w:b/>
          <w:sz w:val="16"/>
          <w:szCs w:val="16"/>
          <w:lang w:val="sq-AL"/>
        </w:rPr>
        <w:t xml:space="preserve">Tabelë 3: Struktura e kapitalit rregullator </w:t>
      </w:r>
      <w:r w:rsidRPr="00A8065C">
        <w:rPr>
          <w:rFonts w:ascii="Garamond" w:hAnsi="Garamond"/>
          <w:i/>
          <w:sz w:val="16"/>
          <w:szCs w:val="16"/>
          <w:lang w:val="sq-AL"/>
        </w:rPr>
        <w:t>(çdo tremujor)</w:t>
      </w:r>
    </w:p>
    <w:tbl>
      <w:tblPr>
        <w:tblW w:w="9781" w:type="dxa"/>
        <w:jc w:val="center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567"/>
        <w:gridCol w:w="6946"/>
      </w:tblGrid>
      <w:tr w:rsidR="00357370" w:rsidRPr="00A8065C" w:rsidTr="009069A3">
        <w:trPr>
          <w:jc w:val="center"/>
        </w:trPr>
        <w:tc>
          <w:tcPr>
            <w:tcW w:w="2268" w:type="dxa"/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b/>
                <w:sz w:val="16"/>
                <w:szCs w:val="16"/>
                <w:lang w:val="sq-AL"/>
              </w:rPr>
              <w:lastRenderedPageBreak/>
              <w:t>Informacion cilësor</w:t>
            </w:r>
          </w:p>
        </w:tc>
        <w:tc>
          <w:tcPr>
            <w:tcW w:w="567" w:type="dxa"/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6946" w:type="dxa"/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</w:tr>
      <w:tr w:rsidR="00357370" w:rsidRPr="00A8065C" w:rsidTr="009069A3">
        <w:trPr>
          <w:jc w:val="center"/>
        </w:trPr>
        <w:tc>
          <w:tcPr>
            <w:tcW w:w="2268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(a)</w:t>
            </w:r>
          </w:p>
        </w:tc>
        <w:tc>
          <w:tcPr>
            <w:tcW w:w="6946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Informacion përmbledhës mbi veçoritë kryesore kontraktuale të instrumenteve të kapitalit dhe veçanërisht të instrumenteve të borxhit të varur.</w:t>
            </w:r>
          </w:p>
        </w:tc>
      </w:tr>
      <w:tr w:rsidR="00357370" w:rsidRPr="00A8065C" w:rsidTr="009069A3">
        <w:trPr>
          <w:jc w:val="center"/>
        </w:trPr>
        <w:tc>
          <w:tcPr>
            <w:tcW w:w="2268" w:type="dxa"/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b/>
                <w:sz w:val="16"/>
                <w:szCs w:val="16"/>
                <w:lang w:val="sq-AL"/>
              </w:rPr>
              <w:t>Informacion sasior</w:t>
            </w:r>
          </w:p>
        </w:tc>
        <w:tc>
          <w:tcPr>
            <w:tcW w:w="567" w:type="dxa"/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6946" w:type="dxa"/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  <w:tr w:rsidR="00357370" w:rsidRPr="00A8065C" w:rsidTr="009069A3">
        <w:trPr>
          <w:jc w:val="center"/>
        </w:trPr>
        <w:tc>
          <w:tcPr>
            <w:tcW w:w="2268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(b)</w:t>
            </w:r>
          </w:p>
        </w:tc>
        <w:tc>
          <w:tcPr>
            <w:tcW w:w="6946" w:type="dxa"/>
            <w:vAlign w:val="center"/>
          </w:tcPr>
          <w:p w:rsidR="00357370" w:rsidRPr="00A8065C" w:rsidRDefault="00357370" w:rsidP="009069A3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Kapitali i nivelit të parë, i llogaritur si shumë e kapitalit bazë të nivelit të parë dhe kapitalit shtesë të nivelit të parë.</w:t>
            </w:r>
          </w:p>
          <w:p w:rsidR="00357370" w:rsidRPr="00A8065C" w:rsidRDefault="00357370" w:rsidP="009069A3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Style w:val="longtext"/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i) Kapitali </w:t>
            </w:r>
            <w:r w:rsidRPr="00A8065C">
              <w:rPr>
                <w:rStyle w:val="longtext"/>
                <w:rFonts w:ascii="Garamond" w:hAnsi="Garamond"/>
                <w:sz w:val="16"/>
                <w:szCs w:val="16"/>
                <w:lang w:val="sq-AL"/>
              </w:rPr>
              <w:t xml:space="preserve">bazë i nivelit të parë, </w:t>
            </w:r>
            <w:r w:rsidRPr="00A8065C">
              <w:rPr>
                <w:rFonts w:ascii="Garamond" w:hAnsi="Garamond"/>
                <w:b/>
                <w:sz w:val="16"/>
                <w:szCs w:val="16"/>
                <w:lang w:val="sq-AL"/>
              </w:rPr>
              <w:t>i</w:t>
            </w:r>
            <w:r w:rsidRPr="00A8065C">
              <w:rPr>
                <w:rStyle w:val="longtext"/>
                <w:rFonts w:ascii="Garamond" w:hAnsi="Garamond"/>
                <w:sz w:val="16"/>
                <w:szCs w:val="16"/>
                <w:lang w:val="sq-AL"/>
              </w:rPr>
              <w:t xml:space="preserve"> detajuar në elementet e mëposhtme:</w:t>
            </w:r>
          </w:p>
          <w:p w:rsidR="00357370" w:rsidRPr="00A8065C" w:rsidRDefault="00357370" w:rsidP="00357370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ind w:left="0" w:firstLine="0"/>
              <w:contextualSpacing w:val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kapitali i paguar (aksione të zakonshme);</w:t>
            </w:r>
          </w:p>
          <w:p w:rsidR="00357370" w:rsidRPr="00A8065C" w:rsidRDefault="00357370" w:rsidP="00357370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ind w:left="0" w:firstLine="0"/>
              <w:contextualSpacing w:val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primet e aksioneve (të zakonshme);</w:t>
            </w:r>
          </w:p>
          <w:p w:rsidR="00357370" w:rsidRPr="00A8065C" w:rsidRDefault="00357370" w:rsidP="00357370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ind w:left="0" w:firstLine="0"/>
              <w:contextualSpacing w:val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fitimet e pashpërndara dhe humbjet e mbartura nga periudhat e mëparshme,</w:t>
            </w:r>
          </w:p>
          <w:p w:rsidR="00357370" w:rsidRPr="00A8065C" w:rsidRDefault="00357370" w:rsidP="00357370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ind w:left="0" w:firstLine="0"/>
              <w:contextualSpacing w:val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fitimi ushtrimor i fundit të vitit;</w:t>
            </w:r>
          </w:p>
          <w:p w:rsidR="00357370" w:rsidRPr="00A8065C" w:rsidRDefault="00357370" w:rsidP="00357370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ind w:left="0" w:firstLine="0"/>
              <w:contextualSpacing w:val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fitimi ushtrimor i periudhës raportuese;</w:t>
            </w:r>
          </w:p>
          <w:p w:rsidR="00357370" w:rsidRPr="00A8065C" w:rsidRDefault="00357370" w:rsidP="00357370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ind w:left="0" w:firstLine="0"/>
              <w:contextualSpacing w:val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rezervat (përveç rezervave të rivlerësimit);</w:t>
            </w:r>
          </w:p>
          <w:p w:rsidR="00357370" w:rsidRPr="00A8065C" w:rsidRDefault="00357370" w:rsidP="00357370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ind w:left="0" w:firstLine="0"/>
              <w:contextualSpacing w:val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diferenca rivlerësimi kreditore;</w:t>
            </w:r>
          </w:p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ii) Filtrat prudencialë dhe zbritjet nga kapitali bazë i nivelit të parë, sipas rregullores “Për kapitalin rregullator të bankës” dhe/ose akteve të tjera rregullative;</w:t>
            </w:r>
          </w:p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iii) Kapitali shtesë i nivelit të parë, i</w:t>
            </w:r>
            <w:r w:rsidRPr="00A8065C">
              <w:rPr>
                <w:rStyle w:val="longtext"/>
                <w:rFonts w:ascii="Garamond" w:hAnsi="Garamond"/>
                <w:sz w:val="16"/>
                <w:szCs w:val="16"/>
                <w:lang w:val="sq-AL"/>
              </w:rPr>
              <w:t xml:space="preserve"> detajuar në elementet e mëposhtme:</w:t>
            </w:r>
          </w:p>
          <w:p w:rsidR="00357370" w:rsidRPr="00A8065C" w:rsidRDefault="00357370" w:rsidP="009069A3">
            <w:pPr>
              <w:pStyle w:val="ListParagraph"/>
              <w:tabs>
                <w:tab w:val="left" w:pos="387"/>
              </w:tabs>
              <w:spacing w:after="0" w:line="240" w:lineRule="auto"/>
              <w:ind w:left="0"/>
              <w:contextualSpacing w:val="0"/>
              <w:rPr>
                <w:rStyle w:val="longtext"/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Style w:val="longtext"/>
                <w:rFonts w:ascii="Garamond" w:hAnsi="Garamond"/>
                <w:sz w:val="16"/>
                <w:szCs w:val="16"/>
                <w:lang w:val="sq-AL"/>
              </w:rPr>
              <w:t xml:space="preserve">- instrumentet e kapitalit që plotësojnë kushtet e përcaktuara </w:t>
            </w: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në rregulloren “Për kapitalin rregullator të bankës”</w:t>
            </w:r>
            <w:r w:rsidRPr="00A8065C">
              <w:rPr>
                <w:rStyle w:val="longtext"/>
                <w:rFonts w:ascii="Garamond" w:hAnsi="Garamond"/>
                <w:sz w:val="16"/>
                <w:szCs w:val="16"/>
                <w:lang w:val="sq-AL"/>
              </w:rPr>
              <w:t>, dhe</w:t>
            </w:r>
          </w:p>
          <w:p w:rsidR="00357370" w:rsidRPr="00A8065C" w:rsidRDefault="00357370" w:rsidP="009069A3">
            <w:pPr>
              <w:pStyle w:val="ListParagraph"/>
              <w:tabs>
                <w:tab w:val="left" w:pos="387"/>
              </w:tabs>
              <w:spacing w:after="0" w:line="240" w:lineRule="auto"/>
              <w:ind w:left="0"/>
              <w:contextualSpacing w:val="0"/>
              <w:rPr>
                <w:rFonts w:ascii="Garamond" w:hAnsi="Garamond"/>
                <w:b/>
                <w:sz w:val="16"/>
                <w:szCs w:val="16"/>
                <w:lang w:val="sq-AL" w:eastAsia="pl-PL"/>
              </w:rPr>
            </w:pPr>
            <w:r w:rsidRPr="00A8065C">
              <w:rPr>
                <w:rStyle w:val="longtext"/>
                <w:rFonts w:ascii="Garamond" w:hAnsi="Garamond"/>
                <w:sz w:val="16"/>
                <w:szCs w:val="16"/>
                <w:lang w:val="sq-AL"/>
              </w:rPr>
              <w:t>- primet e emetimit të lidhura me instrumentet e mësipërme.</w:t>
            </w:r>
          </w:p>
        </w:tc>
      </w:tr>
      <w:tr w:rsidR="00357370" w:rsidRPr="00A8065C" w:rsidTr="009069A3">
        <w:trPr>
          <w:jc w:val="center"/>
        </w:trPr>
        <w:tc>
          <w:tcPr>
            <w:tcW w:w="2268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(c)</w:t>
            </w:r>
          </w:p>
        </w:tc>
        <w:tc>
          <w:tcPr>
            <w:tcW w:w="6946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Totali i kapitalit të nivelit të parë</w:t>
            </w:r>
          </w:p>
        </w:tc>
      </w:tr>
      <w:tr w:rsidR="00357370" w:rsidRPr="00A8065C" w:rsidTr="009069A3">
        <w:trPr>
          <w:jc w:val="center"/>
        </w:trPr>
        <w:tc>
          <w:tcPr>
            <w:tcW w:w="2268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(d)</w:t>
            </w:r>
          </w:p>
        </w:tc>
        <w:tc>
          <w:tcPr>
            <w:tcW w:w="6946" w:type="dxa"/>
            <w:vAlign w:val="center"/>
          </w:tcPr>
          <w:p w:rsidR="00357370" w:rsidRPr="00A8065C" w:rsidRDefault="00357370" w:rsidP="009069A3">
            <w:pPr>
              <w:tabs>
                <w:tab w:val="left" w:pos="851"/>
              </w:tabs>
              <w:spacing w:after="0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i) Kapitali i nivelit të dytë, i detajuar në elementet e mëposhtme:</w:t>
            </w:r>
          </w:p>
          <w:p w:rsidR="00357370" w:rsidRPr="00A8065C" w:rsidRDefault="00357370" w:rsidP="00357370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ind w:left="0" w:firstLine="0"/>
              <w:contextualSpacing w:val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Style w:val="hps"/>
                <w:rFonts w:ascii="Garamond" w:hAnsi="Garamond"/>
                <w:sz w:val="16"/>
                <w:szCs w:val="16"/>
                <w:lang w:val="sq-AL"/>
              </w:rPr>
              <w:t xml:space="preserve"> instrumentet e kapitalit </w:t>
            </w: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dhe borxhi i varur, </w:t>
            </w:r>
            <w:r w:rsidRPr="00A8065C">
              <w:rPr>
                <w:rStyle w:val="hps"/>
                <w:rFonts w:ascii="Garamond" w:hAnsi="Garamond"/>
                <w:sz w:val="16"/>
                <w:szCs w:val="16"/>
                <w:lang w:val="sq-AL"/>
              </w:rPr>
              <w:t>të cilët plotësojnë kushtet për t’u përfshirë në</w:t>
            </w: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kapitalin e nivelit të dytë;</w:t>
            </w:r>
          </w:p>
          <w:p w:rsidR="00357370" w:rsidRPr="00A8065C" w:rsidRDefault="00357370" w:rsidP="00357370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ind w:left="0" w:firstLine="0"/>
              <w:contextualSpacing w:val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Style w:val="longtext"/>
                <w:rFonts w:ascii="Garamond" w:hAnsi="Garamond"/>
                <w:sz w:val="16"/>
                <w:szCs w:val="16"/>
                <w:lang w:val="sq-AL"/>
              </w:rPr>
              <w:t xml:space="preserve"> primet e emetimit</w:t>
            </w: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të lidhura me instrumentet e mësipërme.</w:t>
            </w:r>
          </w:p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ii) Zbritjet nga kapitali i nivelit të dytë, sipas rregullores “Për kapitalin rregullator të bankës”.</w:t>
            </w:r>
          </w:p>
        </w:tc>
      </w:tr>
      <w:tr w:rsidR="00357370" w:rsidRPr="00A8065C" w:rsidTr="009069A3">
        <w:trPr>
          <w:jc w:val="center"/>
        </w:trPr>
        <w:tc>
          <w:tcPr>
            <w:tcW w:w="2268" w:type="dxa"/>
            <w:tcBorders>
              <w:bottom w:val="dotted" w:sz="4" w:space="0" w:color="auto"/>
            </w:tcBorders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(e)</w:t>
            </w:r>
          </w:p>
        </w:tc>
        <w:tc>
          <w:tcPr>
            <w:tcW w:w="6946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Totali i kapitalit të nivelit të dytë</w:t>
            </w:r>
          </w:p>
        </w:tc>
      </w:tr>
      <w:tr w:rsidR="00357370" w:rsidRPr="00A8065C" w:rsidTr="009069A3">
        <w:trPr>
          <w:jc w:val="center"/>
        </w:trPr>
        <w:tc>
          <w:tcPr>
            <w:tcW w:w="2268" w:type="dxa"/>
            <w:tcBorders>
              <w:top w:val="dotted" w:sz="4" w:space="0" w:color="auto"/>
            </w:tcBorders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(f)</w:t>
            </w:r>
          </w:p>
        </w:tc>
        <w:tc>
          <w:tcPr>
            <w:tcW w:w="6946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Totali i kapitalit rregullator</w:t>
            </w:r>
          </w:p>
        </w:tc>
      </w:tr>
    </w:tbl>
    <w:p w:rsidR="00357370" w:rsidRPr="00A8065C" w:rsidRDefault="00357370" w:rsidP="00357370">
      <w:pPr>
        <w:spacing w:after="0"/>
        <w:ind w:firstLine="0"/>
        <w:jc w:val="center"/>
        <w:rPr>
          <w:rFonts w:ascii="Garamond" w:hAnsi="Garamond"/>
          <w:b/>
          <w:sz w:val="16"/>
          <w:szCs w:val="16"/>
          <w:lang w:val="sq-AL"/>
        </w:rPr>
      </w:pPr>
    </w:p>
    <w:p w:rsidR="00357370" w:rsidRPr="00A8065C" w:rsidRDefault="00357370" w:rsidP="00357370">
      <w:pPr>
        <w:spacing w:after="0"/>
        <w:ind w:firstLine="0"/>
        <w:jc w:val="center"/>
        <w:rPr>
          <w:rFonts w:ascii="Garamond" w:hAnsi="Garamond"/>
          <w:b/>
          <w:sz w:val="16"/>
          <w:szCs w:val="16"/>
          <w:lang w:val="sq-AL"/>
        </w:rPr>
      </w:pPr>
      <w:r w:rsidRPr="00A8065C">
        <w:rPr>
          <w:rFonts w:ascii="Garamond" w:hAnsi="Garamond"/>
          <w:b/>
          <w:sz w:val="16"/>
          <w:szCs w:val="16"/>
          <w:lang w:val="sq-AL"/>
        </w:rPr>
        <w:t xml:space="preserve">Tabelë 4: Mjaftueshmëria e kapitalit </w:t>
      </w:r>
      <w:r w:rsidRPr="00A8065C">
        <w:rPr>
          <w:rFonts w:ascii="Garamond" w:hAnsi="Garamond"/>
          <w:i/>
          <w:sz w:val="16"/>
          <w:szCs w:val="16"/>
          <w:lang w:val="sq-AL"/>
        </w:rPr>
        <w:t>(çdo tremujor)</w:t>
      </w:r>
    </w:p>
    <w:tbl>
      <w:tblPr>
        <w:tblW w:w="9943" w:type="dxa"/>
        <w:jc w:val="center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30"/>
        <w:gridCol w:w="567"/>
        <w:gridCol w:w="6946"/>
      </w:tblGrid>
      <w:tr w:rsidR="00357370" w:rsidRPr="00A8065C" w:rsidTr="009069A3">
        <w:trPr>
          <w:jc w:val="center"/>
        </w:trPr>
        <w:tc>
          <w:tcPr>
            <w:tcW w:w="2430" w:type="dxa"/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b/>
                <w:sz w:val="16"/>
                <w:szCs w:val="16"/>
                <w:lang w:val="sq-AL"/>
              </w:rPr>
              <w:t>Informacion cilësor</w:t>
            </w:r>
          </w:p>
        </w:tc>
        <w:tc>
          <w:tcPr>
            <w:tcW w:w="567" w:type="dxa"/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6946" w:type="dxa"/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</w:tr>
      <w:tr w:rsidR="00357370" w:rsidRPr="00A8065C" w:rsidTr="009069A3">
        <w:trPr>
          <w:jc w:val="center"/>
        </w:trPr>
        <w:tc>
          <w:tcPr>
            <w:tcW w:w="2430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(a)</w:t>
            </w:r>
          </w:p>
        </w:tc>
        <w:tc>
          <w:tcPr>
            <w:tcW w:w="6946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Informacion përmbledhës mbi metodën standarde për vlerësimin e mjaftueshmërisë së kapitalit të bankës.</w:t>
            </w:r>
          </w:p>
        </w:tc>
      </w:tr>
      <w:tr w:rsidR="00357370" w:rsidRPr="00A8065C" w:rsidTr="009069A3">
        <w:trPr>
          <w:jc w:val="center"/>
        </w:trPr>
        <w:tc>
          <w:tcPr>
            <w:tcW w:w="2430" w:type="dxa"/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b/>
                <w:sz w:val="16"/>
                <w:szCs w:val="16"/>
                <w:lang w:val="sq-AL"/>
              </w:rPr>
              <w:t>Informacion sasior</w:t>
            </w:r>
          </w:p>
        </w:tc>
        <w:tc>
          <w:tcPr>
            <w:tcW w:w="567" w:type="dxa"/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6946" w:type="dxa"/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  <w:tr w:rsidR="00357370" w:rsidRPr="00A8065C" w:rsidTr="009069A3">
        <w:trPr>
          <w:jc w:val="center"/>
        </w:trPr>
        <w:tc>
          <w:tcPr>
            <w:tcW w:w="2430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(b)</w:t>
            </w:r>
          </w:p>
        </w:tc>
        <w:tc>
          <w:tcPr>
            <w:tcW w:w="6946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Zërat e ekspozimeve dhe të ekspozimeve të mundshme, të ponderuara me rrezikun e kredisë dhe rrezikun e kredisë së kundërpartisë, të llogaritura sipas metodës standarde, të përcaktuar respektivisht në rregulloren “Për raportin e mjaftueshmërisë së kapitalit”.</w:t>
            </w:r>
          </w:p>
        </w:tc>
      </w:tr>
      <w:tr w:rsidR="00357370" w:rsidRPr="00A8065C" w:rsidTr="009069A3">
        <w:trPr>
          <w:jc w:val="center"/>
        </w:trPr>
        <w:tc>
          <w:tcPr>
            <w:tcW w:w="2430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(c)</w:t>
            </w:r>
          </w:p>
        </w:tc>
        <w:tc>
          <w:tcPr>
            <w:tcW w:w="6946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Kërkesa për kapital për rrezikun e tregut, e llogaritur sipas kërkesave të përcaktuara në rregulloren “Për raportin e mjaftueshmërisë së kapitalit”, të shumëzuara me 12.5.</w:t>
            </w:r>
          </w:p>
          <w:p w:rsidR="00357370" w:rsidRPr="00A8065C" w:rsidRDefault="00357370" w:rsidP="009069A3">
            <w:pPr>
              <w:pStyle w:val="Defaul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Bankat llogarisin kërkesën për kapital për rrezikun e tregut si shumë e:</w:t>
            </w:r>
          </w:p>
          <w:p w:rsidR="00357370" w:rsidRPr="00A8065C" w:rsidRDefault="00357370" w:rsidP="009069A3">
            <w:pPr>
              <w:pStyle w:val="Defaul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i) kërkesës për kapital për aktivitetin në librin e tregtueshëm, e cila përfshin:</w:t>
            </w:r>
          </w:p>
          <w:p w:rsidR="00357370" w:rsidRPr="00A8065C" w:rsidRDefault="00357370" w:rsidP="009069A3">
            <w:pPr>
              <w:pStyle w:val="ListParagraph"/>
              <w:spacing w:after="0" w:line="240" w:lineRule="auto"/>
              <w:ind w:left="0"/>
              <w:contextualSpacing w:val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- kërkesën për kapital për rreziqet e pozicionit;</w:t>
            </w:r>
          </w:p>
          <w:p w:rsidR="00357370" w:rsidRPr="00A8065C" w:rsidRDefault="00357370" w:rsidP="009069A3">
            <w:pPr>
              <w:pStyle w:val="ListParagraph"/>
              <w:spacing w:after="0" w:line="240" w:lineRule="auto"/>
              <w:ind w:left="0"/>
              <w:contextualSpacing w:val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- kërkesën për kapital për rrezikun e përqendrimit; dhe</w:t>
            </w:r>
          </w:p>
          <w:p w:rsidR="00357370" w:rsidRPr="00A8065C" w:rsidRDefault="00357370" w:rsidP="009069A3">
            <w:pPr>
              <w:pStyle w:val="Defaul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ii) kërkesës për kapital rregullator për të gjitha pozicionet e bankës (pozicionet në librin e tregtueshëm dhe pozicionet në librat e bankës), e cila përfshin:</w:t>
            </w:r>
          </w:p>
          <w:p w:rsidR="00357370" w:rsidRPr="00A8065C" w:rsidRDefault="00357370" w:rsidP="009069A3">
            <w:pPr>
              <w:pStyle w:val="ListParagraph"/>
              <w:spacing w:after="0" w:line="240" w:lineRule="auto"/>
              <w:ind w:left="0"/>
              <w:contextualSpacing w:val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- kërkesën për kapital për rrezikun e kursit të këmbimit;</w:t>
            </w:r>
          </w:p>
          <w:p w:rsidR="00357370" w:rsidRPr="00A8065C" w:rsidRDefault="00357370" w:rsidP="009069A3">
            <w:pPr>
              <w:pStyle w:val="ListParagraph"/>
              <w:spacing w:after="0" w:line="240" w:lineRule="auto"/>
              <w:ind w:left="0"/>
              <w:contextualSpacing w:val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- kërkesën për kapital për rrezikun e pozicioneve në mallra (</w:t>
            </w:r>
            <w:r w:rsidRPr="00A8065C">
              <w:rPr>
                <w:rFonts w:ascii="Garamond" w:hAnsi="Garamond"/>
                <w:i/>
                <w:sz w:val="16"/>
                <w:szCs w:val="16"/>
                <w:lang w:val="sq-AL"/>
              </w:rPr>
              <w:t>commodities</w:t>
            </w: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);</w:t>
            </w:r>
          </w:p>
          <w:p w:rsidR="00357370" w:rsidRPr="00A8065C" w:rsidRDefault="00357370" w:rsidP="009069A3">
            <w:pPr>
              <w:pStyle w:val="ListParagraph"/>
              <w:spacing w:after="0" w:line="240" w:lineRule="auto"/>
              <w:ind w:left="0"/>
              <w:contextualSpacing w:val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- kërkesën për kapital për rrezikun e shlyerjes.</w:t>
            </w:r>
          </w:p>
        </w:tc>
      </w:tr>
      <w:tr w:rsidR="00357370" w:rsidRPr="00A8065C" w:rsidTr="009069A3">
        <w:trPr>
          <w:jc w:val="center"/>
        </w:trPr>
        <w:tc>
          <w:tcPr>
            <w:tcW w:w="2430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(d)</w:t>
            </w:r>
          </w:p>
        </w:tc>
        <w:tc>
          <w:tcPr>
            <w:tcW w:w="6946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Kërkesa për kapital për rrezikun operacional, e llogaritur sipas metodës së treguesit të thjeshtë ose sipas metodës standarde, e përcaktuar në rregulloren “Për raportin e mjaftueshmërisë së kapitalit”, të shumëzuara me 12.5.</w:t>
            </w:r>
          </w:p>
        </w:tc>
      </w:tr>
      <w:tr w:rsidR="00357370" w:rsidRPr="00A8065C" w:rsidTr="009069A3">
        <w:trPr>
          <w:jc w:val="center"/>
        </w:trPr>
        <w:tc>
          <w:tcPr>
            <w:tcW w:w="2430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(e)</w:t>
            </w:r>
          </w:p>
        </w:tc>
        <w:tc>
          <w:tcPr>
            <w:tcW w:w="6946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Raporti i kapitalit bazë të nivelit të parë/aktive të ponderuara me rrezikun (në %).</w:t>
            </w:r>
          </w:p>
        </w:tc>
      </w:tr>
      <w:tr w:rsidR="00357370" w:rsidRPr="00A8065C" w:rsidTr="009069A3">
        <w:trPr>
          <w:jc w:val="center"/>
        </w:trPr>
        <w:tc>
          <w:tcPr>
            <w:tcW w:w="2430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(f)</w:t>
            </w:r>
          </w:p>
        </w:tc>
        <w:tc>
          <w:tcPr>
            <w:tcW w:w="6946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Raporti i kapitalit të nivelit të parë/aktive të ponderuara me rrezikun (në %).</w:t>
            </w:r>
          </w:p>
        </w:tc>
      </w:tr>
      <w:tr w:rsidR="00357370" w:rsidRPr="00A8065C" w:rsidTr="009069A3">
        <w:trPr>
          <w:jc w:val="center"/>
        </w:trPr>
        <w:tc>
          <w:tcPr>
            <w:tcW w:w="2430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(g)</w:t>
            </w:r>
          </w:p>
        </w:tc>
        <w:tc>
          <w:tcPr>
            <w:tcW w:w="6946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Raporti i mjaftueshmërisë së kapitalit (në %).</w:t>
            </w:r>
          </w:p>
        </w:tc>
      </w:tr>
    </w:tbl>
    <w:p w:rsidR="00357370" w:rsidRPr="00A8065C" w:rsidRDefault="00357370" w:rsidP="00357370">
      <w:pPr>
        <w:spacing w:after="0"/>
        <w:ind w:firstLine="0"/>
        <w:jc w:val="center"/>
        <w:rPr>
          <w:rFonts w:ascii="Garamond" w:hAnsi="Garamond"/>
          <w:sz w:val="16"/>
          <w:szCs w:val="16"/>
          <w:u w:val="single"/>
          <w:lang w:val="sq-AL"/>
        </w:rPr>
      </w:pPr>
    </w:p>
    <w:p w:rsidR="00357370" w:rsidRPr="00A8065C" w:rsidRDefault="00357370" w:rsidP="00357370">
      <w:pPr>
        <w:spacing w:after="0"/>
        <w:ind w:firstLine="0"/>
        <w:jc w:val="center"/>
        <w:rPr>
          <w:rFonts w:ascii="Garamond" w:hAnsi="Garamond"/>
          <w:b/>
          <w:sz w:val="16"/>
          <w:szCs w:val="16"/>
          <w:lang w:val="sq-AL"/>
        </w:rPr>
      </w:pPr>
      <w:r w:rsidRPr="00A8065C">
        <w:rPr>
          <w:rFonts w:ascii="Garamond" w:hAnsi="Garamond"/>
          <w:b/>
          <w:sz w:val="16"/>
          <w:szCs w:val="16"/>
          <w:lang w:val="sq-AL"/>
        </w:rPr>
        <w:t>Tabelë 5: Informacion i përgjithshëm cilësor për ekspozimin ndaj rreziqeve*</w:t>
      </w:r>
    </w:p>
    <w:tbl>
      <w:tblPr>
        <w:tblW w:w="9781" w:type="dxa"/>
        <w:jc w:val="center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567"/>
        <w:gridCol w:w="6946"/>
      </w:tblGrid>
      <w:tr w:rsidR="00357370" w:rsidRPr="00A8065C" w:rsidTr="009069A3">
        <w:trPr>
          <w:jc w:val="center"/>
        </w:trPr>
        <w:tc>
          <w:tcPr>
            <w:tcW w:w="2268" w:type="dxa"/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b/>
                <w:sz w:val="16"/>
                <w:szCs w:val="16"/>
                <w:lang w:val="sq-AL"/>
              </w:rPr>
              <w:t>Informacion cilësor</w:t>
            </w:r>
          </w:p>
        </w:tc>
        <w:tc>
          <w:tcPr>
            <w:tcW w:w="567" w:type="dxa"/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6946" w:type="dxa"/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</w:tr>
      <w:tr w:rsidR="00357370" w:rsidRPr="00A8065C" w:rsidTr="009069A3">
        <w:trPr>
          <w:jc w:val="center"/>
        </w:trPr>
        <w:tc>
          <w:tcPr>
            <w:tcW w:w="2268" w:type="dxa"/>
            <w:tcBorders>
              <w:bottom w:val="nil"/>
            </w:tcBorders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tcBorders>
              <w:bottom w:val="nil"/>
            </w:tcBorders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(a)</w:t>
            </w:r>
          </w:p>
        </w:tc>
        <w:tc>
          <w:tcPr>
            <w:tcW w:w="6946" w:type="dxa"/>
            <w:tcBorders>
              <w:bottom w:val="nil"/>
            </w:tcBorders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Informacion përmbledhës mbi objektivat dhe politikat e administrimit të secilës kategori rreziku, duke u ndalur në veçanti në:</w:t>
            </w:r>
          </w:p>
        </w:tc>
      </w:tr>
      <w:tr w:rsidR="00357370" w:rsidRPr="00A8065C" w:rsidTr="009069A3">
        <w:trPr>
          <w:jc w:val="center"/>
        </w:trPr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6946" w:type="dxa"/>
            <w:tcBorders>
              <w:top w:val="nil"/>
              <w:bottom w:val="nil"/>
            </w:tcBorders>
            <w:vAlign w:val="center"/>
          </w:tcPr>
          <w:p w:rsidR="00357370" w:rsidRPr="00A8065C" w:rsidRDefault="00357370" w:rsidP="00357370">
            <w:pPr>
              <w:numPr>
                <w:ilvl w:val="0"/>
                <w:numId w:val="27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strategjitë dhe proceset për administrimin e këtyre rreziqeve;</w:t>
            </w:r>
          </w:p>
        </w:tc>
      </w:tr>
      <w:tr w:rsidR="00357370" w:rsidRPr="00A8065C" w:rsidTr="009069A3">
        <w:trPr>
          <w:jc w:val="center"/>
        </w:trPr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6946" w:type="dxa"/>
            <w:tcBorders>
              <w:top w:val="nil"/>
              <w:bottom w:val="nil"/>
            </w:tcBorders>
            <w:vAlign w:val="center"/>
          </w:tcPr>
          <w:p w:rsidR="00357370" w:rsidRPr="00A8065C" w:rsidRDefault="00357370" w:rsidP="00357370">
            <w:pPr>
              <w:numPr>
                <w:ilvl w:val="0"/>
                <w:numId w:val="27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strukturën dhe organizimin e funksionit të administrimit të rrezikut/qeve;</w:t>
            </w:r>
          </w:p>
        </w:tc>
      </w:tr>
      <w:tr w:rsidR="00357370" w:rsidRPr="00A8065C" w:rsidTr="009069A3">
        <w:trPr>
          <w:jc w:val="center"/>
        </w:trPr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6946" w:type="dxa"/>
            <w:tcBorders>
              <w:top w:val="nil"/>
              <w:bottom w:val="nil"/>
            </w:tcBorders>
            <w:vAlign w:val="center"/>
          </w:tcPr>
          <w:p w:rsidR="00357370" w:rsidRPr="00A8065C" w:rsidRDefault="00357370" w:rsidP="00357370">
            <w:pPr>
              <w:numPr>
                <w:ilvl w:val="0"/>
                <w:numId w:val="27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qëllimin dhe llojet e sistemeve të raportimit dhe matjes së rrezikut/qeve;</w:t>
            </w:r>
          </w:p>
        </w:tc>
      </w:tr>
      <w:tr w:rsidR="00357370" w:rsidRPr="00A8065C" w:rsidTr="009069A3">
        <w:trPr>
          <w:jc w:val="center"/>
        </w:trPr>
        <w:tc>
          <w:tcPr>
            <w:tcW w:w="2268" w:type="dxa"/>
            <w:tcBorders>
              <w:top w:val="nil"/>
            </w:tcBorders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6946" w:type="dxa"/>
            <w:tcBorders>
              <w:top w:val="nil"/>
            </w:tcBorders>
            <w:vAlign w:val="center"/>
          </w:tcPr>
          <w:p w:rsidR="00357370" w:rsidRPr="00A8065C" w:rsidRDefault="00357370" w:rsidP="00357370">
            <w:pPr>
              <w:numPr>
                <w:ilvl w:val="0"/>
                <w:numId w:val="27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politikat e zbutjes së rrezikut, strategjitë dhe proceset për monitorimin e vazhdueshëm të efikasitetit të tyre.</w:t>
            </w:r>
          </w:p>
        </w:tc>
      </w:tr>
    </w:tbl>
    <w:p w:rsidR="00357370" w:rsidRPr="00A8065C" w:rsidRDefault="00357370" w:rsidP="00357370">
      <w:pPr>
        <w:spacing w:after="0"/>
        <w:ind w:firstLine="0"/>
        <w:jc w:val="center"/>
        <w:rPr>
          <w:rFonts w:ascii="Garamond" w:hAnsi="Garamond"/>
          <w:sz w:val="16"/>
          <w:szCs w:val="16"/>
          <w:u w:val="single"/>
          <w:lang w:val="sq-AL"/>
        </w:rPr>
      </w:pPr>
      <w:r w:rsidRPr="00A8065C">
        <w:rPr>
          <w:rFonts w:ascii="Garamond" w:hAnsi="Garamond"/>
          <w:sz w:val="16"/>
          <w:szCs w:val="16"/>
          <w:u w:val="single"/>
          <w:lang w:val="sq-AL"/>
        </w:rPr>
        <w:lastRenderedPageBreak/>
        <w:t>*Frekuenca e publikimit të informacionit të kërkuar në tabelën 5, do të përshtatet sipas frekuencës së publikimit të secilës kategori rreziku, të detajuar në tabelat në vijim.</w:t>
      </w:r>
    </w:p>
    <w:p w:rsidR="00357370" w:rsidRPr="00A8065C" w:rsidRDefault="00357370" w:rsidP="00357370">
      <w:pPr>
        <w:spacing w:after="0"/>
        <w:ind w:firstLine="0"/>
        <w:jc w:val="center"/>
        <w:rPr>
          <w:rFonts w:ascii="Garamond" w:hAnsi="Garamond"/>
          <w:sz w:val="16"/>
          <w:szCs w:val="16"/>
          <w:u w:val="single"/>
          <w:lang w:val="sq-AL"/>
        </w:rPr>
      </w:pPr>
    </w:p>
    <w:p w:rsidR="00357370" w:rsidRPr="00A8065C" w:rsidRDefault="00357370" w:rsidP="00357370">
      <w:pPr>
        <w:spacing w:after="0"/>
        <w:ind w:firstLine="0"/>
        <w:jc w:val="center"/>
        <w:rPr>
          <w:rFonts w:ascii="Garamond" w:hAnsi="Garamond"/>
          <w:b/>
          <w:sz w:val="16"/>
          <w:szCs w:val="16"/>
          <w:lang w:val="sq-AL"/>
        </w:rPr>
      </w:pPr>
      <w:r w:rsidRPr="00A8065C">
        <w:rPr>
          <w:rFonts w:ascii="Garamond" w:hAnsi="Garamond"/>
          <w:b/>
          <w:sz w:val="16"/>
          <w:szCs w:val="16"/>
          <w:lang w:val="sq-AL"/>
        </w:rPr>
        <w:t xml:space="preserve">Tabelë 6: Rreziku i kredisë: Informacion i përgjithshëm </w:t>
      </w:r>
      <w:r w:rsidRPr="00A8065C">
        <w:rPr>
          <w:rFonts w:ascii="Garamond" w:hAnsi="Garamond"/>
          <w:sz w:val="16"/>
          <w:szCs w:val="16"/>
          <w:lang w:val="sq-AL"/>
        </w:rPr>
        <w:t>(</w:t>
      </w:r>
      <w:r w:rsidRPr="00A8065C">
        <w:rPr>
          <w:rFonts w:ascii="Garamond" w:hAnsi="Garamond"/>
          <w:i/>
          <w:sz w:val="16"/>
          <w:szCs w:val="16"/>
          <w:lang w:val="sq-AL"/>
        </w:rPr>
        <w:t>çdo tremujor</w:t>
      </w:r>
      <w:r w:rsidRPr="00A8065C">
        <w:rPr>
          <w:rFonts w:ascii="Garamond" w:hAnsi="Garamond"/>
          <w:sz w:val="16"/>
          <w:szCs w:val="16"/>
          <w:lang w:val="sq-AL"/>
        </w:rPr>
        <w:t>)</w:t>
      </w:r>
    </w:p>
    <w:tbl>
      <w:tblPr>
        <w:tblW w:w="9781" w:type="dxa"/>
        <w:jc w:val="center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567"/>
        <w:gridCol w:w="6946"/>
      </w:tblGrid>
      <w:tr w:rsidR="00357370" w:rsidRPr="00A8065C" w:rsidTr="009069A3">
        <w:trPr>
          <w:jc w:val="center"/>
        </w:trPr>
        <w:tc>
          <w:tcPr>
            <w:tcW w:w="2268" w:type="dxa"/>
            <w:tcBorders>
              <w:bottom w:val="dotted" w:sz="4" w:space="0" w:color="auto"/>
            </w:tcBorders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b/>
                <w:sz w:val="16"/>
                <w:szCs w:val="16"/>
                <w:lang w:val="sq-AL"/>
              </w:rPr>
              <w:t>Informacion cilësor</w:t>
            </w:r>
          </w:p>
        </w:tc>
        <w:tc>
          <w:tcPr>
            <w:tcW w:w="567" w:type="dxa"/>
            <w:tcBorders>
              <w:bottom w:val="dotted" w:sz="4" w:space="0" w:color="auto"/>
            </w:tcBorders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6946" w:type="dxa"/>
            <w:tcBorders>
              <w:bottom w:val="dotted" w:sz="4" w:space="0" w:color="auto"/>
            </w:tcBorders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</w:tr>
      <w:tr w:rsidR="00357370" w:rsidRPr="00A8065C" w:rsidTr="009069A3">
        <w:trPr>
          <w:jc w:val="center"/>
        </w:trPr>
        <w:tc>
          <w:tcPr>
            <w:tcW w:w="2268" w:type="dxa"/>
            <w:tcBorders>
              <w:top w:val="dotted" w:sz="4" w:space="0" w:color="auto"/>
              <w:bottom w:val="nil"/>
            </w:tcBorders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nil"/>
            </w:tcBorders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(a)</w:t>
            </w:r>
          </w:p>
        </w:tc>
        <w:tc>
          <w:tcPr>
            <w:tcW w:w="6946" w:type="dxa"/>
            <w:tcBorders>
              <w:top w:val="dotted" w:sz="4" w:space="0" w:color="auto"/>
              <w:bottom w:val="nil"/>
            </w:tcBorders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Informacion përmbledhës mbi rrezikun e kredisë që përfshin:</w:t>
            </w:r>
          </w:p>
        </w:tc>
      </w:tr>
      <w:tr w:rsidR="00357370" w:rsidRPr="00A8065C" w:rsidTr="009069A3">
        <w:trPr>
          <w:jc w:val="center"/>
        </w:trPr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6946" w:type="dxa"/>
            <w:tcBorders>
              <w:top w:val="nil"/>
              <w:bottom w:val="nil"/>
            </w:tcBorders>
            <w:vAlign w:val="center"/>
          </w:tcPr>
          <w:p w:rsidR="00357370" w:rsidRPr="00A8065C" w:rsidRDefault="00357370" w:rsidP="00357370">
            <w:pPr>
              <w:numPr>
                <w:ilvl w:val="0"/>
                <w:numId w:val="28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përkufizimin e kredive me probleme;</w:t>
            </w:r>
          </w:p>
        </w:tc>
      </w:tr>
      <w:tr w:rsidR="00357370" w:rsidRPr="00A8065C" w:rsidTr="009069A3">
        <w:trPr>
          <w:jc w:val="center"/>
        </w:trPr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6946" w:type="dxa"/>
            <w:tcBorders>
              <w:top w:val="nil"/>
              <w:bottom w:val="nil"/>
            </w:tcBorders>
            <w:vAlign w:val="center"/>
          </w:tcPr>
          <w:p w:rsidR="00357370" w:rsidRPr="00A8065C" w:rsidRDefault="00357370" w:rsidP="00357370">
            <w:pPr>
              <w:numPr>
                <w:ilvl w:val="0"/>
                <w:numId w:val="28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përshkrimin e metodës së përdorur për krijimin e fondeve rezervë për humbjet nga kreditë;</w:t>
            </w:r>
          </w:p>
        </w:tc>
      </w:tr>
      <w:tr w:rsidR="00357370" w:rsidRPr="00A8065C" w:rsidTr="009069A3">
        <w:trPr>
          <w:jc w:val="center"/>
        </w:trPr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6946" w:type="dxa"/>
            <w:tcBorders>
              <w:top w:val="nil"/>
              <w:bottom w:val="nil"/>
            </w:tcBorders>
            <w:vAlign w:val="center"/>
          </w:tcPr>
          <w:p w:rsidR="00357370" w:rsidRPr="00A8065C" w:rsidRDefault="00357370" w:rsidP="00357370">
            <w:pPr>
              <w:numPr>
                <w:ilvl w:val="0"/>
                <w:numId w:val="28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politikën e bankës për administrimin e rrezikut të kredisë.</w:t>
            </w:r>
          </w:p>
        </w:tc>
      </w:tr>
      <w:tr w:rsidR="00357370" w:rsidRPr="00A8065C" w:rsidTr="009069A3">
        <w:trPr>
          <w:jc w:val="center"/>
        </w:trPr>
        <w:tc>
          <w:tcPr>
            <w:tcW w:w="2268" w:type="dxa"/>
            <w:tcBorders>
              <w:top w:val="dotted" w:sz="4" w:space="0" w:color="auto"/>
            </w:tcBorders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b/>
                <w:sz w:val="16"/>
                <w:szCs w:val="16"/>
                <w:lang w:val="sq-AL"/>
              </w:rPr>
              <w:t>Informacion sasior</w:t>
            </w:r>
          </w:p>
        </w:tc>
        <w:tc>
          <w:tcPr>
            <w:tcW w:w="567" w:type="dxa"/>
            <w:tcBorders>
              <w:top w:val="dotted" w:sz="4" w:space="0" w:color="auto"/>
            </w:tcBorders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6946" w:type="dxa"/>
            <w:tcBorders>
              <w:top w:val="dotted" w:sz="4" w:space="0" w:color="auto"/>
            </w:tcBorders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  <w:tr w:rsidR="00357370" w:rsidRPr="00A8065C" w:rsidTr="009069A3">
        <w:trPr>
          <w:jc w:val="center"/>
        </w:trPr>
        <w:tc>
          <w:tcPr>
            <w:tcW w:w="2268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(b)</w:t>
            </w:r>
          </w:p>
        </w:tc>
        <w:tc>
          <w:tcPr>
            <w:tcW w:w="6946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Teprica bruto e kredisë, teprica mesatare bruto e kredisë gjatë periudhës tremujore, sipas llojeve kryesore të ekspozimeve të kredisë.</w:t>
            </w:r>
          </w:p>
        </w:tc>
      </w:tr>
      <w:tr w:rsidR="00357370" w:rsidRPr="00A8065C" w:rsidTr="009069A3">
        <w:trPr>
          <w:jc w:val="center"/>
        </w:trPr>
        <w:tc>
          <w:tcPr>
            <w:tcW w:w="2268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(c)</w:t>
            </w:r>
          </w:p>
        </w:tc>
        <w:tc>
          <w:tcPr>
            <w:tcW w:w="6946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Klasifikime të portofolit të kredive sipas shpërndarjes gjeografike.</w:t>
            </w:r>
          </w:p>
        </w:tc>
      </w:tr>
      <w:tr w:rsidR="00357370" w:rsidRPr="00A8065C" w:rsidTr="009069A3">
        <w:trPr>
          <w:jc w:val="center"/>
        </w:trPr>
        <w:tc>
          <w:tcPr>
            <w:tcW w:w="2268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(d)</w:t>
            </w:r>
          </w:p>
        </w:tc>
        <w:tc>
          <w:tcPr>
            <w:tcW w:w="6946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Klasifikime të portofolit të kredive sipas sektorëve të ekonomisë ose tipit të kundërpartisë.</w:t>
            </w:r>
          </w:p>
        </w:tc>
      </w:tr>
      <w:tr w:rsidR="00357370" w:rsidRPr="00A8065C" w:rsidTr="009069A3">
        <w:trPr>
          <w:jc w:val="center"/>
        </w:trPr>
        <w:tc>
          <w:tcPr>
            <w:tcW w:w="2268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(e)</w:t>
            </w:r>
          </w:p>
        </w:tc>
        <w:tc>
          <w:tcPr>
            <w:tcW w:w="6946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Klasifikime të portofolit të kredive sipas maturitetit të mbetur (kontraktual).</w:t>
            </w:r>
          </w:p>
        </w:tc>
      </w:tr>
      <w:tr w:rsidR="00357370" w:rsidRPr="00A8065C" w:rsidTr="009069A3">
        <w:trPr>
          <w:jc w:val="center"/>
        </w:trPr>
        <w:tc>
          <w:tcPr>
            <w:tcW w:w="2268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(f)</w:t>
            </w:r>
          </w:p>
        </w:tc>
        <w:tc>
          <w:tcPr>
            <w:tcW w:w="6946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Shuma e kredive që u ka kaluar afati dhe atyre me probleme sipas klasifikimit (d), dhe shpenzimeve për provigjone brenda këtij klasifikimi.</w:t>
            </w:r>
          </w:p>
        </w:tc>
      </w:tr>
      <w:tr w:rsidR="00357370" w:rsidRPr="00A8065C" w:rsidTr="009069A3">
        <w:trPr>
          <w:jc w:val="center"/>
        </w:trPr>
        <w:tc>
          <w:tcPr>
            <w:tcW w:w="2268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(g)</w:t>
            </w:r>
          </w:p>
        </w:tc>
        <w:tc>
          <w:tcPr>
            <w:tcW w:w="6946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Shuma e kredive që u ka kaluar afati dhe atyre me probleme sipas klasifikimit (c), dhe shpenzimeve për provigjone brenda këtij klasifikimi.</w:t>
            </w:r>
          </w:p>
        </w:tc>
      </w:tr>
      <w:tr w:rsidR="00357370" w:rsidRPr="00A8065C" w:rsidTr="009069A3">
        <w:trPr>
          <w:jc w:val="center"/>
        </w:trPr>
        <w:tc>
          <w:tcPr>
            <w:tcW w:w="2268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(h)</w:t>
            </w:r>
          </w:p>
        </w:tc>
        <w:tc>
          <w:tcPr>
            <w:tcW w:w="6946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Ndryshimet në fondet rezervë për humbjet nga kreditë gjatë periudhës:</w:t>
            </w:r>
          </w:p>
          <w:tbl>
            <w:tblPr>
              <w:tblW w:w="6682" w:type="dxa"/>
              <w:tblLayout w:type="fixed"/>
              <w:tblLook w:val="04A0" w:firstRow="1" w:lastRow="0" w:firstColumn="1" w:lastColumn="0" w:noHBand="0" w:noVBand="1"/>
            </w:tblPr>
            <w:tblGrid>
              <w:gridCol w:w="6682"/>
            </w:tblGrid>
            <w:tr w:rsidR="00357370" w:rsidRPr="00A8065C" w:rsidTr="009069A3">
              <w:trPr>
                <w:trHeight w:val="60"/>
              </w:trPr>
              <w:tc>
                <w:tcPr>
                  <w:tcW w:w="6682" w:type="dxa"/>
                  <w:shd w:val="clear" w:color="auto" w:fill="auto"/>
                  <w:noWrap/>
                  <w:vAlign w:val="bottom"/>
                  <w:hideMark/>
                </w:tcPr>
                <w:p w:rsidR="00357370" w:rsidRPr="00A8065C" w:rsidRDefault="00357370" w:rsidP="00357370">
                  <w:pPr>
                    <w:numPr>
                      <w:ilvl w:val="0"/>
                      <w:numId w:val="29"/>
                    </w:numPr>
                    <w:spacing w:after="0" w:line="240" w:lineRule="auto"/>
                    <w:ind w:left="0" w:firstLine="0"/>
                    <w:jc w:val="left"/>
                    <w:rPr>
                      <w:rFonts w:ascii="Garamond" w:eastAsia="Times New Roman" w:hAnsi="Garamond"/>
                      <w:sz w:val="16"/>
                      <w:szCs w:val="16"/>
                      <w:lang w:val="sq-AL"/>
                    </w:rPr>
                  </w:pPr>
                  <w:r w:rsidRPr="00A8065C">
                    <w:rPr>
                      <w:rFonts w:ascii="Garamond" w:eastAsia="Times New Roman" w:hAnsi="Garamond"/>
                      <w:sz w:val="16"/>
                      <w:szCs w:val="16"/>
                      <w:lang w:val="sq-AL"/>
                    </w:rPr>
                    <w:t xml:space="preserve"> teprica e fondeve rezervë në fillim të periudhës (+);</w:t>
                  </w:r>
                </w:p>
              </w:tc>
            </w:tr>
            <w:tr w:rsidR="00357370" w:rsidRPr="00A8065C" w:rsidTr="009069A3">
              <w:trPr>
                <w:trHeight w:val="60"/>
              </w:trPr>
              <w:tc>
                <w:tcPr>
                  <w:tcW w:w="6682" w:type="dxa"/>
                  <w:shd w:val="clear" w:color="auto" w:fill="auto"/>
                  <w:noWrap/>
                  <w:vAlign w:val="bottom"/>
                  <w:hideMark/>
                </w:tcPr>
                <w:p w:rsidR="00357370" w:rsidRPr="00A8065C" w:rsidRDefault="00357370" w:rsidP="00357370">
                  <w:pPr>
                    <w:numPr>
                      <w:ilvl w:val="0"/>
                      <w:numId w:val="29"/>
                    </w:numPr>
                    <w:spacing w:after="0" w:line="240" w:lineRule="auto"/>
                    <w:ind w:left="0" w:firstLine="0"/>
                    <w:jc w:val="left"/>
                    <w:rPr>
                      <w:rFonts w:ascii="Garamond" w:eastAsia="Times New Roman" w:hAnsi="Garamond"/>
                      <w:sz w:val="16"/>
                      <w:szCs w:val="16"/>
                      <w:lang w:val="sq-AL"/>
                    </w:rPr>
                  </w:pPr>
                  <w:r w:rsidRPr="00A8065C">
                    <w:rPr>
                      <w:rFonts w:ascii="Garamond" w:eastAsia="Times New Roman" w:hAnsi="Garamond"/>
                      <w:sz w:val="16"/>
                      <w:szCs w:val="16"/>
                      <w:lang w:val="sq-AL"/>
                    </w:rPr>
                    <w:t xml:space="preserve"> shtimi i fondeve rezervë (+);</w:t>
                  </w:r>
                </w:p>
              </w:tc>
            </w:tr>
            <w:tr w:rsidR="00357370" w:rsidRPr="00A8065C" w:rsidTr="009069A3">
              <w:trPr>
                <w:trHeight w:val="60"/>
              </w:trPr>
              <w:tc>
                <w:tcPr>
                  <w:tcW w:w="6682" w:type="dxa"/>
                  <w:shd w:val="clear" w:color="auto" w:fill="auto"/>
                  <w:noWrap/>
                  <w:vAlign w:val="bottom"/>
                  <w:hideMark/>
                </w:tcPr>
                <w:p w:rsidR="00357370" w:rsidRPr="00A8065C" w:rsidRDefault="00357370" w:rsidP="00357370">
                  <w:pPr>
                    <w:numPr>
                      <w:ilvl w:val="0"/>
                      <w:numId w:val="29"/>
                    </w:numPr>
                    <w:spacing w:after="0" w:line="240" w:lineRule="auto"/>
                    <w:ind w:left="0" w:firstLine="0"/>
                    <w:jc w:val="left"/>
                    <w:rPr>
                      <w:rFonts w:ascii="Garamond" w:eastAsia="Times New Roman" w:hAnsi="Garamond"/>
                      <w:sz w:val="16"/>
                      <w:szCs w:val="16"/>
                      <w:lang w:val="sq-AL"/>
                    </w:rPr>
                  </w:pPr>
                  <w:r w:rsidRPr="00A8065C">
                    <w:rPr>
                      <w:rFonts w:ascii="Garamond" w:eastAsia="Times New Roman" w:hAnsi="Garamond"/>
                      <w:sz w:val="16"/>
                      <w:szCs w:val="16"/>
                      <w:lang w:val="sq-AL"/>
                    </w:rPr>
                    <w:t xml:space="preserve"> rimarrje e fondeve rezervë (+);</w:t>
                  </w:r>
                </w:p>
              </w:tc>
            </w:tr>
            <w:tr w:rsidR="00357370" w:rsidRPr="00A8065C" w:rsidTr="009069A3">
              <w:trPr>
                <w:trHeight w:val="60"/>
              </w:trPr>
              <w:tc>
                <w:tcPr>
                  <w:tcW w:w="6682" w:type="dxa"/>
                  <w:shd w:val="clear" w:color="auto" w:fill="auto"/>
                  <w:noWrap/>
                  <w:vAlign w:val="bottom"/>
                  <w:hideMark/>
                </w:tcPr>
                <w:p w:rsidR="00357370" w:rsidRPr="00A8065C" w:rsidRDefault="00357370" w:rsidP="00357370">
                  <w:pPr>
                    <w:numPr>
                      <w:ilvl w:val="0"/>
                      <w:numId w:val="29"/>
                    </w:numPr>
                    <w:spacing w:after="0" w:line="240" w:lineRule="auto"/>
                    <w:ind w:left="0" w:firstLine="0"/>
                    <w:jc w:val="left"/>
                    <w:rPr>
                      <w:rFonts w:ascii="Garamond" w:eastAsia="Times New Roman" w:hAnsi="Garamond"/>
                      <w:sz w:val="16"/>
                      <w:szCs w:val="16"/>
                      <w:lang w:val="sq-AL"/>
                    </w:rPr>
                  </w:pPr>
                  <w:r w:rsidRPr="00A8065C">
                    <w:rPr>
                      <w:rFonts w:ascii="Garamond" w:eastAsia="Times New Roman" w:hAnsi="Garamond"/>
                      <w:sz w:val="16"/>
                      <w:szCs w:val="16"/>
                      <w:lang w:val="sq-AL"/>
                    </w:rPr>
                    <w:t xml:space="preserve"> kreditë e fshira gjatë periudhës (-);</w:t>
                  </w:r>
                </w:p>
              </w:tc>
            </w:tr>
            <w:tr w:rsidR="00357370" w:rsidRPr="00A8065C" w:rsidTr="009069A3">
              <w:trPr>
                <w:trHeight w:val="60"/>
              </w:trPr>
              <w:tc>
                <w:tcPr>
                  <w:tcW w:w="6682" w:type="dxa"/>
                  <w:shd w:val="clear" w:color="auto" w:fill="auto"/>
                  <w:noWrap/>
                  <w:vAlign w:val="bottom"/>
                  <w:hideMark/>
                </w:tcPr>
                <w:p w:rsidR="00357370" w:rsidRPr="00A8065C" w:rsidRDefault="00357370" w:rsidP="00357370">
                  <w:pPr>
                    <w:numPr>
                      <w:ilvl w:val="0"/>
                      <w:numId w:val="29"/>
                    </w:numPr>
                    <w:spacing w:after="0" w:line="240" w:lineRule="auto"/>
                    <w:ind w:left="0" w:firstLine="0"/>
                    <w:jc w:val="left"/>
                    <w:rPr>
                      <w:rFonts w:ascii="Garamond" w:eastAsia="Times New Roman" w:hAnsi="Garamond"/>
                      <w:sz w:val="16"/>
                      <w:szCs w:val="16"/>
                      <w:lang w:val="sq-AL"/>
                    </w:rPr>
                  </w:pPr>
                  <w:r w:rsidRPr="00A8065C">
                    <w:rPr>
                      <w:rFonts w:ascii="Garamond" w:eastAsia="Times New Roman" w:hAnsi="Garamond"/>
                      <w:sz w:val="16"/>
                      <w:szCs w:val="16"/>
                      <w:lang w:val="sq-AL"/>
                    </w:rPr>
                    <w:t xml:space="preserve"> korrigjime të bëra gjatë periudhës (+ ose -);</w:t>
                  </w:r>
                </w:p>
              </w:tc>
            </w:tr>
            <w:tr w:rsidR="00357370" w:rsidRPr="00A8065C" w:rsidTr="009069A3">
              <w:trPr>
                <w:trHeight w:val="60"/>
              </w:trPr>
              <w:tc>
                <w:tcPr>
                  <w:tcW w:w="6682" w:type="dxa"/>
                  <w:shd w:val="clear" w:color="auto" w:fill="auto"/>
                  <w:noWrap/>
                  <w:vAlign w:val="bottom"/>
                  <w:hideMark/>
                </w:tcPr>
                <w:p w:rsidR="00357370" w:rsidRPr="00A8065C" w:rsidRDefault="00357370" w:rsidP="00357370">
                  <w:pPr>
                    <w:numPr>
                      <w:ilvl w:val="0"/>
                      <w:numId w:val="29"/>
                    </w:numPr>
                    <w:spacing w:after="0" w:line="240" w:lineRule="auto"/>
                    <w:ind w:left="0" w:firstLine="0"/>
                    <w:jc w:val="left"/>
                    <w:rPr>
                      <w:rFonts w:ascii="Garamond" w:eastAsia="Times New Roman" w:hAnsi="Garamond"/>
                      <w:sz w:val="16"/>
                      <w:szCs w:val="16"/>
                      <w:lang w:val="sq-AL"/>
                    </w:rPr>
                  </w:pPr>
                  <w:r w:rsidRPr="00A8065C">
                    <w:rPr>
                      <w:rFonts w:ascii="Garamond" w:eastAsia="Times New Roman" w:hAnsi="Garamond"/>
                      <w:sz w:val="16"/>
                      <w:szCs w:val="16"/>
                      <w:lang w:val="sq-AL"/>
                    </w:rPr>
                    <w:t xml:space="preserve"> teprica e fondeve rezervë në fund të periudhës (1+2+3-4+ose-5).</w:t>
                  </w:r>
                </w:p>
              </w:tc>
            </w:tr>
          </w:tbl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</w:tbl>
    <w:p w:rsidR="00357370" w:rsidRPr="00A8065C" w:rsidRDefault="00357370" w:rsidP="00357370">
      <w:pPr>
        <w:pStyle w:val="Hapesira7"/>
        <w:rPr>
          <w:lang w:val="sq-AL"/>
        </w:rPr>
      </w:pPr>
    </w:p>
    <w:p w:rsidR="00357370" w:rsidRPr="00A8065C" w:rsidRDefault="00357370" w:rsidP="00357370">
      <w:pPr>
        <w:spacing w:after="0"/>
        <w:ind w:firstLine="0"/>
        <w:jc w:val="center"/>
        <w:rPr>
          <w:rFonts w:ascii="Garamond" w:hAnsi="Garamond"/>
          <w:i/>
          <w:sz w:val="16"/>
          <w:szCs w:val="16"/>
          <w:lang w:val="sq-AL"/>
        </w:rPr>
      </w:pPr>
      <w:r w:rsidRPr="00A8065C">
        <w:rPr>
          <w:rFonts w:ascii="Garamond" w:hAnsi="Garamond"/>
          <w:b/>
          <w:sz w:val="16"/>
          <w:szCs w:val="16"/>
          <w:lang w:val="sq-AL"/>
        </w:rPr>
        <w:t xml:space="preserve">Tabelë 7: Rreziku i kredisë : Informacion për portofolin e kredisë sipas metodës standarde </w:t>
      </w:r>
      <w:r w:rsidRPr="00A8065C">
        <w:rPr>
          <w:rFonts w:ascii="Garamond" w:hAnsi="Garamond"/>
          <w:i/>
          <w:sz w:val="16"/>
          <w:szCs w:val="16"/>
          <w:lang w:val="sq-AL"/>
        </w:rPr>
        <w:t>(çdo tremujor)</w:t>
      </w:r>
    </w:p>
    <w:tbl>
      <w:tblPr>
        <w:tblW w:w="9781" w:type="dxa"/>
        <w:jc w:val="center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567"/>
        <w:gridCol w:w="6946"/>
      </w:tblGrid>
      <w:tr w:rsidR="00357370" w:rsidRPr="00A8065C" w:rsidTr="009069A3">
        <w:trPr>
          <w:jc w:val="center"/>
        </w:trPr>
        <w:tc>
          <w:tcPr>
            <w:tcW w:w="2268" w:type="dxa"/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b/>
                <w:sz w:val="16"/>
                <w:szCs w:val="16"/>
                <w:lang w:val="sq-AL"/>
              </w:rPr>
              <w:t>Informacion cilësor</w:t>
            </w:r>
          </w:p>
        </w:tc>
        <w:tc>
          <w:tcPr>
            <w:tcW w:w="567" w:type="dxa"/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6946" w:type="dxa"/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</w:tr>
      <w:tr w:rsidR="00357370" w:rsidRPr="00A8065C" w:rsidTr="009069A3">
        <w:trPr>
          <w:jc w:val="center"/>
        </w:trPr>
        <w:tc>
          <w:tcPr>
            <w:tcW w:w="2268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(a)</w:t>
            </w:r>
          </w:p>
        </w:tc>
        <w:tc>
          <w:tcPr>
            <w:tcW w:w="6946" w:type="dxa"/>
            <w:vAlign w:val="center"/>
          </w:tcPr>
          <w:p w:rsidR="00357370" w:rsidRPr="00A8065C" w:rsidRDefault="00357370" w:rsidP="009069A3">
            <w:pPr>
              <w:pStyle w:val="Defaul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Informacion përmbledhës për secilën klasë të ekspozimit, sipas klasifikimit në rregulloren “Për raportin e mjaftueshmërisë së kapitalit”, që përfshin:</w:t>
            </w:r>
          </w:p>
          <w:p w:rsidR="00357370" w:rsidRPr="00A8065C" w:rsidRDefault="00357370" w:rsidP="00357370">
            <w:pPr>
              <w:pStyle w:val="Default"/>
              <w:numPr>
                <w:ilvl w:val="0"/>
                <w:numId w:val="30"/>
              </w:numPr>
              <w:ind w:left="0"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emrat e institucioneve të jashtëm të vlerësimit të kredisë (ECAI) dhe agjencive të kreditimit të eksporteve (ECA), si dhe arsyet e çdo ndryshimi;</w:t>
            </w:r>
          </w:p>
          <w:p w:rsidR="00357370" w:rsidRPr="00A8065C" w:rsidRDefault="00357370" w:rsidP="009069A3">
            <w:pPr>
              <w:pStyle w:val="Default"/>
              <w:tabs>
                <w:tab w:val="left" w:pos="567"/>
              </w:tabs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ii) klasat e ekspozimit për të cilën është përdorur institucioni i jashtëm i vlerësimit të kredisë (ECAI) dhe agjencia e kreditimit të eksporteve (ECA).</w:t>
            </w:r>
          </w:p>
        </w:tc>
      </w:tr>
      <w:tr w:rsidR="00357370" w:rsidRPr="00A8065C" w:rsidTr="009069A3">
        <w:trPr>
          <w:jc w:val="center"/>
        </w:trPr>
        <w:tc>
          <w:tcPr>
            <w:tcW w:w="2268" w:type="dxa"/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b/>
                <w:sz w:val="16"/>
                <w:szCs w:val="16"/>
                <w:lang w:val="sq-AL"/>
              </w:rPr>
              <w:t>Informacion sasior</w:t>
            </w:r>
          </w:p>
        </w:tc>
        <w:tc>
          <w:tcPr>
            <w:tcW w:w="567" w:type="dxa"/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6946" w:type="dxa"/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  <w:tr w:rsidR="00357370" w:rsidRPr="00A8065C" w:rsidTr="009069A3">
        <w:trPr>
          <w:jc w:val="center"/>
        </w:trPr>
        <w:tc>
          <w:tcPr>
            <w:tcW w:w="2268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(b)</w:t>
            </w:r>
          </w:p>
        </w:tc>
        <w:tc>
          <w:tcPr>
            <w:tcW w:w="6946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Vlerat e ekspozimeve sipas cilësisë së kredisë, para dhe pas aplikimit të teknikave të zbutjes së rrezikut të kredisë, si dhe vlerat e ekspozimeve të zbritshme nga kapitalit rregullator, sipas klasave të ekspozimit në bazë të rregullores “Për raportin e mjaftueshmërisë së kapitalit”.</w:t>
            </w:r>
          </w:p>
        </w:tc>
      </w:tr>
    </w:tbl>
    <w:p w:rsidR="00357370" w:rsidRPr="00A8065C" w:rsidRDefault="00357370" w:rsidP="00357370">
      <w:pPr>
        <w:pStyle w:val="Hapesira7"/>
        <w:rPr>
          <w:lang w:val="sq-AL"/>
        </w:rPr>
      </w:pPr>
    </w:p>
    <w:p w:rsidR="00357370" w:rsidRPr="00A8065C" w:rsidRDefault="00357370" w:rsidP="00357370">
      <w:pPr>
        <w:spacing w:after="0"/>
        <w:ind w:firstLine="0"/>
        <w:jc w:val="center"/>
        <w:rPr>
          <w:rFonts w:ascii="Garamond" w:hAnsi="Garamond"/>
          <w:b/>
          <w:sz w:val="16"/>
          <w:szCs w:val="16"/>
          <w:lang w:val="sq-AL"/>
        </w:rPr>
      </w:pPr>
      <w:r w:rsidRPr="00A8065C">
        <w:rPr>
          <w:rFonts w:ascii="Garamond" w:hAnsi="Garamond"/>
          <w:b/>
          <w:sz w:val="16"/>
          <w:szCs w:val="16"/>
          <w:lang w:val="sq-AL"/>
        </w:rPr>
        <w:t xml:space="preserve">Tabelë 8: Teknikat e zbutjes së rrezikut </w:t>
      </w:r>
      <w:r w:rsidRPr="00A8065C">
        <w:rPr>
          <w:rFonts w:ascii="Garamond" w:hAnsi="Garamond"/>
          <w:sz w:val="16"/>
          <w:szCs w:val="16"/>
          <w:lang w:val="sq-AL"/>
        </w:rPr>
        <w:t>(</w:t>
      </w:r>
      <w:r w:rsidRPr="00A8065C">
        <w:rPr>
          <w:rFonts w:ascii="Garamond" w:hAnsi="Garamond"/>
          <w:i/>
          <w:sz w:val="16"/>
          <w:szCs w:val="16"/>
          <w:lang w:val="sq-AL"/>
        </w:rPr>
        <w:t>çdo tremujor</w:t>
      </w:r>
      <w:r w:rsidRPr="00A8065C">
        <w:rPr>
          <w:rFonts w:ascii="Garamond" w:hAnsi="Garamond"/>
          <w:sz w:val="16"/>
          <w:szCs w:val="16"/>
          <w:lang w:val="sq-AL"/>
        </w:rPr>
        <w:t>)</w:t>
      </w:r>
    </w:p>
    <w:tbl>
      <w:tblPr>
        <w:tblW w:w="9781" w:type="dxa"/>
        <w:jc w:val="center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567"/>
        <w:gridCol w:w="6946"/>
      </w:tblGrid>
      <w:tr w:rsidR="00357370" w:rsidRPr="00A8065C" w:rsidTr="009069A3">
        <w:trPr>
          <w:jc w:val="center"/>
        </w:trPr>
        <w:tc>
          <w:tcPr>
            <w:tcW w:w="2268" w:type="dxa"/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b/>
                <w:sz w:val="16"/>
                <w:szCs w:val="16"/>
                <w:lang w:val="sq-AL"/>
              </w:rPr>
              <w:t>Informacion cilësor</w:t>
            </w:r>
          </w:p>
        </w:tc>
        <w:tc>
          <w:tcPr>
            <w:tcW w:w="567" w:type="dxa"/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6946" w:type="dxa"/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</w:tr>
      <w:tr w:rsidR="00357370" w:rsidRPr="00A8065C" w:rsidTr="009069A3">
        <w:trPr>
          <w:jc w:val="center"/>
        </w:trPr>
        <w:tc>
          <w:tcPr>
            <w:tcW w:w="2268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(a)</w:t>
            </w:r>
          </w:p>
        </w:tc>
        <w:tc>
          <w:tcPr>
            <w:tcW w:w="6946" w:type="dxa"/>
            <w:vAlign w:val="center"/>
          </w:tcPr>
          <w:p w:rsidR="00357370" w:rsidRPr="00A8065C" w:rsidRDefault="00357370" w:rsidP="009069A3">
            <w:pPr>
              <w:pStyle w:val="Defaul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Informacion përmbledhës mbi teknikat e zbutjes së rrezikut të kredisë që përfshin:</w:t>
            </w:r>
          </w:p>
          <w:p w:rsidR="00357370" w:rsidRPr="00A8065C" w:rsidRDefault="00357370" w:rsidP="00357370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politikat dhe proceset për netimin/kompensimin në bilanc dhe jashtë bilancit, të shoqëruara me të dhëna mbi masën e përdorimit të netimit/kompensimit nga banka;</w:t>
            </w:r>
          </w:p>
          <w:p w:rsidR="00357370" w:rsidRPr="00A8065C" w:rsidRDefault="00357370" w:rsidP="00357370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politikat dhe proceset për vlerësimin dhe administrimin e kolateraleve;</w:t>
            </w:r>
          </w:p>
          <w:p w:rsidR="00357370" w:rsidRPr="00A8065C" w:rsidRDefault="00357370" w:rsidP="00357370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përshkrim i kolateraleve kryesore të pranuara nga banka;</w:t>
            </w:r>
          </w:p>
          <w:p w:rsidR="00357370" w:rsidRPr="00A8065C" w:rsidRDefault="00357370" w:rsidP="00357370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llojet kryesore të ofruesve të mbrojtjes së pafinancuar të kredisë dhe të aftësisë së tyre paguese;</w:t>
            </w:r>
          </w:p>
          <w:p w:rsidR="00357370" w:rsidRPr="00A8065C" w:rsidRDefault="00357370" w:rsidP="00357370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informacione mbi përqendrimin e rrezikut të tregut ose të kredisë brenda instrumenteve të përdorura për zbutjen e rrezikut.</w:t>
            </w:r>
          </w:p>
        </w:tc>
      </w:tr>
      <w:tr w:rsidR="00357370" w:rsidRPr="00A8065C" w:rsidTr="009069A3">
        <w:trPr>
          <w:jc w:val="center"/>
        </w:trPr>
        <w:tc>
          <w:tcPr>
            <w:tcW w:w="2268" w:type="dxa"/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b/>
                <w:sz w:val="16"/>
                <w:szCs w:val="16"/>
                <w:lang w:val="sq-AL"/>
              </w:rPr>
              <w:t>Informacion sasior</w:t>
            </w:r>
          </w:p>
        </w:tc>
        <w:tc>
          <w:tcPr>
            <w:tcW w:w="567" w:type="dxa"/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6946" w:type="dxa"/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  <w:tr w:rsidR="00357370" w:rsidRPr="00A8065C" w:rsidTr="009069A3">
        <w:trPr>
          <w:jc w:val="center"/>
        </w:trPr>
        <w:tc>
          <w:tcPr>
            <w:tcW w:w="2268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(b)</w:t>
            </w:r>
          </w:p>
        </w:tc>
        <w:tc>
          <w:tcPr>
            <w:tcW w:w="6946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Vlera e ekspozimit total (neto) pas netimit/kompensimit në bilanc dhe jashtë bilancit (nëse është e aplikueshme), në rastin e përdorimit të mbrojtjes së financuar të kredisë që mbulohet nga:</w:t>
            </w:r>
          </w:p>
          <w:p w:rsidR="00357370" w:rsidRPr="00A8065C" w:rsidRDefault="00357370" w:rsidP="00357370">
            <w:pPr>
              <w:numPr>
                <w:ilvl w:val="0"/>
                <w:numId w:val="32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kolaterali financiar;</w:t>
            </w:r>
          </w:p>
          <w:p w:rsidR="00357370" w:rsidRPr="00A8065C" w:rsidRDefault="00357370" w:rsidP="00357370">
            <w:pPr>
              <w:numPr>
                <w:ilvl w:val="0"/>
                <w:numId w:val="32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netimi në bilanc;</w:t>
            </w:r>
          </w:p>
          <w:p w:rsidR="00357370" w:rsidRPr="00A8065C" w:rsidRDefault="00357370" w:rsidP="00357370">
            <w:pPr>
              <w:numPr>
                <w:ilvl w:val="0"/>
                <w:numId w:val="32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marrëveshjet tip të netimit/kompensimit;</w:t>
            </w:r>
          </w:p>
          <w:p w:rsidR="00357370" w:rsidRPr="00A8065C" w:rsidRDefault="00357370" w:rsidP="00357370">
            <w:pPr>
              <w:numPr>
                <w:ilvl w:val="0"/>
                <w:numId w:val="32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mbrojtje të tjera të pranueshme;</w:t>
            </w:r>
          </w:p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(pas aplikimit të rregullimeve të luhatshmërisë).</w:t>
            </w:r>
          </w:p>
        </w:tc>
      </w:tr>
      <w:tr w:rsidR="00357370" w:rsidRPr="00A8065C" w:rsidTr="009069A3">
        <w:trPr>
          <w:jc w:val="center"/>
        </w:trPr>
        <w:tc>
          <w:tcPr>
            <w:tcW w:w="2268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(c)</w:t>
            </w:r>
          </w:p>
        </w:tc>
        <w:tc>
          <w:tcPr>
            <w:tcW w:w="6946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Vlera e ekspozimit total (neto) pas netimit/kompensimit në bilanc dhe jashtë bilancit (nëse është e aplikueshme), në rastin e përdorimit të mbrojtjes së pafinancuar të kredisë, të mbuluara nga:</w:t>
            </w:r>
          </w:p>
          <w:p w:rsidR="00357370" w:rsidRPr="00A8065C" w:rsidRDefault="00357370" w:rsidP="00357370">
            <w:pPr>
              <w:numPr>
                <w:ilvl w:val="0"/>
                <w:numId w:val="33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garanci;</w:t>
            </w:r>
          </w:p>
          <w:p w:rsidR="00357370" w:rsidRPr="00A8065C" w:rsidRDefault="00357370" w:rsidP="00357370">
            <w:pPr>
              <w:numPr>
                <w:ilvl w:val="0"/>
                <w:numId w:val="33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kundërgaranci;</w:t>
            </w:r>
          </w:p>
          <w:p w:rsidR="00357370" w:rsidRPr="00A8065C" w:rsidRDefault="00357370" w:rsidP="00357370">
            <w:pPr>
              <w:numPr>
                <w:ilvl w:val="0"/>
                <w:numId w:val="33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derivativët e kredisë.</w:t>
            </w:r>
          </w:p>
        </w:tc>
      </w:tr>
    </w:tbl>
    <w:p w:rsidR="00357370" w:rsidRPr="00A8065C" w:rsidRDefault="00357370" w:rsidP="00357370">
      <w:pPr>
        <w:pStyle w:val="Hapesira7"/>
        <w:rPr>
          <w:lang w:val="sq-AL"/>
        </w:rPr>
      </w:pPr>
    </w:p>
    <w:p w:rsidR="00357370" w:rsidRPr="00A8065C" w:rsidRDefault="00357370" w:rsidP="00357370">
      <w:pPr>
        <w:spacing w:after="0"/>
        <w:ind w:firstLine="0"/>
        <w:jc w:val="center"/>
        <w:rPr>
          <w:rFonts w:ascii="Garamond" w:hAnsi="Garamond"/>
          <w:b/>
          <w:sz w:val="16"/>
          <w:szCs w:val="16"/>
          <w:lang w:val="sq-AL"/>
        </w:rPr>
      </w:pPr>
      <w:r w:rsidRPr="00A8065C">
        <w:rPr>
          <w:rFonts w:ascii="Garamond" w:hAnsi="Garamond"/>
          <w:b/>
          <w:sz w:val="16"/>
          <w:szCs w:val="16"/>
          <w:lang w:val="sq-AL"/>
        </w:rPr>
        <w:t xml:space="preserve">Tabelë 9: Rreziku i kredisë së kundërpartisë </w:t>
      </w:r>
      <w:r w:rsidRPr="00A8065C">
        <w:rPr>
          <w:rFonts w:ascii="Garamond" w:hAnsi="Garamond"/>
          <w:sz w:val="16"/>
          <w:szCs w:val="16"/>
          <w:lang w:val="sq-AL"/>
        </w:rPr>
        <w:t>(</w:t>
      </w:r>
      <w:r w:rsidRPr="00A8065C">
        <w:rPr>
          <w:rFonts w:ascii="Garamond" w:hAnsi="Garamond"/>
          <w:i/>
          <w:sz w:val="16"/>
          <w:szCs w:val="16"/>
          <w:lang w:val="sq-AL"/>
        </w:rPr>
        <w:t>çdo tremujor</w:t>
      </w:r>
      <w:r w:rsidRPr="00A8065C">
        <w:rPr>
          <w:rFonts w:ascii="Garamond" w:hAnsi="Garamond"/>
          <w:sz w:val="16"/>
          <w:szCs w:val="16"/>
          <w:lang w:val="sq-AL"/>
        </w:rPr>
        <w:t>)</w:t>
      </w:r>
    </w:p>
    <w:tbl>
      <w:tblPr>
        <w:tblW w:w="9781" w:type="dxa"/>
        <w:jc w:val="center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567"/>
        <w:gridCol w:w="6946"/>
      </w:tblGrid>
      <w:tr w:rsidR="00357370" w:rsidRPr="00A8065C" w:rsidTr="009069A3">
        <w:trPr>
          <w:jc w:val="center"/>
        </w:trPr>
        <w:tc>
          <w:tcPr>
            <w:tcW w:w="2268" w:type="dxa"/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b/>
                <w:sz w:val="16"/>
                <w:szCs w:val="16"/>
                <w:lang w:val="sq-AL"/>
              </w:rPr>
              <w:lastRenderedPageBreak/>
              <w:t>Informacion cilësor</w:t>
            </w:r>
          </w:p>
        </w:tc>
        <w:tc>
          <w:tcPr>
            <w:tcW w:w="567" w:type="dxa"/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6946" w:type="dxa"/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</w:tr>
      <w:tr w:rsidR="00357370" w:rsidRPr="00A8065C" w:rsidTr="009069A3">
        <w:trPr>
          <w:jc w:val="center"/>
        </w:trPr>
        <w:tc>
          <w:tcPr>
            <w:tcW w:w="2268" w:type="dxa"/>
            <w:tcBorders>
              <w:bottom w:val="nil"/>
            </w:tcBorders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tcBorders>
              <w:bottom w:val="nil"/>
            </w:tcBorders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(a)</w:t>
            </w:r>
          </w:p>
        </w:tc>
        <w:tc>
          <w:tcPr>
            <w:tcW w:w="6946" w:type="dxa"/>
            <w:tcBorders>
              <w:bottom w:val="nil"/>
            </w:tcBorders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Informacion përmbledhës mbi derivativët dhe rrezikun e kredisë së kundërpartisë që përfshin:</w:t>
            </w:r>
          </w:p>
        </w:tc>
      </w:tr>
      <w:tr w:rsidR="00357370" w:rsidRPr="00A8065C" w:rsidTr="009069A3">
        <w:trPr>
          <w:jc w:val="center"/>
        </w:trPr>
        <w:tc>
          <w:tcPr>
            <w:tcW w:w="2268" w:type="dxa"/>
            <w:tcBorders>
              <w:top w:val="nil"/>
              <w:bottom w:val="single" w:sz="4" w:space="0" w:color="auto"/>
            </w:tcBorders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6946" w:type="dxa"/>
            <w:tcBorders>
              <w:top w:val="nil"/>
              <w:bottom w:val="single" w:sz="4" w:space="0" w:color="auto"/>
            </w:tcBorders>
            <w:vAlign w:val="center"/>
          </w:tcPr>
          <w:p w:rsidR="00357370" w:rsidRPr="00A8065C" w:rsidRDefault="00357370" w:rsidP="00357370">
            <w:pPr>
              <w:numPr>
                <w:ilvl w:val="0"/>
                <w:numId w:val="34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politikat lidhur me sigurimin e kolateralit dhe krijimin e fondeve rezervë për rrezikun e kredisë së kundërpartisë;</w:t>
            </w:r>
          </w:p>
          <w:p w:rsidR="00357370" w:rsidRPr="00A8065C" w:rsidRDefault="00357370" w:rsidP="00357370">
            <w:pPr>
              <w:numPr>
                <w:ilvl w:val="0"/>
                <w:numId w:val="34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shumën e fondeve rezervë që banka krijon/planifikon, në rastet kur vlera e kolateralit bie për shkak të rënies së cilësisë së kredisë (</w:t>
            </w:r>
            <w:r w:rsidRPr="00A8065C">
              <w:rPr>
                <w:rFonts w:ascii="Garamond" w:hAnsi="Garamond"/>
                <w:i/>
                <w:sz w:val="16"/>
                <w:szCs w:val="16"/>
                <w:lang w:val="sq-AL"/>
              </w:rPr>
              <w:t>downgrading</w:t>
            </w: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).</w:t>
            </w:r>
          </w:p>
        </w:tc>
      </w:tr>
      <w:tr w:rsidR="00357370" w:rsidRPr="00A8065C" w:rsidTr="009069A3">
        <w:trPr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b/>
                <w:sz w:val="16"/>
                <w:szCs w:val="16"/>
                <w:lang w:val="sq-AL"/>
              </w:rPr>
              <w:t>Informacion sasior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  <w:tr w:rsidR="00357370" w:rsidRPr="00A8065C" w:rsidTr="009069A3">
        <w:trPr>
          <w:jc w:val="center"/>
        </w:trPr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(b)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center"/>
          </w:tcPr>
          <w:p w:rsidR="00357370" w:rsidRPr="00A8065C" w:rsidRDefault="00357370" w:rsidP="00357370">
            <w:pPr>
              <w:numPr>
                <w:ilvl w:val="0"/>
                <w:numId w:val="35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i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vlera e drejtë pozitive bruto e kontratave;</w:t>
            </w:r>
          </w:p>
        </w:tc>
      </w:tr>
      <w:tr w:rsidR="00357370" w:rsidRPr="00A8065C" w:rsidTr="009069A3">
        <w:trPr>
          <w:jc w:val="center"/>
        </w:trPr>
        <w:tc>
          <w:tcPr>
            <w:tcW w:w="2268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6946" w:type="dxa"/>
            <w:vAlign w:val="center"/>
          </w:tcPr>
          <w:p w:rsidR="00357370" w:rsidRPr="00A8065C" w:rsidRDefault="00357370" w:rsidP="00357370">
            <w:pPr>
              <w:numPr>
                <w:ilvl w:val="0"/>
                <w:numId w:val="35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i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zvogëlimi i vlerës së drejtë pozitive bruto, si rrjedhojë e netimit/kompensimit;</w:t>
            </w:r>
          </w:p>
        </w:tc>
      </w:tr>
      <w:tr w:rsidR="00357370" w:rsidRPr="00A8065C" w:rsidTr="009069A3">
        <w:trPr>
          <w:jc w:val="center"/>
        </w:trPr>
        <w:tc>
          <w:tcPr>
            <w:tcW w:w="2268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6946" w:type="dxa"/>
            <w:vAlign w:val="center"/>
          </w:tcPr>
          <w:p w:rsidR="00357370" w:rsidRPr="00A8065C" w:rsidRDefault="00357370" w:rsidP="00357370">
            <w:pPr>
              <w:numPr>
                <w:ilvl w:val="0"/>
                <w:numId w:val="35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i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vlera e drejtë pozitive neto e marrëveshjeve të netimit/kompensimit;</w:t>
            </w:r>
          </w:p>
        </w:tc>
      </w:tr>
      <w:tr w:rsidR="00357370" w:rsidRPr="00A8065C" w:rsidTr="009069A3">
        <w:trPr>
          <w:jc w:val="center"/>
        </w:trPr>
        <w:tc>
          <w:tcPr>
            <w:tcW w:w="2268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6946" w:type="dxa"/>
            <w:vAlign w:val="center"/>
          </w:tcPr>
          <w:p w:rsidR="00357370" w:rsidRPr="00A8065C" w:rsidRDefault="00357370" w:rsidP="00357370">
            <w:pPr>
              <w:numPr>
                <w:ilvl w:val="0"/>
                <w:numId w:val="35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i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garancitë e marra;</w:t>
            </w:r>
          </w:p>
        </w:tc>
      </w:tr>
      <w:tr w:rsidR="00357370" w:rsidRPr="00A8065C" w:rsidTr="009069A3">
        <w:trPr>
          <w:jc w:val="center"/>
        </w:trPr>
        <w:tc>
          <w:tcPr>
            <w:tcW w:w="2268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6946" w:type="dxa"/>
            <w:vAlign w:val="center"/>
          </w:tcPr>
          <w:p w:rsidR="00357370" w:rsidRPr="00A8065C" w:rsidRDefault="00357370" w:rsidP="00357370">
            <w:pPr>
              <w:numPr>
                <w:ilvl w:val="0"/>
                <w:numId w:val="35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i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vlera e drejtë pozitive e kontratave derivative neto pas aplikimit të netimit/kompensimit dhe marrëveshjeve të garancisë;</w:t>
            </w:r>
          </w:p>
        </w:tc>
      </w:tr>
      <w:tr w:rsidR="00357370" w:rsidRPr="00A8065C" w:rsidTr="009069A3">
        <w:trPr>
          <w:jc w:val="center"/>
        </w:trPr>
        <w:tc>
          <w:tcPr>
            <w:tcW w:w="2268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6946" w:type="dxa"/>
            <w:vAlign w:val="center"/>
          </w:tcPr>
          <w:p w:rsidR="00357370" w:rsidRPr="00A8065C" w:rsidRDefault="00357370" w:rsidP="00357370">
            <w:pPr>
              <w:numPr>
                <w:ilvl w:val="0"/>
                <w:numId w:val="35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i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vlera e ekspozimeve ndaj rrezikut të kundërpartisë, të llogaritura sipas metodës standarde.</w:t>
            </w:r>
          </w:p>
        </w:tc>
      </w:tr>
      <w:tr w:rsidR="00357370" w:rsidRPr="00A8065C" w:rsidTr="009069A3">
        <w:trPr>
          <w:jc w:val="center"/>
        </w:trPr>
        <w:tc>
          <w:tcPr>
            <w:tcW w:w="2268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6946" w:type="dxa"/>
            <w:vAlign w:val="center"/>
          </w:tcPr>
          <w:p w:rsidR="00357370" w:rsidRPr="00A8065C" w:rsidRDefault="00357370" w:rsidP="00357370">
            <w:pPr>
              <w:numPr>
                <w:ilvl w:val="0"/>
                <w:numId w:val="35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i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vlera nominale (</w:t>
            </w:r>
            <w:r w:rsidRPr="00A8065C">
              <w:rPr>
                <w:rFonts w:ascii="Garamond" w:hAnsi="Garamond"/>
                <w:i/>
                <w:sz w:val="16"/>
                <w:szCs w:val="16"/>
                <w:lang w:val="sq-AL"/>
              </w:rPr>
              <w:t>notional</w:t>
            </w: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) e derivativëve të kredisë të përdorur për mbulimin e rrezikut të kundërpartisë;</w:t>
            </w:r>
          </w:p>
        </w:tc>
      </w:tr>
      <w:tr w:rsidR="00357370" w:rsidRPr="00A8065C" w:rsidTr="009069A3">
        <w:trPr>
          <w:jc w:val="center"/>
        </w:trPr>
        <w:tc>
          <w:tcPr>
            <w:tcW w:w="2268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6946" w:type="dxa"/>
            <w:vAlign w:val="center"/>
          </w:tcPr>
          <w:p w:rsidR="00357370" w:rsidRPr="00A8065C" w:rsidRDefault="00357370" w:rsidP="009069A3">
            <w:pPr>
              <w:tabs>
                <w:tab w:val="left" w:pos="747"/>
              </w:tabs>
              <w:spacing w:after="0" w:line="240" w:lineRule="auto"/>
              <w:ind w:firstLine="0"/>
              <w:jc w:val="left"/>
              <w:rPr>
                <w:rFonts w:ascii="Garamond" w:hAnsi="Garamond"/>
                <w:i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viii) shpërndarja e vlerës së drejtë pozitive të kontratave, sipas llojit të kontratave derivateve;</w:t>
            </w:r>
          </w:p>
        </w:tc>
      </w:tr>
      <w:tr w:rsidR="00357370" w:rsidRPr="00A8065C" w:rsidTr="009069A3">
        <w:trPr>
          <w:jc w:val="center"/>
        </w:trPr>
        <w:tc>
          <w:tcPr>
            <w:tcW w:w="2268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6946" w:type="dxa"/>
            <w:vAlign w:val="center"/>
          </w:tcPr>
          <w:p w:rsidR="00357370" w:rsidRPr="00A8065C" w:rsidRDefault="00357370" w:rsidP="009069A3">
            <w:pPr>
              <w:spacing w:after="0" w:line="240" w:lineRule="auto"/>
              <w:ind w:firstLine="0"/>
              <w:jc w:val="left"/>
              <w:rPr>
                <w:rFonts w:ascii="Garamond" w:hAnsi="Garamond"/>
                <w:i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ix) vlera nominale (</w:t>
            </w:r>
            <w:r w:rsidRPr="00A8065C">
              <w:rPr>
                <w:rFonts w:ascii="Garamond" w:hAnsi="Garamond"/>
                <w:i/>
                <w:sz w:val="16"/>
                <w:szCs w:val="16"/>
                <w:lang w:val="sq-AL"/>
              </w:rPr>
              <w:t>notional</w:t>
            </w: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) e derivativëve në librin e bankës dhe në librin e tregtueshëm, të ndarë sipas produkteve dhe të detajuar sipas pozicionit që merr banka (blerës ose shitës i mbrojtjes), në fushën e secilit grup produktesh.</w:t>
            </w:r>
          </w:p>
        </w:tc>
      </w:tr>
    </w:tbl>
    <w:p w:rsidR="00357370" w:rsidRPr="00A8065C" w:rsidRDefault="00357370" w:rsidP="00357370">
      <w:pPr>
        <w:pStyle w:val="Hapesira7"/>
        <w:rPr>
          <w:lang w:val="sq-AL"/>
        </w:rPr>
      </w:pPr>
    </w:p>
    <w:p w:rsidR="00357370" w:rsidRPr="00A8065C" w:rsidRDefault="00357370" w:rsidP="00357370">
      <w:pPr>
        <w:spacing w:after="0"/>
        <w:ind w:firstLine="0"/>
        <w:jc w:val="center"/>
        <w:rPr>
          <w:rFonts w:ascii="Garamond" w:hAnsi="Garamond"/>
          <w:b/>
          <w:sz w:val="16"/>
          <w:szCs w:val="16"/>
          <w:lang w:val="sq-AL"/>
        </w:rPr>
      </w:pPr>
      <w:r w:rsidRPr="00A8065C">
        <w:rPr>
          <w:rFonts w:ascii="Garamond" w:hAnsi="Garamond"/>
          <w:b/>
          <w:sz w:val="16"/>
          <w:szCs w:val="16"/>
          <w:lang w:val="sq-AL"/>
        </w:rPr>
        <w:t xml:space="preserve">Tabelë 10: Titullzimi </w:t>
      </w:r>
      <w:r w:rsidRPr="00A8065C">
        <w:rPr>
          <w:rFonts w:ascii="Garamond" w:hAnsi="Garamond"/>
          <w:sz w:val="16"/>
          <w:szCs w:val="16"/>
          <w:lang w:val="sq-AL"/>
        </w:rPr>
        <w:t>(</w:t>
      </w:r>
      <w:r w:rsidRPr="00A8065C">
        <w:rPr>
          <w:rFonts w:ascii="Garamond" w:hAnsi="Garamond"/>
          <w:i/>
          <w:sz w:val="16"/>
          <w:szCs w:val="16"/>
          <w:lang w:val="sq-AL"/>
        </w:rPr>
        <w:t>çdo tremujor</w:t>
      </w:r>
      <w:r w:rsidRPr="00A8065C">
        <w:rPr>
          <w:rFonts w:ascii="Garamond" w:hAnsi="Garamond"/>
          <w:sz w:val="16"/>
          <w:szCs w:val="16"/>
          <w:lang w:val="sq-AL"/>
        </w:rPr>
        <w:t>)</w:t>
      </w:r>
    </w:p>
    <w:tbl>
      <w:tblPr>
        <w:tblW w:w="9781" w:type="dxa"/>
        <w:jc w:val="center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567"/>
        <w:gridCol w:w="6946"/>
      </w:tblGrid>
      <w:tr w:rsidR="00357370" w:rsidRPr="00A8065C" w:rsidTr="009069A3">
        <w:trPr>
          <w:jc w:val="center"/>
        </w:trPr>
        <w:tc>
          <w:tcPr>
            <w:tcW w:w="2268" w:type="dxa"/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b/>
                <w:sz w:val="16"/>
                <w:szCs w:val="16"/>
                <w:lang w:val="sq-AL"/>
              </w:rPr>
              <w:t>Informacion cilësor</w:t>
            </w:r>
          </w:p>
        </w:tc>
        <w:tc>
          <w:tcPr>
            <w:tcW w:w="567" w:type="dxa"/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6946" w:type="dxa"/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</w:tr>
      <w:tr w:rsidR="00357370" w:rsidRPr="00A8065C" w:rsidTr="009069A3">
        <w:trPr>
          <w:jc w:val="center"/>
        </w:trPr>
        <w:tc>
          <w:tcPr>
            <w:tcW w:w="2268" w:type="dxa"/>
            <w:tcBorders>
              <w:bottom w:val="dotted" w:sz="4" w:space="0" w:color="auto"/>
            </w:tcBorders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tcBorders>
              <w:bottom w:val="dotted" w:sz="4" w:space="0" w:color="auto"/>
            </w:tcBorders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(a)</w:t>
            </w:r>
          </w:p>
        </w:tc>
        <w:tc>
          <w:tcPr>
            <w:tcW w:w="6946" w:type="dxa"/>
            <w:tcBorders>
              <w:bottom w:val="dotted" w:sz="4" w:space="0" w:color="auto"/>
            </w:tcBorders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Informacion përmbledhës mbi titullzimin (përfshirë këtu dhe titullzimin sintetik)</w:t>
            </w:r>
            <w:r>
              <w:rPr>
                <w:rFonts w:ascii="Garamond" w:hAnsi="Garamond"/>
                <w:sz w:val="16"/>
                <w:szCs w:val="16"/>
                <w:lang w:val="sq-AL"/>
              </w:rPr>
              <w:t>,</w:t>
            </w: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që përfshin:</w:t>
            </w:r>
          </w:p>
          <w:p w:rsidR="00357370" w:rsidRPr="00A8065C" w:rsidRDefault="00357370" w:rsidP="00357370">
            <w:pPr>
              <w:numPr>
                <w:ilvl w:val="0"/>
                <w:numId w:val="36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objektivat e bankës mbi veprimtarinë e titullzimit, duke përfshirë shkallën me të cilën këto veprimtari transferojnë rrezikun e kredisë së aktivit bazë të titullzuar, nga banka në subjekte të tjera;</w:t>
            </w:r>
          </w:p>
          <w:p w:rsidR="00357370" w:rsidRPr="00A8065C" w:rsidRDefault="00357370" w:rsidP="00357370">
            <w:pPr>
              <w:numPr>
                <w:ilvl w:val="0"/>
                <w:numId w:val="36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roli që luan banka në procesin e titullzimit dhe shkalla e përfshirjes së saj në secilin proces titullzimi.</w:t>
            </w:r>
          </w:p>
        </w:tc>
      </w:tr>
      <w:tr w:rsidR="00357370" w:rsidRPr="00A8065C" w:rsidTr="009069A3">
        <w:trPr>
          <w:trHeight w:val="1497"/>
          <w:jc w:val="center"/>
        </w:trPr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(b)</w:t>
            </w:r>
          </w:p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694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Informacion përmbledhës mbi politikat kontabël të përdorura nga banka për operacionet e titullzimit që përfshin:</w:t>
            </w:r>
          </w:p>
          <w:p w:rsidR="00357370" w:rsidRPr="00A8065C" w:rsidRDefault="00357370" w:rsidP="00357370">
            <w:pPr>
              <w:numPr>
                <w:ilvl w:val="0"/>
                <w:numId w:val="37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nëse transaksionet trajtohen si shitje ose financime;</w:t>
            </w:r>
          </w:p>
          <w:p w:rsidR="00357370" w:rsidRPr="00A8065C" w:rsidRDefault="00357370" w:rsidP="00357370">
            <w:pPr>
              <w:numPr>
                <w:ilvl w:val="0"/>
                <w:numId w:val="37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njohjen e fitimeve nga shitja;</w:t>
            </w:r>
          </w:p>
          <w:p w:rsidR="00357370" w:rsidRPr="00A8065C" w:rsidRDefault="00357370" w:rsidP="00357370">
            <w:pPr>
              <w:numPr>
                <w:ilvl w:val="0"/>
                <w:numId w:val="37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supozimet bazë për vlerësimin e interesave të përftueshme që përfshijnë çdo ndryshim të rëndësishëm që nga periudha e fundit raportuese dhe ndikimi i këtyre ndryshimeve;</w:t>
            </w:r>
          </w:p>
          <w:p w:rsidR="00357370" w:rsidRPr="00A8065C" w:rsidRDefault="00357370" w:rsidP="00357370">
            <w:pPr>
              <w:numPr>
                <w:ilvl w:val="0"/>
                <w:numId w:val="37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trajtimin e titullzimeve sintetike, nëse nuk mbulohen nga politika të tjera kontabël (për shembull derivativët).</w:t>
            </w:r>
          </w:p>
        </w:tc>
      </w:tr>
      <w:tr w:rsidR="00357370" w:rsidRPr="00A8065C" w:rsidTr="009069A3">
        <w:trPr>
          <w:jc w:val="center"/>
        </w:trPr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(c)</w:t>
            </w:r>
          </w:p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694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Emrat e institucioneve të jashtme të vlerësimit të kredisë (ECAI), të përdorura për titullzimin dhe llojet e ekspozimeve në titullzime, për të cilat është përdorur secili institucion.</w:t>
            </w:r>
          </w:p>
        </w:tc>
      </w:tr>
      <w:tr w:rsidR="00357370" w:rsidRPr="00A8065C" w:rsidTr="009069A3">
        <w:trPr>
          <w:jc w:val="center"/>
        </w:trPr>
        <w:tc>
          <w:tcPr>
            <w:tcW w:w="2268" w:type="dxa"/>
            <w:tcBorders>
              <w:top w:val="dotted" w:sz="4" w:space="0" w:color="auto"/>
            </w:tcBorders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b/>
                <w:sz w:val="16"/>
                <w:szCs w:val="16"/>
                <w:lang w:val="sq-AL"/>
              </w:rPr>
              <w:t>Informacion sasior</w:t>
            </w:r>
          </w:p>
        </w:tc>
        <w:tc>
          <w:tcPr>
            <w:tcW w:w="567" w:type="dxa"/>
            <w:tcBorders>
              <w:top w:val="dotted" w:sz="4" w:space="0" w:color="auto"/>
            </w:tcBorders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6946" w:type="dxa"/>
            <w:tcBorders>
              <w:top w:val="dotted" w:sz="4" w:space="0" w:color="auto"/>
            </w:tcBorders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color w:val="FF0000"/>
                <w:sz w:val="16"/>
                <w:szCs w:val="16"/>
                <w:lang w:val="sq-AL"/>
              </w:rPr>
            </w:pPr>
          </w:p>
        </w:tc>
      </w:tr>
      <w:tr w:rsidR="00357370" w:rsidRPr="00A8065C" w:rsidTr="009069A3">
        <w:trPr>
          <w:jc w:val="center"/>
        </w:trPr>
        <w:tc>
          <w:tcPr>
            <w:tcW w:w="2268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(d)</w:t>
            </w:r>
          </w:p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6946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Shuma totale e operacioneve të titullzimit të realizuara nga banka, në rastet kur banka është origjinuese e titullzimit, të ndara në titullzime tradicionale dhe sintetike dhe të atyre (operacioneve të titullzimit) në të cilat banka është investuese, sipas llojit të ekspozimit.</w:t>
            </w:r>
          </w:p>
        </w:tc>
      </w:tr>
      <w:tr w:rsidR="00357370" w:rsidRPr="00A8065C" w:rsidTr="009069A3">
        <w:trPr>
          <w:jc w:val="center"/>
        </w:trPr>
        <w:tc>
          <w:tcPr>
            <w:tcW w:w="2268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(e)</w:t>
            </w:r>
          </w:p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6946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Për ekspozimet e titullzuara nga banka dhe subjekt i kuadrit rregullativ për titullzimin, sipas llojit të ekspozimit:</w:t>
            </w:r>
          </w:p>
          <w:p w:rsidR="00357370" w:rsidRPr="00A8065C" w:rsidRDefault="00357370" w:rsidP="00357370">
            <w:pPr>
              <w:numPr>
                <w:ilvl w:val="0"/>
                <w:numId w:val="38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shuma e aktiveve të titullzuara me probleme; dhe</w:t>
            </w:r>
          </w:p>
          <w:p w:rsidR="00357370" w:rsidRPr="00A8065C" w:rsidRDefault="00357370" w:rsidP="00357370">
            <w:pPr>
              <w:numPr>
                <w:ilvl w:val="0"/>
                <w:numId w:val="38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humbjet e njohura nga banka në periudhën aktuale.</w:t>
            </w:r>
          </w:p>
        </w:tc>
      </w:tr>
      <w:tr w:rsidR="00357370" w:rsidRPr="00A8065C" w:rsidTr="009069A3">
        <w:trPr>
          <w:jc w:val="center"/>
        </w:trPr>
        <w:tc>
          <w:tcPr>
            <w:tcW w:w="2268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(f)</w:t>
            </w:r>
          </w:p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6946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Shuma agregate e ekspozimeve të mbajtura ose të blera në titullzime, të ndara sipas llojit të ekspozimit.</w:t>
            </w:r>
          </w:p>
        </w:tc>
      </w:tr>
      <w:tr w:rsidR="00357370" w:rsidRPr="00A8065C" w:rsidTr="009069A3">
        <w:trPr>
          <w:jc w:val="center"/>
        </w:trPr>
        <w:tc>
          <w:tcPr>
            <w:tcW w:w="2268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(g)</w:t>
            </w:r>
          </w:p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6946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Informacion mbi vlerën agregate të ekspozimeve që u atribuohet interesave të origjinuesve dhe të investitorëve, në rastet e lehtësirave të titullzuara, që janë subjekt i trajtimit të shlyerjes së parakohshme.</w:t>
            </w:r>
          </w:p>
        </w:tc>
      </w:tr>
      <w:tr w:rsidR="00357370" w:rsidRPr="00A8065C" w:rsidTr="009069A3">
        <w:trPr>
          <w:jc w:val="center"/>
        </w:trPr>
        <w:tc>
          <w:tcPr>
            <w:tcW w:w="2268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(h)</w:t>
            </w:r>
          </w:p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6946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color w:val="FF0000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Shuma e operacioneve të titullzimit për vitin aktual, duke përfshirë shumën e ekspozimeve të titullzuara sipas llojit të ekspozimit dhe njohja e humbjeve ose të fitimeve nga shitja, sipas llojit të aktivit.</w:t>
            </w:r>
          </w:p>
        </w:tc>
      </w:tr>
      <w:tr w:rsidR="00357370" w:rsidRPr="00A8065C" w:rsidTr="009069A3">
        <w:trPr>
          <w:jc w:val="center"/>
        </w:trPr>
        <w:tc>
          <w:tcPr>
            <w:tcW w:w="2268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(i)</w:t>
            </w:r>
          </w:p>
        </w:tc>
        <w:tc>
          <w:tcPr>
            <w:tcW w:w="6946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 w:rsidDel="005B2785">
              <w:rPr>
                <w:rFonts w:ascii="Garamond" w:hAnsi="Garamond"/>
                <w:sz w:val="16"/>
                <w:szCs w:val="16"/>
                <w:lang w:val="sq-AL"/>
              </w:rPr>
              <w:t xml:space="preserve">Shuma e pozicioneve </w:t>
            </w: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të</w:t>
            </w:r>
            <w:r w:rsidRPr="00A8065C" w:rsidDel="005B2785">
              <w:rPr>
                <w:rFonts w:ascii="Garamond" w:hAnsi="Garamond"/>
                <w:sz w:val="16"/>
                <w:szCs w:val="16"/>
                <w:lang w:val="sq-AL"/>
              </w:rPr>
              <w:t xml:space="preserve"> titullzimit të zbritura nga kapit</w:t>
            </w: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ali rregullator ose atyre të cilat ponderohen me peshën e rrezikut </w:t>
            </w:r>
            <w:r w:rsidRPr="00A8065C" w:rsidDel="005B2785">
              <w:rPr>
                <w:rFonts w:ascii="Garamond" w:hAnsi="Garamond"/>
                <w:sz w:val="16"/>
                <w:szCs w:val="16"/>
                <w:lang w:val="sq-AL"/>
              </w:rPr>
              <w:t>1250 %</w:t>
            </w: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.</w:t>
            </w:r>
          </w:p>
        </w:tc>
      </w:tr>
    </w:tbl>
    <w:p w:rsidR="00357370" w:rsidRPr="00A8065C" w:rsidRDefault="00357370" w:rsidP="00357370">
      <w:pPr>
        <w:pStyle w:val="Hapesira7"/>
        <w:rPr>
          <w:lang w:val="sq-AL"/>
        </w:rPr>
      </w:pPr>
    </w:p>
    <w:p w:rsidR="00357370" w:rsidRPr="00A8065C" w:rsidRDefault="00357370" w:rsidP="00357370">
      <w:pPr>
        <w:spacing w:after="0"/>
        <w:ind w:firstLine="0"/>
        <w:jc w:val="center"/>
        <w:rPr>
          <w:rFonts w:ascii="Garamond" w:hAnsi="Garamond"/>
          <w:sz w:val="16"/>
          <w:szCs w:val="16"/>
          <w:lang w:val="sq-AL"/>
        </w:rPr>
      </w:pPr>
      <w:r w:rsidRPr="00A8065C">
        <w:rPr>
          <w:rFonts w:ascii="Garamond" w:hAnsi="Garamond"/>
          <w:b/>
          <w:sz w:val="16"/>
          <w:szCs w:val="16"/>
          <w:lang w:val="sq-AL"/>
        </w:rPr>
        <w:t xml:space="preserve">Tabelë 11: Rreziqet e tregut: Informacion i përgjithshëm </w:t>
      </w:r>
      <w:r w:rsidRPr="00A8065C">
        <w:rPr>
          <w:rFonts w:ascii="Garamond" w:hAnsi="Garamond"/>
          <w:i/>
          <w:sz w:val="16"/>
          <w:szCs w:val="16"/>
          <w:lang w:val="sq-AL"/>
        </w:rPr>
        <w:t>(çdo gjashtëmujor)</w:t>
      </w:r>
    </w:p>
    <w:tbl>
      <w:tblPr>
        <w:tblW w:w="9781" w:type="dxa"/>
        <w:jc w:val="center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567"/>
        <w:gridCol w:w="6946"/>
      </w:tblGrid>
      <w:tr w:rsidR="00357370" w:rsidRPr="00A8065C" w:rsidTr="009069A3">
        <w:trPr>
          <w:jc w:val="center"/>
        </w:trPr>
        <w:tc>
          <w:tcPr>
            <w:tcW w:w="2268" w:type="dxa"/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b/>
                <w:sz w:val="16"/>
                <w:szCs w:val="16"/>
                <w:lang w:val="sq-AL"/>
              </w:rPr>
              <w:t>Informacion cilësor</w:t>
            </w:r>
          </w:p>
        </w:tc>
        <w:tc>
          <w:tcPr>
            <w:tcW w:w="567" w:type="dxa"/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6946" w:type="dxa"/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</w:tr>
      <w:tr w:rsidR="00357370" w:rsidRPr="00A8065C" w:rsidTr="009069A3">
        <w:trPr>
          <w:jc w:val="center"/>
        </w:trPr>
        <w:tc>
          <w:tcPr>
            <w:tcW w:w="2268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(a)</w:t>
            </w:r>
          </w:p>
        </w:tc>
        <w:tc>
          <w:tcPr>
            <w:tcW w:w="6946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Informacion përmbledhës cilësor për rreziqet e tregut, sipas kërkesave të rregullores “Për raportin e mjaftueshmërisë së kapitalit”.</w:t>
            </w:r>
          </w:p>
        </w:tc>
      </w:tr>
      <w:tr w:rsidR="00357370" w:rsidRPr="00A8065C" w:rsidTr="009069A3">
        <w:trPr>
          <w:jc w:val="center"/>
        </w:trPr>
        <w:tc>
          <w:tcPr>
            <w:tcW w:w="2268" w:type="dxa"/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b/>
                <w:sz w:val="16"/>
                <w:szCs w:val="16"/>
                <w:lang w:val="sq-AL"/>
              </w:rPr>
              <w:t>Informacion sasior</w:t>
            </w:r>
          </w:p>
        </w:tc>
        <w:tc>
          <w:tcPr>
            <w:tcW w:w="567" w:type="dxa"/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6946" w:type="dxa"/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  <w:tr w:rsidR="00357370" w:rsidRPr="00A8065C" w:rsidTr="009069A3">
        <w:trPr>
          <w:jc w:val="center"/>
        </w:trPr>
        <w:tc>
          <w:tcPr>
            <w:tcW w:w="2268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(b)</w:t>
            </w:r>
          </w:p>
        </w:tc>
        <w:tc>
          <w:tcPr>
            <w:tcW w:w="6946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Kërkesa për kapital për:</w:t>
            </w:r>
          </w:p>
        </w:tc>
      </w:tr>
      <w:tr w:rsidR="00357370" w:rsidRPr="00A8065C" w:rsidTr="009069A3">
        <w:trPr>
          <w:jc w:val="center"/>
        </w:trPr>
        <w:tc>
          <w:tcPr>
            <w:tcW w:w="2268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6946" w:type="dxa"/>
            <w:vAlign w:val="center"/>
          </w:tcPr>
          <w:p w:rsidR="00357370" w:rsidRPr="00A8065C" w:rsidRDefault="00357370" w:rsidP="00357370">
            <w:pPr>
              <w:numPr>
                <w:ilvl w:val="0"/>
                <w:numId w:val="39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rrezikun nga normat e interesit;</w:t>
            </w:r>
          </w:p>
          <w:p w:rsidR="00357370" w:rsidRPr="00A8065C" w:rsidRDefault="00357370" w:rsidP="00357370">
            <w:pPr>
              <w:numPr>
                <w:ilvl w:val="0"/>
                <w:numId w:val="39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rrezikun nga pozicionet në instrumentet e kapitalit;</w:t>
            </w:r>
          </w:p>
          <w:p w:rsidR="00357370" w:rsidRPr="00A8065C" w:rsidRDefault="00357370" w:rsidP="00357370">
            <w:pPr>
              <w:numPr>
                <w:ilvl w:val="0"/>
                <w:numId w:val="39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lastRenderedPageBreak/>
              <w:t xml:space="preserve"> rrezikun nga kursi i këmbimit;</w:t>
            </w:r>
          </w:p>
          <w:p w:rsidR="00357370" w:rsidRPr="00A8065C" w:rsidRDefault="00357370" w:rsidP="00357370">
            <w:pPr>
              <w:pStyle w:val="Default"/>
              <w:numPr>
                <w:ilvl w:val="0"/>
                <w:numId w:val="39"/>
              </w:numPr>
              <w:ind w:left="0"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rrezikun e pozicioneve në mallra (</w:t>
            </w:r>
            <w:r w:rsidRPr="00A8065C">
              <w:rPr>
                <w:rFonts w:ascii="Garamond" w:hAnsi="Garamond"/>
                <w:i/>
                <w:iCs/>
                <w:sz w:val="16"/>
                <w:szCs w:val="16"/>
                <w:lang w:val="sq-AL"/>
              </w:rPr>
              <w:t>commodities</w:t>
            </w: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).</w:t>
            </w:r>
          </w:p>
        </w:tc>
      </w:tr>
    </w:tbl>
    <w:p w:rsidR="00357370" w:rsidRPr="00A8065C" w:rsidRDefault="00357370" w:rsidP="00357370">
      <w:pPr>
        <w:pStyle w:val="Hapesira7"/>
        <w:rPr>
          <w:lang w:val="sq-AL"/>
        </w:rPr>
      </w:pPr>
    </w:p>
    <w:p w:rsidR="00357370" w:rsidRPr="00A8065C" w:rsidRDefault="00357370" w:rsidP="00357370">
      <w:pPr>
        <w:spacing w:after="0"/>
        <w:ind w:firstLine="0"/>
        <w:jc w:val="center"/>
        <w:rPr>
          <w:rFonts w:ascii="Garamond" w:hAnsi="Garamond"/>
          <w:i/>
          <w:sz w:val="16"/>
          <w:szCs w:val="16"/>
          <w:lang w:val="sq-AL"/>
        </w:rPr>
      </w:pPr>
      <w:r w:rsidRPr="00A8065C">
        <w:rPr>
          <w:rFonts w:ascii="Garamond" w:hAnsi="Garamond"/>
          <w:b/>
          <w:sz w:val="16"/>
          <w:szCs w:val="16"/>
          <w:lang w:val="sq-AL"/>
        </w:rPr>
        <w:t xml:space="preserve">Tabelë 12: Rreziku operacional </w:t>
      </w:r>
      <w:r w:rsidRPr="00A8065C">
        <w:rPr>
          <w:rFonts w:ascii="Garamond" w:hAnsi="Garamond"/>
          <w:i/>
          <w:sz w:val="16"/>
          <w:szCs w:val="16"/>
          <w:lang w:val="sq-AL"/>
        </w:rPr>
        <w:t>(çdo tremujor)</w:t>
      </w:r>
    </w:p>
    <w:tbl>
      <w:tblPr>
        <w:tblW w:w="9781" w:type="dxa"/>
        <w:jc w:val="center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567"/>
        <w:gridCol w:w="6946"/>
      </w:tblGrid>
      <w:tr w:rsidR="00357370" w:rsidRPr="00A8065C" w:rsidTr="009069A3">
        <w:trPr>
          <w:jc w:val="center"/>
        </w:trPr>
        <w:tc>
          <w:tcPr>
            <w:tcW w:w="2268" w:type="dxa"/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b/>
                <w:sz w:val="16"/>
                <w:szCs w:val="16"/>
                <w:lang w:val="sq-AL"/>
              </w:rPr>
              <w:t>Informacion cilësor</w:t>
            </w:r>
          </w:p>
        </w:tc>
        <w:tc>
          <w:tcPr>
            <w:tcW w:w="567" w:type="dxa"/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6946" w:type="dxa"/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</w:tr>
      <w:tr w:rsidR="00357370" w:rsidRPr="00A8065C" w:rsidTr="009069A3">
        <w:trPr>
          <w:jc w:val="center"/>
        </w:trPr>
        <w:tc>
          <w:tcPr>
            <w:tcW w:w="2268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(a)</w:t>
            </w:r>
          </w:p>
        </w:tc>
        <w:tc>
          <w:tcPr>
            <w:tcW w:w="6946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Informacion përmbledhës për metodën e përdorur në vlerësimin e rrezikut operacional (metoda e treguesit të thjeshtë ose metoda standarde).</w:t>
            </w:r>
          </w:p>
        </w:tc>
      </w:tr>
      <w:tr w:rsidR="00357370" w:rsidRPr="00A8065C" w:rsidTr="009069A3">
        <w:trPr>
          <w:jc w:val="center"/>
        </w:trPr>
        <w:tc>
          <w:tcPr>
            <w:tcW w:w="2268" w:type="dxa"/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b/>
                <w:sz w:val="16"/>
                <w:szCs w:val="16"/>
                <w:lang w:val="sq-AL"/>
              </w:rPr>
              <w:t>Informacion sasior</w:t>
            </w:r>
          </w:p>
        </w:tc>
        <w:tc>
          <w:tcPr>
            <w:tcW w:w="567" w:type="dxa"/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6946" w:type="dxa"/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  <w:tr w:rsidR="00357370" w:rsidRPr="00A8065C" w:rsidTr="009069A3">
        <w:trPr>
          <w:jc w:val="center"/>
        </w:trPr>
        <w:tc>
          <w:tcPr>
            <w:tcW w:w="2268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(b)</w:t>
            </w:r>
          </w:p>
        </w:tc>
        <w:tc>
          <w:tcPr>
            <w:tcW w:w="6946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Kërkesa për kapital për rrezikun operacional, e llogaritur sipas metodës së treguesit të thjeshtë ose sipas metodës standarde, të përcaktuar në rregulloren “Për raportin e mjaftueshmërisë së kapitalit”, të shumëzuar me 12.5.</w:t>
            </w:r>
          </w:p>
        </w:tc>
      </w:tr>
    </w:tbl>
    <w:p w:rsidR="00357370" w:rsidRPr="00A8065C" w:rsidRDefault="00357370" w:rsidP="00357370">
      <w:pPr>
        <w:pStyle w:val="Hapesira7"/>
        <w:rPr>
          <w:lang w:val="sq-AL"/>
        </w:rPr>
      </w:pPr>
    </w:p>
    <w:p w:rsidR="00357370" w:rsidRPr="00A8065C" w:rsidRDefault="00357370" w:rsidP="00357370">
      <w:pPr>
        <w:spacing w:after="0"/>
        <w:ind w:firstLine="0"/>
        <w:jc w:val="center"/>
        <w:rPr>
          <w:rFonts w:ascii="Garamond" w:hAnsi="Garamond"/>
          <w:b/>
          <w:sz w:val="16"/>
          <w:szCs w:val="16"/>
          <w:lang w:val="sq-AL"/>
        </w:rPr>
      </w:pPr>
      <w:r w:rsidRPr="00A8065C">
        <w:rPr>
          <w:rFonts w:ascii="Garamond" w:hAnsi="Garamond"/>
          <w:b/>
          <w:sz w:val="16"/>
          <w:szCs w:val="16"/>
          <w:lang w:val="sq-AL"/>
        </w:rPr>
        <w:t xml:space="preserve">Tabelë 13: Ekspozimet në instrumente të kapitalit: informacion mbi pozicionet e përfshira në librin e bankës </w:t>
      </w:r>
      <w:r w:rsidRPr="00A8065C">
        <w:rPr>
          <w:rFonts w:ascii="Garamond" w:hAnsi="Garamond"/>
          <w:i/>
          <w:sz w:val="16"/>
          <w:szCs w:val="16"/>
          <w:lang w:val="sq-AL"/>
        </w:rPr>
        <w:t>(çdo tremujor)</w:t>
      </w:r>
    </w:p>
    <w:tbl>
      <w:tblPr>
        <w:tblW w:w="9781" w:type="dxa"/>
        <w:jc w:val="center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567"/>
        <w:gridCol w:w="6946"/>
      </w:tblGrid>
      <w:tr w:rsidR="00357370" w:rsidRPr="00A8065C" w:rsidTr="009069A3">
        <w:trPr>
          <w:jc w:val="center"/>
        </w:trPr>
        <w:tc>
          <w:tcPr>
            <w:tcW w:w="2268" w:type="dxa"/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b/>
                <w:sz w:val="16"/>
                <w:szCs w:val="16"/>
                <w:lang w:val="sq-AL"/>
              </w:rPr>
              <w:t>Informacion cilësor</w:t>
            </w:r>
          </w:p>
        </w:tc>
        <w:tc>
          <w:tcPr>
            <w:tcW w:w="567" w:type="dxa"/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6946" w:type="dxa"/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</w:tr>
      <w:tr w:rsidR="00357370" w:rsidRPr="00A8065C" w:rsidTr="009069A3">
        <w:trPr>
          <w:jc w:val="center"/>
        </w:trPr>
        <w:tc>
          <w:tcPr>
            <w:tcW w:w="2268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(a)</w:t>
            </w:r>
          </w:p>
        </w:tc>
        <w:tc>
          <w:tcPr>
            <w:tcW w:w="6946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Informacion përmbledhës lidhur me investimet në aksione të përfshira në librin e bankës, që përfshin:</w:t>
            </w:r>
          </w:p>
          <w:p w:rsidR="00357370" w:rsidRPr="00A8065C" w:rsidRDefault="00357370" w:rsidP="00357370">
            <w:pPr>
              <w:numPr>
                <w:ilvl w:val="0"/>
                <w:numId w:val="40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ekspozimet nga investimet në instrumentet e kapitalit (</w:t>
            </w:r>
            <w:r w:rsidRPr="00A8065C">
              <w:rPr>
                <w:rFonts w:ascii="Garamond" w:hAnsi="Garamond"/>
                <w:i/>
                <w:sz w:val="16"/>
                <w:szCs w:val="16"/>
                <w:lang w:val="sq-AL"/>
              </w:rPr>
              <w:t>equity</w:t>
            </w: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), të ndara sipas qëllimit të investimit (për shembull për realizimin e fitimeve kapitale, për marrëdhëniet me kundërpartinë ose për qëllime strategjike);</w:t>
            </w:r>
          </w:p>
          <w:p w:rsidR="00357370" w:rsidRPr="00A8065C" w:rsidRDefault="00357370" w:rsidP="00357370">
            <w:pPr>
              <w:numPr>
                <w:ilvl w:val="0"/>
                <w:numId w:val="40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përshkrim i politikave/teknikave kontabël dhe metodave të vlerësimit të përdorura, që përfshijnë supozimet bazë dhe praktikat e përdorura që ndikojnë në vlerësimin, si dhe ndryshimet e rëndësishme në këto praktika.</w:t>
            </w:r>
          </w:p>
        </w:tc>
      </w:tr>
      <w:tr w:rsidR="00357370" w:rsidRPr="00A8065C" w:rsidTr="009069A3">
        <w:trPr>
          <w:jc w:val="center"/>
        </w:trPr>
        <w:tc>
          <w:tcPr>
            <w:tcW w:w="2268" w:type="dxa"/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b/>
                <w:sz w:val="16"/>
                <w:szCs w:val="16"/>
                <w:lang w:val="sq-AL"/>
              </w:rPr>
              <w:t>Informacion sasior</w:t>
            </w:r>
          </w:p>
        </w:tc>
        <w:tc>
          <w:tcPr>
            <w:tcW w:w="567" w:type="dxa"/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6946" w:type="dxa"/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  <w:tr w:rsidR="00357370" w:rsidRPr="00A8065C" w:rsidTr="009069A3">
        <w:trPr>
          <w:jc w:val="center"/>
        </w:trPr>
        <w:tc>
          <w:tcPr>
            <w:tcW w:w="2268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(b)</w:t>
            </w:r>
          </w:p>
        </w:tc>
        <w:tc>
          <w:tcPr>
            <w:tcW w:w="6946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Informacion përmbledhës lidhur me investimet në aksione të përfshira në librin e bankës:</w:t>
            </w:r>
          </w:p>
          <w:p w:rsidR="00357370" w:rsidRPr="00A8065C" w:rsidRDefault="00357370" w:rsidP="00357370">
            <w:pPr>
              <w:numPr>
                <w:ilvl w:val="0"/>
                <w:numId w:val="41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vlera e bilancit dhe vlera e drejtë dhe për titujt e listuar, krahasimi me çmimin e tregut, në rast se ekziston një diferencë e konsiderueshme me vlerën e drejtë.</w:t>
            </w:r>
          </w:p>
        </w:tc>
      </w:tr>
      <w:tr w:rsidR="00357370" w:rsidRPr="00A8065C" w:rsidTr="009069A3">
        <w:trPr>
          <w:jc w:val="center"/>
        </w:trPr>
        <w:tc>
          <w:tcPr>
            <w:tcW w:w="2268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(c)</w:t>
            </w:r>
          </w:p>
        </w:tc>
        <w:tc>
          <w:tcPr>
            <w:tcW w:w="6946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Llojet dhe shumat e ekspozimeve, për:</w:t>
            </w:r>
          </w:p>
          <w:p w:rsidR="00357370" w:rsidRPr="00A8065C" w:rsidRDefault="00357370" w:rsidP="00357370">
            <w:pPr>
              <w:numPr>
                <w:ilvl w:val="0"/>
                <w:numId w:val="42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instrumentet e tregtueshme në bursë;</w:t>
            </w:r>
          </w:p>
          <w:p w:rsidR="00357370" w:rsidRPr="00A8065C" w:rsidRDefault="00357370" w:rsidP="00357370">
            <w:pPr>
              <w:numPr>
                <w:ilvl w:val="0"/>
                <w:numId w:val="42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instrumentet e emetuara përmes një oferte private të mbajtura në portofol</w:t>
            </w:r>
            <w:r>
              <w:rPr>
                <w:rFonts w:ascii="Garamond" w:hAnsi="Garamond"/>
                <w:sz w:val="16"/>
                <w:szCs w:val="16"/>
                <w:lang w:val="sq-AL"/>
              </w:rPr>
              <w:t>a</w:t>
            </w: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të diversifikuar mjaftueshëm;</w:t>
            </w:r>
          </w:p>
          <w:p w:rsidR="00357370" w:rsidRPr="00A8065C" w:rsidRDefault="00357370" w:rsidP="00357370">
            <w:pPr>
              <w:numPr>
                <w:ilvl w:val="0"/>
                <w:numId w:val="42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instrumente të tjera.</w:t>
            </w:r>
          </w:p>
        </w:tc>
      </w:tr>
      <w:tr w:rsidR="00357370" w:rsidRPr="00A8065C" w:rsidTr="009069A3">
        <w:trPr>
          <w:jc w:val="center"/>
        </w:trPr>
        <w:tc>
          <w:tcPr>
            <w:tcW w:w="2268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(d)</w:t>
            </w:r>
          </w:p>
        </w:tc>
        <w:tc>
          <w:tcPr>
            <w:tcW w:w="6946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i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Fitimet dhe humbjet kumulative të realizuara nga shitja dhe likuidimi, gjatë periudhës raportuese.</w:t>
            </w:r>
          </w:p>
        </w:tc>
      </w:tr>
      <w:tr w:rsidR="00357370" w:rsidRPr="00A8065C" w:rsidTr="009069A3">
        <w:trPr>
          <w:jc w:val="center"/>
        </w:trPr>
        <w:tc>
          <w:tcPr>
            <w:tcW w:w="2268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(e)</w:t>
            </w:r>
          </w:p>
        </w:tc>
        <w:tc>
          <w:tcPr>
            <w:tcW w:w="6946" w:type="dxa"/>
            <w:vAlign w:val="center"/>
          </w:tcPr>
          <w:p w:rsidR="00357370" w:rsidRPr="00A8065C" w:rsidRDefault="00357370" w:rsidP="00357370">
            <w:pPr>
              <w:numPr>
                <w:ilvl w:val="0"/>
                <w:numId w:val="43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fitimet dhe humbjet e parealizuara, të njohura në bilanc, por jo në pasqyrën e të ardhurave dhe shpenzimeve;</w:t>
            </w:r>
          </w:p>
          <w:p w:rsidR="00357370" w:rsidRPr="00A8065C" w:rsidRDefault="00357370" w:rsidP="00357370">
            <w:pPr>
              <w:numPr>
                <w:ilvl w:val="0"/>
                <w:numId w:val="43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fitimet dhe humbjet e parealizuara, të panjohura në bilanc dhe në pasqyrën e të ardhurave dhe </w:t>
            </w:r>
            <w:r>
              <w:rPr>
                <w:rFonts w:ascii="Garamond" w:hAnsi="Garamond"/>
                <w:sz w:val="16"/>
                <w:szCs w:val="16"/>
                <w:lang w:val="sq-AL"/>
              </w:rPr>
              <w:t xml:space="preserve">të </w:t>
            </w: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shpenzimeve;</w:t>
            </w:r>
          </w:p>
          <w:p w:rsidR="00357370" w:rsidRPr="00A8065C" w:rsidRDefault="00357370" w:rsidP="00357370">
            <w:pPr>
              <w:numPr>
                <w:ilvl w:val="0"/>
                <w:numId w:val="43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çdo shumë e fitimeve dhe e humbjeve të parealizuara, siç përcaktohet në pikat “i” dhe “ii” të kësaj shkronje, të përfshira në kapitalin e nivelit të parë dhe/ose të nivelit të dytë.</w:t>
            </w:r>
          </w:p>
        </w:tc>
      </w:tr>
    </w:tbl>
    <w:p w:rsidR="00357370" w:rsidRPr="00A8065C" w:rsidRDefault="00357370" w:rsidP="00357370">
      <w:pPr>
        <w:pStyle w:val="Hapesira7"/>
        <w:rPr>
          <w:lang w:val="sq-AL"/>
        </w:rPr>
      </w:pPr>
    </w:p>
    <w:p w:rsidR="00357370" w:rsidRPr="00A8065C" w:rsidRDefault="00357370" w:rsidP="00357370">
      <w:pPr>
        <w:spacing w:after="0"/>
        <w:ind w:firstLine="0"/>
        <w:jc w:val="center"/>
        <w:rPr>
          <w:rFonts w:ascii="Garamond" w:hAnsi="Garamond"/>
          <w:i/>
          <w:sz w:val="16"/>
          <w:szCs w:val="16"/>
          <w:lang w:val="sq-AL"/>
        </w:rPr>
      </w:pPr>
      <w:r w:rsidRPr="00A8065C">
        <w:rPr>
          <w:rFonts w:ascii="Garamond" w:hAnsi="Garamond"/>
          <w:b/>
          <w:sz w:val="16"/>
          <w:szCs w:val="16"/>
          <w:lang w:val="sq-AL"/>
        </w:rPr>
        <w:t xml:space="preserve">Tabelë 14: Rreziku i normës së interesit në librin e bankës </w:t>
      </w:r>
      <w:r w:rsidRPr="00A8065C">
        <w:rPr>
          <w:rFonts w:ascii="Garamond" w:hAnsi="Garamond"/>
          <w:i/>
          <w:sz w:val="16"/>
          <w:szCs w:val="16"/>
          <w:lang w:val="sq-AL"/>
        </w:rPr>
        <w:t>(çdo tremujor)</w:t>
      </w:r>
    </w:p>
    <w:tbl>
      <w:tblPr>
        <w:tblW w:w="9781" w:type="dxa"/>
        <w:jc w:val="center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567"/>
        <w:gridCol w:w="6946"/>
      </w:tblGrid>
      <w:tr w:rsidR="00357370" w:rsidRPr="00A8065C" w:rsidTr="009069A3">
        <w:trPr>
          <w:jc w:val="center"/>
        </w:trPr>
        <w:tc>
          <w:tcPr>
            <w:tcW w:w="2268" w:type="dxa"/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b/>
                <w:sz w:val="16"/>
                <w:szCs w:val="16"/>
                <w:lang w:val="sq-AL"/>
              </w:rPr>
              <w:t>Informacion cilësor</w:t>
            </w:r>
          </w:p>
        </w:tc>
        <w:tc>
          <w:tcPr>
            <w:tcW w:w="567" w:type="dxa"/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6946" w:type="dxa"/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</w:tr>
      <w:tr w:rsidR="00357370" w:rsidRPr="00A8065C" w:rsidTr="009069A3">
        <w:trPr>
          <w:jc w:val="center"/>
        </w:trPr>
        <w:tc>
          <w:tcPr>
            <w:tcW w:w="2268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(a)</w:t>
            </w:r>
          </w:p>
        </w:tc>
        <w:tc>
          <w:tcPr>
            <w:tcW w:w="6946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Informacion përmbledhës mbi ekspozimet ndaj rrezikut të normës së interesit, për pozicionet në librin e bankës, që përfshin:</w:t>
            </w:r>
          </w:p>
          <w:p w:rsidR="00357370" w:rsidRPr="00A8065C" w:rsidRDefault="00357370" w:rsidP="00357370">
            <w:pPr>
              <w:pStyle w:val="ListParagraph"/>
              <w:numPr>
                <w:ilvl w:val="0"/>
                <w:numId w:val="44"/>
              </w:numPr>
              <w:spacing w:after="0" w:line="240" w:lineRule="auto"/>
              <w:ind w:left="0"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burimin/formën e rrezikut të normës së interesit në librin e bankës;</w:t>
            </w:r>
          </w:p>
          <w:p w:rsidR="00357370" w:rsidRPr="00A8065C" w:rsidRDefault="00357370" w:rsidP="00357370">
            <w:pPr>
              <w:pStyle w:val="Default"/>
              <w:numPr>
                <w:ilvl w:val="0"/>
                <w:numId w:val="44"/>
              </w:numPr>
              <w:ind w:left="0"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supozimet bazë të përdorura për administrimin e rrezikut të normës së interesit në librin e bankës (përfshirë edhe supozimet për kreditë me një opsion shlyerjeje të hershme dhe sjelljen e depozitave pa afat);</w:t>
            </w:r>
          </w:p>
          <w:p w:rsidR="00357370" w:rsidRPr="00A8065C" w:rsidRDefault="00357370" w:rsidP="00357370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frekue</w:t>
            </w:r>
            <w:r w:rsidRPr="00A8065C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ncën </w:t>
            </w: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e matjes së këtij rreziku.</w:t>
            </w:r>
          </w:p>
        </w:tc>
      </w:tr>
      <w:tr w:rsidR="00357370" w:rsidRPr="00A8065C" w:rsidTr="009069A3">
        <w:trPr>
          <w:jc w:val="center"/>
        </w:trPr>
        <w:tc>
          <w:tcPr>
            <w:tcW w:w="2268" w:type="dxa"/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b/>
                <w:sz w:val="16"/>
                <w:szCs w:val="16"/>
                <w:lang w:val="sq-AL"/>
              </w:rPr>
              <w:t>Informacion sasior</w:t>
            </w:r>
          </w:p>
        </w:tc>
        <w:tc>
          <w:tcPr>
            <w:tcW w:w="567" w:type="dxa"/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6946" w:type="dxa"/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  <w:tr w:rsidR="00357370" w:rsidRPr="00A8065C" w:rsidTr="009069A3">
        <w:trPr>
          <w:jc w:val="center"/>
        </w:trPr>
        <w:tc>
          <w:tcPr>
            <w:tcW w:w="2268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(b)</w:t>
            </w:r>
          </w:p>
        </w:tc>
        <w:tc>
          <w:tcPr>
            <w:tcW w:w="6946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Ndryshimi në të ardhurat ose tregues të ngjashëm të përdorur nga banka për </w:t>
            </w:r>
            <w:r w:rsidRPr="00A8065C">
              <w:rPr>
                <w:rFonts w:ascii="Garamond" w:hAnsi="Garamond"/>
                <w:i/>
                <w:sz w:val="16"/>
                <w:szCs w:val="16"/>
                <w:lang w:val="sq-AL"/>
              </w:rPr>
              <w:t>shock</w:t>
            </w: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-un pozitiv apo negativ të normës së interesit, në varësi të metodës së përdorur për matjen e rrezikut të normës së interesit, të ndarë sipas monedhave.</w:t>
            </w:r>
          </w:p>
        </w:tc>
      </w:tr>
    </w:tbl>
    <w:p w:rsidR="00357370" w:rsidRPr="00A8065C" w:rsidRDefault="00357370" w:rsidP="00357370">
      <w:pPr>
        <w:pStyle w:val="Hapesira7"/>
        <w:rPr>
          <w:lang w:val="sq-AL"/>
        </w:rPr>
      </w:pPr>
    </w:p>
    <w:p w:rsidR="00357370" w:rsidRPr="00A8065C" w:rsidRDefault="00357370" w:rsidP="00357370">
      <w:pPr>
        <w:spacing w:after="0"/>
        <w:ind w:firstLine="0"/>
        <w:jc w:val="center"/>
        <w:rPr>
          <w:rFonts w:ascii="Garamond" w:hAnsi="Garamond"/>
          <w:i/>
          <w:sz w:val="16"/>
          <w:szCs w:val="16"/>
          <w:lang w:val="sq-AL"/>
        </w:rPr>
      </w:pPr>
      <w:r w:rsidRPr="00A8065C">
        <w:rPr>
          <w:rFonts w:ascii="Garamond" w:hAnsi="Garamond"/>
          <w:b/>
          <w:sz w:val="16"/>
          <w:szCs w:val="16"/>
          <w:lang w:val="sq-AL"/>
        </w:rPr>
        <w:t xml:space="preserve">Tabelë 15: Rreziku i likuiditetit </w:t>
      </w:r>
      <w:r w:rsidRPr="00A8065C">
        <w:rPr>
          <w:rFonts w:ascii="Garamond" w:hAnsi="Garamond"/>
          <w:i/>
          <w:sz w:val="16"/>
          <w:szCs w:val="16"/>
          <w:lang w:val="sq-AL"/>
        </w:rPr>
        <w:t>(çdo tremujor)</w:t>
      </w:r>
    </w:p>
    <w:tbl>
      <w:tblPr>
        <w:tblW w:w="9781" w:type="dxa"/>
        <w:jc w:val="center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567"/>
        <w:gridCol w:w="6946"/>
      </w:tblGrid>
      <w:tr w:rsidR="00357370" w:rsidRPr="00A8065C" w:rsidTr="009069A3">
        <w:trPr>
          <w:jc w:val="center"/>
        </w:trPr>
        <w:tc>
          <w:tcPr>
            <w:tcW w:w="2268" w:type="dxa"/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b/>
                <w:sz w:val="16"/>
                <w:szCs w:val="16"/>
                <w:lang w:val="sq-AL"/>
              </w:rPr>
              <w:t>Informacion cilësor</w:t>
            </w:r>
          </w:p>
        </w:tc>
        <w:tc>
          <w:tcPr>
            <w:tcW w:w="567" w:type="dxa"/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6946" w:type="dxa"/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</w:tr>
      <w:tr w:rsidR="00357370" w:rsidRPr="00A8065C" w:rsidTr="009069A3">
        <w:trPr>
          <w:jc w:val="center"/>
        </w:trPr>
        <w:tc>
          <w:tcPr>
            <w:tcW w:w="2268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(a)</w:t>
            </w:r>
          </w:p>
        </w:tc>
        <w:tc>
          <w:tcPr>
            <w:tcW w:w="6946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Informacion përmbledhës sipas kërkesave të rregullores “Për administrimin e rrezikut të likuiditetit”.</w:t>
            </w:r>
          </w:p>
        </w:tc>
      </w:tr>
      <w:tr w:rsidR="00357370" w:rsidRPr="00A8065C" w:rsidTr="009069A3">
        <w:trPr>
          <w:jc w:val="center"/>
        </w:trPr>
        <w:tc>
          <w:tcPr>
            <w:tcW w:w="2268" w:type="dxa"/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b/>
                <w:sz w:val="16"/>
                <w:szCs w:val="16"/>
                <w:lang w:val="sq-AL"/>
              </w:rPr>
              <w:t>Informacion sasior</w:t>
            </w:r>
          </w:p>
        </w:tc>
        <w:tc>
          <w:tcPr>
            <w:tcW w:w="567" w:type="dxa"/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6946" w:type="dxa"/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  <w:tr w:rsidR="00357370" w:rsidRPr="00A8065C" w:rsidTr="009069A3">
        <w:trPr>
          <w:jc w:val="center"/>
        </w:trPr>
        <w:tc>
          <w:tcPr>
            <w:tcW w:w="2268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(b)</w:t>
            </w:r>
          </w:p>
        </w:tc>
        <w:tc>
          <w:tcPr>
            <w:tcW w:w="6946" w:type="dxa"/>
            <w:vAlign w:val="center"/>
          </w:tcPr>
          <w:p w:rsidR="00357370" w:rsidRPr="00A8065C" w:rsidRDefault="00357370" w:rsidP="00357370">
            <w:pPr>
              <w:numPr>
                <w:ilvl w:val="0"/>
                <w:numId w:val="45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niveli i aktiveve likuide dhe burimeve e përdorimeve të fondeve të bankave;</w:t>
            </w:r>
          </w:p>
          <w:p w:rsidR="00357370" w:rsidRPr="00A8065C" w:rsidRDefault="00357370" w:rsidP="00357370">
            <w:pPr>
              <w:numPr>
                <w:ilvl w:val="0"/>
                <w:numId w:val="45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niveli i aktiv-pasiveve afatshkurtra;</w:t>
            </w:r>
          </w:p>
          <w:p w:rsidR="00357370" w:rsidRPr="00A8065C" w:rsidRDefault="00357370" w:rsidP="00357370">
            <w:pPr>
              <w:numPr>
                <w:ilvl w:val="0"/>
                <w:numId w:val="45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niveli i burimeve të fondeve nga të tretët, sipas maturitetit të mbetur;</w:t>
            </w:r>
          </w:p>
          <w:p w:rsidR="00357370" w:rsidRPr="00A8065C" w:rsidRDefault="00357370" w:rsidP="00357370">
            <w:pPr>
              <w:numPr>
                <w:ilvl w:val="0"/>
                <w:numId w:val="45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një pasqyrë e fluksit të rrjedhjes së parave (</w:t>
            </w:r>
            <w:r w:rsidRPr="00A8065C">
              <w:rPr>
                <w:rFonts w:ascii="Garamond" w:hAnsi="Garamond"/>
                <w:i/>
                <w:sz w:val="16"/>
                <w:szCs w:val="16"/>
                <w:lang w:val="sq-AL"/>
              </w:rPr>
              <w:t>cashflow-t)</w:t>
            </w: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;</w:t>
            </w:r>
          </w:p>
          <w:p w:rsidR="00357370" w:rsidRPr="00A8065C" w:rsidRDefault="00357370" w:rsidP="00357370">
            <w:pPr>
              <w:numPr>
                <w:ilvl w:val="0"/>
                <w:numId w:val="45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vlera e aktiveve të titullzuara (nëse ka) etj.</w:t>
            </w:r>
          </w:p>
        </w:tc>
      </w:tr>
    </w:tbl>
    <w:p w:rsidR="00357370" w:rsidRPr="00B858FB" w:rsidRDefault="00357370" w:rsidP="00357370">
      <w:pPr>
        <w:pStyle w:val="Hapesira7"/>
        <w:rPr>
          <w:sz w:val="8"/>
          <w:lang w:val="sq-AL"/>
        </w:rPr>
      </w:pPr>
    </w:p>
    <w:p w:rsidR="00357370" w:rsidRPr="00A8065C" w:rsidRDefault="00357370" w:rsidP="00357370">
      <w:pPr>
        <w:spacing w:after="0"/>
        <w:ind w:firstLine="0"/>
        <w:jc w:val="center"/>
        <w:rPr>
          <w:rFonts w:ascii="Garamond" w:hAnsi="Garamond"/>
          <w:i/>
          <w:sz w:val="16"/>
          <w:szCs w:val="16"/>
          <w:lang w:val="sq-AL"/>
        </w:rPr>
      </w:pPr>
      <w:r w:rsidRPr="00A8065C">
        <w:rPr>
          <w:rFonts w:ascii="Garamond" w:hAnsi="Garamond"/>
          <w:b/>
          <w:sz w:val="16"/>
          <w:szCs w:val="16"/>
          <w:lang w:val="sq-AL"/>
        </w:rPr>
        <w:t xml:space="preserve">Tabelë 16: Depozita ekuivalente e kapitalit të degës së bankës së huaj </w:t>
      </w:r>
      <w:r w:rsidRPr="00A8065C">
        <w:rPr>
          <w:rFonts w:ascii="Garamond" w:hAnsi="Garamond"/>
          <w:i/>
          <w:sz w:val="16"/>
          <w:szCs w:val="16"/>
          <w:lang w:val="sq-AL"/>
        </w:rPr>
        <w:t>(çdo muaj)</w:t>
      </w:r>
    </w:p>
    <w:tbl>
      <w:tblPr>
        <w:tblW w:w="9781" w:type="dxa"/>
        <w:jc w:val="center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6096"/>
        <w:gridCol w:w="3118"/>
      </w:tblGrid>
      <w:tr w:rsidR="00357370" w:rsidRPr="00A8065C" w:rsidTr="009069A3">
        <w:trPr>
          <w:jc w:val="center"/>
        </w:trPr>
        <w:tc>
          <w:tcPr>
            <w:tcW w:w="567" w:type="dxa"/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b/>
                <w:sz w:val="16"/>
                <w:szCs w:val="16"/>
                <w:lang w:val="sq-AL"/>
              </w:rPr>
              <w:t xml:space="preserve">Nr. </w:t>
            </w:r>
          </w:p>
        </w:tc>
        <w:tc>
          <w:tcPr>
            <w:tcW w:w="6096" w:type="dxa"/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b/>
                <w:sz w:val="16"/>
                <w:szCs w:val="16"/>
                <w:lang w:val="sq-AL"/>
              </w:rPr>
              <w:t>Depozita ekuivalente e kapitalit (DEK-a)</w:t>
            </w:r>
          </w:p>
        </w:tc>
        <w:tc>
          <w:tcPr>
            <w:tcW w:w="3118" w:type="dxa"/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b/>
                <w:sz w:val="16"/>
                <w:szCs w:val="16"/>
                <w:lang w:val="sq-AL"/>
              </w:rPr>
              <w:t>Shuma</w:t>
            </w:r>
          </w:p>
        </w:tc>
      </w:tr>
      <w:tr w:rsidR="00357370" w:rsidRPr="00A8065C" w:rsidTr="009069A3">
        <w:trPr>
          <w:jc w:val="center"/>
        </w:trPr>
        <w:tc>
          <w:tcPr>
            <w:tcW w:w="567" w:type="dxa"/>
            <w:tcBorders>
              <w:bottom w:val="dotted" w:sz="4" w:space="0" w:color="auto"/>
            </w:tcBorders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6096" w:type="dxa"/>
            <w:tcBorders>
              <w:bottom w:val="dotted" w:sz="4" w:space="0" w:color="auto"/>
            </w:tcBorders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eastAsia="Arial Unicode MS" w:hAnsi="Garamond"/>
                <w:sz w:val="16"/>
                <w:szCs w:val="16"/>
                <w:lang w:val="sq-AL"/>
              </w:rPr>
              <w:t>Depozitë në Bankën e Shqipërisë me normë interesi të përcaktuar me marrëveshje midis tyre</w:t>
            </w:r>
          </w:p>
        </w:tc>
        <w:tc>
          <w:tcPr>
            <w:tcW w:w="3118" w:type="dxa"/>
            <w:tcBorders>
              <w:bottom w:val="dotted" w:sz="4" w:space="0" w:color="auto"/>
            </w:tcBorders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  <w:tr w:rsidR="00357370" w:rsidRPr="00A8065C" w:rsidTr="009069A3">
        <w:trPr>
          <w:jc w:val="center"/>
        </w:trPr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lastRenderedPageBreak/>
              <w:t>2</w:t>
            </w:r>
          </w:p>
        </w:tc>
        <w:tc>
          <w:tcPr>
            <w:tcW w:w="609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eastAsia="Arial Unicode MS" w:hAnsi="Garamond"/>
                <w:sz w:val="16"/>
                <w:szCs w:val="16"/>
                <w:lang w:val="sq-AL"/>
              </w:rPr>
              <w:t>Bono thesari dhe obligacione të emetuara nga Këshilli i Ministrave i Republikës së Shqipërisë</w:t>
            </w:r>
          </w:p>
        </w:tc>
        <w:tc>
          <w:tcPr>
            <w:tcW w:w="311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  <w:tr w:rsidR="00357370" w:rsidRPr="00A8065C" w:rsidTr="009069A3">
        <w:trPr>
          <w:jc w:val="center"/>
        </w:trPr>
        <w:tc>
          <w:tcPr>
            <w:tcW w:w="567" w:type="dxa"/>
            <w:tcBorders>
              <w:top w:val="dotted" w:sz="4" w:space="0" w:color="auto"/>
            </w:tcBorders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3</w:t>
            </w:r>
          </w:p>
        </w:tc>
        <w:tc>
          <w:tcPr>
            <w:tcW w:w="6096" w:type="dxa"/>
            <w:tcBorders>
              <w:top w:val="dotted" w:sz="4" w:space="0" w:color="auto"/>
            </w:tcBorders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eastAsia="Arial Unicode MS" w:hAnsi="Garamond"/>
                <w:sz w:val="16"/>
                <w:szCs w:val="16"/>
                <w:lang w:val="sq-AL"/>
              </w:rPr>
              <w:t>Tituj të emetuar nga Banka e Shqipërisë</w:t>
            </w:r>
          </w:p>
        </w:tc>
        <w:tc>
          <w:tcPr>
            <w:tcW w:w="3118" w:type="dxa"/>
            <w:tcBorders>
              <w:top w:val="dotted" w:sz="4" w:space="0" w:color="auto"/>
            </w:tcBorders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  <w:tr w:rsidR="00357370" w:rsidRPr="00A8065C" w:rsidTr="009069A3">
        <w:trPr>
          <w:jc w:val="center"/>
        </w:trPr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6096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b/>
                <w:sz w:val="16"/>
                <w:szCs w:val="16"/>
                <w:lang w:val="sq-AL"/>
              </w:rPr>
              <w:t>SHUMA</w:t>
            </w:r>
          </w:p>
        </w:tc>
        <w:tc>
          <w:tcPr>
            <w:tcW w:w="3118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i/>
                <w:sz w:val="16"/>
                <w:szCs w:val="16"/>
                <w:lang w:val="sq-AL"/>
              </w:rPr>
            </w:pPr>
          </w:p>
        </w:tc>
      </w:tr>
    </w:tbl>
    <w:p w:rsidR="00357370" w:rsidRPr="00B858FB" w:rsidRDefault="00357370" w:rsidP="00357370">
      <w:pPr>
        <w:spacing w:after="0"/>
        <w:ind w:firstLine="0"/>
        <w:jc w:val="center"/>
        <w:rPr>
          <w:rFonts w:ascii="Garamond" w:hAnsi="Garamond"/>
          <w:b/>
          <w:sz w:val="8"/>
          <w:szCs w:val="16"/>
          <w:lang w:val="sq-AL"/>
        </w:rPr>
      </w:pPr>
    </w:p>
    <w:p w:rsidR="00357370" w:rsidRPr="00A8065C" w:rsidRDefault="00357370" w:rsidP="00357370">
      <w:pPr>
        <w:spacing w:after="0"/>
        <w:ind w:firstLine="0"/>
        <w:jc w:val="center"/>
        <w:rPr>
          <w:rFonts w:ascii="Garamond" w:hAnsi="Garamond"/>
          <w:i/>
          <w:sz w:val="16"/>
          <w:szCs w:val="16"/>
          <w:lang w:val="sq-AL"/>
        </w:rPr>
      </w:pPr>
      <w:r w:rsidRPr="00A8065C">
        <w:rPr>
          <w:rFonts w:ascii="Garamond" w:hAnsi="Garamond"/>
          <w:b/>
          <w:sz w:val="16"/>
          <w:szCs w:val="16"/>
          <w:lang w:val="sq-AL"/>
        </w:rPr>
        <w:t xml:space="preserve">Tabelë 17: Matja dhe kontrolli i kufijve të rrezikut të degës së bankës së huaj </w:t>
      </w:r>
      <w:r w:rsidRPr="00A8065C">
        <w:rPr>
          <w:rFonts w:ascii="Garamond" w:hAnsi="Garamond"/>
          <w:i/>
          <w:sz w:val="16"/>
          <w:szCs w:val="16"/>
          <w:lang w:val="sq-AL"/>
        </w:rPr>
        <w:t>(çdo tremujor)</w:t>
      </w:r>
    </w:p>
    <w:tbl>
      <w:tblPr>
        <w:tblW w:w="9781" w:type="dxa"/>
        <w:jc w:val="center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5529"/>
        <w:gridCol w:w="3118"/>
      </w:tblGrid>
      <w:tr w:rsidR="00357370" w:rsidRPr="00A8065C" w:rsidTr="009069A3">
        <w:trPr>
          <w:jc w:val="center"/>
        </w:trPr>
        <w:tc>
          <w:tcPr>
            <w:tcW w:w="1134" w:type="dxa"/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8065C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Kodi</w:t>
            </w:r>
          </w:p>
        </w:tc>
        <w:tc>
          <w:tcPr>
            <w:tcW w:w="5529" w:type="dxa"/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8065C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Treguesit (në mijë lekë)</w:t>
            </w:r>
          </w:p>
        </w:tc>
        <w:tc>
          <w:tcPr>
            <w:tcW w:w="3118" w:type="dxa"/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</w:tr>
      <w:tr w:rsidR="00357370" w:rsidRPr="00A8065C" w:rsidTr="009069A3">
        <w:trPr>
          <w:jc w:val="center"/>
        </w:trPr>
        <w:tc>
          <w:tcPr>
            <w:tcW w:w="1134" w:type="dxa"/>
            <w:tcBorders>
              <w:bottom w:val="dotted" w:sz="4" w:space="0" w:color="auto"/>
            </w:tcBorders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eastAsia="Times New Roman" w:hAnsi="Garamond"/>
                <w:bCs/>
                <w:color w:val="000000"/>
                <w:sz w:val="16"/>
                <w:szCs w:val="16"/>
                <w:lang w:val="sq-AL"/>
              </w:rPr>
            </w:pPr>
            <w:r w:rsidRPr="00A8065C">
              <w:rPr>
                <w:rFonts w:ascii="Garamond" w:eastAsia="Times New Roman" w:hAnsi="Garamond"/>
                <w:bCs/>
                <w:color w:val="000000"/>
                <w:sz w:val="16"/>
                <w:szCs w:val="16"/>
                <w:lang w:val="sq-AL"/>
              </w:rPr>
              <w:t>1</w:t>
            </w:r>
          </w:p>
        </w:tc>
        <w:tc>
          <w:tcPr>
            <w:tcW w:w="5529" w:type="dxa"/>
            <w:tcBorders>
              <w:bottom w:val="dotted" w:sz="4" w:space="0" w:color="auto"/>
            </w:tcBorders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eastAsia="Times New Roman" w:hAnsi="Garamond"/>
                <w:bCs/>
                <w:color w:val="000000"/>
                <w:sz w:val="16"/>
                <w:szCs w:val="16"/>
                <w:lang w:val="sq-AL"/>
              </w:rPr>
            </w:pPr>
            <w:r w:rsidRPr="00A8065C">
              <w:rPr>
                <w:rFonts w:ascii="Garamond" w:eastAsia="Times New Roman" w:hAnsi="Garamond"/>
                <w:bCs/>
                <w:color w:val="000000"/>
                <w:sz w:val="16"/>
                <w:szCs w:val="16"/>
                <w:lang w:val="sq-AL"/>
              </w:rPr>
              <w:t>Totali i aktiveve në fund të tremujorit paraardhës</w:t>
            </w:r>
          </w:p>
        </w:tc>
        <w:tc>
          <w:tcPr>
            <w:tcW w:w="3118" w:type="dxa"/>
            <w:tcBorders>
              <w:bottom w:val="dotted" w:sz="4" w:space="0" w:color="auto"/>
            </w:tcBorders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  <w:tr w:rsidR="00357370" w:rsidRPr="00A8065C" w:rsidTr="009069A3">
        <w:trPr>
          <w:jc w:val="center"/>
        </w:trPr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eastAsia="Times New Roman" w:hAnsi="Garamond"/>
                <w:bCs/>
                <w:color w:val="000000"/>
                <w:sz w:val="16"/>
                <w:szCs w:val="16"/>
                <w:lang w:val="sq-AL"/>
              </w:rPr>
            </w:pPr>
            <w:r w:rsidRPr="00A8065C">
              <w:rPr>
                <w:rFonts w:ascii="Garamond" w:eastAsia="Times New Roman" w:hAnsi="Garamond"/>
                <w:bCs/>
                <w:color w:val="000000"/>
                <w:sz w:val="16"/>
                <w:szCs w:val="16"/>
                <w:lang w:val="sq-AL"/>
              </w:rPr>
              <w:t>2</w:t>
            </w:r>
          </w:p>
        </w:tc>
        <w:tc>
          <w:tcPr>
            <w:tcW w:w="552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eastAsia="Times New Roman" w:hAnsi="Garamond"/>
                <w:bCs/>
                <w:color w:val="000000"/>
                <w:sz w:val="16"/>
                <w:szCs w:val="16"/>
                <w:lang w:val="sq-AL"/>
              </w:rPr>
            </w:pPr>
            <w:r w:rsidRPr="00A8065C">
              <w:rPr>
                <w:rFonts w:ascii="Garamond" w:eastAsia="Times New Roman" w:hAnsi="Garamond"/>
                <w:bCs/>
                <w:color w:val="000000"/>
                <w:sz w:val="16"/>
                <w:szCs w:val="16"/>
                <w:lang w:val="sq-AL"/>
              </w:rPr>
              <w:t>Teprica e kredisë e tremujorit raportues</w:t>
            </w:r>
          </w:p>
        </w:tc>
        <w:tc>
          <w:tcPr>
            <w:tcW w:w="311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  <w:tr w:rsidR="00357370" w:rsidRPr="00A8065C" w:rsidTr="009069A3">
        <w:trPr>
          <w:jc w:val="center"/>
        </w:trPr>
        <w:tc>
          <w:tcPr>
            <w:tcW w:w="1134" w:type="dxa"/>
            <w:tcBorders>
              <w:top w:val="dotted" w:sz="4" w:space="0" w:color="auto"/>
            </w:tcBorders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eastAsia="Times New Roman" w:hAnsi="Garamond"/>
                <w:bCs/>
                <w:color w:val="000000"/>
                <w:sz w:val="16"/>
                <w:szCs w:val="16"/>
                <w:lang w:val="sq-AL"/>
              </w:rPr>
            </w:pPr>
            <w:r w:rsidRPr="00A8065C">
              <w:rPr>
                <w:rFonts w:ascii="Garamond" w:eastAsia="Times New Roman" w:hAnsi="Garamond"/>
                <w:bCs/>
                <w:color w:val="000000"/>
                <w:sz w:val="16"/>
                <w:szCs w:val="16"/>
                <w:lang w:val="sq-AL"/>
              </w:rPr>
              <w:t>3</w:t>
            </w:r>
          </w:p>
        </w:tc>
        <w:tc>
          <w:tcPr>
            <w:tcW w:w="5529" w:type="dxa"/>
            <w:tcBorders>
              <w:top w:val="dotted" w:sz="4" w:space="0" w:color="auto"/>
            </w:tcBorders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eastAsia="Times New Roman" w:hAnsi="Garamond"/>
                <w:bCs/>
                <w:color w:val="000000"/>
                <w:sz w:val="16"/>
                <w:szCs w:val="16"/>
                <w:lang w:val="sq-AL"/>
              </w:rPr>
            </w:pPr>
            <w:r w:rsidRPr="00A8065C">
              <w:rPr>
                <w:rFonts w:ascii="Garamond" w:eastAsia="Times New Roman" w:hAnsi="Garamond"/>
                <w:bCs/>
                <w:color w:val="000000"/>
                <w:sz w:val="16"/>
                <w:szCs w:val="16"/>
                <w:lang w:val="sq-AL"/>
              </w:rPr>
              <w:t xml:space="preserve">Raporti tepricë kredie/total i aktiveve </w:t>
            </w:r>
            <w:r w:rsidRPr="00A8065C">
              <w:rPr>
                <w:rFonts w:ascii="Garamond" w:eastAsia="Times New Roman" w:hAnsi="Garamond"/>
                <w:bCs/>
                <w:sz w:val="16"/>
                <w:szCs w:val="16"/>
                <w:lang w:val="sq-AL"/>
              </w:rPr>
              <w:t>(në %) (2:1 x100)</w:t>
            </w:r>
          </w:p>
        </w:tc>
        <w:tc>
          <w:tcPr>
            <w:tcW w:w="3118" w:type="dxa"/>
            <w:tcBorders>
              <w:top w:val="dotted" w:sz="4" w:space="0" w:color="auto"/>
            </w:tcBorders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  <w:tr w:rsidR="00357370" w:rsidRPr="00A8065C" w:rsidTr="009069A3">
        <w:trPr>
          <w:jc w:val="center"/>
        </w:trPr>
        <w:tc>
          <w:tcPr>
            <w:tcW w:w="1134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eastAsia="Times New Roman" w:hAnsi="Garamond"/>
                <w:bCs/>
                <w:color w:val="000000"/>
                <w:sz w:val="16"/>
                <w:szCs w:val="16"/>
                <w:lang w:val="sq-AL"/>
              </w:rPr>
            </w:pPr>
            <w:r w:rsidRPr="00A8065C">
              <w:rPr>
                <w:rFonts w:ascii="Garamond" w:eastAsia="Times New Roman" w:hAnsi="Garamond"/>
                <w:bCs/>
                <w:color w:val="000000"/>
                <w:sz w:val="16"/>
                <w:szCs w:val="16"/>
                <w:lang w:val="sq-AL"/>
              </w:rPr>
              <w:t>4</w:t>
            </w:r>
          </w:p>
        </w:tc>
        <w:tc>
          <w:tcPr>
            <w:tcW w:w="5529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eastAsia="Times New Roman" w:hAnsi="Garamond"/>
                <w:bCs/>
                <w:color w:val="000000"/>
                <w:sz w:val="16"/>
                <w:szCs w:val="16"/>
                <w:lang w:val="sq-AL"/>
              </w:rPr>
            </w:pPr>
            <w:r w:rsidRPr="00A8065C">
              <w:rPr>
                <w:rFonts w:ascii="Garamond" w:eastAsia="Times New Roman" w:hAnsi="Garamond"/>
                <w:bCs/>
                <w:color w:val="000000"/>
                <w:sz w:val="16"/>
                <w:szCs w:val="16"/>
                <w:lang w:val="sq-AL"/>
              </w:rPr>
              <w:t>Kufiri maksimal i rrezikut</w:t>
            </w:r>
          </w:p>
        </w:tc>
        <w:tc>
          <w:tcPr>
            <w:tcW w:w="3118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i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i/>
                <w:sz w:val="16"/>
                <w:szCs w:val="16"/>
                <w:lang w:val="sq-AL"/>
              </w:rPr>
              <w:t>70%</w:t>
            </w:r>
          </w:p>
        </w:tc>
      </w:tr>
    </w:tbl>
    <w:p w:rsidR="00357370" w:rsidRPr="00A8065C" w:rsidRDefault="00357370" w:rsidP="00357370">
      <w:pPr>
        <w:pStyle w:val="Hapesira7"/>
        <w:rPr>
          <w:lang w:val="sq-AL"/>
        </w:rPr>
      </w:pPr>
    </w:p>
    <w:p w:rsidR="00357370" w:rsidRPr="00A8065C" w:rsidRDefault="00357370" w:rsidP="00357370">
      <w:pPr>
        <w:spacing w:after="0"/>
        <w:jc w:val="center"/>
        <w:rPr>
          <w:rFonts w:ascii="Garamond" w:hAnsi="Garamond"/>
          <w:i/>
          <w:sz w:val="16"/>
          <w:szCs w:val="16"/>
          <w:lang w:val="sq-AL"/>
        </w:rPr>
      </w:pPr>
      <w:r w:rsidRPr="00A8065C">
        <w:rPr>
          <w:rFonts w:ascii="Garamond" w:hAnsi="Garamond"/>
          <w:b/>
          <w:sz w:val="16"/>
          <w:szCs w:val="16"/>
          <w:lang w:val="sq-AL"/>
        </w:rPr>
        <w:t xml:space="preserve">Tabelë 18: Politikat e shpërblimit </w:t>
      </w:r>
      <w:r>
        <w:rPr>
          <w:rFonts w:ascii="Garamond" w:hAnsi="Garamond"/>
          <w:i/>
          <w:sz w:val="16"/>
          <w:szCs w:val="16"/>
          <w:lang w:val="sq-AL"/>
        </w:rPr>
        <w:t>(çdo fund</w:t>
      </w:r>
      <w:r w:rsidRPr="00A8065C">
        <w:rPr>
          <w:rFonts w:ascii="Garamond" w:hAnsi="Garamond"/>
          <w:i/>
          <w:sz w:val="16"/>
          <w:szCs w:val="16"/>
          <w:lang w:val="sq-AL"/>
        </w:rPr>
        <w:t>viti)</w:t>
      </w:r>
    </w:p>
    <w:tbl>
      <w:tblPr>
        <w:tblW w:w="9781" w:type="dxa"/>
        <w:jc w:val="center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567"/>
        <w:gridCol w:w="6946"/>
      </w:tblGrid>
      <w:tr w:rsidR="00357370" w:rsidRPr="00A8065C" w:rsidTr="009069A3">
        <w:trPr>
          <w:jc w:val="center"/>
        </w:trPr>
        <w:tc>
          <w:tcPr>
            <w:tcW w:w="2268" w:type="dxa"/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b/>
                <w:sz w:val="16"/>
                <w:szCs w:val="16"/>
                <w:lang w:val="sq-AL"/>
              </w:rPr>
              <w:t>Informacion cilësor</w:t>
            </w:r>
          </w:p>
        </w:tc>
        <w:tc>
          <w:tcPr>
            <w:tcW w:w="567" w:type="dxa"/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6946" w:type="dxa"/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</w:tr>
      <w:tr w:rsidR="00357370" w:rsidRPr="00A8065C" w:rsidTr="009069A3">
        <w:trPr>
          <w:jc w:val="center"/>
        </w:trPr>
        <w:tc>
          <w:tcPr>
            <w:tcW w:w="2268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(a)</w:t>
            </w:r>
          </w:p>
        </w:tc>
        <w:tc>
          <w:tcPr>
            <w:tcW w:w="6946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Informacion përmbledhës mbi komitetin e shpërblimit (nëse ka)/njësinë përgjegjëse që përcakton politikat e shpërblimit, që përfshin:</w:t>
            </w:r>
          </w:p>
          <w:p w:rsidR="00357370" w:rsidRPr="00A8065C" w:rsidRDefault="00357370" w:rsidP="00357370">
            <w:pPr>
              <w:numPr>
                <w:ilvl w:val="0"/>
                <w:numId w:val="46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emrin, përbërjen dhe mandatin e komitetit të shpërblimit (nëse ka)/njësisë përgjegjëse për përcaktimin e politikave të shpërblimit;</w:t>
            </w:r>
          </w:p>
          <w:p w:rsidR="00357370" w:rsidRPr="00A8065C" w:rsidRDefault="00357370" w:rsidP="00357370">
            <w:pPr>
              <w:numPr>
                <w:ilvl w:val="0"/>
                <w:numId w:val="46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një përshkrim të qëllimit të politikës së shpërblimit të bankës (për shembull sipas linjave të biznesit), duke përfshirë dhe deri në çfarë mase janë të aplikueshme për filialet dhe degët e huaja;</w:t>
            </w:r>
          </w:p>
          <w:p w:rsidR="00357370" w:rsidRPr="00A8065C" w:rsidRDefault="00357370" w:rsidP="00357370">
            <w:pPr>
              <w:numPr>
                <w:ilvl w:val="0"/>
                <w:numId w:val="46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një përshkrim për kategorinë e punonjësve që ndërmarrin rrezik në detyrat që kryejnë, si dhe drejtuesit ekzekutivë, duke përfshirë dhe numrin e punonjësve në secilin grup.</w:t>
            </w:r>
          </w:p>
        </w:tc>
      </w:tr>
      <w:tr w:rsidR="00357370" w:rsidRPr="00A8065C" w:rsidTr="009069A3">
        <w:trPr>
          <w:jc w:val="center"/>
        </w:trPr>
        <w:tc>
          <w:tcPr>
            <w:tcW w:w="2268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(b)</w:t>
            </w:r>
          </w:p>
        </w:tc>
        <w:tc>
          <w:tcPr>
            <w:tcW w:w="6946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Informacion përmbledhës në lidhje me hartimin dhe strukturimin e procesit të përcaktimit të pagave dhe </w:t>
            </w:r>
            <w:r>
              <w:rPr>
                <w:rFonts w:ascii="Garamond" w:hAnsi="Garamond"/>
                <w:sz w:val="16"/>
                <w:szCs w:val="16"/>
                <w:lang w:val="sq-AL"/>
              </w:rPr>
              <w:t xml:space="preserve">të </w:t>
            </w: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shpërblimeve</w:t>
            </w:r>
            <w:r>
              <w:rPr>
                <w:rFonts w:ascii="Garamond" w:hAnsi="Garamond"/>
                <w:sz w:val="16"/>
                <w:szCs w:val="16"/>
                <w:lang w:val="sq-AL"/>
              </w:rPr>
              <w:t>,</w:t>
            </w: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që përfshin:</w:t>
            </w:r>
          </w:p>
          <w:p w:rsidR="00357370" w:rsidRPr="00A8065C" w:rsidRDefault="00357370" w:rsidP="00357370">
            <w:pPr>
              <w:numPr>
                <w:ilvl w:val="0"/>
                <w:numId w:val="47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objektivat e politikës së shpërblimit;</w:t>
            </w:r>
          </w:p>
          <w:p w:rsidR="00357370" w:rsidRPr="00A8065C" w:rsidRDefault="00357370" w:rsidP="00357370">
            <w:pPr>
              <w:numPr>
                <w:ilvl w:val="0"/>
                <w:numId w:val="47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rishikimin e politikave të shpërblimeve gjatë vitit të kaluar (nëse ka), shoqëruar me një përshkrim të ndryshimeve që janë bërë;</w:t>
            </w:r>
          </w:p>
          <w:p w:rsidR="00357370" w:rsidRPr="00A8065C" w:rsidRDefault="00357370" w:rsidP="00357370">
            <w:pPr>
              <w:numPr>
                <w:ilvl w:val="0"/>
                <w:numId w:val="47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procedurën e ndjekur nga banka për të siguruar se politikat e shpërblimit të punonjësve që ndërmarrin rrezik në detyrat që kryejnë, dallojnë nga pjesa tjetër e punonjësve të bankës.</w:t>
            </w:r>
          </w:p>
        </w:tc>
      </w:tr>
      <w:tr w:rsidR="00357370" w:rsidRPr="00A8065C" w:rsidTr="009069A3">
        <w:trPr>
          <w:jc w:val="center"/>
        </w:trPr>
        <w:tc>
          <w:tcPr>
            <w:tcW w:w="2268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(c)</w:t>
            </w:r>
          </w:p>
        </w:tc>
        <w:tc>
          <w:tcPr>
            <w:tcW w:w="6946" w:type="dxa"/>
            <w:vAlign w:val="center"/>
          </w:tcPr>
          <w:p w:rsidR="00357370" w:rsidRPr="00A8065C" w:rsidRDefault="00357370" w:rsidP="009069A3">
            <w:pPr>
              <w:tabs>
                <w:tab w:val="left" w:pos="1291"/>
              </w:tabs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Informacion përmbledhës mbi procedurat e bankës për vlerësimin e ndikimit të rrezikut aktual dhe rrezikut </w:t>
            </w:r>
            <w:r w:rsidRPr="00A8065C">
              <w:rPr>
                <w:rFonts w:ascii="Garamond" w:hAnsi="Garamond"/>
                <w:i/>
                <w:sz w:val="16"/>
                <w:szCs w:val="16"/>
                <w:lang w:val="sq-AL"/>
              </w:rPr>
              <w:t>ex-ante,</w:t>
            </w: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në përcaktimin e pagave dhe shpërblimeve, që përfshin:</w:t>
            </w:r>
          </w:p>
          <w:p w:rsidR="00357370" w:rsidRPr="00A8065C" w:rsidRDefault="00357370" w:rsidP="00357370">
            <w:pPr>
              <w:numPr>
                <w:ilvl w:val="0"/>
                <w:numId w:val="48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rreziqet që banka merr në konsideratë gjatë procesit të zbatimit të masës së shpërblimit;</w:t>
            </w:r>
          </w:p>
          <w:p w:rsidR="00357370" w:rsidRPr="00A8065C" w:rsidRDefault="00357370" w:rsidP="00357370">
            <w:pPr>
              <w:numPr>
                <w:ilvl w:val="0"/>
                <w:numId w:val="48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masat kryesore të përdorura për të vlerësuar rreziqet, përfshirë këtu dhe rreziqet e vështira për t’u matur, si dhe ndikimin e tyre në politikat e pagave dhe shpërblimeve.</w:t>
            </w:r>
          </w:p>
        </w:tc>
      </w:tr>
      <w:tr w:rsidR="00357370" w:rsidRPr="00A8065C" w:rsidTr="009069A3">
        <w:trPr>
          <w:jc w:val="center"/>
        </w:trPr>
        <w:tc>
          <w:tcPr>
            <w:tcW w:w="2268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(d)</w:t>
            </w:r>
          </w:p>
        </w:tc>
        <w:tc>
          <w:tcPr>
            <w:tcW w:w="6946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Informacion përmbledhës mbi mënyrën sesi banka lidh performancën gjatë periudhës së vlerësimit të saj (performancës) me nivelin e pagave dhe të shpërblimeve, që përfshin:</w:t>
            </w:r>
          </w:p>
          <w:p w:rsidR="00357370" w:rsidRPr="00A8065C" w:rsidRDefault="00357370" w:rsidP="00357370">
            <w:pPr>
              <w:numPr>
                <w:ilvl w:val="0"/>
                <w:numId w:val="23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matësit kryesorë të performancës për bankën, për linjat kryesore të biznesit dhe për punonjësit;</w:t>
            </w:r>
          </w:p>
          <w:p w:rsidR="00357370" w:rsidRPr="00A8065C" w:rsidRDefault="00357370" w:rsidP="00357370">
            <w:pPr>
              <w:numPr>
                <w:ilvl w:val="0"/>
                <w:numId w:val="23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masën (në %) e shpërblimit individual që varet nga performanca e përgjithshme e bankës dhe performanca individuale e çdo punonjësi;</w:t>
            </w:r>
          </w:p>
          <w:p w:rsidR="00357370" w:rsidRPr="00A8065C" w:rsidRDefault="00357370" w:rsidP="00357370">
            <w:pPr>
              <w:numPr>
                <w:ilvl w:val="0"/>
                <w:numId w:val="23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 xml:space="preserve"> masat që banka ndërmerr për të përshtatur politikat e shpërblimit, në rastet e performancës financiare negative.</w:t>
            </w:r>
          </w:p>
        </w:tc>
      </w:tr>
      <w:tr w:rsidR="00357370" w:rsidRPr="00A8065C" w:rsidTr="009069A3">
        <w:trPr>
          <w:jc w:val="center"/>
        </w:trPr>
        <w:tc>
          <w:tcPr>
            <w:tcW w:w="2268" w:type="dxa"/>
            <w:shd w:val="clear" w:color="auto" w:fill="auto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(e)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i/>
                <w:sz w:val="16"/>
                <w:szCs w:val="16"/>
                <w:highlight w:val="yellow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Informacion përmbledhës mbi mënyrën sesi banka lidh objektivat dhe performancën në periudhën afatgjatë, me nivelin e pagave dhe shpërblimeve.</w:t>
            </w:r>
          </w:p>
        </w:tc>
      </w:tr>
      <w:tr w:rsidR="00357370" w:rsidRPr="00A8065C" w:rsidTr="009069A3">
        <w:trPr>
          <w:jc w:val="center"/>
        </w:trPr>
        <w:tc>
          <w:tcPr>
            <w:tcW w:w="2268" w:type="dxa"/>
            <w:shd w:val="clear" w:color="auto" w:fill="auto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(f)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Informacion përmbledhës mbi format e ndryshme të elementit të ndryshueshëm të shpërblimit që banka përdor dhe arsyen e përdorimit të tyre. Një përshkrim nëse ky element i ndryshueshëm i shpërblimit ndryshon për punonjës apo grup punonjësish të caktuar, një përshkrim të faktorëve që përcaktojnë kombinimin e shpërblimit të ndryshueshëm dhe rëndësinë e secilit prej tyre.</w:t>
            </w:r>
          </w:p>
        </w:tc>
      </w:tr>
      <w:tr w:rsidR="00357370" w:rsidRPr="00A8065C" w:rsidTr="009069A3">
        <w:trPr>
          <w:jc w:val="center"/>
        </w:trPr>
        <w:tc>
          <w:tcPr>
            <w:tcW w:w="2268" w:type="dxa"/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b/>
                <w:sz w:val="16"/>
                <w:szCs w:val="16"/>
                <w:lang w:val="sq-AL"/>
              </w:rPr>
              <w:t>Informacion sasior</w:t>
            </w:r>
          </w:p>
        </w:tc>
        <w:tc>
          <w:tcPr>
            <w:tcW w:w="567" w:type="dxa"/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6946" w:type="dxa"/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  <w:tr w:rsidR="00357370" w:rsidRPr="00A8065C" w:rsidTr="009069A3">
        <w:trPr>
          <w:jc w:val="center"/>
        </w:trPr>
        <w:tc>
          <w:tcPr>
            <w:tcW w:w="2268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(g)</w:t>
            </w:r>
          </w:p>
        </w:tc>
        <w:tc>
          <w:tcPr>
            <w:tcW w:w="6946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i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Numrin e takimeve të mbajtura nga komiteti i shpërblimeve (nëse ka)/struktura përgjegjëse për përcaktimin e pagave dhe shpërblimeve gjatë vitit financiar dhe niveli i pagesës së anëtarëve të kësaj strukture.</w:t>
            </w:r>
          </w:p>
        </w:tc>
      </w:tr>
      <w:tr w:rsidR="00357370" w:rsidRPr="00A8065C" w:rsidTr="009069A3">
        <w:trPr>
          <w:jc w:val="center"/>
        </w:trPr>
        <w:tc>
          <w:tcPr>
            <w:tcW w:w="2268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(h)</w:t>
            </w:r>
          </w:p>
        </w:tc>
        <w:tc>
          <w:tcPr>
            <w:tcW w:w="6946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Shumat vjetore të agreguara të pagesave dhe shpërblimeve për Këshillin Drejtues dhe drejtuesit ekzekutivë (sipas tabelës 19), si dhe format e shpërblimit të tyre, duke argumentuar dhe duke shpjeguar përputhshmërinë e këtyre pagesave me politikat e administrimit të rrezikut, profilin e rrezikut të përcaktuar sipas objektivave afatgjatë të bankës.</w:t>
            </w:r>
          </w:p>
        </w:tc>
      </w:tr>
    </w:tbl>
    <w:p w:rsidR="00357370" w:rsidRPr="00B858FB" w:rsidRDefault="00357370" w:rsidP="00357370">
      <w:pPr>
        <w:pStyle w:val="Hapesira7"/>
        <w:rPr>
          <w:sz w:val="8"/>
          <w:lang w:val="sq-AL"/>
        </w:rPr>
      </w:pPr>
    </w:p>
    <w:p w:rsidR="00357370" w:rsidRPr="00A8065C" w:rsidRDefault="00357370" w:rsidP="00357370">
      <w:pPr>
        <w:widowControl w:val="0"/>
        <w:autoSpaceDE w:val="0"/>
        <w:autoSpaceDN w:val="0"/>
        <w:adjustRightInd w:val="0"/>
        <w:spacing w:after="0" w:line="253" w:lineRule="atLeast"/>
        <w:jc w:val="center"/>
        <w:rPr>
          <w:rFonts w:ascii="Garamond" w:eastAsia="Times New Roman" w:hAnsi="Garamond"/>
          <w:b/>
          <w:sz w:val="16"/>
          <w:szCs w:val="16"/>
          <w:lang w:val="sq-AL" w:eastAsia="en-GB"/>
        </w:rPr>
      </w:pPr>
      <w:r w:rsidRPr="00A8065C">
        <w:rPr>
          <w:rFonts w:ascii="Garamond" w:eastAsia="Times New Roman" w:hAnsi="Garamond"/>
          <w:b/>
          <w:sz w:val="16"/>
          <w:szCs w:val="16"/>
          <w:lang w:val="sq-AL" w:eastAsia="en-GB"/>
        </w:rPr>
        <w:t xml:space="preserve">Tabelë 19: Format dhe elementet e shpërblimit për Këshillin Drejtues dhe drejtuesit ekzekutivë </w:t>
      </w:r>
      <w:r w:rsidRPr="00A8065C">
        <w:rPr>
          <w:rFonts w:ascii="Garamond" w:hAnsi="Garamond"/>
          <w:i/>
          <w:sz w:val="16"/>
          <w:szCs w:val="16"/>
          <w:lang w:val="sq-AL"/>
        </w:rPr>
        <w:t>(çdo fund viti)</w:t>
      </w:r>
      <w:r w:rsidRPr="00A8065C">
        <w:rPr>
          <w:rFonts w:ascii="Garamond" w:eastAsia="Times New Roman" w:hAnsi="Garamond"/>
          <w:b/>
          <w:sz w:val="16"/>
          <w:szCs w:val="16"/>
          <w:lang w:val="sq-AL" w:eastAsia="en-GB"/>
        </w:rPr>
        <w:t>**</w:t>
      </w:r>
    </w:p>
    <w:tbl>
      <w:tblPr>
        <w:tblW w:w="9781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3544"/>
        <w:gridCol w:w="3118"/>
      </w:tblGrid>
      <w:tr w:rsidR="00357370" w:rsidRPr="00A8065C" w:rsidTr="009069A3">
        <w:trPr>
          <w:jc w:val="center"/>
        </w:trPr>
        <w:tc>
          <w:tcPr>
            <w:tcW w:w="3119" w:type="dxa"/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A8065C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en-GB"/>
              </w:rPr>
              <w:t>Vlera totale e agreguar e pagesave dhe shpërblimeve për vitin aktual fiskal</w:t>
            </w:r>
          </w:p>
        </w:tc>
        <w:tc>
          <w:tcPr>
            <w:tcW w:w="3544" w:type="dxa"/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A8065C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en-GB"/>
              </w:rPr>
              <w:t>E menjëhershme/për periudhën aktuale</w:t>
            </w:r>
          </w:p>
        </w:tc>
        <w:tc>
          <w:tcPr>
            <w:tcW w:w="3118" w:type="dxa"/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A8065C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en-GB"/>
              </w:rPr>
              <w:t>Për periudha të kaluara</w:t>
            </w:r>
          </w:p>
        </w:tc>
      </w:tr>
      <w:tr w:rsidR="00357370" w:rsidRPr="00A8065C" w:rsidTr="009069A3">
        <w:trPr>
          <w:jc w:val="center"/>
        </w:trPr>
        <w:tc>
          <w:tcPr>
            <w:tcW w:w="3119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A8065C"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en-GB"/>
              </w:rPr>
              <w:t>Elemente të pandryshueshme të shpërblimit</w:t>
            </w:r>
          </w:p>
        </w:tc>
        <w:tc>
          <w:tcPr>
            <w:tcW w:w="3544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3118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  <w:tr w:rsidR="00357370" w:rsidRPr="00A8065C" w:rsidTr="009069A3">
        <w:trPr>
          <w:jc w:val="center"/>
        </w:trPr>
        <w:tc>
          <w:tcPr>
            <w:tcW w:w="3119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i/>
                <w:sz w:val="16"/>
                <w:szCs w:val="16"/>
                <w:lang w:val="sq-AL"/>
              </w:rPr>
            </w:pPr>
            <w:r w:rsidRPr="00A8065C">
              <w:rPr>
                <w:rFonts w:ascii="Garamond" w:eastAsia="Times New Roman" w:hAnsi="Garamond"/>
                <w:i/>
                <w:color w:val="000000"/>
                <w:sz w:val="16"/>
                <w:szCs w:val="16"/>
                <w:lang w:val="sq-AL" w:eastAsia="en-GB"/>
              </w:rPr>
              <w:t>Cash/bonus</w:t>
            </w:r>
          </w:p>
        </w:tc>
        <w:tc>
          <w:tcPr>
            <w:tcW w:w="3544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3118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  <w:tr w:rsidR="00357370" w:rsidRPr="00A8065C" w:rsidTr="009069A3">
        <w:trPr>
          <w:jc w:val="center"/>
        </w:trPr>
        <w:tc>
          <w:tcPr>
            <w:tcW w:w="3119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i/>
                <w:sz w:val="16"/>
                <w:szCs w:val="16"/>
                <w:lang w:val="sq-AL"/>
              </w:rPr>
            </w:pPr>
            <w:r w:rsidRPr="00A8065C">
              <w:rPr>
                <w:rFonts w:ascii="Garamond" w:eastAsia="Times New Roman" w:hAnsi="Garamond"/>
                <w:i/>
                <w:color w:val="000000"/>
                <w:sz w:val="16"/>
                <w:szCs w:val="16"/>
                <w:lang w:val="sq-AL" w:eastAsia="en-GB"/>
              </w:rPr>
              <w:t>aksione</w:t>
            </w:r>
          </w:p>
        </w:tc>
        <w:tc>
          <w:tcPr>
            <w:tcW w:w="3544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3118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  <w:tr w:rsidR="00357370" w:rsidRPr="00A8065C" w:rsidTr="009069A3">
        <w:trPr>
          <w:jc w:val="center"/>
        </w:trPr>
        <w:tc>
          <w:tcPr>
            <w:tcW w:w="3119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i/>
                <w:sz w:val="16"/>
                <w:szCs w:val="16"/>
                <w:lang w:val="sq-AL"/>
              </w:rPr>
            </w:pPr>
            <w:r w:rsidRPr="00A8065C">
              <w:rPr>
                <w:rFonts w:ascii="Garamond" w:eastAsia="Times New Roman" w:hAnsi="Garamond"/>
                <w:i/>
                <w:color w:val="000000"/>
                <w:sz w:val="16"/>
                <w:szCs w:val="16"/>
                <w:lang w:val="sq-AL" w:eastAsia="en-GB"/>
              </w:rPr>
              <w:t>të tjera</w:t>
            </w:r>
          </w:p>
        </w:tc>
        <w:tc>
          <w:tcPr>
            <w:tcW w:w="3544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3118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  <w:tr w:rsidR="00357370" w:rsidRPr="00A8065C" w:rsidTr="009069A3">
        <w:trPr>
          <w:jc w:val="center"/>
        </w:trPr>
        <w:tc>
          <w:tcPr>
            <w:tcW w:w="3119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3544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3118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  <w:tr w:rsidR="00357370" w:rsidRPr="00A8065C" w:rsidTr="009069A3">
        <w:trPr>
          <w:jc w:val="center"/>
        </w:trPr>
        <w:tc>
          <w:tcPr>
            <w:tcW w:w="3119" w:type="dxa"/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en-GB"/>
              </w:rPr>
              <w:t>Elemente të ndryshueshme të shpërblimit</w:t>
            </w:r>
          </w:p>
        </w:tc>
        <w:tc>
          <w:tcPr>
            <w:tcW w:w="3544" w:type="dxa"/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3118" w:type="dxa"/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  <w:tr w:rsidR="00357370" w:rsidRPr="00A8065C" w:rsidTr="009069A3">
        <w:trPr>
          <w:jc w:val="center"/>
        </w:trPr>
        <w:tc>
          <w:tcPr>
            <w:tcW w:w="3119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i/>
                <w:sz w:val="16"/>
                <w:szCs w:val="16"/>
                <w:lang w:val="sq-AL"/>
              </w:rPr>
            </w:pPr>
            <w:r w:rsidRPr="00A8065C">
              <w:rPr>
                <w:rFonts w:ascii="Garamond" w:eastAsia="Times New Roman" w:hAnsi="Garamond"/>
                <w:i/>
                <w:color w:val="000000"/>
                <w:sz w:val="16"/>
                <w:szCs w:val="16"/>
                <w:lang w:val="sq-AL" w:eastAsia="en-GB"/>
              </w:rPr>
              <w:t>Cash/bonus</w:t>
            </w:r>
          </w:p>
        </w:tc>
        <w:tc>
          <w:tcPr>
            <w:tcW w:w="3544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3118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i/>
                <w:sz w:val="16"/>
                <w:szCs w:val="16"/>
                <w:lang w:val="sq-AL"/>
              </w:rPr>
            </w:pPr>
          </w:p>
        </w:tc>
      </w:tr>
      <w:tr w:rsidR="00357370" w:rsidRPr="00A8065C" w:rsidTr="009069A3">
        <w:trPr>
          <w:jc w:val="center"/>
        </w:trPr>
        <w:tc>
          <w:tcPr>
            <w:tcW w:w="3119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i/>
                <w:sz w:val="16"/>
                <w:szCs w:val="16"/>
                <w:lang w:val="sq-AL"/>
              </w:rPr>
            </w:pPr>
            <w:r w:rsidRPr="00A8065C">
              <w:rPr>
                <w:rFonts w:ascii="Garamond" w:eastAsia="Times New Roman" w:hAnsi="Garamond"/>
                <w:i/>
                <w:color w:val="000000"/>
                <w:sz w:val="16"/>
                <w:szCs w:val="16"/>
                <w:lang w:val="sq-AL" w:eastAsia="en-GB"/>
              </w:rPr>
              <w:lastRenderedPageBreak/>
              <w:t>aksione</w:t>
            </w:r>
          </w:p>
        </w:tc>
        <w:tc>
          <w:tcPr>
            <w:tcW w:w="3544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3118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i/>
                <w:sz w:val="16"/>
                <w:szCs w:val="16"/>
                <w:lang w:val="sq-AL"/>
              </w:rPr>
            </w:pPr>
          </w:p>
        </w:tc>
      </w:tr>
      <w:tr w:rsidR="00357370" w:rsidRPr="00A8065C" w:rsidTr="009069A3">
        <w:trPr>
          <w:jc w:val="center"/>
        </w:trPr>
        <w:tc>
          <w:tcPr>
            <w:tcW w:w="3119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i/>
                <w:sz w:val="16"/>
                <w:szCs w:val="16"/>
                <w:lang w:val="sq-AL"/>
              </w:rPr>
            </w:pPr>
            <w:r w:rsidRPr="00A8065C">
              <w:rPr>
                <w:rFonts w:ascii="Garamond" w:eastAsia="Times New Roman" w:hAnsi="Garamond"/>
                <w:i/>
                <w:color w:val="000000"/>
                <w:sz w:val="16"/>
                <w:szCs w:val="16"/>
                <w:lang w:val="sq-AL" w:eastAsia="en-GB"/>
              </w:rPr>
              <w:t>të tjera</w:t>
            </w:r>
          </w:p>
        </w:tc>
        <w:tc>
          <w:tcPr>
            <w:tcW w:w="3544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3118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i/>
                <w:sz w:val="16"/>
                <w:szCs w:val="16"/>
                <w:lang w:val="sq-AL"/>
              </w:rPr>
            </w:pPr>
          </w:p>
        </w:tc>
      </w:tr>
    </w:tbl>
    <w:p w:rsidR="00357370" w:rsidRPr="00A8065C" w:rsidRDefault="00357370" w:rsidP="00357370">
      <w:pPr>
        <w:spacing w:after="0"/>
        <w:ind w:firstLine="0"/>
        <w:jc w:val="center"/>
        <w:rPr>
          <w:rFonts w:ascii="Garamond" w:eastAsia="Times New Roman" w:hAnsi="Garamond"/>
          <w:sz w:val="16"/>
          <w:szCs w:val="16"/>
          <w:lang w:val="sq-AL" w:eastAsia="en-GB"/>
        </w:rPr>
      </w:pPr>
      <w:r w:rsidRPr="00A8065C">
        <w:rPr>
          <w:rFonts w:ascii="Garamond" w:eastAsia="Times New Roman" w:hAnsi="Garamond"/>
          <w:sz w:val="16"/>
          <w:szCs w:val="16"/>
          <w:lang w:val="sq-AL" w:eastAsia="en-GB"/>
        </w:rPr>
        <w:t>** Kjo tabelë do të plotësohet më vete për: a) Këshillin Drejtues; dhe b) drejtuesit ekzekutivë.</w:t>
      </w:r>
    </w:p>
    <w:p w:rsidR="00357370" w:rsidRPr="00B858FB" w:rsidRDefault="00357370" w:rsidP="00357370">
      <w:pPr>
        <w:spacing w:after="0"/>
        <w:ind w:firstLine="0"/>
        <w:jc w:val="center"/>
        <w:rPr>
          <w:rFonts w:ascii="Garamond" w:hAnsi="Garamond"/>
          <w:b/>
          <w:sz w:val="6"/>
          <w:szCs w:val="16"/>
          <w:lang w:val="sq-AL"/>
        </w:rPr>
      </w:pPr>
    </w:p>
    <w:p w:rsidR="00357370" w:rsidRPr="00A8065C" w:rsidRDefault="00357370" w:rsidP="00357370">
      <w:pPr>
        <w:spacing w:after="0"/>
        <w:ind w:firstLine="0"/>
        <w:jc w:val="center"/>
        <w:rPr>
          <w:rFonts w:ascii="Garamond" w:hAnsi="Garamond"/>
          <w:i/>
          <w:sz w:val="16"/>
          <w:szCs w:val="16"/>
          <w:lang w:val="sq-AL"/>
        </w:rPr>
      </w:pPr>
      <w:r w:rsidRPr="00A8065C">
        <w:rPr>
          <w:rFonts w:ascii="Garamond" w:hAnsi="Garamond"/>
          <w:b/>
          <w:sz w:val="16"/>
          <w:szCs w:val="16"/>
          <w:lang w:val="sq-AL"/>
        </w:rPr>
        <w:t xml:space="preserve">Tabelë 20: Politikat kontabël </w:t>
      </w:r>
      <w:r w:rsidRPr="00A8065C">
        <w:rPr>
          <w:rFonts w:ascii="Garamond" w:hAnsi="Garamond"/>
          <w:i/>
          <w:sz w:val="16"/>
          <w:szCs w:val="16"/>
          <w:lang w:val="sq-AL"/>
        </w:rPr>
        <w:t>(çdo tremujor)</w:t>
      </w:r>
    </w:p>
    <w:tbl>
      <w:tblPr>
        <w:tblW w:w="9781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567"/>
        <w:gridCol w:w="6946"/>
      </w:tblGrid>
      <w:tr w:rsidR="00357370" w:rsidRPr="00A8065C" w:rsidTr="009069A3">
        <w:trPr>
          <w:jc w:val="center"/>
        </w:trPr>
        <w:tc>
          <w:tcPr>
            <w:tcW w:w="2268" w:type="dxa"/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b/>
                <w:sz w:val="16"/>
                <w:szCs w:val="16"/>
                <w:lang w:val="sq-AL"/>
              </w:rPr>
              <w:t>Informacion cilësor</w:t>
            </w:r>
          </w:p>
        </w:tc>
        <w:tc>
          <w:tcPr>
            <w:tcW w:w="567" w:type="dxa"/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6946" w:type="dxa"/>
            <w:shd w:val="clear" w:color="auto" w:fill="F2F2F2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</w:tr>
      <w:tr w:rsidR="00357370" w:rsidRPr="00A8065C" w:rsidTr="009069A3">
        <w:trPr>
          <w:jc w:val="center"/>
        </w:trPr>
        <w:tc>
          <w:tcPr>
            <w:tcW w:w="2268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(a)</w:t>
            </w:r>
          </w:p>
        </w:tc>
        <w:tc>
          <w:tcPr>
            <w:tcW w:w="6946" w:type="dxa"/>
            <w:vAlign w:val="center"/>
          </w:tcPr>
          <w:p w:rsidR="00357370" w:rsidRPr="00A8065C" w:rsidRDefault="00357370" w:rsidP="009069A3">
            <w:pPr>
              <w:pStyle w:val="Defaul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Informacion përmbledhës mbi politikat kontabël të përdorura në përgatitjen e pasqyrave financiare, në mënyrë që përdoruesi i informacionit të njohë si vlerësohen zërat e ndryshëm në këto pasqyra, për një interpretim të saktë të informacionit.</w:t>
            </w:r>
          </w:p>
        </w:tc>
      </w:tr>
      <w:tr w:rsidR="00357370" w:rsidRPr="00A8065C" w:rsidTr="009069A3">
        <w:trPr>
          <w:jc w:val="center"/>
        </w:trPr>
        <w:tc>
          <w:tcPr>
            <w:tcW w:w="2268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vAlign w:val="center"/>
          </w:tcPr>
          <w:p w:rsidR="00357370" w:rsidRPr="00A8065C" w:rsidRDefault="00357370" w:rsidP="009069A3">
            <w:pPr>
              <w:spacing w:after="0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(b)</w:t>
            </w:r>
          </w:p>
        </w:tc>
        <w:tc>
          <w:tcPr>
            <w:tcW w:w="6946" w:type="dxa"/>
            <w:vAlign w:val="center"/>
          </w:tcPr>
          <w:p w:rsidR="00357370" w:rsidRPr="00A8065C" w:rsidRDefault="00357370" w:rsidP="009069A3">
            <w:pPr>
              <w:pStyle w:val="Default"/>
              <w:rPr>
                <w:rFonts w:ascii="Garamond" w:hAnsi="Garamond"/>
                <w:sz w:val="16"/>
                <w:szCs w:val="16"/>
                <w:lang w:val="sq-AL"/>
              </w:rPr>
            </w:pPr>
            <w:r w:rsidRPr="00A8065C">
              <w:rPr>
                <w:rFonts w:ascii="Garamond" w:hAnsi="Garamond"/>
                <w:sz w:val="16"/>
                <w:szCs w:val="16"/>
                <w:lang w:val="sq-AL"/>
              </w:rPr>
              <w:t>Informacion përmbledhës mbi politikat kontabël të përdorura për vlerësimin e aktiv-pasiveve, fondeve rezervë, të ardhurave etj.</w:t>
            </w:r>
          </w:p>
        </w:tc>
      </w:tr>
    </w:tbl>
    <w:p w:rsidR="00357370" w:rsidRPr="00A8065C" w:rsidRDefault="00357370" w:rsidP="00357370">
      <w:pPr>
        <w:pStyle w:val="Hapesira7"/>
        <w:rPr>
          <w:lang w:val="sq-AL"/>
        </w:rPr>
      </w:pPr>
    </w:p>
    <w:p w:rsidR="00FD57DC" w:rsidRDefault="0021226A"/>
    <w:sectPr w:rsidR="00FD57DC" w:rsidSect="002122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utura Lt BT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2BA6060"/>
    <w:lvl w:ilvl="0">
      <w:start w:val="1"/>
      <w:numFmt w:val="decimal"/>
      <w:pStyle w:val="ListNumber5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>
    <w:nsid w:val="013C775B"/>
    <w:multiLevelType w:val="hybridMultilevel"/>
    <w:tmpl w:val="93AA8F4E"/>
    <w:lvl w:ilvl="0" w:tplc="2EEA0B80">
      <w:start w:val="1"/>
      <w:numFmt w:val="lowerRoman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299514E"/>
    <w:multiLevelType w:val="hybridMultilevel"/>
    <w:tmpl w:val="BA76DFD0"/>
    <w:lvl w:ilvl="0" w:tplc="2EEA0B80">
      <w:start w:val="1"/>
      <w:numFmt w:val="lowerRoman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35B7549"/>
    <w:multiLevelType w:val="hybridMultilevel"/>
    <w:tmpl w:val="7A965A9C"/>
    <w:lvl w:ilvl="0" w:tplc="2EEA0B80">
      <w:start w:val="1"/>
      <w:numFmt w:val="lowerRoman"/>
      <w:lvlText w:val="%1)"/>
      <w:lvlJc w:val="left"/>
      <w:pPr>
        <w:ind w:left="780" w:hanging="360"/>
      </w:pPr>
      <w:rPr>
        <w:rFonts w:cs="Times New Roman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4">
    <w:nsid w:val="10E96659"/>
    <w:multiLevelType w:val="hybridMultilevel"/>
    <w:tmpl w:val="6C3E1B24"/>
    <w:lvl w:ilvl="0" w:tplc="2EEA0B80">
      <w:start w:val="1"/>
      <w:numFmt w:val="lowerRoman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44D069C"/>
    <w:multiLevelType w:val="hybridMultilevel"/>
    <w:tmpl w:val="61C8A6F4"/>
    <w:lvl w:ilvl="0" w:tplc="2EEA0B80">
      <w:start w:val="1"/>
      <w:numFmt w:val="lowerRoman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>
    <w:nsid w:val="1AE90E20"/>
    <w:multiLevelType w:val="hybridMultilevel"/>
    <w:tmpl w:val="3C42080A"/>
    <w:lvl w:ilvl="0" w:tplc="2EEA0B80">
      <w:start w:val="1"/>
      <w:numFmt w:val="lowerRoman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BEA5A86"/>
    <w:multiLevelType w:val="hybridMultilevel"/>
    <w:tmpl w:val="10EEE2C8"/>
    <w:lvl w:ilvl="0" w:tplc="2EEA0B80">
      <w:start w:val="1"/>
      <w:numFmt w:val="lowerRoman"/>
      <w:lvlText w:val="%1)"/>
      <w:lvlJc w:val="left"/>
      <w:pPr>
        <w:ind w:left="747" w:hanging="360"/>
      </w:pPr>
      <w:rPr>
        <w:rFonts w:cs="Times New Roman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67" w:hanging="360"/>
      </w:pPr>
    </w:lvl>
    <w:lvl w:ilvl="2" w:tplc="0409001B" w:tentative="1">
      <w:start w:val="1"/>
      <w:numFmt w:val="lowerRoman"/>
      <w:lvlText w:val="%3."/>
      <w:lvlJc w:val="right"/>
      <w:pPr>
        <w:ind w:left="2187" w:hanging="180"/>
      </w:pPr>
    </w:lvl>
    <w:lvl w:ilvl="3" w:tplc="0409000F" w:tentative="1">
      <w:start w:val="1"/>
      <w:numFmt w:val="decimal"/>
      <w:lvlText w:val="%4."/>
      <w:lvlJc w:val="left"/>
      <w:pPr>
        <w:ind w:left="2907" w:hanging="360"/>
      </w:pPr>
    </w:lvl>
    <w:lvl w:ilvl="4" w:tplc="04090019" w:tentative="1">
      <w:start w:val="1"/>
      <w:numFmt w:val="lowerLetter"/>
      <w:lvlText w:val="%5."/>
      <w:lvlJc w:val="left"/>
      <w:pPr>
        <w:ind w:left="3627" w:hanging="360"/>
      </w:pPr>
    </w:lvl>
    <w:lvl w:ilvl="5" w:tplc="0409001B" w:tentative="1">
      <w:start w:val="1"/>
      <w:numFmt w:val="lowerRoman"/>
      <w:lvlText w:val="%6."/>
      <w:lvlJc w:val="right"/>
      <w:pPr>
        <w:ind w:left="4347" w:hanging="180"/>
      </w:pPr>
    </w:lvl>
    <w:lvl w:ilvl="6" w:tplc="0409000F" w:tentative="1">
      <w:start w:val="1"/>
      <w:numFmt w:val="decimal"/>
      <w:lvlText w:val="%7."/>
      <w:lvlJc w:val="left"/>
      <w:pPr>
        <w:ind w:left="5067" w:hanging="360"/>
      </w:pPr>
    </w:lvl>
    <w:lvl w:ilvl="7" w:tplc="04090019" w:tentative="1">
      <w:start w:val="1"/>
      <w:numFmt w:val="lowerLetter"/>
      <w:lvlText w:val="%8."/>
      <w:lvlJc w:val="left"/>
      <w:pPr>
        <w:ind w:left="5787" w:hanging="360"/>
      </w:pPr>
    </w:lvl>
    <w:lvl w:ilvl="8" w:tplc="0409001B" w:tentative="1">
      <w:start w:val="1"/>
      <w:numFmt w:val="lowerRoman"/>
      <w:lvlText w:val="%9."/>
      <w:lvlJc w:val="right"/>
      <w:pPr>
        <w:ind w:left="6507" w:hanging="180"/>
      </w:pPr>
    </w:lvl>
  </w:abstractNum>
  <w:abstractNum w:abstractNumId="19">
    <w:nsid w:val="2D054C70"/>
    <w:multiLevelType w:val="hybridMultilevel"/>
    <w:tmpl w:val="93AA8F4E"/>
    <w:lvl w:ilvl="0" w:tplc="2EEA0B80">
      <w:start w:val="1"/>
      <w:numFmt w:val="lowerRoman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DD32611"/>
    <w:multiLevelType w:val="hybridMultilevel"/>
    <w:tmpl w:val="0980DBE4"/>
    <w:lvl w:ilvl="0" w:tplc="2EEA0B80">
      <w:start w:val="1"/>
      <w:numFmt w:val="lowerRoman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E825A96"/>
    <w:multiLevelType w:val="hybridMultilevel"/>
    <w:tmpl w:val="DA1295C6"/>
    <w:lvl w:ilvl="0" w:tplc="2EEA0B80">
      <w:start w:val="1"/>
      <w:numFmt w:val="lowerRoman"/>
      <w:lvlText w:val="%1)"/>
      <w:lvlJc w:val="left"/>
      <w:pPr>
        <w:ind w:left="643" w:hanging="360"/>
      </w:pPr>
      <w:rPr>
        <w:rFonts w:cs="Times New Roman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F5912B5"/>
    <w:multiLevelType w:val="hybridMultilevel"/>
    <w:tmpl w:val="BBCC049E"/>
    <w:lvl w:ilvl="0" w:tplc="2EEA0B80">
      <w:start w:val="1"/>
      <w:numFmt w:val="lowerRoman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F712E14"/>
    <w:multiLevelType w:val="hybridMultilevel"/>
    <w:tmpl w:val="EAA6A9F0"/>
    <w:lvl w:ilvl="0" w:tplc="2EEA0B80">
      <w:start w:val="1"/>
      <w:numFmt w:val="lowerRoman"/>
      <w:lvlText w:val="%1)"/>
      <w:lvlJc w:val="left"/>
      <w:pPr>
        <w:ind w:left="1080" w:hanging="360"/>
      </w:pPr>
      <w:rPr>
        <w:rFonts w:cs="Times New Roman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32ED6111"/>
    <w:multiLevelType w:val="hybridMultilevel"/>
    <w:tmpl w:val="1E2A740C"/>
    <w:lvl w:ilvl="0" w:tplc="2EEA0B80">
      <w:start w:val="1"/>
      <w:numFmt w:val="lowerRoman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4F00EBC"/>
    <w:multiLevelType w:val="hybridMultilevel"/>
    <w:tmpl w:val="F3D6EDA4"/>
    <w:lvl w:ilvl="0" w:tplc="2EEA0B80">
      <w:start w:val="1"/>
      <w:numFmt w:val="lowerRoman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96476FC"/>
    <w:multiLevelType w:val="hybridMultilevel"/>
    <w:tmpl w:val="1BBC4DA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B82214C"/>
    <w:multiLevelType w:val="hybridMultilevel"/>
    <w:tmpl w:val="2AD204B6"/>
    <w:lvl w:ilvl="0" w:tplc="2EEA0B80">
      <w:start w:val="1"/>
      <w:numFmt w:val="lowerRoman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ED062FE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9">
    <w:nsid w:val="447A3CE2"/>
    <w:multiLevelType w:val="hybridMultilevel"/>
    <w:tmpl w:val="2954D18A"/>
    <w:lvl w:ilvl="0" w:tplc="95707C72">
      <w:start w:val="1"/>
      <w:numFmt w:val="bullet"/>
      <w:lvlText w:val="­"/>
      <w:lvlJc w:val="left"/>
      <w:pPr>
        <w:ind w:left="720" w:hanging="360"/>
      </w:pPr>
      <w:rPr>
        <w:rFonts w:ascii="Garamond" w:hAnsi="Garamond" w:hint="default"/>
        <w:sz w:val="16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9870671"/>
    <w:multiLevelType w:val="hybridMultilevel"/>
    <w:tmpl w:val="93AA8F4E"/>
    <w:lvl w:ilvl="0" w:tplc="2EEA0B80">
      <w:start w:val="1"/>
      <w:numFmt w:val="lowerRoman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BC92EA8"/>
    <w:multiLevelType w:val="hybridMultilevel"/>
    <w:tmpl w:val="01905C38"/>
    <w:lvl w:ilvl="0" w:tplc="3104D838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>
    <w:nsid w:val="4CCA1B8D"/>
    <w:multiLevelType w:val="hybridMultilevel"/>
    <w:tmpl w:val="7D629814"/>
    <w:lvl w:ilvl="0" w:tplc="95707C72">
      <w:start w:val="1"/>
      <w:numFmt w:val="bullet"/>
      <w:lvlText w:val="­"/>
      <w:lvlJc w:val="left"/>
      <w:pPr>
        <w:ind w:left="360" w:hanging="360"/>
      </w:pPr>
      <w:rPr>
        <w:rFonts w:ascii="Garamond" w:hAnsi="Garamond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12248AF"/>
    <w:multiLevelType w:val="hybridMultilevel"/>
    <w:tmpl w:val="5F54A438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53441CB3"/>
    <w:multiLevelType w:val="hybridMultilevel"/>
    <w:tmpl w:val="7558365E"/>
    <w:lvl w:ilvl="0" w:tplc="2EEA0B80">
      <w:start w:val="1"/>
      <w:numFmt w:val="lowerRoman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9915AD5"/>
    <w:multiLevelType w:val="hybridMultilevel"/>
    <w:tmpl w:val="CB4003EA"/>
    <w:lvl w:ilvl="0" w:tplc="2EEA0B80">
      <w:start w:val="1"/>
      <w:numFmt w:val="lowerRoman"/>
      <w:lvlText w:val="%1)"/>
      <w:lvlJc w:val="left"/>
      <w:pPr>
        <w:ind w:left="643" w:hanging="360"/>
      </w:pPr>
      <w:rPr>
        <w:rFonts w:cs="Times New Roman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363" w:hanging="360"/>
      </w:pPr>
    </w:lvl>
    <w:lvl w:ilvl="2" w:tplc="0809001B" w:tentative="1">
      <w:start w:val="1"/>
      <w:numFmt w:val="lowerRoman"/>
      <w:lvlText w:val="%3."/>
      <w:lvlJc w:val="right"/>
      <w:pPr>
        <w:ind w:left="2083" w:hanging="180"/>
      </w:pPr>
    </w:lvl>
    <w:lvl w:ilvl="3" w:tplc="0809000F" w:tentative="1">
      <w:start w:val="1"/>
      <w:numFmt w:val="decimal"/>
      <w:lvlText w:val="%4."/>
      <w:lvlJc w:val="left"/>
      <w:pPr>
        <w:ind w:left="2803" w:hanging="360"/>
      </w:pPr>
    </w:lvl>
    <w:lvl w:ilvl="4" w:tplc="08090019" w:tentative="1">
      <w:start w:val="1"/>
      <w:numFmt w:val="lowerLetter"/>
      <w:lvlText w:val="%5."/>
      <w:lvlJc w:val="left"/>
      <w:pPr>
        <w:ind w:left="3523" w:hanging="360"/>
      </w:pPr>
    </w:lvl>
    <w:lvl w:ilvl="5" w:tplc="0809001B" w:tentative="1">
      <w:start w:val="1"/>
      <w:numFmt w:val="lowerRoman"/>
      <w:lvlText w:val="%6."/>
      <w:lvlJc w:val="right"/>
      <w:pPr>
        <w:ind w:left="4243" w:hanging="180"/>
      </w:pPr>
    </w:lvl>
    <w:lvl w:ilvl="6" w:tplc="0809000F" w:tentative="1">
      <w:start w:val="1"/>
      <w:numFmt w:val="decimal"/>
      <w:lvlText w:val="%7."/>
      <w:lvlJc w:val="left"/>
      <w:pPr>
        <w:ind w:left="4963" w:hanging="360"/>
      </w:pPr>
    </w:lvl>
    <w:lvl w:ilvl="7" w:tplc="08090019" w:tentative="1">
      <w:start w:val="1"/>
      <w:numFmt w:val="lowerLetter"/>
      <w:lvlText w:val="%8."/>
      <w:lvlJc w:val="left"/>
      <w:pPr>
        <w:ind w:left="5683" w:hanging="360"/>
      </w:pPr>
    </w:lvl>
    <w:lvl w:ilvl="8" w:tplc="08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6">
    <w:nsid w:val="6104349F"/>
    <w:multiLevelType w:val="hybridMultilevel"/>
    <w:tmpl w:val="566A971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121730C"/>
    <w:multiLevelType w:val="hybridMultilevel"/>
    <w:tmpl w:val="EC8A0A2C"/>
    <w:lvl w:ilvl="0" w:tplc="2EEA0B80">
      <w:start w:val="1"/>
      <w:numFmt w:val="lowerRoman"/>
      <w:lvlText w:val="%1)"/>
      <w:lvlJc w:val="left"/>
      <w:pPr>
        <w:ind w:left="720" w:hanging="360"/>
      </w:pPr>
      <w:rPr>
        <w:rFonts w:cs="Times New Roman" w:hint="default"/>
        <w:b w:val="0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1F95EBB"/>
    <w:multiLevelType w:val="hybridMultilevel"/>
    <w:tmpl w:val="D7D45BF4"/>
    <w:lvl w:ilvl="0" w:tplc="2EEA0B80">
      <w:start w:val="1"/>
      <w:numFmt w:val="lowerRoman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40">
    <w:nsid w:val="689D2CCF"/>
    <w:multiLevelType w:val="hybridMultilevel"/>
    <w:tmpl w:val="664E5C7E"/>
    <w:lvl w:ilvl="0" w:tplc="2EEA0B80">
      <w:start w:val="1"/>
      <w:numFmt w:val="lowerRoman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42">
    <w:nsid w:val="72A279FE"/>
    <w:multiLevelType w:val="hybridMultilevel"/>
    <w:tmpl w:val="CFC8D4C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4E138DD"/>
    <w:multiLevelType w:val="hybridMultilevel"/>
    <w:tmpl w:val="4FF0FDC0"/>
    <w:lvl w:ilvl="0" w:tplc="2EEA0B80">
      <w:start w:val="1"/>
      <w:numFmt w:val="lowerRoman"/>
      <w:lvlText w:val="%1)"/>
      <w:lvlJc w:val="left"/>
      <w:pPr>
        <w:ind w:left="780" w:hanging="360"/>
      </w:pPr>
      <w:rPr>
        <w:rFonts w:cs="Times New Roman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4">
    <w:nsid w:val="75980F3B"/>
    <w:multiLevelType w:val="hybridMultilevel"/>
    <w:tmpl w:val="F67CB1EC"/>
    <w:lvl w:ilvl="0" w:tplc="2EEA0B80">
      <w:start w:val="1"/>
      <w:numFmt w:val="lowerRoman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74E34B6"/>
    <w:multiLevelType w:val="hybridMultilevel"/>
    <w:tmpl w:val="E7425716"/>
    <w:lvl w:ilvl="0" w:tplc="2EEA0B80">
      <w:start w:val="1"/>
      <w:numFmt w:val="lowerRoman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85809BA"/>
    <w:multiLevelType w:val="hybridMultilevel"/>
    <w:tmpl w:val="E7DEB50E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39"/>
  </w:num>
  <w:num w:numId="2">
    <w:abstractNumId w:val="31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6"/>
  </w:num>
  <w:num w:numId="15">
    <w:abstractNumId w:val="47"/>
  </w:num>
  <w:num w:numId="16">
    <w:abstractNumId w:val="41"/>
  </w:num>
  <w:num w:numId="17">
    <w:abstractNumId w:val="28"/>
    <w:lvlOverride w:ilvl="0">
      <w:startOverride w:val="1"/>
    </w:lvlOverride>
  </w:num>
  <w:num w:numId="18">
    <w:abstractNumId w:val="46"/>
  </w:num>
  <w:num w:numId="19">
    <w:abstractNumId w:val="42"/>
  </w:num>
  <w:num w:numId="20">
    <w:abstractNumId w:val="26"/>
  </w:num>
  <w:num w:numId="21">
    <w:abstractNumId w:val="36"/>
  </w:num>
  <w:num w:numId="22">
    <w:abstractNumId w:val="33"/>
  </w:num>
  <w:num w:numId="23">
    <w:abstractNumId w:val="35"/>
  </w:num>
  <w:num w:numId="24">
    <w:abstractNumId w:val="32"/>
  </w:num>
  <w:num w:numId="25">
    <w:abstractNumId w:val="29"/>
  </w:num>
  <w:num w:numId="26">
    <w:abstractNumId w:val="30"/>
  </w:num>
  <w:num w:numId="27">
    <w:abstractNumId w:val="19"/>
  </w:num>
  <w:num w:numId="28">
    <w:abstractNumId w:val="10"/>
  </w:num>
  <w:num w:numId="29">
    <w:abstractNumId w:val="27"/>
  </w:num>
  <w:num w:numId="30">
    <w:abstractNumId w:val="11"/>
  </w:num>
  <w:num w:numId="31">
    <w:abstractNumId w:val="40"/>
  </w:num>
  <w:num w:numId="32">
    <w:abstractNumId w:val="12"/>
  </w:num>
  <w:num w:numId="33">
    <w:abstractNumId w:val="43"/>
  </w:num>
  <w:num w:numId="34">
    <w:abstractNumId w:val="18"/>
  </w:num>
  <w:num w:numId="35">
    <w:abstractNumId w:val="37"/>
  </w:num>
  <w:num w:numId="36">
    <w:abstractNumId w:val="34"/>
  </w:num>
  <w:num w:numId="37">
    <w:abstractNumId w:val="44"/>
  </w:num>
  <w:num w:numId="38">
    <w:abstractNumId w:val="22"/>
  </w:num>
  <w:num w:numId="39">
    <w:abstractNumId w:val="17"/>
  </w:num>
  <w:num w:numId="40">
    <w:abstractNumId w:val="20"/>
  </w:num>
  <w:num w:numId="41">
    <w:abstractNumId w:val="15"/>
  </w:num>
  <w:num w:numId="42">
    <w:abstractNumId w:val="21"/>
  </w:num>
  <w:num w:numId="43">
    <w:abstractNumId w:val="25"/>
  </w:num>
  <w:num w:numId="44">
    <w:abstractNumId w:val="23"/>
  </w:num>
  <w:num w:numId="45">
    <w:abstractNumId w:val="14"/>
  </w:num>
  <w:num w:numId="46">
    <w:abstractNumId w:val="24"/>
  </w:num>
  <w:num w:numId="47">
    <w:abstractNumId w:val="45"/>
  </w:num>
  <w:num w:numId="48">
    <w:abstractNumId w:val="38"/>
  </w:num>
  <w:numIdMacAtCleanup w:val="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357370"/>
    <w:rsid w:val="00013606"/>
    <w:rsid w:val="00032E53"/>
    <w:rsid w:val="00131FC5"/>
    <w:rsid w:val="001D125B"/>
    <w:rsid w:val="0021226A"/>
    <w:rsid w:val="002C0AA4"/>
    <w:rsid w:val="002E7553"/>
    <w:rsid w:val="00332E0F"/>
    <w:rsid w:val="00357370"/>
    <w:rsid w:val="00455FC5"/>
    <w:rsid w:val="004A4709"/>
    <w:rsid w:val="00627136"/>
    <w:rsid w:val="006815F0"/>
    <w:rsid w:val="007A33AA"/>
    <w:rsid w:val="00912120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9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annotation reference" w:uiPriority="99"/>
    <w:lsdException w:name="table of authorities" w:uiPriority="99"/>
    <w:lsdException w:name="toa heading" w:uiPriority="99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Hyperlink" w:uiPriority="99"/>
    <w:lsdException w:name="Strong" w:semiHidden="0" w:uiPriority="22" w:unhideWhenUsed="0" w:qFormat="1"/>
    <w:lsdException w:name="Emphasis" w:semiHidden="0" w:uiPriority="99" w:unhideWhenUsed="0" w:qFormat="1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Normal Table" w:uiPriority="99"/>
    <w:lsdException w:name="annotation subject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99" w:qFormat="1"/>
  </w:latentStyles>
  <w:style w:type="paragraph" w:default="1" w:styleId="Normal">
    <w:name w:val="Normal"/>
    <w:qFormat/>
    <w:rsid w:val="00357370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paragraph" w:styleId="Heading1">
    <w:name w:val="heading 1"/>
    <w:aliases w:val="Heading 1 Char1,Heading 1 Char1 Char,Heading 1 Char Char Char,Kreu"/>
    <w:basedOn w:val="Normal"/>
    <w:next w:val="Normal"/>
    <w:link w:val="Heading1Char"/>
    <w:qFormat/>
    <w:rsid w:val="00357370"/>
    <w:pPr>
      <w:keepNext/>
      <w:tabs>
        <w:tab w:val="num" w:pos="360"/>
      </w:tabs>
      <w:spacing w:before="240" w:after="60" w:line="240" w:lineRule="auto"/>
      <w:ind w:left="360" w:hanging="3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qFormat/>
    <w:rsid w:val="00357370"/>
    <w:pPr>
      <w:tabs>
        <w:tab w:val="num" w:pos="720"/>
      </w:tabs>
      <w:spacing w:before="200" w:after="0" w:line="240" w:lineRule="auto"/>
      <w:ind w:left="720" w:hanging="36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uiPriority w:val="9"/>
    <w:qFormat/>
    <w:rsid w:val="00357370"/>
    <w:pPr>
      <w:tabs>
        <w:tab w:val="num" w:pos="1080"/>
      </w:tabs>
      <w:spacing w:before="200" w:after="0" w:line="271" w:lineRule="auto"/>
      <w:ind w:left="1080" w:hanging="360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357370"/>
    <w:pPr>
      <w:tabs>
        <w:tab w:val="num" w:pos="1440"/>
      </w:tabs>
      <w:spacing w:before="200" w:after="0" w:line="240" w:lineRule="auto"/>
      <w:ind w:left="1440" w:hanging="360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qFormat/>
    <w:rsid w:val="00357370"/>
    <w:pPr>
      <w:tabs>
        <w:tab w:val="num" w:pos="1800"/>
      </w:tabs>
      <w:spacing w:before="200" w:after="0" w:line="240" w:lineRule="auto"/>
      <w:ind w:left="1800" w:hanging="360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357370"/>
    <w:pPr>
      <w:tabs>
        <w:tab w:val="num" w:pos="2160"/>
      </w:tabs>
      <w:spacing w:after="0" w:line="271" w:lineRule="auto"/>
      <w:ind w:left="2160" w:hanging="360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357370"/>
    <w:pPr>
      <w:tabs>
        <w:tab w:val="num" w:pos="2520"/>
      </w:tabs>
      <w:spacing w:after="0" w:line="240" w:lineRule="auto"/>
      <w:ind w:left="2520" w:hanging="360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357370"/>
    <w:pPr>
      <w:tabs>
        <w:tab w:val="num" w:pos="2880"/>
      </w:tabs>
      <w:spacing w:after="0" w:line="240" w:lineRule="auto"/>
      <w:ind w:left="2880" w:hanging="360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357370"/>
    <w:pPr>
      <w:tabs>
        <w:tab w:val="num" w:pos="3240"/>
      </w:tabs>
      <w:spacing w:after="0" w:line="240" w:lineRule="auto"/>
      <w:ind w:left="3240" w:hanging="360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"/>
    <w:basedOn w:val="DefaultParagraphFont"/>
    <w:link w:val="Heading1"/>
    <w:rsid w:val="00357370"/>
    <w:rPr>
      <w:rFonts w:ascii="Arial" w:eastAsia="MS Mincho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aliases w:val="Pika Char"/>
    <w:basedOn w:val="DefaultParagraphFont"/>
    <w:rsid w:val="0035737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aliases w:val="Germa Char"/>
    <w:basedOn w:val="DefaultParagraphFont"/>
    <w:uiPriority w:val="9"/>
    <w:rsid w:val="0035737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rsid w:val="00357370"/>
    <w:rPr>
      <w:rFonts w:ascii="Cambria" w:eastAsia="MS Mincho" w:hAnsi="Cambria" w:cs="Cambria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357370"/>
    <w:rPr>
      <w:rFonts w:ascii="Cambria" w:eastAsia="MS Mincho" w:hAnsi="Cambria" w:cs="Cambria"/>
      <w:b/>
      <w:bCs/>
      <w:color w:val="7F7F7F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357370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357370"/>
    <w:rPr>
      <w:rFonts w:ascii="Cambria" w:eastAsia="MS Mincho" w:hAnsi="Cambria" w:cs="Cambria"/>
      <w:i/>
      <w:iCs/>
      <w:sz w:val="24"/>
      <w:szCs w:val="24"/>
    </w:rPr>
  </w:style>
  <w:style w:type="character" w:customStyle="1" w:styleId="Heading8Char">
    <w:name w:val="Heading 8 Char"/>
    <w:aliases w:val="h Char"/>
    <w:basedOn w:val="DefaultParagraphFont"/>
    <w:link w:val="Heading8"/>
    <w:rsid w:val="00357370"/>
    <w:rPr>
      <w:rFonts w:ascii="Cambria" w:eastAsia="MS Mincho" w:hAnsi="Cambria" w:cs="Cambria"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357370"/>
    <w:rPr>
      <w:rFonts w:ascii="Cambria" w:eastAsia="MS Mincho" w:hAnsi="Cambria" w:cs="Cambria"/>
      <w:i/>
      <w:iCs/>
      <w:spacing w:val="5"/>
      <w:sz w:val="20"/>
      <w:szCs w:val="20"/>
    </w:rPr>
  </w:style>
  <w:style w:type="paragraph" w:styleId="NoSpacing">
    <w:name w:val="No Spacing"/>
    <w:link w:val="NoSpacingChar"/>
    <w:uiPriority w:val="1"/>
    <w:qFormat/>
    <w:rsid w:val="00357370"/>
    <w:pPr>
      <w:jc w:val="left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357370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unhideWhenUsed/>
    <w:rsid w:val="003573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57370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573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737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573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7370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357370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357370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57370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357370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57370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357370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357370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357370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357370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57370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57370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357370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57370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57370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57370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357370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357370"/>
  </w:style>
  <w:style w:type="paragraph" w:customStyle="1" w:styleId="Hapesira7">
    <w:name w:val="Hapesira 7"/>
    <w:basedOn w:val="Paragrafi"/>
    <w:qFormat/>
    <w:rsid w:val="00357370"/>
    <w:rPr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357370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357370"/>
    <w:rPr>
      <w:rFonts w:ascii="Calibri" w:eastAsia="Times New Roman" w:hAnsi="Calibri" w:cs="Times New Roman"/>
    </w:rPr>
  </w:style>
  <w:style w:type="paragraph" w:customStyle="1" w:styleId="Style1">
    <w:name w:val="Style1"/>
    <w:basedOn w:val="Akti"/>
    <w:qFormat/>
    <w:rsid w:val="00357370"/>
    <w:rPr>
      <w:rFonts w:ascii="CG Times" w:hAnsi="CG Times"/>
      <w:sz w:val="21"/>
    </w:rPr>
  </w:style>
  <w:style w:type="character" w:customStyle="1" w:styleId="Heading2Char1">
    <w:name w:val="Heading 2 Char1"/>
    <w:link w:val="Heading2"/>
    <w:locked/>
    <w:rsid w:val="00357370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1">
    <w:name w:val="Heading 3 Char1"/>
    <w:aliases w:val="Germa Char1"/>
    <w:link w:val="Heading3"/>
    <w:uiPriority w:val="9"/>
    <w:locked/>
    <w:rsid w:val="00357370"/>
    <w:rPr>
      <w:rFonts w:ascii="Cambria" w:eastAsia="MS Mincho" w:hAnsi="Cambria" w:cs="Cambria"/>
      <w:b/>
      <w:bCs/>
      <w:sz w:val="24"/>
      <w:szCs w:val="24"/>
    </w:rPr>
  </w:style>
  <w:style w:type="paragraph" w:customStyle="1" w:styleId="ADDRESS">
    <w:name w:val="ADDRESS"/>
    <w:basedOn w:val="Normal"/>
    <w:rsid w:val="00357370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357370"/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357370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357370"/>
    <w:pPr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rsid w:val="00357370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357370"/>
    <w:rPr>
      <w:rFonts w:ascii="Arial" w:eastAsia="Times New Roman" w:hAnsi="Arial" w:cs="Arial"/>
      <w:color w:val="000000"/>
      <w:sz w:val="24"/>
      <w:szCs w:val="24"/>
    </w:rPr>
  </w:style>
  <w:style w:type="paragraph" w:customStyle="1" w:styleId="BazLigjPropozues">
    <w:name w:val="Baz_Ligj_Propozues"/>
    <w:rsid w:val="00357370"/>
    <w:pPr>
      <w:keepNext/>
      <w:widowControl w:val="0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357370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357370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357370"/>
  </w:style>
  <w:style w:type="character" w:styleId="Hyperlink">
    <w:name w:val="Hyperlink"/>
    <w:uiPriority w:val="99"/>
    <w:unhideWhenUsed/>
    <w:rsid w:val="00357370"/>
    <w:rPr>
      <w:color w:val="0000FF"/>
      <w:u w:val="single"/>
    </w:rPr>
  </w:style>
  <w:style w:type="character" w:styleId="FollowedHyperlink">
    <w:name w:val="FollowedHyperlink"/>
    <w:unhideWhenUsed/>
    <w:rsid w:val="00357370"/>
    <w:rPr>
      <w:color w:val="800080"/>
      <w:u w:val="single"/>
    </w:rPr>
  </w:style>
  <w:style w:type="paragraph" w:customStyle="1" w:styleId="font5">
    <w:name w:val="font5"/>
    <w:basedOn w:val="Normal"/>
    <w:rsid w:val="00357370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357370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357370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35737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357370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357370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357370"/>
    <w:pPr>
      <w:widowControl w:val="0"/>
      <w:ind w:firstLine="284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rsid w:val="00357370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35737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35737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35737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35737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357370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357370"/>
    <w:pPr>
      <w:pageBreakBefore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357370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357370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357370"/>
    <w:pPr>
      <w:keepNext/>
      <w:widowControl w:val="0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357370"/>
    <w:pPr>
      <w:keepNext/>
      <w:widowControl w:val="0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rsid w:val="0035737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357370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35737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357370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357370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35737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357370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357370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357370"/>
    <w:pPr>
      <w:keepNext/>
      <w:widowControl w:val="0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rsid w:val="00357370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357370"/>
    <w:pPr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357370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357370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357370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357370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357370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357370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357370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35737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357370"/>
    <w:pPr>
      <w:widowControl w:val="0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357370"/>
    <w:pPr>
      <w:widowControl w:val="0"/>
      <w:spacing w:before="0" w:after="0"/>
      <w:ind w:firstLine="0"/>
      <w:jc w:val="center"/>
    </w:pPr>
    <w:rPr>
      <w:rFonts w:ascii="CG Times" w:hAnsi="CG Times" w:cs="CG Times"/>
      <w:b w:val="0"/>
      <w:bCs w:val="0"/>
      <w:caps/>
      <w:kern w:val="0"/>
      <w:sz w:val="21"/>
      <w:szCs w:val="22"/>
      <w:lang w:val="en-GB"/>
    </w:rPr>
  </w:style>
  <w:style w:type="paragraph" w:customStyle="1" w:styleId="PjesaNr">
    <w:name w:val="Pjesa_Nr"/>
    <w:next w:val="Normal"/>
    <w:rsid w:val="00357370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357370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357370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357370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357370"/>
    <w:pPr>
      <w:widowControl w:val="0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357370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35737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357370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357370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357370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357370"/>
    <w:pPr>
      <w:ind w:firstLine="284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35737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357370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35737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357370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357370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35737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357370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357370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357370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357370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35737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35737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35737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35737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35737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35737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3573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3573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3573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3573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35737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3573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3573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35737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35737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35737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35737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35737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357370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3573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3573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3573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3573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357370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rsid w:val="00357370"/>
    <w:pPr>
      <w:jc w:val="left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3573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35737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35737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35737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3573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35737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357370"/>
    <w:rPr>
      <w:b/>
      <w:bCs/>
    </w:rPr>
  </w:style>
  <w:style w:type="paragraph" w:customStyle="1" w:styleId="xl136">
    <w:name w:val="xl136"/>
    <w:basedOn w:val="Normal"/>
    <w:rsid w:val="0035737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35737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357370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35737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35737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35737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35737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35737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35737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35737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35737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35737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3573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3573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35737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3573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35737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35737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35737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35737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35737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35737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35737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35737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357370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35737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357370"/>
    <w:pPr>
      <w:autoSpaceDE w:val="0"/>
      <w:autoSpaceDN w:val="0"/>
      <w:adjustRightInd w:val="0"/>
      <w:jc w:val="left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35737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35737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357370"/>
  </w:style>
  <w:style w:type="paragraph" w:styleId="Title">
    <w:name w:val="Title"/>
    <w:basedOn w:val="Heading1"/>
    <w:next w:val="Normal"/>
    <w:link w:val="TitleChar"/>
    <w:qFormat/>
    <w:rsid w:val="00357370"/>
    <w:pPr>
      <w:keepNext w:val="0"/>
      <w:pBdr>
        <w:bottom w:val="single" w:sz="4" w:space="1" w:color="auto"/>
      </w:pBdr>
      <w:spacing w:after="0"/>
      <w:ind w:firstLine="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357370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35737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357370"/>
    <w:pPr>
      <w:keepLines/>
      <w:spacing w:before="480" w:after="0" w:line="276" w:lineRule="auto"/>
      <w:ind w:firstLine="0"/>
      <w:jc w:val="left"/>
      <w:outlineLvl w:val="9"/>
    </w:pPr>
    <w:rPr>
      <w:rFonts w:ascii="Cambria" w:eastAsia="Times New Roman" w:hAnsi="Cambria" w:cs="Times New Roman"/>
      <w:color w:val="365F91"/>
      <w:kern w:val="0"/>
      <w:sz w:val="28"/>
      <w:szCs w:val="28"/>
      <w:lang w:eastAsia="ja-JP"/>
    </w:rPr>
  </w:style>
  <w:style w:type="paragraph" w:styleId="TOC1">
    <w:name w:val="toc 1"/>
    <w:basedOn w:val="Normal"/>
    <w:next w:val="Normal"/>
    <w:autoRedefine/>
    <w:uiPriority w:val="99"/>
    <w:unhideWhenUsed/>
    <w:rsid w:val="00357370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rsid w:val="00357370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rsid w:val="00357370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357370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357370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357370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357370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357370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357370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nhideWhenUsed/>
    <w:rsid w:val="0035737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357370"/>
    <w:rPr>
      <w:rFonts w:ascii="Calibri" w:eastAsia="Calibri" w:hAnsi="Calibri" w:cs="Times New Roman"/>
    </w:rPr>
  </w:style>
  <w:style w:type="paragraph" w:customStyle="1" w:styleId="numridata0">
    <w:name w:val="numridata"/>
    <w:basedOn w:val="Normal"/>
    <w:rsid w:val="0035737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357370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357370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57370"/>
    <w:rPr>
      <w:rFonts w:ascii="Times New Roman" w:eastAsia="Times New Roman" w:hAnsi="Times New Roman" w:cs="Times New Roman"/>
      <w:sz w:val="16"/>
      <w:szCs w:val="16"/>
    </w:rPr>
  </w:style>
  <w:style w:type="paragraph" w:customStyle="1" w:styleId="s32b251d">
    <w:name w:val="s32b251d"/>
    <w:basedOn w:val="Normal"/>
    <w:rsid w:val="0035737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357370"/>
  </w:style>
  <w:style w:type="paragraph" w:customStyle="1" w:styleId="s30eec3f8">
    <w:name w:val="s30eec3f8"/>
    <w:basedOn w:val="Normal"/>
    <w:rsid w:val="0035737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357370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357370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357370"/>
    <w:pPr>
      <w:spacing w:after="120" w:line="360" w:lineRule="auto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357370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iPriority w:val="99"/>
    <w:rsid w:val="00357370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rsid w:val="00357370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uiPriority w:val="99"/>
    <w:rsid w:val="00357370"/>
    <w:rPr>
      <w:vertAlign w:val="superscript"/>
    </w:rPr>
  </w:style>
  <w:style w:type="paragraph" w:customStyle="1" w:styleId="ju-005fpara">
    <w:name w:val="ju-005fpara"/>
    <w:basedOn w:val="Normal"/>
    <w:rsid w:val="00357370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357370"/>
  </w:style>
  <w:style w:type="character" w:customStyle="1" w:styleId="s7d2086b4">
    <w:name w:val="s7d2086b4"/>
    <w:basedOn w:val="DefaultParagraphFont"/>
    <w:uiPriority w:val="99"/>
    <w:rsid w:val="00357370"/>
  </w:style>
  <w:style w:type="character" w:customStyle="1" w:styleId="hps">
    <w:name w:val="hps"/>
    <w:basedOn w:val="DefaultParagraphFont"/>
    <w:rsid w:val="00357370"/>
  </w:style>
  <w:style w:type="paragraph" w:customStyle="1" w:styleId="paragrafi0">
    <w:name w:val="paragrafi"/>
    <w:basedOn w:val="Normal"/>
    <w:rsid w:val="0035737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357370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357370"/>
    <w:rPr>
      <w:rFonts w:cs="Times New Roman"/>
    </w:rPr>
  </w:style>
  <w:style w:type="paragraph" w:customStyle="1" w:styleId="titulli0">
    <w:name w:val="titulli"/>
    <w:basedOn w:val="Normal"/>
    <w:rsid w:val="0035737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35737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35737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357370"/>
  </w:style>
  <w:style w:type="paragraph" w:customStyle="1" w:styleId="akti0">
    <w:name w:val="akti"/>
    <w:basedOn w:val="Normal"/>
    <w:rsid w:val="0035737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35737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35737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35737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35737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rsid w:val="00357370"/>
  </w:style>
  <w:style w:type="paragraph" w:customStyle="1" w:styleId="CM49">
    <w:name w:val="CM49"/>
    <w:basedOn w:val="Normal"/>
    <w:next w:val="Normal"/>
    <w:rsid w:val="00357370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357370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357370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357370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357370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357370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357370"/>
    <w:pPr>
      <w:autoSpaceDE w:val="0"/>
      <w:autoSpaceDN w:val="0"/>
      <w:adjustRightInd w:val="0"/>
      <w:ind w:firstLine="284"/>
    </w:pPr>
    <w:rPr>
      <w:rFonts w:ascii="Arial" w:eastAsia="MS Mincho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rsid w:val="00357370"/>
    <w:pPr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357370"/>
    <w:pPr>
      <w:spacing w:after="220"/>
      <w:ind w:left="864" w:right="288"/>
      <w:jc w:val="left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357370"/>
  </w:style>
  <w:style w:type="character" w:customStyle="1" w:styleId="StyleHeading6BoldChar">
    <w:name w:val="Style Heading 6 + Bold Char"/>
    <w:link w:val="StyleHeading6Bold"/>
    <w:rsid w:val="00357370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customStyle="1" w:styleId="tableheaders">
    <w:name w:val="table headers"/>
    <w:rsid w:val="00357370"/>
    <w:pPr>
      <w:jc w:val="left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357370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357370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357370"/>
    <w:rPr>
      <w:rFonts w:ascii="Consolas" w:eastAsia="Calibri" w:hAnsi="Consolas" w:cs="Times New Roman"/>
      <w:sz w:val="21"/>
      <w:szCs w:val="21"/>
      <w:lang w:val="sq-AL"/>
    </w:rPr>
  </w:style>
  <w:style w:type="paragraph" w:customStyle="1" w:styleId="StyleStyle1Bold">
    <w:name w:val="Style Style1 + Bold"/>
    <w:basedOn w:val="Style1"/>
    <w:rsid w:val="00357370"/>
    <w:pPr>
      <w:keepNext w:val="0"/>
      <w:widowControl/>
      <w:outlineLvl w:val="9"/>
    </w:pPr>
    <w:rPr>
      <w:rFonts w:ascii="Times New Roman" w:eastAsia="Times New Roman" w:hAnsi="Times New Roman" w:cs="Arial"/>
      <w:b w:val="0"/>
      <w:caps w:val="0"/>
      <w:color w:val="auto"/>
      <w:sz w:val="24"/>
      <w:lang w:val="sq-AL"/>
    </w:rPr>
  </w:style>
  <w:style w:type="paragraph" w:customStyle="1" w:styleId="CM1">
    <w:name w:val="CM1"/>
    <w:basedOn w:val="Default"/>
    <w:next w:val="Default"/>
    <w:rsid w:val="00357370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357370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357370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357370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357370"/>
    <w:rPr>
      <w:rFonts w:ascii="Tahoma" w:eastAsia="Times New Roman" w:hAnsi="Tahoma" w:cs="Times New Roman"/>
      <w:sz w:val="16"/>
      <w:szCs w:val="16"/>
      <w:lang w:val="sq-AL"/>
    </w:rPr>
  </w:style>
  <w:style w:type="numbering" w:customStyle="1" w:styleId="NoList3">
    <w:name w:val="No List3"/>
    <w:next w:val="NoList"/>
    <w:semiHidden/>
    <w:rsid w:val="00357370"/>
  </w:style>
  <w:style w:type="numbering" w:customStyle="1" w:styleId="NoList4">
    <w:name w:val="No List4"/>
    <w:next w:val="NoList"/>
    <w:semiHidden/>
    <w:rsid w:val="00357370"/>
  </w:style>
  <w:style w:type="paragraph" w:customStyle="1" w:styleId="Point1">
    <w:name w:val="Point 1"/>
    <w:basedOn w:val="Normal"/>
    <w:link w:val="Point1Char"/>
    <w:rsid w:val="00357370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357370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357370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357370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357370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357370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357370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357370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357370"/>
  </w:style>
  <w:style w:type="character" w:customStyle="1" w:styleId="SectionTitleCharCharChar">
    <w:name w:val="SectionTitle Char Char Char"/>
    <w:link w:val="SectionTitleCharChar"/>
    <w:rsid w:val="00357370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357370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357370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357370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357370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357370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357370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357370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357370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357370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357370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357370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357370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357370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357370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357370"/>
  </w:style>
  <w:style w:type="paragraph" w:styleId="TableofFigures">
    <w:name w:val="table of figures"/>
    <w:basedOn w:val="Normal"/>
    <w:next w:val="Normal"/>
    <w:semiHidden/>
    <w:rsid w:val="00357370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357370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357370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357370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357370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357370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357370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357370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357370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357370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357370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357370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357370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357370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357370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357370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357370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357370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357370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357370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357370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357370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357370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357370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357370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357370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357370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357370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357370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357370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iPriority w:val="99"/>
    <w:unhideWhenUsed/>
    <w:rsid w:val="00357370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iPriority w:val="99"/>
    <w:unhideWhenUsed/>
    <w:rsid w:val="00357370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uiPriority w:val="99"/>
    <w:rsid w:val="00357370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573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357370"/>
    <w:rPr>
      <w:rFonts w:ascii="Calibri" w:eastAsia="MS Mincho" w:hAnsi="Calibri" w:cs="Times New Roman"/>
      <w:b/>
      <w:bCs/>
      <w:sz w:val="20"/>
      <w:szCs w:val="20"/>
      <w:lang w:val="sq-AL"/>
    </w:rPr>
  </w:style>
  <w:style w:type="paragraph" w:styleId="ListNumber4">
    <w:name w:val="List Number 4"/>
    <w:basedOn w:val="Normal"/>
    <w:rsid w:val="00357370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357370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357370"/>
  </w:style>
  <w:style w:type="paragraph" w:styleId="MacroText">
    <w:name w:val="macro"/>
    <w:link w:val="MacroTextChar"/>
    <w:semiHidden/>
    <w:rsid w:val="0035737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left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357370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357370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357370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357370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357370"/>
    <w:rPr>
      <w:rFonts w:ascii="Tahoma" w:hAnsi="Tahoma"/>
      <w:sz w:val="22"/>
    </w:rPr>
  </w:style>
  <w:style w:type="paragraph" w:styleId="BlockText">
    <w:name w:val="Block Text"/>
    <w:basedOn w:val="Normal"/>
    <w:rsid w:val="00357370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357370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357370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357370"/>
  </w:style>
  <w:style w:type="paragraph" w:styleId="NoteHeading">
    <w:name w:val="Note Heading"/>
    <w:basedOn w:val="Normal"/>
    <w:next w:val="Normal"/>
    <w:link w:val="NoteHeadingChar"/>
    <w:rsid w:val="00357370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357370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35737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357370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357370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nhideWhenUsed/>
    <w:rsid w:val="00357370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rsid w:val="00357370"/>
    <w:rPr>
      <w:rFonts w:ascii="Tahoma" w:eastAsia="Times New Roman" w:hAnsi="Tahoma" w:cs="Times New Roman"/>
      <w:sz w:val="20"/>
      <w:szCs w:val="20"/>
    </w:rPr>
  </w:style>
  <w:style w:type="character" w:styleId="EndnoteReference">
    <w:name w:val="endnote reference"/>
    <w:unhideWhenUsed/>
    <w:rsid w:val="00357370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357370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357370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357370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357370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357370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357370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357370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357370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357370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357370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357370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99"/>
    <w:qFormat/>
    <w:rsid w:val="00357370"/>
    <w:rPr>
      <w:i/>
      <w:iCs/>
    </w:rPr>
  </w:style>
  <w:style w:type="paragraph" w:styleId="HTMLAddress">
    <w:name w:val="HTML Address"/>
    <w:basedOn w:val="Normal"/>
    <w:link w:val="HTMLAddressChar"/>
    <w:semiHidden/>
    <w:rsid w:val="00357370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357370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357370"/>
  </w:style>
  <w:style w:type="character" w:styleId="HTMLSample">
    <w:name w:val="HTML Sample"/>
    <w:semiHidden/>
    <w:rsid w:val="00357370"/>
    <w:rPr>
      <w:rFonts w:ascii="Courier New" w:hAnsi="Courier New" w:cs="Courier New"/>
    </w:rPr>
  </w:style>
  <w:style w:type="character" w:styleId="HTMLCode">
    <w:name w:val="HTML Code"/>
    <w:semiHidden/>
    <w:rsid w:val="00357370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357370"/>
    <w:rPr>
      <w:i/>
      <w:iCs/>
    </w:rPr>
  </w:style>
  <w:style w:type="character" w:styleId="HTMLTypewriter">
    <w:name w:val="HTML Typewriter"/>
    <w:semiHidden/>
    <w:rsid w:val="00357370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357370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357370"/>
    <w:rPr>
      <w:i/>
      <w:iCs/>
    </w:rPr>
  </w:style>
  <w:style w:type="paragraph" w:styleId="HTMLPreformatted">
    <w:name w:val="HTML Preformatted"/>
    <w:basedOn w:val="Normal"/>
    <w:link w:val="HTMLPreformattedChar"/>
    <w:semiHidden/>
    <w:rsid w:val="00357370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357370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357370"/>
    <w:rPr>
      <w:i/>
      <w:iCs/>
    </w:rPr>
  </w:style>
  <w:style w:type="table" w:styleId="Table3Deffects1">
    <w:name w:val="Table 3D effects 1"/>
    <w:basedOn w:val="TableNormal"/>
    <w:semiHidden/>
    <w:rsid w:val="00357370"/>
    <w:pPr>
      <w:spacing w:line="360" w:lineRule="auto"/>
      <w:jc w:val="left"/>
    </w:pPr>
    <w:rPr>
      <w:rFonts w:ascii="Tahoma" w:eastAsia="Times New Roman" w:hAnsi="Tahoma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357370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357370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357370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357370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357370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357370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357370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357370"/>
    <w:pPr>
      <w:spacing w:line="360" w:lineRule="auto"/>
      <w:jc w:val="left"/>
    </w:pPr>
    <w:rPr>
      <w:rFonts w:ascii="Times New Roman" w:eastAsia="Times New Roman" w:hAnsi="Times New Roman" w:cs="Times New Roman"/>
      <w:color w:val="FFFFFF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357370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357370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357370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357370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357370"/>
    <w:pPr>
      <w:spacing w:line="360" w:lineRule="auto"/>
      <w:jc w:val="left"/>
    </w:pPr>
    <w:rPr>
      <w:rFonts w:ascii="Times New Roman" w:eastAsia="Times New Roman" w:hAnsi="Times New Roman" w:cs="Times New Roman"/>
      <w:color w:val="00008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357370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357370"/>
    <w:pPr>
      <w:ind w:firstLine="284"/>
    </w:pPr>
    <w:rPr>
      <w:rFonts w:ascii="Calibri" w:eastAsia="Calibri" w:hAnsi="Calibri" w:cs="Times New Roman"/>
    </w:rPr>
  </w:style>
  <w:style w:type="table" w:styleId="TableList1">
    <w:name w:val="Table List 1"/>
    <w:basedOn w:val="TableNormal"/>
    <w:semiHidden/>
    <w:rsid w:val="00357370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357370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357370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357370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357370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357370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357370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357370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357370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357370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357370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357370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357370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357370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357370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357370"/>
    <w:pPr>
      <w:spacing w:line="360" w:lineRule="auto"/>
      <w:jc w:val="left"/>
    </w:pPr>
    <w:rPr>
      <w:rFonts w:ascii="Times New Roman" w:eastAsia="Times New Roman" w:hAnsi="Times New Roman" w:cs="Times New Roman"/>
      <w:b/>
      <w:bCs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357370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357370"/>
    <w:pPr>
      <w:spacing w:line="360" w:lineRule="auto"/>
      <w:jc w:val="left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357370"/>
    <w:pPr>
      <w:spacing w:line="360" w:lineRule="auto"/>
      <w:jc w:val="left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357370"/>
    <w:pPr>
      <w:spacing w:line="360" w:lineRule="auto"/>
      <w:jc w:val="left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357370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357370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357370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357370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357370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357370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357370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357370"/>
    <w:pPr>
      <w:spacing w:line="360" w:lineRule="auto"/>
      <w:jc w:val="left"/>
    </w:pPr>
    <w:rPr>
      <w:rFonts w:ascii="Tahoma" w:eastAsia="Times New Roman" w:hAnsi="Tahoma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357370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357370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357370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357370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357370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357370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rsid w:val="00357370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357370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357370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357370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rsid w:val="00357370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357370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357370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357370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357370"/>
    <w:pPr>
      <w:widowControl w:val="0"/>
      <w:ind w:firstLine="720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357370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357370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357370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357370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357370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357370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357370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357370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357370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357370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357370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357370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357370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357370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357370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35737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35737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357370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357370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35737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35737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35737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35737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357370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357370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35737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35737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357370"/>
  </w:style>
  <w:style w:type="character" w:customStyle="1" w:styleId="CharChar14">
    <w:name w:val="Char Char14"/>
    <w:semiHidden/>
    <w:locked/>
    <w:rsid w:val="00357370"/>
  </w:style>
  <w:style w:type="character" w:customStyle="1" w:styleId="CharChar17">
    <w:name w:val="Char Char17"/>
    <w:locked/>
    <w:rsid w:val="0035737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35737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357370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35737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357370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35737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35737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357370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357370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357370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357370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357370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357370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357370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357370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357370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357370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357370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357370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357370"/>
    <w:rPr>
      <w:color w:val="0000FF"/>
      <w:spacing w:val="0"/>
      <w:u w:val="double"/>
    </w:rPr>
  </w:style>
  <w:style w:type="paragraph" w:customStyle="1" w:styleId="dia">
    <w:name w:val="di(a)"/>
    <w:basedOn w:val="Normal"/>
    <w:rsid w:val="00357370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357370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357370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357370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357370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35737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357370"/>
    <w:rPr>
      <w:rFonts w:cs="Times New Roman"/>
      <w:color w:val="808080"/>
    </w:rPr>
  </w:style>
  <w:style w:type="character" w:customStyle="1" w:styleId="az12">
    <w:name w:val="az12"/>
    <w:uiPriority w:val="99"/>
    <w:rsid w:val="00357370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357370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357370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357370"/>
    <w:pPr>
      <w:tabs>
        <w:tab w:val="left" w:pos="6575"/>
      </w:tabs>
    </w:pPr>
    <w:rPr>
      <w:spacing w:val="-4"/>
    </w:rPr>
  </w:style>
  <w:style w:type="paragraph" w:customStyle="1" w:styleId="Cover1">
    <w:name w:val="Cover1"/>
    <w:basedOn w:val="Normal"/>
    <w:next w:val="Normal"/>
    <w:rsid w:val="00357370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357370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357370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table" w:customStyle="1" w:styleId="TableGrid30">
    <w:name w:val="Table Grid3"/>
    <w:basedOn w:val="TableNormal"/>
    <w:next w:val="TableGrid"/>
    <w:uiPriority w:val="59"/>
    <w:rsid w:val="00357370"/>
    <w:pPr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0">
    <w:name w:val="Body text_"/>
    <w:link w:val="BodyText1"/>
    <w:rsid w:val="00357370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357370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</w:rPr>
  </w:style>
  <w:style w:type="paragraph" w:customStyle="1" w:styleId="TITULL4">
    <w:name w:val="TITULL 4"/>
    <w:basedOn w:val="Normal"/>
    <w:uiPriority w:val="99"/>
    <w:rsid w:val="00357370"/>
    <w:pPr>
      <w:keepLines/>
      <w:tabs>
        <w:tab w:val="left" w:pos="100"/>
      </w:tabs>
      <w:suppressAutoHyphens/>
      <w:autoSpaceDE w:val="0"/>
      <w:autoSpaceDN w:val="0"/>
      <w:adjustRightInd w:val="0"/>
      <w:spacing w:after="0" w:line="280" w:lineRule="atLeast"/>
      <w:ind w:firstLine="0"/>
      <w:jc w:val="center"/>
      <w:textAlignment w:val="center"/>
    </w:pPr>
    <w:rPr>
      <w:rFonts w:ascii="Futura Lt BT" w:hAnsi="Futura Lt BT" w:cs="Futura Lt BT"/>
      <w:color w:val="000000"/>
      <w:sz w:val="24"/>
      <w:szCs w:val="24"/>
    </w:rPr>
  </w:style>
  <w:style w:type="paragraph" w:customStyle="1" w:styleId="CharCharChar">
    <w:name w:val="Char Char Char"/>
    <w:basedOn w:val="Normal"/>
    <w:rsid w:val="00357370"/>
    <w:pPr>
      <w:spacing w:after="160" w:line="240" w:lineRule="exact"/>
      <w:ind w:firstLine="0"/>
      <w:jc w:val="left"/>
    </w:pPr>
    <w:rPr>
      <w:rFonts w:ascii="Tahoma" w:eastAsia="Times New Roman" w:hAnsi="Tahoma"/>
      <w:sz w:val="20"/>
      <w:szCs w:val="20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4751</Words>
  <Characters>27086</Characters>
  <Application>Microsoft Office Word</Application>
  <DocSecurity>0</DocSecurity>
  <Lines>225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31774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dcterms:created xsi:type="dcterms:W3CDTF">2015-04-16T08:57:00Z</dcterms:created>
  <dcterms:modified xsi:type="dcterms:W3CDTF">2019-01-29T13:37:00Z</dcterms:modified>
</cp:coreProperties>
</file>