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72" w:rsidRPr="00B9394F" w:rsidRDefault="00FC0072" w:rsidP="00FC0072">
      <w:pPr>
        <w:pStyle w:val="Akti"/>
        <w:rPr>
          <w:lang w:val="sq-AL"/>
        </w:rPr>
      </w:pPr>
      <w:bookmarkStart w:id="0" w:name="_GoBack"/>
      <w:bookmarkEnd w:id="0"/>
      <w:r w:rsidRPr="00B9394F">
        <w:rPr>
          <w:lang w:val="sq-AL"/>
        </w:rPr>
        <w:t>VENDIM</w:t>
      </w:r>
    </w:p>
    <w:p w:rsidR="00FC0072" w:rsidRPr="00B9394F" w:rsidRDefault="00FC0072" w:rsidP="00FC0072">
      <w:pPr>
        <w:pStyle w:val="NumriData"/>
        <w:rPr>
          <w:lang w:val="sq-AL"/>
        </w:rPr>
      </w:pPr>
      <w:r w:rsidRPr="00B9394F">
        <w:rPr>
          <w:lang w:val="sq-AL"/>
        </w:rPr>
        <w:t>Nr. 67, datë 2.9.2015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Titulli"/>
        <w:rPr>
          <w:lang w:val="sq-AL"/>
        </w:rPr>
      </w:pPr>
      <w:r w:rsidRPr="00B9394F">
        <w:rPr>
          <w:lang w:val="sq-AL"/>
        </w:rPr>
        <w:t xml:space="preserve">PËR MIRATIMIN E RREGULLORES “PËR SISTEMIN E KONTROLLIT TË BRENDSHËM”  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Në bazë dhe për zbatim të nenit 12, shkronja “a”, dhe të nenit 43, shkronja “c”, të ligjit nr. 8269, datë 23.12.1997, “Për Bankën e Shqipërisë”, </w:t>
      </w:r>
      <w:r>
        <w:rPr>
          <w:lang w:val="sq-AL"/>
        </w:rPr>
        <w:t>të</w:t>
      </w:r>
      <w:r w:rsidRPr="00B9394F">
        <w:rPr>
          <w:lang w:val="sq-AL"/>
        </w:rPr>
        <w:t xml:space="preserve"> ndryshuar; nenit 47, pika 3 dhe 4, të ligjit nr. 9662, datë 18.12.2006, “Për bankat në Republikën e Shqipërisë”, </w:t>
      </w:r>
      <w:r>
        <w:rPr>
          <w:lang w:val="sq-AL"/>
        </w:rPr>
        <w:t>të</w:t>
      </w:r>
      <w:r w:rsidRPr="00B9394F">
        <w:rPr>
          <w:lang w:val="sq-AL"/>
        </w:rPr>
        <w:t xml:space="preserve"> ndryshuar, me propozim të Departamentit të Mbikëqyrjes, Këshilli Mb</w:t>
      </w:r>
      <w:r>
        <w:rPr>
          <w:lang w:val="sq-AL"/>
        </w:rPr>
        <w:t>ikëqyrës i Bankës së Shqipërisë</w:t>
      </w:r>
    </w:p>
    <w:p w:rsidR="00FC0072" w:rsidRPr="008B5148" w:rsidRDefault="00FC0072" w:rsidP="00FC0072">
      <w:pPr>
        <w:pStyle w:val="Vendosi"/>
        <w:rPr>
          <w:sz w:val="14"/>
          <w:lang w:val="sq-AL"/>
        </w:rPr>
      </w:pPr>
    </w:p>
    <w:p w:rsidR="00FC0072" w:rsidRPr="00B9394F" w:rsidRDefault="00FC0072" w:rsidP="00FC0072">
      <w:pPr>
        <w:pStyle w:val="Vendosi"/>
        <w:rPr>
          <w:lang w:val="sq-AL"/>
        </w:rPr>
      </w:pPr>
      <w:r w:rsidRPr="00B9394F">
        <w:rPr>
          <w:lang w:val="sq-AL"/>
        </w:rPr>
        <w:t>VENDOSI: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1. Të miratojë rregulloren “Për sistemin e kontrollit të brendshëm”, sipas tekstit bashkëlidhur këtij vendimi.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2. Ngarkohet Departamenti i Mbikëqyrjes me ndjekjen e zbatimin e këtij vendimi.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3. Ngarkohet Departamenti i Marrëdhënieve me Publikun, për publikimin e këtij vendimi në Fletoren Zyrtare të Republikës së Shqipërisë dhe në Buletinin Zyrtar të Bankës së Shqipërisë.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4. Me hyrjen në fuqi të këtij vendimi, shfuqizohet rregullorja “Për sistemin e kontrollit të brendshëm në bankat dhe degët e bankave të huaja”, miratuar me vendim të Këshillit Mbikëqyrës nr. 24, datë 26.03.2008.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Ky vendim hyn në fuqi 15 (pesëmbëdhjetë) ditë pas botimit në Fletoren Zyrtare të Republikës së Shqipërisë. </w:t>
      </w:r>
    </w:p>
    <w:p w:rsidR="00FC0072" w:rsidRPr="008B5148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Autoriteti"/>
      </w:pPr>
      <w:r w:rsidRPr="00B9394F">
        <w:t>KRYETARI</w:t>
      </w:r>
    </w:p>
    <w:p w:rsidR="00FC0072" w:rsidRDefault="00FC0072" w:rsidP="00FC0072">
      <w:pPr>
        <w:pStyle w:val="AutoritetiEmer"/>
      </w:pPr>
      <w:r w:rsidRPr="00B9394F">
        <w:t>Gent Sejko</w:t>
      </w:r>
    </w:p>
    <w:p w:rsidR="00FC0072" w:rsidRPr="00EB17BA" w:rsidRDefault="00FC0072" w:rsidP="00FC0072">
      <w:pPr>
        <w:pStyle w:val="Titulli"/>
        <w:rPr>
          <w:sz w:val="14"/>
          <w:lang w:val="sq-AL"/>
        </w:rPr>
      </w:pPr>
    </w:p>
    <w:p w:rsidR="00FC0072" w:rsidRDefault="00FC0072" w:rsidP="00FC0072">
      <w:pPr>
        <w:pStyle w:val="Titulli"/>
        <w:rPr>
          <w:lang w:val="sq-AL"/>
        </w:rPr>
      </w:pPr>
      <w:r>
        <w:rPr>
          <w:lang w:val="sq-AL"/>
        </w:rPr>
        <w:t>RREGULLORE</w:t>
      </w:r>
    </w:p>
    <w:p w:rsidR="00FC0072" w:rsidRPr="00B9394F" w:rsidRDefault="00FC0072" w:rsidP="00FC0072">
      <w:pPr>
        <w:pStyle w:val="Titulli"/>
        <w:rPr>
          <w:b w:val="0"/>
          <w:lang w:val="sq-AL"/>
        </w:rPr>
      </w:pPr>
      <w:r w:rsidRPr="00B9394F">
        <w:rPr>
          <w:b w:val="0"/>
          <w:lang w:val="sq-AL"/>
        </w:rPr>
        <w:t xml:space="preserve"> PËR SISTEMIN E KONTROLLIT TË BRENDSHËM 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KreuNr"/>
        <w:rPr>
          <w:rFonts w:ascii="Garamond" w:hAnsi="Garamond"/>
          <w:sz w:val="24"/>
          <w:szCs w:val="24"/>
          <w:lang w:val="sq-AL"/>
        </w:rPr>
      </w:pPr>
      <w:r w:rsidRPr="00B9394F">
        <w:rPr>
          <w:rFonts w:ascii="Garamond" w:hAnsi="Garamond"/>
          <w:sz w:val="24"/>
          <w:szCs w:val="24"/>
          <w:lang w:val="sq-AL"/>
        </w:rPr>
        <w:t xml:space="preserve">KREU I </w:t>
      </w:r>
    </w:p>
    <w:p w:rsidR="00FC0072" w:rsidRPr="00B9394F" w:rsidRDefault="00FC0072" w:rsidP="00FC0072">
      <w:pPr>
        <w:pStyle w:val="KreuTitull"/>
        <w:rPr>
          <w:rFonts w:ascii="Garamond" w:hAnsi="Garamond"/>
          <w:sz w:val="24"/>
          <w:szCs w:val="24"/>
          <w:lang w:val="sq-AL"/>
        </w:rPr>
      </w:pPr>
      <w:r w:rsidRPr="00B9394F">
        <w:rPr>
          <w:rFonts w:ascii="Garamond" w:hAnsi="Garamond"/>
          <w:sz w:val="24"/>
          <w:szCs w:val="24"/>
          <w:lang w:val="sq-AL"/>
        </w:rPr>
        <w:t xml:space="preserve">TË PËRGJITHSHME </w:t>
      </w:r>
    </w:p>
    <w:p w:rsidR="00FC0072" w:rsidRPr="00EB17BA" w:rsidRDefault="00FC0072" w:rsidP="00FC0072">
      <w:pPr>
        <w:pStyle w:val="Hapesira7"/>
        <w:rPr>
          <w:sz w:val="12"/>
          <w:lang w:val="sq-AL"/>
        </w:rPr>
      </w:pPr>
    </w:p>
    <w:p w:rsidR="00FC0072" w:rsidRPr="00B9394F" w:rsidRDefault="00FC0072" w:rsidP="00FC0072">
      <w:pPr>
        <w:pStyle w:val="NeniNr"/>
        <w:rPr>
          <w:lang w:val="sq-AL"/>
        </w:rPr>
      </w:pPr>
      <w:r w:rsidRPr="00B9394F">
        <w:rPr>
          <w:lang w:val="sq-AL"/>
        </w:rPr>
        <w:t>Neni 1</w:t>
      </w:r>
    </w:p>
    <w:p w:rsidR="00FC0072" w:rsidRPr="00B9394F" w:rsidRDefault="00FC0072" w:rsidP="00FC0072">
      <w:pPr>
        <w:pStyle w:val="NeniTitull"/>
        <w:rPr>
          <w:lang w:val="sq-AL"/>
        </w:rPr>
      </w:pPr>
      <w:r w:rsidRPr="00B9394F">
        <w:rPr>
          <w:lang w:val="sq-AL"/>
        </w:rPr>
        <w:t>Objekti</w:t>
      </w:r>
    </w:p>
    <w:p w:rsidR="00FC0072" w:rsidRPr="00EB17BA" w:rsidRDefault="00FC0072" w:rsidP="00FC0072">
      <w:pPr>
        <w:pStyle w:val="Hapesira7"/>
        <w:rPr>
          <w:sz w:val="12"/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Objekt i kësaj rregulloreje është përcaktimi i rregullave për organizimin, </w:t>
      </w:r>
      <w:r>
        <w:rPr>
          <w:lang w:val="sq-AL"/>
        </w:rPr>
        <w:t xml:space="preserve">për </w:t>
      </w:r>
      <w:r w:rsidRPr="00B9394F">
        <w:rPr>
          <w:lang w:val="sq-AL"/>
        </w:rPr>
        <w:t xml:space="preserve">funksionimin dhe </w:t>
      </w:r>
      <w:r>
        <w:rPr>
          <w:lang w:val="sq-AL"/>
        </w:rPr>
        <w:t xml:space="preserve">për </w:t>
      </w:r>
      <w:r w:rsidRPr="00B9394F">
        <w:rPr>
          <w:lang w:val="sq-AL"/>
        </w:rPr>
        <w:t xml:space="preserve">strukturat përgjegjëse të sistemit të kontrollit të brendshëm të bankës dhe degës së bankës së huaj.   </w:t>
      </w:r>
    </w:p>
    <w:p w:rsidR="00FC0072" w:rsidRPr="00B9394F" w:rsidRDefault="00FC0072" w:rsidP="00FC0072">
      <w:pPr>
        <w:pStyle w:val="NeniNr"/>
        <w:rPr>
          <w:lang w:val="sq-AL"/>
        </w:rPr>
      </w:pPr>
      <w:r w:rsidRPr="00B9394F">
        <w:rPr>
          <w:lang w:val="sq-AL"/>
        </w:rPr>
        <w:t>Neni 2</w:t>
      </w:r>
    </w:p>
    <w:p w:rsidR="00FC0072" w:rsidRPr="00B9394F" w:rsidRDefault="00FC0072" w:rsidP="00FC0072">
      <w:pPr>
        <w:pStyle w:val="NeniTitull"/>
        <w:rPr>
          <w:lang w:val="sq-AL"/>
        </w:rPr>
      </w:pPr>
      <w:r w:rsidRPr="00B9394F">
        <w:rPr>
          <w:lang w:val="sq-AL"/>
        </w:rPr>
        <w:t>Subjektet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Subjekte të kësaj rregulloreje janë bankat dhe degët e bankave të huaja, të licencuara nga Banka e Shqipërisë për të ushtruar veprimtari bankare dhe/ose financiare në Republikën e Shqipërisë, të cilat këtu e më poshtë në këtë rregullore do të quhen me termin e përbashkët “banka”.</w:t>
      </w:r>
    </w:p>
    <w:p w:rsidR="00FC0072" w:rsidRPr="00600D8C" w:rsidRDefault="00FC0072" w:rsidP="00FC0072">
      <w:pPr>
        <w:pStyle w:val="NeniNr"/>
        <w:rPr>
          <w:sz w:val="14"/>
          <w:lang w:val="sq-AL"/>
        </w:rPr>
      </w:pPr>
    </w:p>
    <w:p w:rsidR="00FC0072" w:rsidRPr="00B9394F" w:rsidRDefault="00FC0072" w:rsidP="00FC0072">
      <w:pPr>
        <w:pStyle w:val="NeniNr"/>
        <w:rPr>
          <w:lang w:val="sq-AL"/>
        </w:rPr>
      </w:pPr>
      <w:r w:rsidRPr="00B9394F">
        <w:rPr>
          <w:lang w:val="sq-AL"/>
        </w:rPr>
        <w:t>Neni 3</w:t>
      </w:r>
    </w:p>
    <w:p w:rsidR="00FC0072" w:rsidRPr="00B9394F" w:rsidRDefault="00FC0072" w:rsidP="00FC0072">
      <w:pPr>
        <w:pStyle w:val="NeniTitull"/>
        <w:rPr>
          <w:lang w:val="sq-AL"/>
        </w:rPr>
      </w:pPr>
      <w:r w:rsidRPr="00B9394F">
        <w:rPr>
          <w:lang w:val="sq-AL"/>
        </w:rPr>
        <w:t>Baza ligjore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Kjo rregullore hartohet n</w:t>
      </w:r>
      <w:r>
        <w:rPr>
          <w:lang w:val="sq-AL"/>
        </w:rPr>
        <w:t>ë mbështetje të neni 12, pika “</w:t>
      </w:r>
      <w:r w:rsidRPr="00B9394F">
        <w:rPr>
          <w:lang w:val="sq-AL"/>
        </w:rPr>
        <w:t xml:space="preserve">a’’, të ligjit nr. 8269, datë 23.12.1997, </w:t>
      </w:r>
      <w:r>
        <w:rPr>
          <w:lang w:val="sq-AL"/>
        </w:rPr>
        <w:t>“</w:t>
      </w:r>
      <w:r w:rsidRPr="00B9394F">
        <w:rPr>
          <w:lang w:val="sq-AL"/>
        </w:rPr>
        <w:t>Për Bankën e Shqipërisë”, dhe neni 47, pikat 3 dhe 4, i ligjit nr. 9662, datë 18.12.2006, “Për bankat në Republikën e Shqipërisë’’, i ndryshuar, i cili këtu e më poshtë në këtë rregullore do të quhet ligji “Për bankat”.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NeniNr"/>
        <w:rPr>
          <w:lang w:val="sq-AL"/>
        </w:rPr>
      </w:pPr>
      <w:r w:rsidRPr="00B9394F">
        <w:rPr>
          <w:lang w:val="sq-AL"/>
        </w:rPr>
        <w:t>Neni 4</w:t>
      </w:r>
    </w:p>
    <w:p w:rsidR="00FC0072" w:rsidRPr="00B9394F" w:rsidRDefault="00FC0072" w:rsidP="00FC0072">
      <w:pPr>
        <w:pStyle w:val="NeniTitull"/>
        <w:rPr>
          <w:lang w:val="sq-AL"/>
        </w:rPr>
      </w:pPr>
      <w:r w:rsidRPr="00B9394F">
        <w:rPr>
          <w:lang w:val="sq-AL"/>
        </w:rPr>
        <w:t>Përkufizime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1. Termat e përdorur në këtë rregullore kanë të njëjtin</w:t>
      </w:r>
      <w:r>
        <w:rPr>
          <w:lang w:val="sq-AL"/>
        </w:rPr>
        <w:t xml:space="preserve"> kuptim me termat e përkufizuar</w:t>
      </w:r>
      <w:r w:rsidRPr="00B9394F">
        <w:rPr>
          <w:lang w:val="sq-AL"/>
        </w:rPr>
        <w:t xml:space="preserve"> në ligjin “Për bankat”, si dhe në akte të tjera nënligjore të Bankës së Shqipërisë.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2. Përveç sa parashikohet në pikën 1 të këtij neni, për qëllim zbatimin e kësaj rregulloreje, termat e mëposhtëm kanë këtë kuptim: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a) “Sistemi i kontrollit të brendshëm” përfshin: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lastRenderedPageBreak/>
        <w:t xml:space="preserve">I. procesin e monitorimit dhe të vlerësimit të vazhdueshëm të mjaftueshmërisë dhe </w:t>
      </w:r>
      <w:r>
        <w:rPr>
          <w:lang w:val="sq-AL"/>
        </w:rPr>
        <w:t xml:space="preserve">të </w:t>
      </w:r>
      <w:r w:rsidRPr="00B9394F">
        <w:rPr>
          <w:lang w:val="sq-AL"/>
        </w:rPr>
        <w:t>efektivitetit të akteve të brendshme dhe</w:t>
      </w:r>
      <w:r>
        <w:rPr>
          <w:lang w:val="sq-AL"/>
        </w:rPr>
        <w:t xml:space="preserve"> të </w:t>
      </w:r>
      <w:r w:rsidRPr="00B9394F">
        <w:rPr>
          <w:lang w:val="sq-AL"/>
        </w:rPr>
        <w:t xml:space="preserve"> mekanizmave të kontrollit brenda një banke dhe të cilësisë së operacioneve të veprimtarisë së saj, të kryera nga strukturat përgjegjëse, për realizimin e funksioneve të sist</w:t>
      </w:r>
      <w:r>
        <w:rPr>
          <w:lang w:val="sq-AL"/>
        </w:rPr>
        <w:t>emit të kontrollit të brendshëm;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II. bashkërendimin e veprimtarisë së strukturave, të mekanizmave dhe </w:t>
      </w:r>
      <w:r>
        <w:rPr>
          <w:lang w:val="sq-AL"/>
        </w:rPr>
        <w:t xml:space="preserve">të </w:t>
      </w:r>
      <w:r w:rsidRPr="00B9394F">
        <w:rPr>
          <w:lang w:val="sq-AL"/>
        </w:rPr>
        <w:t xml:space="preserve">procedurave të kontrollit që duhet të sigurojnë: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i) monitorimin e zbatimit të politikave të bankës, duke vlerësuar shkallën e realiz</w:t>
      </w:r>
      <w:r>
        <w:rPr>
          <w:lang w:val="sq-AL"/>
        </w:rPr>
        <w:t>imit të objektivave të shprehur</w:t>
      </w:r>
      <w:r w:rsidRPr="00B9394F">
        <w:rPr>
          <w:lang w:val="sq-AL"/>
        </w:rPr>
        <w:t xml:space="preserve"> në këto politika</w:t>
      </w:r>
      <w:r>
        <w:rPr>
          <w:lang w:val="sq-AL"/>
        </w:rPr>
        <w:t>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ii) vlerësimin e efektivitetit të veprimtarisë bankare dhe financiare</w:t>
      </w:r>
      <w:r w:rsidRPr="00B9394F" w:rsidDel="00BC1946">
        <w:rPr>
          <w:lang w:val="sq-AL"/>
        </w:rPr>
        <w:t xml:space="preserve"> </w:t>
      </w:r>
      <w:r w:rsidRPr="00B9394F">
        <w:rPr>
          <w:lang w:val="sq-AL"/>
        </w:rPr>
        <w:t xml:space="preserve"> të saj</w:t>
      </w:r>
      <w:r>
        <w:rPr>
          <w:lang w:val="sq-AL"/>
        </w:rPr>
        <w:t>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iii) identifikimin, matjen dhe monitorimin e nivelit të rreziqeve, si dhe parandalimin dhe administrimin efektiv të tyre</w:t>
      </w:r>
      <w:r>
        <w:rPr>
          <w:lang w:val="sq-AL"/>
        </w:rPr>
        <w:t>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iv) ruajtjen e aktiveve</w:t>
      </w:r>
      <w:r>
        <w:rPr>
          <w:lang w:val="sq-AL"/>
        </w:rPr>
        <w:t>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v) informacion të përshtatshëm, të saktë dhe të besueshëm të gjendjes financiare të bankës, administrimin e tij sipas procedurave të bankës</w:t>
      </w:r>
      <w:r>
        <w:rPr>
          <w:lang w:val="sq-AL"/>
        </w:rPr>
        <w:t>;</w:t>
      </w:r>
      <w:r w:rsidRPr="00B9394F">
        <w:rPr>
          <w:lang w:val="sq-AL"/>
        </w:rPr>
        <w:t xml:space="preserve"> dhe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vi) përputhshmërinë me aktet ligjore dhe nënligjore në fuqi, si dhe zbatimin e akteve të brendshme, të miratuara nga organet drejtuese të bankës;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b) “Matrica e rrezikut” është tabela e hartuar nga vetë banka, për vlerësimin e rreziqeve të identifikuara në bankë, ku çdo rrezik vlerësohet duke pasur parasysh mundësinë e ndodhjes dhe shkallën e ndikimit në gjendjen financiare të bankës.</w:t>
      </w:r>
    </w:p>
    <w:p w:rsidR="00FC0072" w:rsidRPr="00651C53" w:rsidRDefault="00FC0072" w:rsidP="00FC0072">
      <w:pPr>
        <w:pStyle w:val="Paragrafi"/>
        <w:rPr>
          <w:sz w:val="14"/>
          <w:lang w:val="sq-AL"/>
        </w:rPr>
      </w:pPr>
    </w:p>
    <w:p w:rsidR="00FC0072" w:rsidRPr="00B9394F" w:rsidRDefault="00FC0072" w:rsidP="00FC0072">
      <w:pPr>
        <w:pStyle w:val="KreuNr"/>
        <w:rPr>
          <w:rFonts w:ascii="Garamond" w:hAnsi="Garamond"/>
          <w:sz w:val="24"/>
          <w:szCs w:val="24"/>
          <w:lang w:val="sq-AL"/>
        </w:rPr>
      </w:pPr>
      <w:r w:rsidRPr="00B9394F">
        <w:rPr>
          <w:rFonts w:ascii="Garamond" w:hAnsi="Garamond"/>
          <w:sz w:val="24"/>
          <w:szCs w:val="24"/>
          <w:lang w:val="sq-AL"/>
        </w:rPr>
        <w:t>KREU II</w:t>
      </w:r>
    </w:p>
    <w:p w:rsidR="00FC0072" w:rsidRPr="00B9394F" w:rsidRDefault="00FC0072" w:rsidP="00FC0072">
      <w:pPr>
        <w:pStyle w:val="KreuTitull"/>
        <w:rPr>
          <w:rFonts w:ascii="Garamond" w:hAnsi="Garamond"/>
          <w:sz w:val="24"/>
          <w:szCs w:val="24"/>
          <w:lang w:val="sq-AL"/>
        </w:rPr>
      </w:pPr>
      <w:r w:rsidRPr="00B9394F">
        <w:rPr>
          <w:rFonts w:ascii="Garamond" w:hAnsi="Garamond"/>
          <w:sz w:val="24"/>
          <w:szCs w:val="24"/>
          <w:lang w:val="sq-AL"/>
        </w:rPr>
        <w:t xml:space="preserve">SISTEMI I KONTROLLIT TË BRENDSHËM 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NeniNr"/>
        <w:rPr>
          <w:lang w:val="sq-AL"/>
        </w:rPr>
      </w:pPr>
      <w:r w:rsidRPr="00B9394F">
        <w:rPr>
          <w:lang w:val="sq-AL"/>
        </w:rPr>
        <w:t>Neni 5</w:t>
      </w:r>
    </w:p>
    <w:p w:rsidR="00FC0072" w:rsidRPr="00B9394F" w:rsidRDefault="00FC0072" w:rsidP="00FC0072">
      <w:pPr>
        <w:pStyle w:val="NeniTitull"/>
        <w:rPr>
          <w:lang w:val="sq-AL"/>
        </w:rPr>
      </w:pPr>
      <w:r w:rsidRPr="00B9394F">
        <w:rPr>
          <w:lang w:val="sq-AL"/>
        </w:rPr>
        <w:t>Strukturat e sistemit të kontrollit të brendshëm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1. Strukturat kryesore përgjegjëse për realizimin e funksioneve të sistemit të kontrollit të brendshëm janë: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a) këshilli drejtues;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b) komiteti i kontrollit;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c) drejtoria dhe çdo njësi organizative në bankë që i përket linjës së parë dhe të dytë të kontrollit, siç përcaktohet në aneksin 1 të kësaj rregulloreje;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d) njësia e kontrollit të brendshëm;</w:t>
      </w:r>
      <w:r w:rsidRPr="00B9394F" w:rsidDel="00241C44">
        <w:rPr>
          <w:lang w:val="sq-AL"/>
        </w:rPr>
        <w:t xml:space="preserve">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e) komitetet e veçanta, të ngritura me vendim të këshillit drejtues për trajtimin e çështjeve që kanë lidhje me sistemin e kontrollit të brendshëm të bankës.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2. Strukturat e përcaktuara në pikën 1 të këtij neni janë përgjegjëse për realizimin e funksioneve të sistemit të kontrollit të brendshëm, në përputhje me detyrat dhe kompetencat e përcaktuara në ligjin “Për bankat”, aktet nënligjore të Bankës së Shqipërisë, si dhe në aktet e brendshme të bankës të miratuara nga organet drejtuese të saj.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NeniNr"/>
        <w:rPr>
          <w:lang w:val="sq-AL"/>
        </w:rPr>
      </w:pPr>
      <w:r w:rsidRPr="00B9394F">
        <w:rPr>
          <w:lang w:val="sq-AL"/>
        </w:rPr>
        <w:t>Neni 6</w:t>
      </w:r>
    </w:p>
    <w:p w:rsidR="00FC0072" w:rsidRPr="00B9394F" w:rsidRDefault="00FC0072" w:rsidP="00FC0072">
      <w:pPr>
        <w:pStyle w:val="NeniTitull"/>
        <w:rPr>
          <w:lang w:val="sq-AL"/>
        </w:rPr>
      </w:pPr>
      <w:r w:rsidRPr="00B9394F">
        <w:rPr>
          <w:lang w:val="sq-AL"/>
        </w:rPr>
        <w:t>Kërkesa të përgjithshme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1. Banka, në varësi të natyrës, madhësisë, kompleksitetit të veprimtarisë dhe profilit të saj të rrezikut, harton aktet e brendshme, mbi mënyrën e funksionimit të sistemit të kontrollit të brendshëm, të cilat miratohen nga këshilli drejtues.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2. Banka siguron verifikimin dhe vlerësimin e vazhdueshëm për një veprimtari efektive të sistemit të kontrollit të brendshëm, duke e organizuar atë në mënyrë të mjaftueshme për të garantuar administrimin e rreziqeve në të gjitha proceset e bankës, përfshirë edhe ato të kr</w:t>
      </w:r>
      <w:r>
        <w:rPr>
          <w:lang w:val="sq-AL"/>
        </w:rPr>
        <w:t>yera nga palë të treta</w:t>
      </w:r>
      <w:r w:rsidRPr="00B9394F">
        <w:rPr>
          <w:lang w:val="sq-AL"/>
        </w:rPr>
        <w:t xml:space="preserve"> apo nga degët dhe filialet e saj.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3. Banka siguron burime të mjaftueshme - </w:t>
      </w:r>
      <w:r>
        <w:rPr>
          <w:lang w:val="sq-AL"/>
        </w:rPr>
        <w:t xml:space="preserve">përfshirë edhe ato financiare, </w:t>
      </w:r>
      <w:r w:rsidRPr="00B9394F">
        <w:rPr>
          <w:lang w:val="sq-AL"/>
        </w:rPr>
        <w:t>për kualifikimin, vlerësimin dhe motivimin e punonjësve të kontrollit të brendshëm, të</w:t>
      </w:r>
      <w:r>
        <w:rPr>
          <w:lang w:val="sq-AL"/>
        </w:rPr>
        <w:t xml:space="preserve"> organizuar sipas modelit të tri</w:t>
      </w:r>
      <w:r w:rsidRPr="00B9394F">
        <w:rPr>
          <w:lang w:val="sq-AL"/>
        </w:rPr>
        <w:t xml:space="preserve"> linjave të kontrollit, si edhe për realizimin e planit vjetor të veprimtarisë së njësisë së kontrollit të brendshëm. 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NeniNr"/>
        <w:rPr>
          <w:lang w:val="sq-AL"/>
        </w:rPr>
      </w:pPr>
      <w:r w:rsidRPr="00B9394F">
        <w:rPr>
          <w:lang w:val="sq-AL"/>
        </w:rPr>
        <w:t>Neni 7</w:t>
      </w:r>
    </w:p>
    <w:p w:rsidR="00FC0072" w:rsidRPr="00B9394F" w:rsidRDefault="00FC0072" w:rsidP="00FC0072">
      <w:pPr>
        <w:pStyle w:val="NeniTitull"/>
        <w:rPr>
          <w:lang w:val="sq-AL"/>
        </w:rPr>
      </w:pPr>
      <w:r w:rsidRPr="00B9394F">
        <w:rPr>
          <w:lang w:val="sq-AL"/>
        </w:rPr>
        <w:t xml:space="preserve">Përgjegjësitë e këshillit drejtues 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1. Këshilli drejtues i bankës, në kuadër të sistemit të kontrollit të brendshëm,</w:t>
      </w:r>
      <w:r w:rsidRPr="00B9394F" w:rsidDel="00170833">
        <w:rPr>
          <w:lang w:val="sq-AL"/>
        </w:rPr>
        <w:t xml:space="preserve"> </w:t>
      </w:r>
      <w:r w:rsidRPr="00B9394F">
        <w:rPr>
          <w:lang w:val="sq-AL"/>
        </w:rPr>
        <w:t xml:space="preserve">përveç përgjegjësive </w:t>
      </w:r>
      <w:r w:rsidRPr="00B9394F">
        <w:rPr>
          <w:lang w:val="sq-AL"/>
        </w:rPr>
        <w:lastRenderedPageBreak/>
        <w:t>kryesore të përcaktuara në ligjin “Për bankat”, miraton dhe rishikon në mënyrë periodike, minimalisht: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a) strukturën organizative përgjegjëse të bankës për realizimin e funksioneve të sistemit të kontrollit të brendshëm, marrëdhëniet raportuese dhe kontrolluese brenda bankës;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b) rregullat për përcaktimin e kufijve të kompetencave, delegimin e tyre dhe ndarjen e përgjegjësive për administratorët dhe punonjësit e bankës;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c) kompetencat për autorizimin, ndjekjen dhe raportimin e operacioneve të bankës;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d) rregullat e brendshme për monitorimin e rreziqeve dhe vlerësimin e efektivitetit të procedurave dhe </w:t>
      </w:r>
      <w:r>
        <w:rPr>
          <w:lang w:val="sq-AL"/>
        </w:rPr>
        <w:t xml:space="preserve">të </w:t>
      </w:r>
      <w:r w:rsidRPr="00B9394F">
        <w:rPr>
          <w:lang w:val="sq-AL"/>
        </w:rPr>
        <w:t>metodave për administrimin e tyre;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e) rregullat e brendshme të administrimit dhe </w:t>
      </w:r>
      <w:r>
        <w:rPr>
          <w:lang w:val="sq-AL"/>
        </w:rPr>
        <w:t xml:space="preserve">të </w:t>
      </w:r>
      <w:r w:rsidRPr="00B9394F">
        <w:rPr>
          <w:lang w:val="sq-AL"/>
        </w:rPr>
        <w:t xml:space="preserve">përdorimit të sistemeve të teknologjisë së informacionit dhe </w:t>
      </w:r>
      <w:r>
        <w:rPr>
          <w:lang w:val="sq-AL"/>
        </w:rPr>
        <w:t xml:space="preserve">të </w:t>
      </w:r>
      <w:r w:rsidRPr="00B9394F">
        <w:rPr>
          <w:lang w:val="sq-AL"/>
        </w:rPr>
        <w:t>komunikimit (TIK);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f) mënyrën e raportimit të mangësive (pamjaftueshmërive), të identifikuara në sistemin e kontrollit të brendshëm të bankës;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g) kodin e etikës dhe të trajtimit të konflikteve të interesit për administratorët dhe punonjësit e bankës;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h) rregullat mbi papajtueshmërinë dhe ndalimet në ushtrimin njëkohësisht të më shumë se një funksioni në lidhje me autorizimin, kryerjen dhe raportimin e operacioneve të bankës;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i) kompetenca të tjera që i shërbejnë përmirësimit të funksionimit të sistemit të kontrollit të brendshëm.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2. Këshilli drejtues cakton një njësi organizative përgjegjëse për ndjekjen dhe raportimin e nivelit të zbatimit të rekomandimeve të autoritetit mbikëqyrës, ekspertëve kontabël të autorizuar, strukturave të kontrollit të bankës mëmë etj.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3. Këshilli drejtues ka përgjegjësinë përfundimtare për të siguruar që drejtoria e bankës ka ngritur një sistem kontrolli të brendshëm të mjaftueshëm, eficient dhe efektiv, si dhe vlerëson performancën e sistemit të kontrollit të brendshëm, të paktën një herë në vit.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4. Këshilli drejtues miraton strukturën e njësisë së kontrollit të brendshëm të bankës, për të cilën duhet të merren në konsideratë natyra, madhësia, kompleksiteti i veprimtarisë dhe profili i rrezikut të saj (bankës), dhe që në çdo rast, përbëhet nga të paktën 2 (dy) punonjës.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5. Këshilli drejtues emëron dhe shkarkon drejtuesin dhe punonjësit e njësisë së kontrollit të brendshëm.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6. Këshilli drejtues dhe/ose komiteti i kontrollit bën vlerësimin për punën e kryer dhe përcakton shpërblimin e punonjësve të njësisë së kontrollit të brendshëm të bankës. Shpërblimi i punonjësve të njësisë së kontrollit të brendshëm duhet të jetë në përputhje me politikat e shpërblimit të bankës dhe duhet të shmangë konfliktin e interesit dhe cenimin e pavarësisë dhe të objektivitetit.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7. Këshilli drejtues paraqet n</w:t>
      </w:r>
      <w:r>
        <w:rPr>
          <w:lang w:val="sq-AL"/>
        </w:rPr>
        <w:t>ë Bankën e Shqipërisë, brenda 3-</w:t>
      </w:r>
      <w:r w:rsidRPr="00B9394F">
        <w:rPr>
          <w:lang w:val="sq-AL"/>
        </w:rPr>
        <w:t xml:space="preserve">mujorit të parë të vitit pasardhës, raportin vjetor mbi aktivitetin e njësisë së kontrollit të brendshëm të përcaktuar në nenin 19 të kësaj rregulloreje, dhe me kërkesë të Bankës së Shqipërisë, raportet mbi kryerjen e kontrolleve dhe të aktiviteteve të tjera të kësaj njësie. </w:t>
      </w:r>
    </w:p>
    <w:p w:rsidR="00FC0072" w:rsidRPr="00B9394F" w:rsidRDefault="00FC0072" w:rsidP="00FC0072">
      <w:pPr>
        <w:pStyle w:val="NeniNr"/>
        <w:rPr>
          <w:lang w:val="sq-AL"/>
        </w:rPr>
      </w:pPr>
      <w:r w:rsidRPr="00B9394F">
        <w:rPr>
          <w:lang w:val="sq-AL"/>
        </w:rPr>
        <w:t>Neni 8</w:t>
      </w:r>
    </w:p>
    <w:p w:rsidR="00FC0072" w:rsidRPr="00B9394F" w:rsidRDefault="00FC0072" w:rsidP="00FC0072">
      <w:pPr>
        <w:pStyle w:val="NeniTitull"/>
        <w:rPr>
          <w:lang w:val="sq-AL"/>
        </w:rPr>
      </w:pPr>
      <w:r w:rsidRPr="00B9394F">
        <w:rPr>
          <w:lang w:val="sq-AL"/>
        </w:rPr>
        <w:t xml:space="preserve">Përgjegjësitë e komitetit të kontrollit </w:t>
      </w:r>
    </w:p>
    <w:p w:rsidR="00FC0072" w:rsidRPr="00600D8C" w:rsidRDefault="00FC0072" w:rsidP="00FC0072">
      <w:pPr>
        <w:pStyle w:val="Paragrafi"/>
        <w:rPr>
          <w:sz w:val="8"/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1. Komiteti i kontrollit, në kuadër të sistemit të kontrollit të brendshëm</w:t>
      </w:r>
      <w:r>
        <w:rPr>
          <w:lang w:val="sq-AL"/>
        </w:rPr>
        <w:t>,</w:t>
      </w:r>
      <w:r w:rsidRPr="00B9394F">
        <w:rPr>
          <w:lang w:val="sq-AL"/>
        </w:rPr>
        <w:t xml:space="preserve"> përveç përgjegjësive kryesore të përcaktuara në ligjin “Për bankat”: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a) monitoron efektivitetin e njësisë së kontrollit të brendshëm;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b) siguron që njësia e kontrollit të brendshëm t’i kryejë përgjegjësitë e saj në mënyrë të pavarur dhe në bazë të standardeve të kontrollit të brendshëm;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c) siguron që njësia e kontrollit të brendshëm të ketë komunikim të hapur dhe të vazhdueshëm me drejtorinë, ekspertët kontabël të autorizuar dhe autoritetin mbikëqyrës;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d) siguron që drejtoria të ketë ngritur dhe të mbajë një linjë të parë dhe të dytë të kontrollit të brendshëm, të mjaftueshme dhe efektive, duke siguruar në vazhdimësi mbarëvajtjen e proceseve në fusha</w:t>
      </w:r>
      <w:r>
        <w:rPr>
          <w:lang w:val="sq-AL"/>
        </w:rPr>
        <w:t>,</w:t>
      </w:r>
      <w:r w:rsidRPr="00B9394F">
        <w:rPr>
          <w:lang w:val="sq-AL"/>
        </w:rPr>
        <w:t xml:space="preserve"> të tilla si: raportimi (financiar, operacional, i rrezikut), monitorimi i përputhshmërisë me ligjet, me aktet nënligjore dhe me aktet e brendshme, si dhe eficienca dhe efektiviteti i operacioneve dhe </w:t>
      </w:r>
      <w:r>
        <w:rPr>
          <w:lang w:val="sq-AL"/>
        </w:rPr>
        <w:t xml:space="preserve">i </w:t>
      </w:r>
      <w:r w:rsidRPr="00B9394F">
        <w:rPr>
          <w:lang w:val="sq-AL"/>
        </w:rPr>
        <w:t>ruajtjes së aktiveve;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e) mund t’i propozojë këshillit drejtues emërimin ose shkarkimin e drejtuesit dhe punonjësve të njësisë së kontrollit të brendshëm. 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NeniNr"/>
        <w:rPr>
          <w:lang w:val="sq-AL"/>
        </w:rPr>
      </w:pPr>
      <w:r w:rsidRPr="00B9394F">
        <w:rPr>
          <w:lang w:val="sq-AL"/>
        </w:rPr>
        <w:lastRenderedPageBreak/>
        <w:t>Neni 9</w:t>
      </w:r>
    </w:p>
    <w:p w:rsidR="00FC0072" w:rsidRPr="00B9394F" w:rsidRDefault="00FC0072" w:rsidP="00FC0072">
      <w:pPr>
        <w:pStyle w:val="NeniTitull"/>
        <w:rPr>
          <w:lang w:val="sq-AL"/>
        </w:rPr>
      </w:pPr>
      <w:r w:rsidRPr="00B9394F">
        <w:rPr>
          <w:lang w:val="sq-AL"/>
        </w:rPr>
        <w:t xml:space="preserve">Përgjegjësitë e drejtorisë së bankës 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1. Drejtoria, në kuadër të sistemit të kontrollit të brendshëm, ka përgjegjësitë e mëposhtme: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a) realizon drejtimin dhe kontrollin e përditshëm të veprimtarisë së bankës, duke zbatuar rregullat e miratuara nga këshilli drejtues për identifikimin, matjen, monitorimin dhe kontrollin e rreziqeve ndaj të cilave është e ekspozuar banka;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b) raporton në këshillin drejtues të paktën 1 (një) herë në vit, mbi zbatimin e përgjegjësive të saj lidhur me ecurinë e sistemit të kontrollit të brendshëm dhe procedurën e vlerësimit të kërkesave për kapital të bankës;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c) siguron që njësia e kontrollit të brendshëm të informohet në kohë mbi zhvillimet, iniciativat, projektet, produktet e reja dhe ndryshimet operacionale, me qëllim identifikimin e rreziqeve në një periudhë sa më të hershme nga kjo njësi;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d) në bashkëpunim me këshillin drejtues, krijon një strukturë organizative që siguron një ndarje të qartë të detyrave, përgjegjësive dhe </w:t>
      </w:r>
      <w:r>
        <w:rPr>
          <w:lang w:val="sq-AL"/>
        </w:rPr>
        <w:t>raportimit, sipas modelit të tri</w:t>
      </w:r>
      <w:r w:rsidRPr="00B9394F">
        <w:rPr>
          <w:lang w:val="sq-AL"/>
        </w:rPr>
        <w:t xml:space="preserve"> linjave të kontrollit, siç përcaktohet në aneksin 1 të kësaj rregulloreje;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e) është përgjegjëse për marrjen në kohë të masave të përshtatshme për adresimin e rekomandimeve të kontrollit të brendshëm.</w:t>
      </w:r>
    </w:p>
    <w:p w:rsidR="00FC0072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NeniNr"/>
        <w:rPr>
          <w:lang w:val="sq-AL"/>
        </w:rPr>
      </w:pPr>
      <w:r w:rsidRPr="00B9394F">
        <w:rPr>
          <w:lang w:val="sq-AL"/>
        </w:rPr>
        <w:t>Neni 10</w:t>
      </w:r>
    </w:p>
    <w:p w:rsidR="00FC0072" w:rsidRPr="00B9394F" w:rsidRDefault="00FC0072" w:rsidP="00FC0072">
      <w:pPr>
        <w:pStyle w:val="NeniTitull"/>
        <w:rPr>
          <w:lang w:val="sq-AL"/>
        </w:rPr>
      </w:pPr>
      <w:r w:rsidRPr="00B9394F">
        <w:rPr>
          <w:lang w:val="sq-AL"/>
        </w:rPr>
        <w:t>Përgjegjësitë e njësisë së administrimit të rrezikut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1. Njësia e administrimit të rrezikut organizohet dhe realizon funksionet e saj siç përcaktohet në rregulloren</w:t>
      </w:r>
      <w:r>
        <w:rPr>
          <w:lang w:val="sq-AL"/>
        </w:rPr>
        <w:t>,</w:t>
      </w:r>
      <w:r w:rsidRPr="00B9394F">
        <w:rPr>
          <w:lang w:val="sq-AL"/>
        </w:rPr>
        <w:t xml:space="preserve"> “Mbi parimet bazë të drejtimit të bankave dhe degëve të bankave të huaja dhe kriteret për miratimin e administratorëve të tyre”.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2. Njësia e administrimit të rrezikut, në kuadër të sistemit të kontrollit të brendshëm, është përgjegjëse për monitorimin e njësive që ndërmarrin rrezik në të gjithë bankën.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3. Njësia e administrimit të rrezikut duhet të ketë autoritetin e mjaftueshëm në bankë për të realizuar funksionet e saj. 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NeniTitull"/>
        <w:rPr>
          <w:lang w:val="sq-AL"/>
        </w:rPr>
      </w:pPr>
      <w:r w:rsidRPr="00B9394F">
        <w:rPr>
          <w:lang w:val="sq-AL"/>
        </w:rPr>
        <w:t>Neni 11</w:t>
      </w:r>
    </w:p>
    <w:p w:rsidR="00FC0072" w:rsidRPr="00B9394F" w:rsidRDefault="00FC0072" w:rsidP="00FC0072">
      <w:pPr>
        <w:pStyle w:val="NeniTitull"/>
        <w:rPr>
          <w:lang w:val="sq-AL"/>
        </w:rPr>
      </w:pPr>
      <w:r w:rsidRPr="00B9394F">
        <w:rPr>
          <w:lang w:val="sq-AL"/>
        </w:rPr>
        <w:t>Përgjegjësitë e njësisë së përputhshmërisë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1. Njësia e përputhshmërisë organizohet dhe realizon funksionet e saj siç përcaktohet në rregulloren</w:t>
      </w:r>
      <w:r>
        <w:rPr>
          <w:lang w:val="sq-AL"/>
        </w:rPr>
        <w:t>,</w:t>
      </w:r>
      <w:r w:rsidRPr="00B9394F">
        <w:rPr>
          <w:lang w:val="sq-AL"/>
        </w:rPr>
        <w:t xml:space="preserve"> “Mbi parimet bazë të drejtimit të bankave dhe degëve të bankave të huaja dhe kriteret për miratimin e administratorëve të tyre”.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2. Njësia e përputhshmërisë, në kuadër të sistemit të kontrollit të brendshëm, është përgjegjëse për të garantuar se banka vepron me integritet dhe në përputhje me aktet ligjore e nënligjore në fuqi, si dhe me aktet e brendshme që lidhen me realizimin e funksioneve të saj.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3. Njësia e përputhshmërisë duhet të ketë autoritet të mjaftueshëm në bankë për të realizuar funksionet e saj. 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KreuNr"/>
        <w:rPr>
          <w:rFonts w:ascii="Garamond" w:hAnsi="Garamond"/>
          <w:sz w:val="24"/>
          <w:szCs w:val="24"/>
          <w:lang w:val="sq-AL"/>
        </w:rPr>
      </w:pPr>
      <w:r w:rsidRPr="00B9394F">
        <w:rPr>
          <w:rFonts w:ascii="Garamond" w:hAnsi="Garamond"/>
          <w:sz w:val="24"/>
          <w:szCs w:val="24"/>
          <w:lang w:val="sq-AL"/>
        </w:rPr>
        <w:t>KREU III</w:t>
      </w:r>
    </w:p>
    <w:p w:rsidR="00FC0072" w:rsidRPr="00B9394F" w:rsidRDefault="00FC0072" w:rsidP="00FC0072">
      <w:pPr>
        <w:pStyle w:val="KreuTitull"/>
        <w:rPr>
          <w:rFonts w:ascii="Garamond" w:hAnsi="Garamond"/>
          <w:sz w:val="24"/>
          <w:szCs w:val="24"/>
          <w:lang w:val="sq-AL"/>
        </w:rPr>
      </w:pPr>
      <w:r w:rsidRPr="00B9394F">
        <w:rPr>
          <w:rFonts w:ascii="Garamond" w:hAnsi="Garamond"/>
          <w:sz w:val="24"/>
          <w:szCs w:val="24"/>
          <w:lang w:val="sq-AL"/>
        </w:rPr>
        <w:t>ORGANIZIMI, PËRGJEGJËSITË DHE FUNKSIONIMI I NJËSISË SË KONTROLLIT TË BRENDSHËM</w:t>
      </w:r>
    </w:p>
    <w:p w:rsidR="00FC0072" w:rsidRPr="00600D8C" w:rsidRDefault="00FC0072" w:rsidP="00FC0072">
      <w:pPr>
        <w:pStyle w:val="Paragrafi"/>
        <w:rPr>
          <w:sz w:val="22"/>
          <w:lang w:val="sq-AL"/>
        </w:rPr>
      </w:pPr>
    </w:p>
    <w:p w:rsidR="00FC0072" w:rsidRPr="00B9394F" w:rsidRDefault="00FC0072" w:rsidP="00FC0072">
      <w:pPr>
        <w:pStyle w:val="NeniNr"/>
        <w:rPr>
          <w:lang w:val="sq-AL"/>
        </w:rPr>
      </w:pPr>
      <w:r w:rsidRPr="00B9394F">
        <w:rPr>
          <w:lang w:val="sq-AL"/>
        </w:rPr>
        <w:t>Neni 12</w:t>
      </w:r>
    </w:p>
    <w:p w:rsidR="00FC0072" w:rsidRPr="00B9394F" w:rsidRDefault="00FC0072" w:rsidP="00FC0072">
      <w:pPr>
        <w:pStyle w:val="NeniTitull"/>
        <w:rPr>
          <w:lang w:val="sq-AL"/>
        </w:rPr>
      </w:pPr>
      <w:r w:rsidRPr="00B9394F">
        <w:rPr>
          <w:lang w:val="sq-AL"/>
        </w:rPr>
        <w:t>Kërkesa të përgjithshme për njësinë e kontrollit të brendshëm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1. Njësia e kontrollit të brendshëm është njësi organizative e veçantë e bankës, e pavarur nga veprimtaritë, strukturat dhe personat që ajo shqyrton ose kontrollon, e cila raporton përpara këshillit drejtues dhe/ose komitetit të kontrollit të bankës.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2. Çdo veprimtari, çdo departament, çdo degë dhe çdo njësi tjetër organizative e bankës, përfshihet në fushën e kontrollit të njësisë së kontrollit të brendshëm.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3. Njësia e kontrollit të brendshëm në degën e bankës së huaj, organizohet nga banka mëmë, në bazë të rregullave dhe procedurave të brendshme të saj, të përcaktuara nga organet drejtuese, si dhe në përshtatje me kërkesat e kësaj rregulloreje dhe akteve të tjera ligjore në fuqi.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NeniNr"/>
        <w:rPr>
          <w:lang w:val="sq-AL"/>
        </w:rPr>
      </w:pPr>
      <w:r w:rsidRPr="00B9394F">
        <w:rPr>
          <w:lang w:val="sq-AL"/>
        </w:rPr>
        <w:lastRenderedPageBreak/>
        <w:t>Neni 13</w:t>
      </w:r>
    </w:p>
    <w:p w:rsidR="00FC0072" w:rsidRPr="00B9394F" w:rsidRDefault="00FC0072" w:rsidP="00FC0072">
      <w:pPr>
        <w:pStyle w:val="NeniTitull"/>
        <w:rPr>
          <w:lang w:val="sq-AL"/>
        </w:rPr>
      </w:pPr>
      <w:r w:rsidRPr="00B9394F">
        <w:rPr>
          <w:lang w:val="sq-AL"/>
        </w:rPr>
        <w:t>Detyrat dhe përgjegjësitë e drejtuesit të njësisë së kontrollit të brendshëm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1. Drejtuesi i njësisë së kontrollit të brendshëm, përveç sa parashikohet në pikën 2 të këtij neni, plotëson të gjitha kërkesat për administratorët, të përcaktuara në aktet rregullative të Bankës së Shqipërisë.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2. Drejtues i njësisë së kontrollit të brendshëm zgjidhet një person me: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a) reputacion të lartë etik dhe profesional;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b) përvojë të mjaftueshme në fushën bankare dhe të kontrollit;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c) përvojë të përshtatshme dhe të mjaftueshme në drejtuese (të paktën 3-vjeçare në sistemin bankar ose financiar).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3. Drejtuesi i njësisë së kontrollit siguron dhe mbikëqyr zbatimin e parimeve dhe të standardeve të praktikës profesionale të kontrollit të brendshëm dhe eficiencën e veprimtarisë së njësisë së kontrollit të brendshëm.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4. Drejtuesi i njësisë së kontrollit të brendshëm miraton programet për kryerjen e detyrave të detajuara të kontrollit, në zbatim të planit vjetor të veprimtarisë së njësisë së kontrollit të brendshëm.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5. Drejtuesi i njësisë së kontrollit të brendshëm njofton menjëherë me shkrim këshillin drejtues dhe komitetin e kontrollit, çdo herë që konstaton se vendimi i marrë nga drejtoria mbart rreziqe për bankën dhe është në kundërshtim me aktet ligjore dhe nënligjore ose me aktet e brendshme të saj.</w:t>
      </w:r>
    </w:p>
    <w:p w:rsidR="00FC0072" w:rsidRDefault="00FC0072" w:rsidP="00FC0072">
      <w:pPr>
        <w:pStyle w:val="Hapesira7"/>
        <w:rPr>
          <w:lang w:val="sq-AL"/>
        </w:rPr>
      </w:pPr>
    </w:p>
    <w:p w:rsidR="00FC0072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NeniNr"/>
        <w:rPr>
          <w:lang w:val="sq-AL"/>
        </w:rPr>
      </w:pPr>
      <w:r w:rsidRPr="00B9394F">
        <w:rPr>
          <w:lang w:val="sq-AL"/>
        </w:rPr>
        <w:t>Neni 14</w:t>
      </w:r>
    </w:p>
    <w:p w:rsidR="00FC0072" w:rsidRPr="00B9394F" w:rsidRDefault="00FC0072" w:rsidP="00FC0072">
      <w:pPr>
        <w:pStyle w:val="NeniTitull"/>
        <w:rPr>
          <w:lang w:val="sq-AL"/>
        </w:rPr>
      </w:pPr>
      <w:r w:rsidRPr="00B9394F">
        <w:rPr>
          <w:lang w:val="sq-AL"/>
        </w:rPr>
        <w:t>Punonjësit e njësisë së kontrollit të brendshëm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1. Punonjësit e njësisë së kontrollit të brendshëm duhet të kenë aftësi profesionale dhe përvojë të mjaftueshme në fushat  e mëposhtme: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a) aftësi profesionale në zbatimin e standardeve të kontrollit të brendshëm, të procedurave dhe teknikave të kontrollit në të gjitha fushat e aktivitetit të bankës;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b) njohje dhe/ose përvojë në zbatimin e standardeve të kontabilitetit;</w:t>
      </w:r>
      <w:r w:rsidRPr="00B9394F" w:rsidDel="00680884">
        <w:rPr>
          <w:lang w:val="sq-AL"/>
        </w:rPr>
        <w:t xml:space="preserve">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c) njohje të parimeve të administrimit të rrezikut dhe teknikave të kujdesshme bankare.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2. Banka siguron që, në përputhje me natyrën, vëllimin dhe kompleksitetin e veprimtarisë së saj, njohuritë, eksperiencat dhe kualifikimet e punonjësve të njësisë së kontrollit të brendshëm të plotësojnë njëra-tjetrën, në mënyrë që të krijohet një kualifikim kolektiv, i përshtatshëm i njësisë së kontrollit të brendshëm. 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3. Punonjësit e njësisë së kontrollit të brendshëm: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a) zbatojnë parimet dhe praktikat më të mira të drejtimit etik (kodin e etikës së bankës, Kodin Ndërkombëtar të Etikës për kontrollin e brendshëm etj.);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b) karakterizohen nga standardet më të mira etike, në kontaktet dhe marrëdhëniet e tyre me të tretët;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c) respektojnë konfidencialitetin e informacionit të marrë gjatë ushtrimit të detyrës, nuk e përdorin këtë informacion për përfitime personale ose për veprime keqdashëse dhe kujdesen për ruajtjen e informacionit;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d) shmangin konfliktin e interesit dhe, për një kohë të mjaftueshme, nuk përfshihen në kontrollin e njësive për të cilat kanë qenë përgjegjës më parë.</w:t>
      </w:r>
    </w:p>
    <w:p w:rsidR="00FC0072" w:rsidRPr="008B5148" w:rsidRDefault="00FC0072" w:rsidP="00FC0072">
      <w:pPr>
        <w:pStyle w:val="Paragrafi"/>
        <w:rPr>
          <w:sz w:val="14"/>
          <w:lang w:val="sq-AL"/>
        </w:rPr>
      </w:pPr>
    </w:p>
    <w:p w:rsidR="00FC0072" w:rsidRPr="00B9394F" w:rsidRDefault="00FC0072" w:rsidP="00FC0072">
      <w:pPr>
        <w:pStyle w:val="NeniNr"/>
        <w:rPr>
          <w:lang w:val="sq-AL"/>
        </w:rPr>
      </w:pPr>
      <w:r w:rsidRPr="00B9394F">
        <w:rPr>
          <w:lang w:val="sq-AL"/>
        </w:rPr>
        <w:t>Neni 15</w:t>
      </w:r>
    </w:p>
    <w:p w:rsidR="00FC0072" w:rsidRPr="00B9394F" w:rsidRDefault="00FC0072" w:rsidP="00FC0072">
      <w:pPr>
        <w:pStyle w:val="NeniTitull"/>
        <w:rPr>
          <w:lang w:val="sq-AL"/>
        </w:rPr>
      </w:pPr>
      <w:r w:rsidRPr="00B9394F">
        <w:rPr>
          <w:lang w:val="sq-AL"/>
        </w:rPr>
        <w:t>Aktet e brendshme të njësisë së kontrollit të brendshëm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1. Banka, në kuadër të funksionimit të njësisë së kontrollit të brendshëm, harton dhe miraton akte të brendshme për funksionimin dhe ushtrimin e veprimtarisë së kësaj njësie.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2. Aktet e brendshme hartohen dhe rishikohen sa herë gjykohet e nevojshme nga drejtuesi i njësisë së kontrollit të brendshëm dhe miratohen nga këshilli drejtues i bankës.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3. Aktet e brendshme që përcaktojnë mënyrën e funksionimit dhe të ushtrimit të veprimtarisë së njësisë së kontrollit të brendshëm, përmbajnë minimalisht element</w:t>
      </w:r>
      <w:r>
        <w:rPr>
          <w:lang w:val="sq-AL"/>
        </w:rPr>
        <w:t>et e mëposht</w:t>
      </w:r>
      <w:r w:rsidRPr="00B9394F">
        <w:rPr>
          <w:lang w:val="sq-AL"/>
        </w:rPr>
        <w:t>m</w:t>
      </w:r>
      <w:r>
        <w:rPr>
          <w:lang w:val="sq-AL"/>
        </w:rPr>
        <w:t>e</w:t>
      </w:r>
      <w:r w:rsidRPr="00B9394F">
        <w:rPr>
          <w:lang w:val="sq-AL"/>
        </w:rPr>
        <w:t>: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a) qëllimin dhe fushën e veprimit të njësisë së kontrollit të brendshëm;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b) rolin, autoritetin dhe përgjegjësitë e njësisë së kontrollit të brendshëm;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c) marrëdhëniet e njësisë së kontrollit të brendshëm me funksione të tjera të sistemit të kontrollit brenda bankës;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lastRenderedPageBreak/>
        <w:t>d) mënyrat dhe linjat e komunikimit të rezultateve të veprimtarisë së kontrollit;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e) procedurat për koordinimin me ekspertët kontabël të autorizuar</w:t>
      </w:r>
      <w:r>
        <w:rPr>
          <w:lang w:val="sq-AL"/>
        </w:rPr>
        <w:t>,</w:t>
      </w:r>
      <w:r w:rsidRPr="00B9394F">
        <w:rPr>
          <w:lang w:val="sq-AL"/>
        </w:rPr>
        <w:t xml:space="preserve"> si dhe me autoritetin mbikëqyrës;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f) metodologjinë e bazuar në rrezik (e cila përfshin edhe matricën e rrezikut);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g) të drejtën për të përdorur në mënyrë të plotë dhe të pakushtëzuar çdo regjistrim, dosje, bazë të dhënash, aktive fizike të bankës</w:t>
      </w:r>
      <w:r>
        <w:rPr>
          <w:lang w:val="sq-AL"/>
        </w:rPr>
        <w:t>,</w:t>
      </w:r>
      <w:r w:rsidRPr="00B9394F">
        <w:rPr>
          <w:lang w:val="sq-AL"/>
        </w:rPr>
        <w:t xml:space="preserve"> si edhe çdo dokumentacion të organeve këshilluese dhe vendimmarrëse apo njësive organizative në bankë të nevojshme për kryerjen e funksioneve të tij;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h) të drejtën e drejtuesit të njësisë së kontrollit të brendshëm për të pasur kontakt të drejtpërdrejtë me organet drejtuese;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i) të drejtën e planifikimit dhe përcaktimit të kontrolleve në mënyrë të pavarur nga ana e drejtuesit të njësisë së kontrollit të brendshëm;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j) sigurimin e shmangies së çdo konflikti interesash në kryerjen e detyrave të kontrollit të brendshëm;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k) kërkesa për përputhshmërinë me standardet më të mira të kontrollit të brendshëm.</w:t>
      </w:r>
    </w:p>
    <w:p w:rsidR="00FC0072" w:rsidRPr="008B5148" w:rsidRDefault="00FC0072" w:rsidP="00FC0072">
      <w:pPr>
        <w:pStyle w:val="NeniNr"/>
        <w:rPr>
          <w:sz w:val="14"/>
          <w:lang w:val="sq-AL"/>
        </w:rPr>
      </w:pPr>
    </w:p>
    <w:p w:rsidR="00FC0072" w:rsidRPr="00B9394F" w:rsidRDefault="00FC0072" w:rsidP="00FC0072">
      <w:pPr>
        <w:pStyle w:val="NeniNr"/>
        <w:rPr>
          <w:lang w:val="sq-AL"/>
        </w:rPr>
      </w:pPr>
      <w:r w:rsidRPr="00B9394F">
        <w:rPr>
          <w:lang w:val="sq-AL"/>
        </w:rPr>
        <w:t>Neni 16</w:t>
      </w:r>
    </w:p>
    <w:p w:rsidR="00FC0072" w:rsidRPr="00B9394F" w:rsidRDefault="00FC0072" w:rsidP="00FC0072">
      <w:pPr>
        <w:pStyle w:val="NeniTitull"/>
        <w:rPr>
          <w:lang w:val="sq-AL"/>
        </w:rPr>
      </w:pPr>
      <w:r w:rsidRPr="00B9394F">
        <w:rPr>
          <w:lang w:val="sq-AL"/>
        </w:rPr>
        <w:t>Përgjegjësitë e njësisë së kontrollit të brendshëm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1. Njësia e kontrollit të brendshëm, në kuadër të sistemit të kontrollit të brendshëm, përveç përgjegjësive kryesore të përcaktuara në ligjin “Për bankat”, në kryerjen e funksioneve të saj, kontrollon dhe vlerëson ndër të tjera: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a) mjaftueshmërinë dhe eficiencën e sistemit të kontrollit të brendshëm;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b) zbatimin dhe eficiencën e procedurave të administrimit të rrezikut dhe metodologjisë së vlerësimit të rrezikut;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c) eficiencën dhe besueshmërinë e funksionit të përputhshmërisë dhe të administrimit të rrezikut;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d) saktësinë dhe besueshmërinë e sistemeve të regjistrimit kontabël dhe të pasqyrave financiare;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e) zbatimin dhe eficiencën e strategjive dhe procedurave për vlerësimin e brendshëm të mjaftueshmërisë së kapitalit;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f) metodat për ruajtjen e aktiveve të bankës;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g) sistemet e informacionit dhe </w:t>
      </w:r>
      <w:r>
        <w:rPr>
          <w:lang w:val="sq-AL"/>
        </w:rPr>
        <w:t xml:space="preserve">të </w:t>
      </w:r>
      <w:r w:rsidRPr="00B9394F">
        <w:rPr>
          <w:lang w:val="sq-AL"/>
        </w:rPr>
        <w:t>raportimit, duke përfshirë sistemin elektronik të informacionit dhe shërbimet elektronike bankare, sistemet e teknologjisë dhe informacionit dhe saktësinë e të dhënave;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h) sistemet e mbledhjes së të dhënave dhe vlefshmërinë e informacioneve të publikuara;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i) zbatimin e procedurave të pranimit (marrjes) në punë të punonjësve, si dhe përshtatshmërinë e përshkrimeve në manualet e punës me detyrat e përcaktuara;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j) monitorimin e përputhshmërisë së veprimtarisë së bankës me aktet ligjore e nënligjore të autoritetit mbikëqyrës.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2. Njësia e kontrollit të brendshëm nuk përfshihet në hartimin, përzgjedhjen dhe zbatimin e masave specifike të sistemit të kontrollit të brendshëm, por në çdo rast që gjykohet e arsyeshme, drejtoria mund të kërkojë sugjerime nga kjo njësi, mbi çështje që lidhen me rreziqet dhe kontrollin e brendshëm.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3. Në kryerjen e detyrave të tyre, punonjësit e njësisë së kontrollit të brendshëm kanë të drejtë: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a) të përdorin çdo regjistrim, dosje ose të dhëna të bankës, përfshirë vendimet e organeve drejtuese të bankës dhe drejtuesve ekzekutivë, si dhe sistemet e informacionit dhe të kontabilitetit;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b) të kërkojnë dhe </w:t>
      </w:r>
      <w:r>
        <w:rPr>
          <w:lang w:val="sq-AL"/>
        </w:rPr>
        <w:t xml:space="preserve">të </w:t>
      </w:r>
      <w:r w:rsidRPr="00B9394F">
        <w:rPr>
          <w:lang w:val="sq-AL"/>
        </w:rPr>
        <w:t>mbledhin raporte dhe dokumente të tjera, për të kryer kontrollin në lidhje me detyrat e caktuara;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c) të propozojnë marrjen në punë, sipas procedurave të brendshme, të ekspertëve për kryerjen e veprimeve të veçanta të kontrollit.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4. Rishikimet dhe veprimet e kontrollit të ndërmarra nga drejtoria, brenda kompetencave të saj, nuk mund të zëvendësojnë funksionet e njësisë së kontrollit të brendshëm.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5. Njësia e kontrollit të brendshëm siguron, në mënyrë të pavarur, këshillin drejtues dhe/ose drejtorinë mbi cilësinë dhe efektivitetin e kontrollit të brendshëm të bankës, si dhe mbi sistemin dhe proceset e drejtimit/qeverisjes dhe të administrimit të rreziqeve. 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NeniNr"/>
        <w:rPr>
          <w:lang w:val="sq-AL"/>
        </w:rPr>
      </w:pPr>
      <w:r w:rsidRPr="00B9394F">
        <w:rPr>
          <w:lang w:val="sq-AL"/>
        </w:rPr>
        <w:t>Neni 17</w:t>
      </w:r>
    </w:p>
    <w:p w:rsidR="00FC0072" w:rsidRPr="00B9394F" w:rsidRDefault="00FC0072" w:rsidP="00FC0072">
      <w:pPr>
        <w:pStyle w:val="NeniTitull"/>
        <w:rPr>
          <w:lang w:val="sq-AL"/>
        </w:rPr>
      </w:pPr>
      <w:r w:rsidRPr="00B9394F">
        <w:rPr>
          <w:lang w:val="sq-AL"/>
        </w:rPr>
        <w:t>Plani i punës së njësisë së kontrollit të brendshëm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1. Në fund të çdo viti, drejtuesi i njësisë së kontrollit të brendshëm është përgjegjës për përgatitjen e planit të punës për vitin e ardhshëm, i cili paraqitet për miratim në këshillin drejtues të bankës.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2. Drejtuesi i njësisë së kontrollit të brendshëm, sa herë që ka ndryshime, përgatit planin e punës për vitin aktual, me ndryshimet përkatëse, dhe e paraqet për miratim në këshillin drejtues të bankës.</w:t>
      </w:r>
    </w:p>
    <w:p w:rsidR="00FC0072" w:rsidRPr="008B5148" w:rsidRDefault="00FC0072" w:rsidP="00FC0072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lastRenderedPageBreak/>
        <w:t>3. Frekuenca e kontrollit bazohet në vlerësimin e çdo fushe veprimtarie dhe/ose njësie organizative sipas metodologjisë së bazuar në rrezik. Të gjitha fushat e veprimtarisë dhe/ose njësitë organizative të bankës janë objekt kontrolli nga njësia e kontrollit të brendshëm, të paktën çdo tre vjet, përfshirë edhe ato me rrezik të ulët.</w:t>
      </w:r>
    </w:p>
    <w:p w:rsidR="00FC0072" w:rsidRPr="008B5148" w:rsidRDefault="00FC0072" w:rsidP="00FC0072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>4. Plani i punës së njësisë së kontrollit të brendshëm përfshin minimalisht:</w:t>
      </w:r>
    </w:p>
    <w:p w:rsidR="00FC0072" w:rsidRPr="008B5148" w:rsidRDefault="00FC0072" w:rsidP="00FC0072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>a) një listë të të gjitha aktiviteteve të planifikuara për t’u kryer nga njësia e kontrollit të brendshëm;</w:t>
      </w:r>
    </w:p>
    <w:p w:rsidR="00FC0072" w:rsidRPr="008B5148" w:rsidRDefault="00FC0072" w:rsidP="00FC0072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>b) një listë të fushave të veprimtarisë së bankës që do të mbulohen nga kontrolli;</w:t>
      </w:r>
    </w:p>
    <w:p w:rsidR="00FC0072" w:rsidRPr="008B5148" w:rsidRDefault="00FC0072" w:rsidP="00FC0072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>c) periudhën gjatë së cilës parashikohen të realizohen kontrollet e planifikuara.</w:t>
      </w:r>
    </w:p>
    <w:p w:rsidR="00FC0072" w:rsidRPr="008B5148" w:rsidRDefault="00FC0072" w:rsidP="00FC0072">
      <w:pPr>
        <w:pStyle w:val="NeniNr"/>
        <w:rPr>
          <w:sz w:val="14"/>
          <w:lang w:val="sq-AL"/>
        </w:rPr>
      </w:pPr>
    </w:p>
    <w:p w:rsidR="00FC0072" w:rsidRPr="00B9394F" w:rsidRDefault="00FC0072" w:rsidP="00FC0072">
      <w:pPr>
        <w:pStyle w:val="NeniNr"/>
        <w:rPr>
          <w:lang w:val="sq-AL"/>
        </w:rPr>
      </w:pPr>
      <w:r w:rsidRPr="00B9394F">
        <w:rPr>
          <w:lang w:val="sq-AL"/>
        </w:rPr>
        <w:t>Neni 18</w:t>
      </w:r>
    </w:p>
    <w:p w:rsidR="00FC0072" w:rsidRPr="00B9394F" w:rsidRDefault="00FC0072" w:rsidP="00FC0072">
      <w:pPr>
        <w:pStyle w:val="NeniTitull"/>
        <w:rPr>
          <w:lang w:val="sq-AL"/>
        </w:rPr>
      </w:pPr>
      <w:r w:rsidRPr="00B9394F">
        <w:rPr>
          <w:lang w:val="sq-AL"/>
        </w:rPr>
        <w:t xml:space="preserve">Dokumentimi i veprimtarisë së kontrollit dhe raportimi i rezultateve 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1. Njësia e kontrollit të brendshëm përgatit një raport për çdo kontroll të kryer, i cili  përmban të paktën: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a) objektin e kontrollit;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b) përshkrimin e punës së kontrollit (përshkrimin e metodologjisë, hapat dhe procedurat e ndjekura për të arritur objektivat e kontrollit etj.);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c) gjetjet e kontrollit;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d) komentet e drejtuesve përgjegjës të njësisë organizative të kontrolluar, për gjetjet e kontrollit;</w:t>
      </w:r>
    </w:p>
    <w:p w:rsidR="00FC0072" w:rsidRDefault="00FC0072" w:rsidP="00FC0072">
      <w:pPr>
        <w:pStyle w:val="Paragrafi"/>
        <w:rPr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e) vlerësime për kualifikimin e personelit, mjaftueshmërinë e akteve të brendshme dhe sistemet e vlerësimit të rrezikut, sipas rasteve përkatëse;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f) rekomandime për korrigjimin dhe përmirësimet e gjetjeve, të vërejtura gjatë aktit të kontrollit; si dhe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g) nivelin e zbatimit të rekomandimeve të lëna nga kontrollet e mëparshme.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2. Raportet dhe dokumentet e përgatitura dhe të mbledhura nga anëtarët e njësisë së kontrollit të brendshëm, miratohen nga drejtuesi i njësisë së kontrollit të brendshëm.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 xml:space="preserve">3. Gjatë procesit të kontrollit, duhet t’i kushtohet kujdes dokumentimit dhe mbajtjes së evidencës së punës së njësisë së kontrollit të brendshëm, në mënyrë që informacioni i mbledhur të mbështesë gjetjet, vlerësimet dhe rekomandimet e bëra. 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4. Raporti i kontrollit, i përgatitur sipas pikës 1 të këtij neni, i paraqitet drejtuesit të njësisë organizative të kontrolluar nga drejtuesi i njësisë së kontrollit të brendshëm.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5. Drejtuesi i njësisë organizative të kontrolluar, paraqet shpjegimet dhe/ose pretendimet lidhur me gjetjet dhe rekomandimet e parashtruara, brenda afateve të përcaktuara në aktet e brendshme të bankës.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6. Punonjësit e njësisë së kontrollit të brendshëm paraqesin konkluzione mbi secilin nga rekomandimet e parashtruara, për të cilat drejtuesi i njësisë organizative të kontrolluar ka dhënë shpjegime ose pretendime me shkrim.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7. Drejtuesi i njësisë së kontrollit të brendshëm, paraqet raportin përfundimtar dhe dokumentet sipas pikave 5 dhe 6 të këtij neni, në organet drejtuese përkatëse të bankës, sipas mënyrës së përcaktuar nga këshilli drejtues.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8. Organet drejtuese të bankës, bazuar në gjetjet dhe rekomandimet e raportit të njësisë së kontrollit të brendshëm, nëse është e nevojshme, vendosin për masa korrektuese dhe njoftojnë për to drejtuesin e njësisë së kontrollit dhe njësinë organizative të ngarkuar me zbatimin e tyre.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9. Këshilli drejtues i bankës, analizon raportet e njësisë së kontrollit të brendshëm jo më pak se 1 (një) herë në 6 (gjashtë) muaj.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10. Komiteti i kontrollit kontrollon dhe mbikëqyr zbatimin e të gjitha detyrave të përcaktuara nga këshilli drejtues i bankës, në lidhje me gjithë problematikën e paraqitur në raportet e njësisë së kontrollit të brendshëm.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11. Drejtori i përgjithshëm dhe drejtuesit e njësive organizative përkatëse, koordinojnë punën për zbatimin e të gjitha masave korrektuese, të përcaktuara nga organet drejtuese të bankës, në zbatim të vërejtjeve dhe rekomandimeve të paraqitura në raportin e njësisë së kontrollit të brendshëm.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B9394F" w:rsidRDefault="00FC0072" w:rsidP="00FC0072">
      <w:pPr>
        <w:pStyle w:val="NeniNr"/>
        <w:rPr>
          <w:lang w:val="sq-AL"/>
        </w:rPr>
      </w:pPr>
      <w:r w:rsidRPr="00B9394F">
        <w:rPr>
          <w:lang w:val="sq-AL"/>
        </w:rPr>
        <w:t>Neni 19</w:t>
      </w:r>
    </w:p>
    <w:p w:rsidR="00FC0072" w:rsidRPr="00B9394F" w:rsidRDefault="00FC0072" w:rsidP="00FC0072">
      <w:pPr>
        <w:pStyle w:val="NeniTitull"/>
        <w:rPr>
          <w:lang w:val="sq-AL"/>
        </w:rPr>
      </w:pPr>
      <w:r w:rsidRPr="00B9394F">
        <w:rPr>
          <w:lang w:val="sq-AL"/>
        </w:rPr>
        <w:t>Raporti vjetor i njësisë së kontrollit të brendshëm</w:t>
      </w:r>
    </w:p>
    <w:p w:rsidR="00FC0072" w:rsidRPr="00B9394F" w:rsidRDefault="00FC0072" w:rsidP="00FC0072">
      <w:pPr>
        <w:pStyle w:val="Hapesira7"/>
        <w:rPr>
          <w:lang w:val="sq-AL"/>
        </w:rPr>
      </w:pPr>
    </w:p>
    <w:p w:rsidR="00FC0072" w:rsidRPr="008B5148" w:rsidRDefault="00FC0072" w:rsidP="00FC0072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 xml:space="preserve">1. Drejtuesi i njësisë së kontrollit të brendshëm paraqet një raport vjetor mbi punën e njësisë së kontrollit të brendshëm tek organet përkatëse të bankës (këshilli drejtues, komiteti i kontrollit dhe drejtoria e bankës) </w:t>
      </w:r>
      <w:r w:rsidRPr="008B5148">
        <w:rPr>
          <w:spacing w:val="-4"/>
          <w:lang w:val="sq-AL"/>
        </w:rPr>
        <w:lastRenderedPageBreak/>
        <w:t xml:space="preserve">sipas mënyrës së përcaktuar nga këshilli drejtues ose nga organet vendimmarrëse të bankës së huaj (asambleja e aksionarëve, këshilli drejtues etj.), në rastin e degës së bankës së huaj. </w:t>
      </w:r>
    </w:p>
    <w:p w:rsidR="00FC0072" w:rsidRPr="008B5148" w:rsidRDefault="00FC0072" w:rsidP="00FC0072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>2. Raporti vjetor i njësisë së kontrollit të brendshëm përmban minimalisht elementet e mëposhtme:</w:t>
      </w:r>
    </w:p>
    <w:p w:rsidR="00FC0072" w:rsidRPr="008B5148" w:rsidRDefault="00FC0072" w:rsidP="00FC0072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>a) një raport mbi nivelin e zbatimit të planit vjetor të punës së njësisë së kontrollit të brendshëm;</w:t>
      </w:r>
    </w:p>
    <w:p w:rsidR="00FC0072" w:rsidRPr="008B5148" w:rsidRDefault="00FC0072" w:rsidP="00FC0072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>b) një listë të të gjitha aktiviteteve të planifikuara dhe të realizuara nga njësia e kontrollit të brendshëm;</w:t>
      </w:r>
    </w:p>
    <w:p w:rsidR="00FC0072" w:rsidRPr="008B5148" w:rsidRDefault="00FC0072" w:rsidP="00FC0072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>c) një listë të të gjitha aktiviteteve të realizuara, por të paplanifikuara në planin vjetor të punës së njësisë së kontrollit të brendshëm;</w:t>
      </w:r>
    </w:p>
    <w:p w:rsidR="00FC0072" w:rsidRPr="008B5148" w:rsidRDefault="00FC0072" w:rsidP="00FC0072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>d) një listë të të gjitha aktiviteteve të planifikuara, por të parealizuara nga njësia e kontrollit të brendshëm, shoqëruar me arsyet e mosrealizimit;</w:t>
      </w:r>
    </w:p>
    <w:p w:rsidR="00FC0072" w:rsidRPr="008B5148" w:rsidRDefault="00FC0072" w:rsidP="00FC0072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>e) një përmbledhje e gjetjeve më të rëndësishme të identifikuara gjatë kontrolleve;</w:t>
      </w:r>
    </w:p>
    <w:p w:rsidR="00FC0072" w:rsidRPr="008B5148" w:rsidRDefault="00FC0072" w:rsidP="00FC0072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>f) një vlerësim të përgjithshëm të mjaftueshmërisë dhe eficiencës së sistemit të kontrollit të brendshëm në fushat e mbuluara nga njësia e kontrollit të brendshëm;</w:t>
      </w:r>
    </w:p>
    <w:p w:rsidR="00FC0072" w:rsidRPr="008B5148" w:rsidRDefault="00FC0072" w:rsidP="00FC0072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>g) një vlerësim të përgjithshëm të mjaftueshmërisë dhe eficiencës së sistemit të administrimit të rrezikut;</w:t>
      </w:r>
    </w:p>
    <w:p w:rsidR="00FC0072" w:rsidRPr="00B9394F" w:rsidRDefault="00FC0072" w:rsidP="00FC0072">
      <w:pPr>
        <w:pStyle w:val="Paragrafi"/>
        <w:rPr>
          <w:lang w:val="sq-AL"/>
        </w:rPr>
      </w:pPr>
      <w:r w:rsidRPr="008B5148">
        <w:rPr>
          <w:spacing w:val="-4"/>
          <w:lang w:val="sq-AL"/>
        </w:rPr>
        <w:t>h) një raport mbi nivelin e zbatimit të rekomandimeve dhe masave korrektuese të përcaktuara në bazë të rekomandimeve, si dhe</w:t>
      </w:r>
      <w:r w:rsidRPr="00B9394F">
        <w:rPr>
          <w:lang w:val="sq-AL"/>
        </w:rPr>
        <w:t xml:space="preserve"> arsyet e moszbatimit të tyre. </w:t>
      </w:r>
    </w:p>
    <w:p w:rsidR="00FC0072" w:rsidRPr="00B9394F" w:rsidRDefault="00FC0072" w:rsidP="00FC0072">
      <w:pPr>
        <w:pStyle w:val="KreuNr"/>
        <w:rPr>
          <w:rFonts w:ascii="Garamond" w:hAnsi="Garamond"/>
          <w:sz w:val="24"/>
          <w:szCs w:val="24"/>
          <w:lang w:val="sq-AL"/>
        </w:rPr>
      </w:pPr>
      <w:r w:rsidRPr="00B9394F">
        <w:rPr>
          <w:rFonts w:ascii="Garamond" w:hAnsi="Garamond"/>
          <w:sz w:val="24"/>
          <w:szCs w:val="24"/>
          <w:lang w:val="sq-AL"/>
        </w:rPr>
        <w:t>KREU IV</w:t>
      </w:r>
    </w:p>
    <w:p w:rsidR="00FC0072" w:rsidRPr="00B9394F" w:rsidRDefault="00FC0072" w:rsidP="00FC0072">
      <w:pPr>
        <w:pStyle w:val="KreuTitull"/>
        <w:rPr>
          <w:rFonts w:ascii="Garamond" w:hAnsi="Garamond"/>
          <w:sz w:val="24"/>
          <w:szCs w:val="24"/>
          <w:lang w:val="sq-AL"/>
        </w:rPr>
      </w:pPr>
      <w:r w:rsidRPr="00B9394F">
        <w:rPr>
          <w:rFonts w:ascii="Garamond" w:hAnsi="Garamond"/>
          <w:sz w:val="24"/>
          <w:szCs w:val="24"/>
          <w:lang w:val="sq-AL"/>
        </w:rPr>
        <w:t xml:space="preserve">PROCESI I MBIKËQYRJES </w:t>
      </w:r>
    </w:p>
    <w:p w:rsidR="00FC0072" w:rsidRPr="008B5148" w:rsidRDefault="00FC0072" w:rsidP="00FC0072">
      <w:pPr>
        <w:pStyle w:val="Hapesira7"/>
        <w:rPr>
          <w:sz w:val="8"/>
          <w:lang w:val="sq-AL"/>
        </w:rPr>
      </w:pPr>
    </w:p>
    <w:p w:rsidR="00FC0072" w:rsidRPr="00B9394F" w:rsidRDefault="00FC0072" w:rsidP="00FC0072">
      <w:pPr>
        <w:pStyle w:val="NeniNr"/>
        <w:rPr>
          <w:lang w:val="sq-AL"/>
        </w:rPr>
      </w:pPr>
      <w:r w:rsidRPr="00B9394F">
        <w:rPr>
          <w:lang w:val="sq-AL"/>
        </w:rPr>
        <w:t>Neni 20</w:t>
      </w:r>
    </w:p>
    <w:p w:rsidR="00FC0072" w:rsidRPr="00B9394F" w:rsidRDefault="00FC0072" w:rsidP="00FC0072">
      <w:pPr>
        <w:pStyle w:val="NeniTitull"/>
        <w:rPr>
          <w:lang w:val="sq-AL"/>
        </w:rPr>
      </w:pPr>
      <w:r w:rsidRPr="00B9394F">
        <w:rPr>
          <w:lang w:val="sq-AL"/>
        </w:rPr>
        <w:t xml:space="preserve">Mbikëqyrja dhe komunikimi me strukturat e sistemit të kontrollit të brendshëm </w:t>
      </w:r>
    </w:p>
    <w:p w:rsidR="00FC0072" w:rsidRPr="008B5148" w:rsidRDefault="00FC0072" w:rsidP="00FC0072">
      <w:pPr>
        <w:pStyle w:val="Hapesira7"/>
        <w:rPr>
          <w:sz w:val="10"/>
          <w:lang w:val="sq-AL"/>
        </w:rPr>
      </w:pPr>
    </w:p>
    <w:p w:rsidR="00FC0072" w:rsidRPr="008B5148" w:rsidRDefault="00FC0072" w:rsidP="00FC0072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>1. Banka e Shqipërisë vlerëson organizimin dhe eficiencën e sistemit të kontrollit të brendshëm në bankë dhe, në rastet kur e gjykon të arsyeshme, mund të mbështetet në raportet e njësisë së kontrollit të brendshëm, në kryerjen e funksioneve të saj mbikëqyrëse.</w:t>
      </w:r>
    </w:p>
    <w:p w:rsidR="00FC0072" w:rsidRPr="008B5148" w:rsidRDefault="00FC0072" w:rsidP="00FC0072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 xml:space="preserve">2. Banka e Shqipërisë (Departamenti i Mbikëqyrjes) kryen takime periodike me strukturat e sistemit të kontrollit të brendshëm të bankës, për të diskutuar  mbi fushat me rrezik të identifikuara nga banka dhe autoriteti mbikëqyrës, gjetjet, rekomandimet, planin e kontrollit dhe masat e marra, si dhe funksionimin në tërësi të njësisë së kontrollit të brendshëm. </w:t>
      </w:r>
    </w:p>
    <w:p w:rsidR="00FC0072" w:rsidRPr="008B5148" w:rsidRDefault="00FC0072" w:rsidP="00FC0072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 xml:space="preserve">3. Periodiciteti i këtyre takimeve përcaktohet në përputhje me natyrën, vëllimin dhe kompleksitetin e veprimtarisë së bankës. </w:t>
      </w:r>
    </w:p>
    <w:p w:rsidR="00FC0072" w:rsidRPr="008B5148" w:rsidRDefault="00FC0072" w:rsidP="00FC0072">
      <w:pPr>
        <w:pStyle w:val="Paragrafi"/>
        <w:rPr>
          <w:spacing w:val="-4"/>
          <w:sz w:val="14"/>
          <w:lang w:val="sq-AL"/>
        </w:rPr>
      </w:pPr>
    </w:p>
    <w:p w:rsidR="00FC0072" w:rsidRPr="008B5148" w:rsidRDefault="00FC0072" w:rsidP="00FC0072">
      <w:pPr>
        <w:pStyle w:val="NeniNr"/>
        <w:rPr>
          <w:spacing w:val="-4"/>
          <w:lang w:val="sq-AL"/>
        </w:rPr>
      </w:pPr>
      <w:r w:rsidRPr="008B5148">
        <w:rPr>
          <w:spacing w:val="-4"/>
          <w:lang w:val="sq-AL"/>
        </w:rPr>
        <w:t xml:space="preserve">Neni 21 </w:t>
      </w:r>
    </w:p>
    <w:p w:rsidR="00FC0072" w:rsidRPr="008B5148" w:rsidRDefault="00FC0072" w:rsidP="00FC0072">
      <w:pPr>
        <w:pStyle w:val="NeniTitull"/>
        <w:rPr>
          <w:spacing w:val="-4"/>
          <w:lang w:val="sq-AL"/>
        </w:rPr>
      </w:pPr>
      <w:r w:rsidRPr="008B5148">
        <w:rPr>
          <w:spacing w:val="-4"/>
          <w:lang w:val="sq-AL"/>
        </w:rPr>
        <w:t>Masat parandaluese dhe ndëshkimore</w:t>
      </w:r>
    </w:p>
    <w:p w:rsidR="00FC0072" w:rsidRPr="008B5148" w:rsidRDefault="00FC0072" w:rsidP="00FC0072">
      <w:pPr>
        <w:pStyle w:val="Paragrafi"/>
        <w:rPr>
          <w:spacing w:val="-4"/>
          <w:lang w:val="sq-AL"/>
        </w:rPr>
      </w:pPr>
    </w:p>
    <w:p w:rsidR="00FC0072" w:rsidRPr="008B5148" w:rsidRDefault="00FC0072" w:rsidP="00FC0072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>Banka e Shqipërisë, në rast mosplotësimi të detyrimeve të kësaj rregulloreje, zbaton dispozitat e parashikuara në nenet 74 deri 80 dhe në nenin 89, të ligjit “Për bankat” dhe në aktet e tjera nënligjore në zbatim të tij.</w:t>
      </w:r>
    </w:p>
    <w:p w:rsidR="00FC0072" w:rsidRPr="008B5148" w:rsidRDefault="00FC0072" w:rsidP="00FC0072">
      <w:pPr>
        <w:pStyle w:val="Hapesira7"/>
        <w:rPr>
          <w:sz w:val="10"/>
          <w:lang w:val="sq-AL"/>
        </w:rPr>
      </w:pPr>
    </w:p>
    <w:p w:rsidR="00FC0072" w:rsidRPr="00B9394F" w:rsidRDefault="00FC0072" w:rsidP="00FC0072">
      <w:pPr>
        <w:pStyle w:val="KreuNr"/>
        <w:rPr>
          <w:rFonts w:ascii="Garamond" w:hAnsi="Garamond"/>
          <w:sz w:val="24"/>
          <w:szCs w:val="24"/>
          <w:lang w:val="sq-AL"/>
        </w:rPr>
      </w:pPr>
      <w:r w:rsidRPr="00B9394F">
        <w:rPr>
          <w:rFonts w:ascii="Garamond" w:hAnsi="Garamond"/>
          <w:sz w:val="24"/>
          <w:szCs w:val="24"/>
          <w:lang w:val="sq-AL"/>
        </w:rPr>
        <w:t>KREU V</w:t>
      </w:r>
    </w:p>
    <w:p w:rsidR="00FC0072" w:rsidRPr="00B9394F" w:rsidRDefault="00FC0072" w:rsidP="00FC0072">
      <w:pPr>
        <w:pStyle w:val="KreuTitull"/>
        <w:rPr>
          <w:rFonts w:ascii="Garamond" w:hAnsi="Garamond"/>
          <w:sz w:val="24"/>
          <w:szCs w:val="24"/>
          <w:lang w:val="sq-AL"/>
        </w:rPr>
      </w:pPr>
      <w:r w:rsidRPr="00B9394F">
        <w:rPr>
          <w:rFonts w:ascii="Garamond" w:hAnsi="Garamond"/>
          <w:sz w:val="24"/>
          <w:szCs w:val="24"/>
          <w:lang w:val="sq-AL"/>
        </w:rPr>
        <w:t>DISPOZITA TË FUNDIT</w:t>
      </w:r>
    </w:p>
    <w:p w:rsidR="00FC0072" w:rsidRPr="008B5148" w:rsidRDefault="00FC0072" w:rsidP="00FC0072">
      <w:pPr>
        <w:pStyle w:val="Hapesira7"/>
        <w:rPr>
          <w:sz w:val="10"/>
          <w:lang w:val="sq-AL"/>
        </w:rPr>
      </w:pPr>
    </w:p>
    <w:p w:rsidR="00FC0072" w:rsidRPr="00B9394F" w:rsidRDefault="00FC0072" w:rsidP="00FC0072">
      <w:pPr>
        <w:pStyle w:val="NeniNr"/>
        <w:rPr>
          <w:lang w:val="sq-AL"/>
        </w:rPr>
      </w:pPr>
      <w:r w:rsidRPr="00B9394F">
        <w:rPr>
          <w:lang w:val="sq-AL"/>
        </w:rPr>
        <w:t>Neni 22</w:t>
      </w:r>
    </w:p>
    <w:p w:rsidR="00FC0072" w:rsidRPr="00B9394F" w:rsidRDefault="00FC0072" w:rsidP="00FC0072">
      <w:pPr>
        <w:pStyle w:val="NeniTitull"/>
        <w:rPr>
          <w:lang w:val="sq-AL"/>
        </w:rPr>
      </w:pPr>
      <w:r w:rsidRPr="00B9394F">
        <w:rPr>
          <w:lang w:val="sq-AL"/>
        </w:rPr>
        <w:t>Fusha e përbashkët e zbatimit</w:t>
      </w:r>
    </w:p>
    <w:p w:rsidR="00FC0072" w:rsidRPr="008B5148" w:rsidRDefault="00FC0072" w:rsidP="00FC0072">
      <w:pPr>
        <w:pStyle w:val="Hapesira7"/>
        <w:rPr>
          <w:sz w:val="10"/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Kërkesat e përcaktuara në rregulloren “Mbi parimet bazë të drejtimit të bankave dhe degëve të bankave të huaja dhe kriteret për miratimin e administratorëve të tyre”, miratuar me vendimin nr.</w:t>
      </w:r>
      <w:r>
        <w:rPr>
          <w:lang w:val="sq-AL"/>
        </w:rPr>
        <w:t xml:space="preserve"> </w:t>
      </w:r>
      <w:r w:rsidRPr="00B9394F">
        <w:rPr>
          <w:lang w:val="sq-AL"/>
        </w:rPr>
        <w:t>63, datë 14.11.2012, të Këshillit Mbikëqyrës, zbatohen edhe për sistemin e kontrollit të brendshëm në bankat dhe degët e bankave të huaja, për sa kohë nuk parashikohet ndryshe në këtë rregullore.</w:t>
      </w:r>
    </w:p>
    <w:p w:rsidR="00FC0072" w:rsidRDefault="00FC0072" w:rsidP="00FC0072">
      <w:pPr>
        <w:pStyle w:val="Paragrafi"/>
        <w:jc w:val="center"/>
        <w:rPr>
          <w:lang w:val="sq-AL"/>
        </w:rPr>
      </w:pPr>
    </w:p>
    <w:p w:rsidR="00FC0072" w:rsidRDefault="00FC0072" w:rsidP="00FC0072">
      <w:pPr>
        <w:pStyle w:val="Paragrafi"/>
        <w:jc w:val="center"/>
        <w:rPr>
          <w:lang w:val="sq-AL"/>
        </w:rPr>
      </w:pPr>
    </w:p>
    <w:p w:rsidR="00FC0072" w:rsidRDefault="00FC0072" w:rsidP="00FC0072">
      <w:pPr>
        <w:pStyle w:val="Paragrafi"/>
        <w:jc w:val="center"/>
        <w:rPr>
          <w:lang w:val="sq-AL"/>
        </w:rPr>
      </w:pPr>
    </w:p>
    <w:p w:rsidR="00FC0072" w:rsidRDefault="00FC0072" w:rsidP="00FC0072">
      <w:pPr>
        <w:pStyle w:val="Paragrafi"/>
        <w:jc w:val="center"/>
        <w:rPr>
          <w:lang w:val="sq-AL"/>
        </w:rPr>
      </w:pPr>
    </w:p>
    <w:p w:rsidR="00FC0072" w:rsidRPr="00B9394F" w:rsidRDefault="00FC0072" w:rsidP="00FC0072">
      <w:pPr>
        <w:pStyle w:val="Paragrafi"/>
        <w:jc w:val="center"/>
        <w:rPr>
          <w:lang w:val="sq-AL"/>
        </w:rPr>
      </w:pPr>
      <w:r w:rsidRPr="00B9394F">
        <w:rPr>
          <w:lang w:val="sq-AL"/>
        </w:rPr>
        <w:t>ANEKS</w:t>
      </w:r>
      <w:r>
        <w:rPr>
          <w:lang w:val="sq-AL"/>
        </w:rPr>
        <w:t>I</w:t>
      </w:r>
      <w:r w:rsidRPr="00B9394F">
        <w:rPr>
          <w:lang w:val="sq-AL"/>
        </w:rPr>
        <w:t xml:space="preserve"> 1</w:t>
      </w:r>
    </w:p>
    <w:p w:rsidR="00FC0072" w:rsidRPr="00B9394F" w:rsidRDefault="00FC0072" w:rsidP="00FC0072">
      <w:pPr>
        <w:pStyle w:val="Paragrafi"/>
        <w:jc w:val="center"/>
        <w:rPr>
          <w:lang w:val="sq-AL"/>
        </w:rPr>
      </w:pPr>
      <w:r w:rsidRPr="00B9394F">
        <w:rPr>
          <w:lang w:val="sq-AL"/>
        </w:rPr>
        <w:t>MODELI I “TR</w:t>
      </w:r>
      <w:r>
        <w:rPr>
          <w:lang w:val="sq-AL"/>
        </w:rPr>
        <w:t>I</w:t>
      </w:r>
      <w:r w:rsidRPr="00B9394F">
        <w:rPr>
          <w:lang w:val="sq-AL"/>
        </w:rPr>
        <w:t xml:space="preserve"> LINJAVE TË K</w:t>
      </w:r>
      <w:r>
        <w:rPr>
          <w:lang w:val="sq-AL"/>
        </w:rPr>
        <w:t>O</w:t>
      </w:r>
      <w:r w:rsidRPr="00B9394F">
        <w:rPr>
          <w:lang w:val="sq-AL"/>
        </w:rPr>
        <w:t>NTROLLIT”</w:t>
      </w:r>
    </w:p>
    <w:p w:rsidR="00FC0072" w:rsidRPr="00B9394F" w:rsidRDefault="00FC0072" w:rsidP="00FC0072">
      <w:pPr>
        <w:pStyle w:val="Paragrafi"/>
        <w:rPr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b/>
          <w:lang w:val="sq-AL"/>
        </w:rPr>
        <w:t>Modeli i “</w:t>
      </w:r>
      <w:r w:rsidRPr="00B9394F">
        <w:rPr>
          <w:b/>
          <w:i/>
          <w:lang w:val="sq-AL"/>
        </w:rPr>
        <w:t>tr</w:t>
      </w:r>
      <w:r>
        <w:rPr>
          <w:b/>
          <w:i/>
          <w:lang w:val="sq-AL"/>
        </w:rPr>
        <w:t>i</w:t>
      </w:r>
      <w:r w:rsidRPr="00B9394F">
        <w:rPr>
          <w:b/>
          <w:i/>
          <w:lang w:val="sq-AL"/>
        </w:rPr>
        <w:t xml:space="preserve"> linjave të kontrollit</w:t>
      </w:r>
      <w:r w:rsidRPr="00B9394F">
        <w:rPr>
          <w:b/>
          <w:lang w:val="sq-AL"/>
        </w:rPr>
        <w:t>”</w:t>
      </w:r>
      <w:r w:rsidRPr="00B9394F">
        <w:rPr>
          <w:lang w:val="sq-AL"/>
        </w:rPr>
        <w:t xml:space="preserve"> – paraqet marrëdhënien midis njësive të biznesit të bankës, njësive mbështetëse dhe njësisë së kontrollit të brendshëm. </w:t>
      </w:r>
    </w:p>
    <w:p w:rsidR="00FC0072" w:rsidRPr="00B9394F" w:rsidRDefault="00FC0072" w:rsidP="00FC0072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B9394F">
        <w:rPr>
          <w:b/>
          <w:i/>
          <w:lang w:val="sq-AL"/>
        </w:rPr>
        <w:t>Linja e parë</w:t>
      </w:r>
      <w:r w:rsidRPr="00B9394F">
        <w:rPr>
          <w:lang w:val="sq-AL"/>
        </w:rPr>
        <w:t xml:space="preserve"> e kontrollit përbëhet nga njësitë e biznesit, të cilat ndërmarrin rrezik brenda niveleve </w:t>
      </w:r>
      <w:r w:rsidRPr="00B9394F">
        <w:rPr>
          <w:lang w:val="sq-AL"/>
        </w:rPr>
        <w:lastRenderedPageBreak/>
        <w:t xml:space="preserve">të lejuara dhe janë përgjegjëse për identifikimin, vlerësimin dhe kontrollin e vazhdueshëm të rreziqeve të njësive përkatëse. </w:t>
      </w:r>
    </w:p>
    <w:p w:rsidR="00FC0072" w:rsidRPr="00B9394F" w:rsidRDefault="00FC0072" w:rsidP="00FC0072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B9394F">
        <w:rPr>
          <w:b/>
          <w:i/>
          <w:lang w:val="sq-AL"/>
        </w:rPr>
        <w:t>Linja e dytë</w:t>
      </w:r>
      <w:r w:rsidRPr="00B9394F">
        <w:rPr>
          <w:lang w:val="sq-AL"/>
        </w:rPr>
        <w:t xml:space="preserve"> e kontrollit përfshin njësitë mbështetëse, të cilat, në bashkëpunim edhe me linjën e parë të kontrollit, garantojnë në mënyrë të vazhdueshme identifikimin dhe administrimin e përshtatshëm të rreziqeve. Njësitë mbështetëse, në bashkëpunim me njëra-tjetrën, punojnë për përcaktimin e strategjive, zbatimin e politikave dhe procedurave të bankës, si dhe mbledhin informacion për të krijuar një pamje të përgjithshme të rreziqeve të bankës. </w:t>
      </w:r>
    </w:p>
    <w:p w:rsidR="00FC0072" w:rsidRDefault="00FC0072" w:rsidP="00FC0072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B9394F">
        <w:rPr>
          <w:b/>
          <w:i/>
          <w:lang w:val="sq-AL"/>
        </w:rPr>
        <w:t>Linja e tretë</w:t>
      </w:r>
      <w:r w:rsidRPr="00B9394F">
        <w:rPr>
          <w:lang w:val="sq-AL"/>
        </w:rPr>
        <w:t xml:space="preserve"> e kontrollit përfaqësohet nga njësia e kontrollit të brendshëm të bankës, e cila vlerëson në mënyrë të pavarur efektivitetin e proceseve të krijuara në linjën e parë dhe të dytë të kontrollit, si dhe siguron mbarëvajtjen e këtyre proceseve.</w:t>
      </w:r>
    </w:p>
    <w:p w:rsidR="00FC0072" w:rsidRPr="00B9394F" w:rsidRDefault="00FC0072" w:rsidP="00FC0072">
      <w:pPr>
        <w:pStyle w:val="Paragrafi"/>
        <w:rPr>
          <w:lang w:val="sq-AL"/>
        </w:rPr>
      </w:pPr>
    </w:p>
    <w:p w:rsidR="00FC0072" w:rsidRDefault="00FC0072" w:rsidP="00FC0072">
      <w:pPr>
        <w:pStyle w:val="Paragrafi"/>
        <w:ind w:firstLine="0"/>
        <w:rPr>
          <w:lang w:val="sq-AL"/>
        </w:rPr>
      </w:pPr>
    </w:p>
    <w:p w:rsidR="00FC0072" w:rsidRDefault="00FC0072" w:rsidP="00FC0072">
      <w:pPr>
        <w:pStyle w:val="Paragrafi"/>
        <w:ind w:firstLine="0"/>
        <w:rPr>
          <w:lang w:val="sq-AL"/>
        </w:rPr>
        <w:sectPr w:rsidR="00FC0072" w:rsidSect="00FC0072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1134" w:bottom="720" w:left="1134" w:header="851" w:footer="851" w:gutter="0"/>
          <w:pgNumType w:start="11303"/>
          <w:cols w:space="454"/>
          <w:docGrid w:linePitch="360"/>
        </w:sectPr>
      </w:pPr>
    </w:p>
    <w:p w:rsidR="00FC0072" w:rsidRPr="00B9394F" w:rsidRDefault="00FC0072" w:rsidP="00FC0072">
      <w:pPr>
        <w:pStyle w:val="Paragrafi"/>
        <w:rPr>
          <w:lang w:val="sq-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5"/>
        <w:gridCol w:w="5126"/>
        <w:gridCol w:w="2641"/>
      </w:tblGrid>
      <w:tr w:rsidR="00FC0072" w:rsidRPr="008B5148" w:rsidTr="00FC18B5">
        <w:trPr>
          <w:jc w:val="center"/>
        </w:trPr>
        <w:tc>
          <w:tcPr>
            <w:tcW w:w="798" w:type="pct"/>
            <w:shd w:val="clear" w:color="auto" w:fill="auto"/>
            <w:vAlign w:val="center"/>
          </w:tcPr>
          <w:p w:rsidR="00FC0072" w:rsidRPr="008B5148" w:rsidRDefault="00FC0072" w:rsidP="00FC18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8B5148">
              <w:rPr>
                <w:b/>
                <w:sz w:val="20"/>
                <w:szCs w:val="20"/>
                <w:lang w:val="sq-AL"/>
              </w:rPr>
              <w:t>Linja e kontrollit</w:t>
            </w:r>
          </w:p>
        </w:tc>
        <w:tc>
          <w:tcPr>
            <w:tcW w:w="2773" w:type="pct"/>
            <w:shd w:val="clear" w:color="auto" w:fill="auto"/>
            <w:vAlign w:val="center"/>
          </w:tcPr>
          <w:p w:rsidR="00FC0072" w:rsidRPr="008B5148" w:rsidRDefault="00FC0072" w:rsidP="00FC18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8B5148">
              <w:rPr>
                <w:b/>
                <w:sz w:val="20"/>
                <w:szCs w:val="20"/>
                <w:lang w:val="sq-AL"/>
              </w:rPr>
              <w:t>Njësitë organizative që përfshihen në secilën linjë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FC0072" w:rsidRPr="008B5148" w:rsidRDefault="00FC0072" w:rsidP="00FC18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8B5148">
              <w:rPr>
                <w:b/>
                <w:sz w:val="20"/>
                <w:szCs w:val="20"/>
                <w:lang w:val="sq-AL"/>
              </w:rPr>
              <w:t>Lloji dhe frekuenca e kontrollit</w:t>
            </w:r>
          </w:p>
        </w:tc>
      </w:tr>
      <w:tr w:rsidR="00FC0072" w:rsidRPr="008B5148" w:rsidTr="00FC18B5">
        <w:trPr>
          <w:jc w:val="center"/>
        </w:trPr>
        <w:tc>
          <w:tcPr>
            <w:tcW w:w="798" w:type="pct"/>
            <w:shd w:val="clear" w:color="auto" w:fill="auto"/>
          </w:tcPr>
          <w:p w:rsidR="00FC0072" w:rsidRPr="008B5148" w:rsidRDefault="00FC0072" w:rsidP="00FC18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B5148">
              <w:rPr>
                <w:sz w:val="20"/>
                <w:szCs w:val="20"/>
                <w:lang w:val="sq-AL"/>
              </w:rPr>
              <w:t>Linja e parë</w:t>
            </w:r>
          </w:p>
        </w:tc>
        <w:tc>
          <w:tcPr>
            <w:tcW w:w="2773" w:type="pct"/>
            <w:shd w:val="clear" w:color="auto" w:fill="auto"/>
          </w:tcPr>
          <w:p w:rsidR="00FC0072" w:rsidRPr="008B5148" w:rsidRDefault="00FC0072" w:rsidP="00FC18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B5148">
              <w:rPr>
                <w:sz w:val="20"/>
                <w:szCs w:val="20"/>
                <w:lang w:val="sq-AL"/>
              </w:rPr>
              <w:t>Çdo njësi biznesi dhe që ka marrëdhënie direkte me klientin</w:t>
            </w:r>
          </w:p>
        </w:tc>
        <w:tc>
          <w:tcPr>
            <w:tcW w:w="1429" w:type="pct"/>
            <w:shd w:val="clear" w:color="auto" w:fill="auto"/>
          </w:tcPr>
          <w:p w:rsidR="00FC0072" w:rsidRPr="008B5148" w:rsidRDefault="00FC0072" w:rsidP="00FC18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B5148">
              <w:rPr>
                <w:sz w:val="20"/>
                <w:szCs w:val="20"/>
                <w:lang w:val="sq-AL"/>
              </w:rPr>
              <w:t>I bazuar në transaksione, i vazhdueshëm</w:t>
            </w:r>
          </w:p>
        </w:tc>
      </w:tr>
      <w:tr w:rsidR="00FC0072" w:rsidRPr="008B5148" w:rsidTr="00FC18B5">
        <w:trPr>
          <w:jc w:val="center"/>
        </w:trPr>
        <w:tc>
          <w:tcPr>
            <w:tcW w:w="798" w:type="pct"/>
            <w:shd w:val="clear" w:color="auto" w:fill="auto"/>
          </w:tcPr>
          <w:p w:rsidR="00FC0072" w:rsidRPr="008B5148" w:rsidRDefault="00FC0072" w:rsidP="00FC18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B5148">
              <w:rPr>
                <w:sz w:val="20"/>
                <w:szCs w:val="20"/>
                <w:lang w:val="sq-AL"/>
              </w:rPr>
              <w:t>Linja e dytë</w:t>
            </w:r>
          </w:p>
        </w:tc>
        <w:tc>
          <w:tcPr>
            <w:tcW w:w="2773" w:type="pct"/>
            <w:shd w:val="clear" w:color="auto" w:fill="auto"/>
          </w:tcPr>
          <w:p w:rsidR="00FC0072" w:rsidRPr="008B5148" w:rsidRDefault="00FC0072" w:rsidP="00FC18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B5148">
              <w:rPr>
                <w:sz w:val="20"/>
                <w:szCs w:val="20"/>
                <w:lang w:val="sq-AL"/>
              </w:rPr>
              <w:t>Njësia e administrimit të rrezikut,  e përputhshmërisë, ligjore, e burimeve njerëzore, e financës, e operacioneve dhe njësia e teknologjisë së informacionit etj.</w:t>
            </w:r>
          </w:p>
        </w:tc>
        <w:tc>
          <w:tcPr>
            <w:tcW w:w="1429" w:type="pct"/>
            <w:shd w:val="clear" w:color="auto" w:fill="auto"/>
          </w:tcPr>
          <w:p w:rsidR="00FC0072" w:rsidRPr="008B5148" w:rsidRDefault="00FC0072" w:rsidP="00FC18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B5148">
              <w:rPr>
                <w:sz w:val="20"/>
                <w:szCs w:val="20"/>
                <w:lang w:val="sq-AL"/>
              </w:rPr>
              <w:t>I bazuar në rrezik, i vazhdueshëm ose periodik</w:t>
            </w:r>
          </w:p>
        </w:tc>
      </w:tr>
      <w:tr w:rsidR="00FC0072" w:rsidRPr="008B5148" w:rsidTr="00FC18B5">
        <w:trPr>
          <w:jc w:val="center"/>
        </w:trPr>
        <w:tc>
          <w:tcPr>
            <w:tcW w:w="798" w:type="pct"/>
            <w:shd w:val="clear" w:color="auto" w:fill="auto"/>
          </w:tcPr>
          <w:p w:rsidR="00FC0072" w:rsidRPr="008B5148" w:rsidRDefault="00FC0072" w:rsidP="00FC18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B5148">
              <w:rPr>
                <w:sz w:val="20"/>
                <w:szCs w:val="20"/>
                <w:lang w:val="sq-AL"/>
              </w:rPr>
              <w:t>Linja e tretë</w:t>
            </w:r>
          </w:p>
        </w:tc>
        <w:tc>
          <w:tcPr>
            <w:tcW w:w="2773" w:type="pct"/>
            <w:shd w:val="clear" w:color="auto" w:fill="auto"/>
          </w:tcPr>
          <w:p w:rsidR="00FC0072" w:rsidRPr="008B5148" w:rsidRDefault="00FC0072" w:rsidP="00FC18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B5148">
              <w:rPr>
                <w:sz w:val="20"/>
                <w:szCs w:val="20"/>
                <w:lang w:val="sq-AL"/>
              </w:rPr>
              <w:t>Njësia e kontrollit të brendshëm</w:t>
            </w:r>
          </w:p>
        </w:tc>
        <w:tc>
          <w:tcPr>
            <w:tcW w:w="1429" w:type="pct"/>
            <w:shd w:val="clear" w:color="auto" w:fill="auto"/>
          </w:tcPr>
          <w:p w:rsidR="00FC0072" w:rsidRPr="008B5148" w:rsidRDefault="00FC0072" w:rsidP="00FC18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B5148">
              <w:rPr>
                <w:sz w:val="20"/>
                <w:szCs w:val="20"/>
                <w:lang w:val="sq-AL"/>
              </w:rPr>
              <w:t>I bazuar në rrezik,  periodik</w:t>
            </w:r>
          </w:p>
        </w:tc>
      </w:tr>
    </w:tbl>
    <w:p w:rsidR="00FC0072" w:rsidRPr="00B9394F" w:rsidRDefault="00FC0072" w:rsidP="00FC0072">
      <w:pPr>
        <w:pStyle w:val="Paragrafi"/>
        <w:rPr>
          <w:lang w:val="sq-AL"/>
        </w:rPr>
      </w:pPr>
    </w:p>
    <w:p w:rsidR="00FC0072" w:rsidRPr="00B9394F" w:rsidRDefault="00FC0072" w:rsidP="00FC0072">
      <w:pPr>
        <w:pStyle w:val="Paragrafi"/>
        <w:rPr>
          <w:lang w:val="sq-AL"/>
        </w:rPr>
      </w:pPr>
      <w:r w:rsidRPr="00B9394F">
        <w:rPr>
          <w:lang w:val="sq-AL"/>
        </w:rPr>
        <w:t>Përgjegjësitë e kontrollit të brendshëm të përcaktuara për çdo linjë sipas modelit të “Tr</w:t>
      </w:r>
      <w:r>
        <w:rPr>
          <w:lang w:val="sq-AL"/>
        </w:rPr>
        <w:t>i</w:t>
      </w:r>
      <w:r w:rsidRPr="00B9394F">
        <w:rPr>
          <w:lang w:val="sq-AL"/>
        </w:rPr>
        <w:t xml:space="preserve"> linjave të kontrollit” nuk mund të transferohen nga njëra linjë kontrolli te</w:t>
      </w:r>
      <w:r>
        <w:rPr>
          <w:lang w:val="sq-AL"/>
        </w:rPr>
        <w:t>k</w:t>
      </w:r>
      <w:r w:rsidRPr="00B9394F">
        <w:rPr>
          <w:lang w:val="sq-AL"/>
        </w:rPr>
        <w:t xml:space="preserve"> tjetra.</w:t>
      </w:r>
    </w:p>
    <w:p w:rsidR="000F6EA9" w:rsidRDefault="000F6EA9"/>
    <w:sectPr w:rsidR="000F6EA9" w:rsidSect="00FC007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072" w:rsidRDefault="00FC0072" w:rsidP="00FC0072">
      <w:pPr>
        <w:spacing w:after="0" w:line="240" w:lineRule="auto"/>
      </w:pPr>
      <w:r>
        <w:separator/>
      </w:r>
    </w:p>
  </w:endnote>
  <w:endnote w:type="continuationSeparator" w:id="0">
    <w:p w:rsidR="00FC0072" w:rsidRDefault="00FC0072" w:rsidP="00FC0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9394F" w:rsidRPr="00B4283E" w:rsidRDefault="00FC0072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11308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94F" w:rsidRPr="005B4361" w:rsidRDefault="0056517B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B9394F" w:rsidRPr="00833610" w:rsidRDefault="00FC0072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B9394F" w:rsidRDefault="005651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072" w:rsidRDefault="00FC0072" w:rsidP="00FC0072">
      <w:pPr>
        <w:spacing w:after="0" w:line="240" w:lineRule="auto"/>
      </w:pPr>
      <w:r>
        <w:separator/>
      </w:r>
    </w:p>
  </w:footnote>
  <w:footnote w:type="continuationSeparator" w:id="0">
    <w:p w:rsidR="00FC0072" w:rsidRDefault="00FC0072" w:rsidP="00FC0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B9394F" w:rsidRPr="00EB260B" w:rsidTr="00B9394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9394F" w:rsidRPr="00EB260B" w:rsidRDefault="00FC0072" w:rsidP="00B9394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B9394F" w:rsidRPr="00EB260B" w:rsidRDefault="00FC0072" w:rsidP="00B9394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5A599D0" wp14:editId="3D0A8499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B9394F" w:rsidRPr="00EB260B" w:rsidRDefault="00FC0072" w:rsidP="00B9394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158</w:t>
          </w:r>
        </w:p>
      </w:tc>
    </w:tr>
  </w:tbl>
  <w:p w:rsidR="00B9394F" w:rsidRPr="00385E2C" w:rsidRDefault="0056517B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94F" w:rsidRDefault="0056517B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72"/>
    <w:rsid w:val="000F6EA9"/>
    <w:rsid w:val="0056517B"/>
    <w:rsid w:val="00FC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072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C0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C0072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FC0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072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C0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072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FC007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FC007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FC0072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FC007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C0072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FC0072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FC0072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FC0072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eniNr">
    <w:name w:val="Neni_Nr"/>
    <w:next w:val="Normal"/>
    <w:link w:val="NeniNrChar"/>
    <w:rsid w:val="00FC007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FC007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</w:rPr>
  </w:style>
  <w:style w:type="character" w:customStyle="1" w:styleId="NeniNrChar">
    <w:name w:val="Neni_Nr Char"/>
    <w:basedOn w:val="DefaultParagraphFont"/>
    <w:link w:val="NeniNr"/>
    <w:rsid w:val="00FC0072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FC0072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FC0072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FC0072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FC0072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FC0072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FC0072"/>
    <w:rPr>
      <w:sz w:val="14"/>
      <w:szCs w:val="24"/>
    </w:rPr>
  </w:style>
  <w:style w:type="paragraph" w:customStyle="1" w:styleId="KreuNr">
    <w:name w:val="Kreu_Nr"/>
    <w:rsid w:val="00FC007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US"/>
    </w:rPr>
  </w:style>
  <w:style w:type="paragraph" w:customStyle="1" w:styleId="KreuTitull">
    <w:name w:val="Kreu_Titull"/>
    <w:next w:val="Normal"/>
    <w:rsid w:val="00FC007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072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072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C0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C0072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FC0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072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C0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072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FC007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FC007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FC0072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FC007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C0072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FC0072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FC0072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FC0072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eniNr">
    <w:name w:val="Neni_Nr"/>
    <w:next w:val="Normal"/>
    <w:link w:val="NeniNrChar"/>
    <w:rsid w:val="00FC007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FC007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</w:rPr>
  </w:style>
  <w:style w:type="character" w:customStyle="1" w:styleId="NeniNrChar">
    <w:name w:val="Neni_Nr Char"/>
    <w:basedOn w:val="DefaultParagraphFont"/>
    <w:link w:val="NeniNr"/>
    <w:rsid w:val="00FC0072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FC0072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FC0072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FC0072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FC0072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FC0072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FC0072"/>
    <w:rPr>
      <w:sz w:val="14"/>
      <w:szCs w:val="24"/>
    </w:rPr>
  </w:style>
  <w:style w:type="paragraph" w:customStyle="1" w:styleId="KreuNr">
    <w:name w:val="Kreu_Nr"/>
    <w:rsid w:val="00FC007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US"/>
    </w:rPr>
  </w:style>
  <w:style w:type="paragraph" w:customStyle="1" w:styleId="KreuTitull">
    <w:name w:val="Kreu_Titull"/>
    <w:next w:val="Normal"/>
    <w:rsid w:val="00FC007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072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4450</Words>
  <Characters>25370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29761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2019-01-30T14:30:00Z</cp:lastPrinted>
  <dcterms:created xsi:type="dcterms:W3CDTF">2016-01-21T13:16:00Z</dcterms:created>
  <dcterms:modified xsi:type="dcterms:W3CDTF">2019-01-30T14:30:00Z</dcterms:modified>
</cp:coreProperties>
</file>