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48" w:rsidRPr="002E10CD" w:rsidRDefault="00C57548" w:rsidP="00C57548">
      <w:pPr>
        <w:pStyle w:val="Paragrafi"/>
        <w:jc w:val="center"/>
        <w:rPr>
          <w:b/>
          <w:spacing w:val="-4"/>
          <w:lang w:val="sq-AL"/>
        </w:rPr>
      </w:pPr>
      <w:r w:rsidRPr="002E10CD">
        <w:rPr>
          <w:b/>
          <w:spacing w:val="-4"/>
          <w:lang w:val="sq-AL"/>
        </w:rPr>
        <w:t>VENDIM</w:t>
      </w:r>
    </w:p>
    <w:p w:rsidR="00C57548" w:rsidRPr="002E10CD" w:rsidRDefault="00C57548" w:rsidP="00C57548">
      <w:pPr>
        <w:pStyle w:val="Paragrafi"/>
        <w:jc w:val="center"/>
        <w:rPr>
          <w:b/>
          <w:spacing w:val="-4"/>
          <w:lang w:val="sq-AL"/>
        </w:rPr>
      </w:pPr>
      <w:r w:rsidRPr="002E10CD">
        <w:rPr>
          <w:b/>
          <w:spacing w:val="-4"/>
          <w:lang w:val="sq-AL"/>
        </w:rPr>
        <w:t>Nr. 107, datë 5.10.2016</w:t>
      </w:r>
    </w:p>
    <w:p w:rsidR="00C57548" w:rsidRPr="002E10CD" w:rsidRDefault="00C57548" w:rsidP="00C57548">
      <w:pPr>
        <w:pStyle w:val="Hapesira7"/>
        <w:rPr>
          <w:lang w:val="sq-AL"/>
        </w:rPr>
      </w:pPr>
    </w:p>
    <w:p w:rsidR="00C57548" w:rsidRPr="002E10CD" w:rsidRDefault="00C57548" w:rsidP="00C57548">
      <w:pPr>
        <w:pStyle w:val="Paragrafi"/>
        <w:jc w:val="center"/>
        <w:rPr>
          <w:b/>
          <w:spacing w:val="-4"/>
          <w:lang w:val="sq-AL"/>
        </w:rPr>
      </w:pPr>
      <w:r w:rsidRPr="002E10CD">
        <w:rPr>
          <w:b/>
          <w:spacing w:val="-4"/>
          <w:lang w:val="sq-AL"/>
        </w:rPr>
        <w:t>“PËR DISA SHTESA NË RREGULLOREN “PËR KËRKESAT MINIMALE TË SIGURISË NË AMBIENTET KU KRYHEN VEPRIMTARITË BANKARE DHE FINANCIARE DHE PËR TRANSPORTIN E VLERAVE MONETARE””</w:t>
      </w:r>
    </w:p>
    <w:p w:rsidR="00C57548" w:rsidRPr="002E10CD" w:rsidRDefault="00C57548" w:rsidP="00C57548">
      <w:pPr>
        <w:pStyle w:val="Hapesira7"/>
        <w:rPr>
          <w:lang w:val="sq-AL"/>
        </w:rPr>
      </w:pPr>
    </w:p>
    <w:p w:rsidR="00C57548" w:rsidRPr="002E10CD" w:rsidRDefault="00C57548" w:rsidP="00C57548">
      <w:pPr>
        <w:pStyle w:val="Paragrafi"/>
        <w:rPr>
          <w:spacing w:val="-4"/>
          <w:lang w:val="sq-AL"/>
        </w:rPr>
      </w:pPr>
      <w:r w:rsidRPr="002E10CD">
        <w:rPr>
          <w:spacing w:val="-4"/>
          <w:lang w:val="sq-AL"/>
        </w:rPr>
        <w:t>Në bazë dhe për zbatim të nenit 43, shkronja “c”, të ligjit nr. 8269, datë 23.12.1997, “Për Bankën e Shqipërisë”, i ndryshuar; të nenit 61</w:t>
      </w:r>
      <w:r>
        <w:rPr>
          <w:spacing w:val="-4"/>
          <w:lang w:val="sq-AL"/>
        </w:rPr>
        <w:t>,</w:t>
      </w:r>
      <w:r w:rsidRPr="002E10CD">
        <w:rPr>
          <w:spacing w:val="-4"/>
          <w:lang w:val="sq-AL"/>
        </w:rPr>
        <w:t xml:space="preserve"> shkronja “b” dhe nenit 65</w:t>
      </w:r>
      <w:r>
        <w:rPr>
          <w:spacing w:val="-4"/>
          <w:lang w:val="sq-AL"/>
        </w:rPr>
        <w:t>,</w:t>
      </w:r>
      <w:r w:rsidRPr="002E10CD">
        <w:rPr>
          <w:spacing w:val="-4"/>
          <w:lang w:val="sq-AL"/>
        </w:rPr>
        <w:t xml:space="preserve"> pika 4, të ligjit nr. 52/2016, datë 19.5.2016, “Për shoqëritë e kursim-kreditit dhe Unionet e tyre”, me propozim të Departamentit të Mbikëqyrjes dhe të Departamentit të Sigurimit dhe Mbrojtjes, Këshilli Mbikëqyrës i Bankës së Shqipërisë,</w:t>
      </w:r>
    </w:p>
    <w:p w:rsidR="00C57548" w:rsidRPr="002E10CD" w:rsidRDefault="00C57548" w:rsidP="00C57548">
      <w:pPr>
        <w:pStyle w:val="Hapesira7"/>
        <w:rPr>
          <w:lang w:val="sq-AL"/>
        </w:rPr>
      </w:pPr>
    </w:p>
    <w:p w:rsidR="00C57548" w:rsidRPr="002E10CD" w:rsidRDefault="00C57548" w:rsidP="00C57548">
      <w:pPr>
        <w:pStyle w:val="Paragrafi"/>
        <w:jc w:val="center"/>
        <w:rPr>
          <w:spacing w:val="-4"/>
          <w:lang w:val="sq-AL"/>
        </w:rPr>
      </w:pPr>
      <w:r w:rsidRPr="002E10CD">
        <w:rPr>
          <w:spacing w:val="-4"/>
          <w:lang w:val="sq-AL"/>
        </w:rPr>
        <w:t>VENDOSI:</w:t>
      </w:r>
    </w:p>
    <w:p w:rsidR="00C57548" w:rsidRPr="002E10CD" w:rsidRDefault="00C57548" w:rsidP="00C57548">
      <w:pPr>
        <w:pStyle w:val="Hapesira7"/>
        <w:rPr>
          <w:lang w:val="sq-AL"/>
        </w:rPr>
      </w:pPr>
    </w:p>
    <w:p w:rsidR="00C57548" w:rsidRPr="002E10CD" w:rsidRDefault="00C57548" w:rsidP="00C57548">
      <w:pPr>
        <w:pStyle w:val="Paragrafi"/>
        <w:rPr>
          <w:spacing w:val="-4"/>
          <w:lang w:val="sq-AL"/>
        </w:rPr>
      </w:pPr>
      <w:r w:rsidRPr="002E10CD">
        <w:rPr>
          <w:spacing w:val="-4"/>
          <w:lang w:val="sq-AL"/>
        </w:rPr>
        <w:t>1. Në rregulloren “Për kërkesat minimale të sigurisë, në ambientet në të cilat kryhen veprimtaritë bankare dhe financiare dhe për transportin e vlerave monetare”, miratuar me vendim të Këshillit Mbikëqyrës nr. 67, datë 1.6.2016, bëhen ndryshimet e mëposhtme:</w:t>
      </w:r>
    </w:p>
    <w:p w:rsidR="00C57548" w:rsidRPr="002E10CD" w:rsidRDefault="00C57548" w:rsidP="00C57548">
      <w:pPr>
        <w:pStyle w:val="Paragrafi"/>
        <w:rPr>
          <w:spacing w:val="-4"/>
          <w:lang w:val="sq-AL"/>
        </w:rPr>
      </w:pPr>
      <w:r w:rsidRPr="002E10CD">
        <w:rPr>
          <w:spacing w:val="-4"/>
          <w:lang w:val="sq-AL"/>
        </w:rPr>
        <w:t>a) Në fund të nenit 2 shtohet togfjalëshi “si dhe të nenit 61, shkronja “b” dhe nenit 65, pika 4, të ligjit nr. 52/2016, datë 19.5.2016, “Për shoqëritë e kursim-kreditit dhe Unionet e tyre”;</w:t>
      </w:r>
    </w:p>
    <w:p w:rsidR="00C57548" w:rsidRPr="002E10CD" w:rsidRDefault="00C57548" w:rsidP="00C57548">
      <w:pPr>
        <w:pStyle w:val="Paragrafi"/>
        <w:rPr>
          <w:spacing w:val="-4"/>
          <w:lang w:val="sq-AL"/>
        </w:rPr>
      </w:pPr>
      <w:r w:rsidRPr="002E10CD">
        <w:rPr>
          <w:spacing w:val="-4"/>
          <w:lang w:val="sq-AL"/>
        </w:rPr>
        <w:t xml:space="preserve">b) Në nenin 3, në titullin e </w:t>
      </w:r>
      <w:r>
        <w:rPr>
          <w:spacing w:val="-4"/>
          <w:lang w:val="sq-AL"/>
        </w:rPr>
        <w:t>k</w:t>
      </w:r>
      <w:r w:rsidRPr="002E10CD">
        <w:rPr>
          <w:spacing w:val="-4"/>
          <w:lang w:val="sq-AL"/>
        </w:rPr>
        <w:t>reut III, si dhe në pikat 1, 3 dhe 5, të nenit 13, pas togfjalëshit “zyrat e këmbimit valutor”, shtohet togfjalëshi “shoqëritë e kursim-kreditit dhe Unionet e tyre”;</w:t>
      </w:r>
    </w:p>
    <w:p w:rsidR="00C57548" w:rsidRPr="002E10CD" w:rsidRDefault="00C57548" w:rsidP="00C57548">
      <w:pPr>
        <w:pStyle w:val="Paragrafi"/>
        <w:rPr>
          <w:spacing w:val="-4"/>
          <w:lang w:val="sq-AL"/>
        </w:rPr>
      </w:pPr>
      <w:r w:rsidRPr="002E10CD">
        <w:rPr>
          <w:spacing w:val="-4"/>
          <w:lang w:val="sq-AL"/>
        </w:rPr>
        <w:t>c) Në fund të pikës 1, të nenit 4, shtohet togfjalëshi “dhe në nenin 3, të ligjit nr. 52/2016, datë 19.5.2016, “Për shoqëritë e kursim-kreditit dhe Unionet e tyre”;</w:t>
      </w:r>
    </w:p>
    <w:p w:rsidR="00C57548" w:rsidRPr="002E10CD" w:rsidRDefault="00C57548" w:rsidP="00C57548">
      <w:pPr>
        <w:pStyle w:val="Paragrafi"/>
        <w:rPr>
          <w:spacing w:val="-4"/>
          <w:lang w:val="sq-AL"/>
        </w:rPr>
      </w:pPr>
      <w:r w:rsidRPr="002E10CD">
        <w:rPr>
          <w:spacing w:val="-4"/>
          <w:lang w:val="sq-AL"/>
        </w:rPr>
        <w:t>d) Në fund të nenit 15, shtohet togfjalëshi “dhe në ligjin nr. 52/2016, datë 19.5.2016, “Për shoqëritë e kursim-kreditit dhe Unionet e tyre”;</w:t>
      </w:r>
    </w:p>
    <w:p w:rsidR="00C57548" w:rsidRPr="002E10CD" w:rsidRDefault="00C57548" w:rsidP="00C57548">
      <w:pPr>
        <w:pStyle w:val="Paragrafi"/>
        <w:rPr>
          <w:spacing w:val="-4"/>
          <w:lang w:val="sq-AL"/>
        </w:rPr>
      </w:pPr>
      <w:r w:rsidRPr="002E10CD">
        <w:rPr>
          <w:spacing w:val="-4"/>
          <w:lang w:val="sq-AL"/>
        </w:rPr>
        <w:t>2. Ngarkohet Departamenti i Mbikëqyrjes dhe Departamenti i Sigurimit dhe Mbrojtjes në Bankën e Shqipërisë për zbatimin e këtij vendimi.</w:t>
      </w:r>
    </w:p>
    <w:p w:rsidR="00C57548" w:rsidRPr="002E10CD" w:rsidRDefault="00C57548" w:rsidP="00C57548">
      <w:pPr>
        <w:pStyle w:val="Paragrafi"/>
        <w:rPr>
          <w:spacing w:val="-4"/>
          <w:lang w:val="sq-AL"/>
        </w:rPr>
      </w:pPr>
      <w:r w:rsidRPr="002E10CD">
        <w:rPr>
          <w:spacing w:val="-4"/>
          <w:lang w:val="sq-AL"/>
        </w:rPr>
        <w:t xml:space="preserve">3. Ngarkohet Departamenti i Kërkimeve me publikimin e këtij vendimi në Fletoren Zyrtare të Republikës së Shqipërisë dhe në Buletinin Zyrtar të Bankës së Shqipërisë. </w:t>
      </w:r>
    </w:p>
    <w:p w:rsidR="00C57548" w:rsidRPr="002E10CD" w:rsidRDefault="00C57548" w:rsidP="00C57548">
      <w:pPr>
        <w:pStyle w:val="Paragrafi"/>
        <w:rPr>
          <w:spacing w:val="-4"/>
          <w:lang w:val="sq-AL"/>
        </w:rPr>
      </w:pPr>
      <w:r w:rsidRPr="002E10CD">
        <w:rPr>
          <w:spacing w:val="-4"/>
          <w:lang w:val="sq-AL"/>
        </w:rPr>
        <w:t>Ky vendim hyn në fuqi 15 ditë pas botimit në Fletoren Zyrtare të Republikës së Shqipërisë.</w:t>
      </w:r>
    </w:p>
    <w:p w:rsidR="00C57548" w:rsidRPr="002E10CD" w:rsidRDefault="00C57548" w:rsidP="00C57548">
      <w:pPr>
        <w:pStyle w:val="Hapesira7"/>
        <w:rPr>
          <w:lang w:val="sq-AL"/>
        </w:rPr>
      </w:pPr>
    </w:p>
    <w:p w:rsidR="00C57548" w:rsidRPr="002E10CD" w:rsidRDefault="00C57548" w:rsidP="00C57548">
      <w:pPr>
        <w:pStyle w:val="Paragrafi"/>
        <w:jc w:val="right"/>
        <w:rPr>
          <w:spacing w:val="-4"/>
          <w:lang w:val="sq-AL"/>
        </w:rPr>
      </w:pPr>
      <w:r w:rsidRPr="002E10CD">
        <w:rPr>
          <w:spacing w:val="-4"/>
          <w:lang w:val="sq-AL"/>
        </w:rPr>
        <w:t>KRYETARI</w:t>
      </w:r>
    </w:p>
    <w:p w:rsidR="00C57548" w:rsidRDefault="00C57548" w:rsidP="00C57548">
      <w:pPr>
        <w:pStyle w:val="Paragrafi"/>
        <w:jc w:val="right"/>
        <w:rPr>
          <w:b/>
          <w:spacing w:val="-4"/>
          <w:lang w:val="sq-AL"/>
        </w:rPr>
      </w:pPr>
      <w:r w:rsidRPr="002E10CD">
        <w:rPr>
          <w:b/>
          <w:spacing w:val="-4"/>
          <w:lang w:val="sq-AL"/>
        </w:rPr>
        <w:t>Gent Sejko</w:t>
      </w:r>
    </w:p>
    <w:p w:rsidR="00B22455" w:rsidRDefault="00B22455" w:rsidP="00C57548">
      <w:pPr>
        <w:pStyle w:val="Paragrafi"/>
        <w:jc w:val="right"/>
        <w:rPr>
          <w:b/>
          <w:spacing w:val="-4"/>
          <w:lang w:val="sq-AL"/>
        </w:rPr>
      </w:pPr>
    </w:p>
    <w:p w:rsidR="00E71668" w:rsidRDefault="00E71668"/>
    <w:p w:rsidR="00D86B17" w:rsidRDefault="00D86B17">
      <w:bookmarkStart w:id="0" w:name="_GoBack"/>
      <w:bookmarkEnd w:id="0"/>
    </w:p>
    <w:sectPr w:rsidR="00D86B17" w:rsidSect="00E71668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48"/>
    <w:rsid w:val="00B22455"/>
    <w:rsid w:val="00C57548"/>
    <w:rsid w:val="00D86B17"/>
    <w:rsid w:val="00E7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5754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57548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C5754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5754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57548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C5754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3</cp:revision>
  <cp:lastPrinted>2019-02-05T09:25:00Z</cp:lastPrinted>
  <dcterms:created xsi:type="dcterms:W3CDTF">2016-11-01T11:09:00Z</dcterms:created>
  <dcterms:modified xsi:type="dcterms:W3CDTF">2019-02-05T09:26:00Z</dcterms:modified>
</cp:coreProperties>
</file>