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92" w:rsidRPr="005F0B4B" w:rsidRDefault="00F71192" w:rsidP="00F71192">
      <w:pPr>
        <w:pStyle w:val="NeniTitull"/>
        <w:rPr>
          <w:lang w:val="sq-AL"/>
        </w:rPr>
      </w:pPr>
      <w:bookmarkStart w:id="0" w:name="_GoBack"/>
      <w:bookmarkEnd w:id="0"/>
      <w:r w:rsidRPr="005F0B4B">
        <w:rPr>
          <w:lang w:val="sq-AL"/>
        </w:rPr>
        <w:t>VENDIM</w:t>
      </w:r>
    </w:p>
    <w:p w:rsidR="00F71192" w:rsidRPr="005F0B4B" w:rsidRDefault="00F71192" w:rsidP="00F71192">
      <w:pPr>
        <w:pStyle w:val="NeniTitull"/>
        <w:rPr>
          <w:lang w:val="sq-AL"/>
        </w:rPr>
      </w:pPr>
      <w:r w:rsidRPr="005F0B4B">
        <w:rPr>
          <w:lang w:val="sq-AL"/>
        </w:rPr>
        <w:t>Nr. 122, datë 9.11.2016</w:t>
      </w:r>
    </w:p>
    <w:p w:rsidR="00F71192" w:rsidRPr="005F0B4B" w:rsidRDefault="00F71192" w:rsidP="00F71192">
      <w:pPr>
        <w:pStyle w:val="Hapesira7"/>
        <w:rPr>
          <w:lang w:val="sq-AL"/>
        </w:rPr>
      </w:pPr>
    </w:p>
    <w:p w:rsidR="00F71192" w:rsidRPr="005F0B4B" w:rsidRDefault="00F71192" w:rsidP="00F71192">
      <w:pPr>
        <w:pStyle w:val="NeniTitull"/>
        <w:rPr>
          <w:lang w:val="sq-AL"/>
        </w:rPr>
      </w:pPr>
      <w:r w:rsidRPr="005F0B4B">
        <w:rPr>
          <w:lang w:val="sq-AL"/>
        </w:rPr>
        <w:t>PËR NJË NDRYSHIM NË RREGULLOREN “PËR INSTRUMENTET E PAGESAVE ELEKTRONIKE”</w:t>
      </w:r>
    </w:p>
    <w:p w:rsidR="00F71192" w:rsidRPr="005F0B4B" w:rsidRDefault="00F71192" w:rsidP="00F71192">
      <w:pPr>
        <w:pStyle w:val="Hapesira7"/>
        <w:rPr>
          <w:lang w:val="sq-AL"/>
        </w:rPr>
      </w:pPr>
    </w:p>
    <w:p w:rsidR="00F71192" w:rsidRPr="005F0B4B" w:rsidRDefault="00F71192" w:rsidP="00F71192">
      <w:pPr>
        <w:pStyle w:val="Paragrafi"/>
        <w:rPr>
          <w:lang w:val="sq-AL"/>
        </w:rPr>
      </w:pPr>
      <w:r w:rsidRPr="005F0B4B">
        <w:rPr>
          <w:lang w:val="sq-AL"/>
        </w:rPr>
        <w:t xml:space="preserve">Në bazë dhe për zbatim të nenit 1, pika 4, shkronja “b; nenit 21 dhe nenit 43, shkronja “c”, të ligjit nr. 8269, datë 23.12.1997, “Për Bankën e Shqipërisë”, i ndryshuar; si dhe të nenit 4, pika 47, nenit 126 dhe nenit 129, të ligjit nr. 9662, datë 18.12.2006, “Për bankat në Republikën e Shqipërisë”, i ndryshuar; Këshilli Mbikëqyrës i Bankës së Shqipërisë, me propozimin e Departamentit të Mbikëqyrjes dhe të Departamentit të Sistemeve të Pagesave dhe Kontabilitetit e Financës, </w:t>
      </w:r>
    </w:p>
    <w:p w:rsidR="00F71192" w:rsidRPr="005F0B4B" w:rsidRDefault="00F71192" w:rsidP="00F71192">
      <w:pPr>
        <w:pStyle w:val="Hapesira7"/>
        <w:rPr>
          <w:lang w:val="sq-AL"/>
        </w:rPr>
      </w:pPr>
    </w:p>
    <w:p w:rsidR="00F71192" w:rsidRPr="005F0B4B" w:rsidRDefault="00F71192" w:rsidP="00F71192">
      <w:pPr>
        <w:pStyle w:val="NeniNr"/>
        <w:rPr>
          <w:lang w:val="sq-AL"/>
        </w:rPr>
      </w:pPr>
      <w:r w:rsidRPr="005F0B4B">
        <w:rPr>
          <w:lang w:val="sq-AL"/>
        </w:rPr>
        <w:t>VENDOSI:</w:t>
      </w:r>
    </w:p>
    <w:p w:rsidR="00F71192" w:rsidRPr="005F0B4B" w:rsidRDefault="00F71192" w:rsidP="00F71192">
      <w:pPr>
        <w:pStyle w:val="Hapesira7"/>
        <w:rPr>
          <w:lang w:val="sq-AL"/>
        </w:rPr>
      </w:pPr>
    </w:p>
    <w:p w:rsidR="00F71192" w:rsidRPr="005F0B4B" w:rsidRDefault="00F71192" w:rsidP="00F71192">
      <w:pPr>
        <w:pStyle w:val="Paragrafi"/>
        <w:rPr>
          <w:lang w:val="sq-AL"/>
        </w:rPr>
      </w:pPr>
      <w:r w:rsidRPr="005F0B4B">
        <w:rPr>
          <w:lang w:val="sq-AL"/>
        </w:rPr>
        <w:t>1. Pika 5 e nenit 27 të rregullores “Për instrumentet e pagesave elektronike”, miratuar me vendimin nr. 11, datë 6.2.2008, të Këshillit Mbikëqyrës të Bankës së Shqipërisë, e ndryshuar, të ndryshohet si më poshtë:</w:t>
      </w:r>
    </w:p>
    <w:p w:rsidR="00F71192" w:rsidRPr="005F0B4B" w:rsidRDefault="00F71192" w:rsidP="00F71192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 xml:space="preserve">“Kufijtë minimalë dhe maksimalë, brenda të cilëve emetohet paraja elektronike, përcaktohen në kontratën e emetimit të parasë elektronike, të parashikuar në pikën 4 të këtij neni.” </w:t>
      </w:r>
    </w:p>
    <w:p w:rsidR="00F71192" w:rsidRPr="005F0B4B" w:rsidRDefault="00F71192" w:rsidP="00F71192">
      <w:pPr>
        <w:pStyle w:val="Paragrafi"/>
        <w:rPr>
          <w:lang w:val="sq-AL"/>
        </w:rPr>
      </w:pPr>
      <w:r w:rsidRPr="005F0B4B">
        <w:rPr>
          <w:lang w:val="sq-AL"/>
        </w:rPr>
        <w:t>2. Ngarkohet Departamenti i Sistemeve të Pagesave dhe Kontabilitetit e Financës për ndjekjen e zbatimit të këtij vendimi.</w:t>
      </w:r>
    </w:p>
    <w:p w:rsidR="00F71192" w:rsidRPr="005F0B4B" w:rsidRDefault="00F71192" w:rsidP="00F71192">
      <w:pPr>
        <w:pStyle w:val="Paragrafi"/>
        <w:rPr>
          <w:lang w:val="sq-AL"/>
        </w:rPr>
      </w:pPr>
      <w:r w:rsidRPr="005F0B4B">
        <w:rPr>
          <w:lang w:val="sq-AL"/>
        </w:rPr>
        <w:t>3. Ngarkohet Departamenti i Kërkimeve për publikimin e këtij vendimi në Fletoren Zyrtare të Republikës së Shqipërisë dhe në Buletinin Zyrtar të Bankës së Shqipërisë.</w:t>
      </w:r>
    </w:p>
    <w:p w:rsidR="00F71192" w:rsidRPr="005F0B4B" w:rsidRDefault="00F71192" w:rsidP="00F71192">
      <w:pPr>
        <w:pStyle w:val="Paragrafi"/>
        <w:rPr>
          <w:lang w:val="sq-AL"/>
        </w:rPr>
      </w:pPr>
      <w:r w:rsidRPr="005F0B4B">
        <w:rPr>
          <w:lang w:val="sq-AL"/>
        </w:rPr>
        <w:t>Ky vendim hyn në fuqi 15 (pesëmbëdhjetë) ditë pas botimit në Fletoren Zyrtare.</w:t>
      </w:r>
    </w:p>
    <w:p w:rsidR="00F71192" w:rsidRPr="005F0B4B" w:rsidRDefault="00F71192" w:rsidP="00F71192">
      <w:pPr>
        <w:pStyle w:val="Hapesira7"/>
        <w:rPr>
          <w:lang w:val="sq-AL"/>
        </w:rPr>
      </w:pPr>
    </w:p>
    <w:p w:rsidR="00F71192" w:rsidRPr="005F0B4B" w:rsidRDefault="00F71192" w:rsidP="00F71192">
      <w:pPr>
        <w:pStyle w:val="Paragrafi"/>
        <w:jc w:val="right"/>
        <w:rPr>
          <w:lang w:val="sq-AL"/>
        </w:rPr>
      </w:pPr>
      <w:r w:rsidRPr="005F0B4B">
        <w:rPr>
          <w:lang w:val="sq-AL"/>
        </w:rPr>
        <w:t>KRYETARI</w:t>
      </w:r>
    </w:p>
    <w:p w:rsidR="00F71192" w:rsidRPr="005F0B4B" w:rsidRDefault="00F71192" w:rsidP="00F71192">
      <w:pPr>
        <w:pStyle w:val="Paragrafi"/>
        <w:jc w:val="right"/>
        <w:rPr>
          <w:b/>
          <w:lang w:val="sq-AL"/>
        </w:rPr>
      </w:pPr>
      <w:r w:rsidRPr="005F0B4B">
        <w:rPr>
          <w:b/>
          <w:lang w:val="sq-AL"/>
        </w:rPr>
        <w:t>Gent Sejko</w:t>
      </w:r>
    </w:p>
    <w:p w:rsidR="004F59B3" w:rsidRPr="00F71192" w:rsidRDefault="004F59B3" w:rsidP="00F71192"/>
    <w:sectPr w:rsidR="004F59B3" w:rsidRPr="00F7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56"/>
    <w:rsid w:val="00035256"/>
    <w:rsid w:val="004F59B3"/>
    <w:rsid w:val="006907F9"/>
    <w:rsid w:val="00BE6974"/>
    <w:rsid w:val="00F7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E697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E697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E697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E697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E697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E697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E697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E697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E697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E697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E697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E697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2019-02-05T12:29:00Z</cp:lastPrinted>
  <dcterms:created xsi:type="dcterms:W3CDTF">2016-11-22T12:37:00Z</dcterms:created>
  <dcterms:modified xsi:type="dcterms:W3CDTF">2019-02-05T12:29:00Z</dcterms:modified>
</cp:coreProperties>
</file>