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E2AFCE" w14:textId="77777777" w:rsidR="007626AE" w:rsidRPr="0067679E" w:rsidRDefault="007626AE" w:rsidP="007626AE">
      <w:pPr>
        <w:pStyle w:val="NeniTitull"/>
        <w:rPr>
          <w:spacing w:val="-4"/>
          <w:lang w:val="sq-AL"/>
        </w:rPr>
      </w:pPr>
      <w:r w:rsidRPr="0067679E">
        <w:rPr>
          <w:spacing w:val="-4"/>
          <w:lang w:val="sq-AL"/>
        </w:rPr>
        <w:t>VENDIM</w:t>
      </w:r>
    </w:p>
    <w:p w14:paraId="14E2AFCF" w14:textId="77777777" w:rsidR="007626AE" w:rsidRPr="0067679E" w:rsidRDefault="007626AE" w:rsidP="007626AE">
      <w:pPr>
        <w:pStyle w:val="NeniTitull"/>
        <w:rPr>
          <w:spacing w:val="-4"/>
          <w:lang w:val="sq-AL"/>
        </w:rPr>
      </w:pPr>
      <w:r w:rsidRPr="0067679E">
        <w:rPr>
          <w:spacing w:val="-4"/>
          <w:lang w:val="sq-AL"/>
        </w:rPr>
        <w:t>Nr. 4, datë 1.2.2017</w:t>
      </w:r>
    </w:p>
    <w:p w14:paraId="14E2AFD0" w14:textId="77777777" w:rsidR="007626AE" w:rsidRPr="0067679E" w:rsidRDefault="007626AE" w:rsidP="007626AE">
      <w:pPr>
        <w:pStyle w:val="Hapesira7"/>
        <w:rPr>
          <w:spacing w:val="-4"/>
          <w:lang w:val="sq-AL"/>
        </w:rPr>
      </w:pPr>
    </w:p>
    <w:p w14:paraId="14E2AFD1" w14:textId="77777777" w:rsidR="007626AE" w:rsidRDefault="007626AE" w:rsidP="007626AE">
      <w:pPr>
        <w:pStyle w:val="NeniTitull"/>
        <w:rPr>
          <w:spacing w:val="-4"/>
          <w:lang w:val="sq-AL"/>
        </w:rPr>
      </w:pPr>
      <w:r w:rsidRPr="0067679E">
        <w:rPr>
          <w:spacing w:val="-4"/>
          <w:lang w:val="sq-AL"/>
        </w:rPr>
        <w:t>PËR MIRATIMIN E RREGULLORES “PËR MBIKËQYRJEN E KONSOLIDUAR”</w:t>
      </w:r>
    </w:p>
    <w:p w14:paraId="70ED7BB6" w14:textId="6B122016" w:rsidR="00335E61" w:rsidRDefault="00335E61" w:rsidP="00335E61">
      <w:pPr>
        <w:jc w:val="center"/>
        <w:rPr>
          <w:rFonts w:ascii="Garamond" w:hAnsi="Garamond"/>
          <w:i/>
          <w:sz w:val="24"/>
          <w:szCs w:val="24"/>
          <w:lang w:val="sq-AL"/>
        </w:rPr>
      </w:pPr>
      <w:r w:rsidRPr="00335E61">
        <w:rPr>
          <w:i/>
          <w:lang w:val="sq-AL"/>
        </w:rPr>
        <w:t>(</w:t>
      </w:r>
      <w:r w:rsidRPr="00BF589B">
        <w:rPr>
          <w:rFonts w:ascii="Garamond" w:hAnsi="Garamond"/>
          <w:i/>
          <w:sz w:val="24"/>
          <w:szCs w:val="24"/>
          <w:lang w:val="sq-AL"/>
        </w:rPr>
        <w:t>ndryshuar me vendimin nr. 79, datë 18.12.2019</w:t>
      </w:r>
      <w:r w:rsidR="00A42942" w:rsidRPr="00BF589B">
        <w:rPr>
          <w:rFonts w:ascii="Garamond" w:hAnsi="Garamond"/>
          <w:i/>
          <w:sz w:val="24"/>
          <w:szCs w:val="24"/>
          <w:lang w:val="sq-AL"/>
        </w:rPr>
        <w:t>,</w:t>
      </w:r>
      <w:r w:rsidR="00A42942" w:rsidRPr="00BF589B">
        <w:rPr>
          <w:rFonts w:ascii="Garamond" w:hAnsi="Garamond"/>
          <w:sz w:val="24"/>
          <w:szCs w:val="24"/>
        </w:rPr>
        <w:t xml:space="preserve"> </w:t>
      </w:r>
      <w:r w:rsidR="00A42942" w:rsidRPr="00BF589B">
        <w:rPr>
          <w:rFonts w:ascii="Garamond" w:hAnsi="Garamond"/>
          <w:i/>
          <w:sz w:val="24"/>
          <w:szCs w:val="24"/>
          <w:lang w:val="sq-AL"/>
        </w:rPr>
        <w:t>nr. 54, datë 2.9.2020</w:t>
      </w:r>
      <w:r w:rsidR="00BF589B">
        <w:rPr>
          <w:rFonts w:ascii="Garamond" w:hAnsi="Garamond"/>
          <w:i/>
          <w:sz w:val="24"/>
          <w:szCs w:val="24"/>
          <w:lang w:val="sq-AL"/>
        </w:rPr>
        <w:t>; nr. 37, datë 2.8.2023</w:t>
      </w:r>
      <w:r w:rsidRPr="00BF589B">
        <w:rPr>
          <w:rFonts w:ascii="Garamond" w:hAnsi="Garamond"/>
          <w:i/>
          <w:sz w:val="24"/>
          <w:szCs w:val="24"/>
          <w:lang w:val="sq-AL"/>
        </w:rPr>
        <w:t>)</w:t>
      </w:r>
    </w:p>
    <w:p w14:paraId="3165D9D7" w14:textId="165BDD9B" w:rsidR="00BF589B" w:rsidRPr="00BF589B" w:rsidRDefault="00BF589B" w:rsidP="00BF589B">
      <w:pPr>
        <w:jc w:val="right"/>
        <w:rPr>
          <w:rFonts w:ascii="Garamond" w:hAnsi="Garamond"/>
          <w:i/>
          <w:sz w:val="24"/>
          <w:szCs w:val="24"/>
          <w:lang w:val="sq-AL"/>
        </w:rPr>
      </w:pPr>
      <w:r>
        <w:rPr>
          <w:rFonts w:ascii="Garamond" w:hAnsi="Garamond"/>
          <w:i/>
          <w:sz w:val="24"/>
          <w:szCs w:val="24"/>
          <w:lang w:val="sq-AL"/>
        </w:rPr>
        <w:t>(i përditësuar)</w:t>
      </w:r>
    </w:p>
    <w:p w14:paraId="14E2AFD2" w14:textId="77777777" w:rsidR="007626AE" w:rsidRPr="0067679E" w:rsidRDefault="007626AE" w:rsidP="007626AE">
      <w:pPr>
        <w:pStyle w:val="Hapesira7"/>
        <w:rPr>
          <w:spacing w:val="-4"/>
          <w:lang w:val="sq-AL"/>
        </w:rPr>
      </w:pPr>
    </w:p>
    <w:p w14:paraId="14E2AFD3" w14:textId="77777777" w:rsidR="007626AE" w:rsidRPr="0067679E" w:rsidRDefault="007626AE" w:rsidP="007626AE">
      <w:pPr>
        <w:pStyle w:val="Paragrafi"/>
        <w:rPr>
          <w:spacing w:val="-4"/>
          <w:lang w:val="sq-AL"/>
        </w:rPr>
      </w:pPr>
      <w:r w:rsidRPr="0067679E">
        <w:rPr>
          <w:spacing w:val="-4"/>
          <w:lang w:val="sq-AL"/>
        </w:rPr>
        <w:t>Në bazë dhe për zbatim të nenit 12, shkronja “a”, dhe të nenit 43, shkronja “c”, të ligjit nr. 8269, datë 23.12.1997, “Për Bankën e Shqipërisë”, i ndryshuar dhe të nënkreut II të kreut VI të ligjit nr. 9662, datë 18.12.2006, “Për bankat në Republikën e Shqipërisë”, i ndryshuar, me propozim të Departamentit të Mbikëqyrjes, Këshilli Mbikëqyrës i Bankës së Shqipërisë,</w:t>
      </w:r>
    </w:p>
    <w:p w14:paraId="14E2AFD4" w14:textId="77777777" w:rsidR="007626AE" w:rsidRPr="0067679E" w:rsidRDefault="007626AE" w:rsidP="007626AE">
      <w:pPr>
        <w:pStyle w:val="Hapesira7"/>
        <w:rPr>
          <w:spacing w:val="-4"/>
          <w:lang w:val="sq-AL"/>
        </w:rPr>
      </w:pPr>
    </w:p>
    <w:p w14:paraId="14E2AFD5" w14:textId="77777777" w:rsidR="007626AE" w:rsidRPr="0067679E" w:rsidRDefault="007626AE" w:rsidP="007626AE">
      <w:pPr>
        <w:pStyle w:val="NeniNr"/>
        <w:rPr>
          <w:spacing w:val="-4"/>
          <w:lang w:val="sq-AL"/>
        </w:rPr>
      </w:pPr>
      <w:r w:rsidRPr="0067679E">
        <w:rPr>
          <w:spacing w:val="-4"/>
          <w:lang w:val="sq-AL"/>
        </w:rPr>
        <w:t>VENDOSI:</w:t>
      </w:r>
    </w:p>
    <w:p w14:paraId="14E2AFD6" w14:textId="77777777" w:rsidR="007626AE" w:rsidRPr="0067679E" w:rsidRDefault="007626AE" w:rsidP="007626AE">
      <w:pPr>
        <w:pStyle w:val="Hapesira7"/>
        <w:rPr>
          <w:spacing w:val="-4"/>
          <w:lang w:val="sq-AL"/>
        </w:rPr>
      </w:pPr>
    </w:p>
    <w:p w14:paraId="14E2AFD7" w14:textId="77777777" w:rsidR="007626AE" w:rsidRPr="0067679E" w:rsidRDefault="007626AE" w:rsidP="007626AE">
      <w:pPr>
        <w:pStyle w:val="Paragrafi"/>
        <w:rPr>
          <w:spacing w:val="-4"/>
          <w:lang w:val="sq-AL"/>
        </w:rPr>
      </w:pPr>
      <w:r w:rsidRPr="0067679E">
        <w:rPr>
          <w:spacing w:val="-4"/>
          <w:lang w:val="sq-AL"/>
        </w:rPr>
        <w:t>1. Të miratojë rregulloren “Për mbikëqyrjen e konsoliduar”, sipas tekstit bashkëlidhur këtij vendimi.</w:t>
      </w:r>
    </w:p>
    <w:p w14:paraId="14E2AFD8" w14:textId="77777777" w:rsidR="007626AE" w:rsidRPr="0067679E" w:rsidRDefault="007626AE" w:rsidP="007626AE">
      <w:pPr>
        <w:pStyle w:val="Paragrafi"/>
        <w:rPr>
          <w:spacing w:val="-4"/>
          <w:lang w:val="sq-AL"/>
        </w:rPr>
      </w:pPr>
      <w:r w:rsidRPr="0067679E">
        <w:rPr>
          <w:spacing w:val="-4"/>
          <w:lang w:val="sq-AL"/>
        </w:rPr>
        <w:t>2. Ngarkohet Departamenti i Mbikëqyrjes dhe Departamenti i Statistikave Financiare me ndjekjen e zbatimin e këtij vendimi.</w:t>
      </w:r>
    </w:p>
    <w:p w14:paraId="14E2AFD9" w14:textId="77777777" w:rsidR="007626AE" w:rsidRPr="0067679E" w:rsidRDefault="007626AE" w:rsidP="007626AE">
      <w:pPr>
        <w:pStyle w:val="Paragrafi"/>
        <w:rPr>
          <w:spacing w:val="-4"/>
          <w:lang w:val="sq-AL"/>
        </w:rPr>
      </w:pPr>
      <w:r w:rsidRPr="0067679E">
        <w:rPr>
          <w:spacing w:val="-4"/>
          <w:lang w:val="sq-AL"/>
        </w:rPr>
        <w:t>3. Bankat dhe subjektet e tjera financiare jobanka, të cilat në përputhje me ligjin “Për bankat në Republikën e Shqipërisë” janë institucione mbizotëruese të një grupi bankar ose financiar, deri në hyrjen në fuqi të këtij vendimi, marrin masat dhe krijojnë kushtet e nevojshme për zbatimin e kërkesave të rregullores së miratuar sipas këtij vendimi.</w:t>
      </w:r>
    </w:p>
    <w:p w14:paraId="14E2AFDA" w14:textId="77777777" w:rsidR="007626AE" w:rsidRPr="0067679E" w:rsidRDefault="007626AE" w:rsidP="007626AE">
      <w:pPr>
        <w:pStyle w:val="Paragrafi"/>
        <w:rPr>
          <w:spacing w:val="-4"/>
          <w:lang w:val="sq-AL"/>
        </w:rPr>
      </w:pPr>
      <w:r w:rsidRPr="0067679E">
        <w:rPr>
          <w:spacing w:val="-4"/>
          <w:lang w:val="sq-AL"/>
        </w:rPr>
        <w:t>4. Të dhënat e hartuara mbi baza vjetore, për vitin 2017, do të raportohen në Bankën e Shqipërisë sipas kërkesave të rregullores së miratuar sipas këtij vendimi.</w:t>
      </w:r>
    </w:p>
    <w:p w14:paraId="14E2AFDB" w14:textId="77777777" w:rsidR="007626AE" w:rsidRPr="0067679E" w:rsidRDefault="007626AE" w:rsidP="007626AE">
      <w:pPr>
        <w:pStyle w:val="Paragrafi"/>
        <w:rPr>
          <w:spacing w:val="-4"/>
          <w:lang w:val="sq-AL"/>
        </w:rPr>
      </w:pPr>
      <w:r w:rsidRPr="0067679E">
        <w:rPr>
          <w:spacing w:val="-4"/>
          <w:lang w:val="sq-AL"/>
        </w:rPr>
        <w:t>5. Me hyrjen në fuqi të rregullores së miratuar me këtë vendim, shfuqizohet rregullorja “Për mbikëqyrjen e konsoliduar”, miratuar me vendim të Këshillit Mbikëqyrës nr. 68, datë 28.07.2005.</w:t>
      </w:r>
    </w:p>
    <w:p w14:paraId="14E2AFDC" w14:textId="77777777" w:rsidR="007626AE" w:rsidRPr="0067679E" w:rsidRDefault="007626AE" w:rsidP="007626AE">
      <w:pPr>
        <w:pStyle w:val="Paragrafi"/>
        <w:rPr>
          <w:spacing w:val="-4"/>
          <w:lang w:val="sq-AL"/>
        </w:rPr>
      </w:pPr>
      <w:r w:rsidRPr="0067679E">
        <w:rPr>
          <w:spacing w:val="-4"/>
          <w:lang w:val="sq-AL"/>
        </w:rPr>
        <w:t>6. Ngarkohet Departamenti i Kërkimeve, për publikimin e këtij vendimi në Fletoren Zyrtare të Republikës së Shqipërisë dhe në Buletinin Zyrtar të Bankës së Shqipërisë.</w:t>
      </w:r>
    </w:p>
    <w:p w14:paraId="14E2AFDD" w14:textId="77777777" w:rsidR="007626AE" w:rsidRPr="0067679E" w:rsidRDefault="007626AE" w:rsidP="007626AE">
      <w:pPr>
        <w:pStyle w:val="Paragrafi"/>
        <w:rPr>
          <w:spacing w:val="-4"/>
          <w:lang w:val="sq-AL"/>
        </w:rPr>
      </w:pPr>
      <w:r w:rsidRPr="0067679E">
        <w:rPr>
          <w:spacing w:val="-4"/>
          <w:lang w:val="sq-AL"/>
        </w:rPr>
        <w:t xml:space="preserve">Ky vendim hyn në fuqi në 1 dhjetor 2017. </w:t>
      </w:r>
    </w:p>
    <w:p w14:paraId="14E2AFDE" w14:textId="77777777" w:rsidR="007626AE" w:rsidRPr="0067679E" w:rsidRDefault="007626AE" w:rsidP="007626AE">
      <w:pPr>
        <w:pStyle w:val="Hapesira7"/>
        <w:rPr>
          <w:spacing w:val="-4"/>
          <w:lang w:val="sq-AL"/>
        </w:rPr>
      </w:pPr>
    </w:p>
    <w:p w14:paraId="14E2AFDF" w14:textId="77777777" w:rsidR="007626AE" w:rsidRPr="0067679E" w:rsidRDefault="007626AE" w:rsidP="007626AE">
      <w:pPr>
        <w:pStyle w:val="Paragrafi"/>
        <w:jc w:val="right"/>
        <w:rPr>
          <w:spacing w:val="-4"/>
          <w:lang w:val="sq-AL"/>
        </w:rPr>
      </w:pPr>
      <w:r w:rsidRPr="0067679E">
        <w:rPr>
          <w:spacing w:val="-4"/>
          <w:lang w:val="sq-AL"/>
        </w:rPr>
        <w:t>KTYRTARI</w:t>
      </w:r>
    </w:p>
    <w:p w14:paraId="14E2AFE0" w14:textId="77777777" w:rsidR="007626AE" w:rsidRPr="0067679E" w:rsidRDefault="007626AE" w:rsidP="007626AE">
      <w:pPr>
        <w:pStyle w:val="Paragrafi"/>
        <w:jc w:val="right"/>
        <w:rPr>
          <w:b/>
          <w:spacing w:val="-4"/>
          <w:lang w:val="sq-AL"/>
        </w:rPr>
      </w:pPr>
      <w:r w:rsidRPr="0067679E">
        <w:rPr>
          <w:b/>
          <w:spacing w:val="-4"/>
          <w:lang w:val="sq-AL"/>
        </w:rPr>
        <w:t>Gent Sejko</w:t>
      </w:r>
    </w:p>
    <w:p w14:paraId="14E2AFE1" w14:textId="77777777" w:rsidR="007626AE" w:rsidRPr="0067679E" w:rsidRDefault="007626AE" w:rsidP="007626AE">
      <w:pPr>
        <w:pStyle w:val="NeniNr"/>
        <w:keepNext w:val="0"/>
        <w:jc w:val="both"/>
        <w:rPr>
          <w:b/>
          <w:spacing w:val="-4"/>
          <w:sz w:val="14"/>
          <w:lang w:val="sq-AL"/>
        </w:rPr>
      </w:pPr>
    </w:p>
    <w:p w14:paraId="14E2AFE2" w14:textId="77777777" w:rsidR="007626AE" w:rsidRDefault="007626AE" w:rsidP="007626AE">
      <w:pPr>
        <w:pStyle w:val="NeniNr"/>
        <w:keepNext w:val="0"/>
        <w:rPr>
          <w:spacing w:val="-4"/>
          <w:lang w:val="sq-AL"/>
        </w:rPr>
      </w:pPr>
    </w:p>
    <w:p w14:paraId="14E2AFE3" w14:textId="77777777" w:rsidR="007626AE" w:rsidRDefault="007626AE" w:rsidP="007626AE">
      <w:pPr>
        <w:pStyle w:val="NeniNr"/>
        <w:keepNext w:val="0"/>
        <w:rPr>
          <w:spacing w:val="-4"/>
          <w:lang w:val="sq-AL"/>
        </w:rPr>
      </w:pPr>
    </w:p>
    <w:p w14:paraId="14E2AFE4" w14:textId="77777777" w:rsidR="007626AE" w:rsidRDefault="007626AE" w:rsidP="007626AE">
      <w:pPr>
        <w:pStyle w:val="NeniNr"/>
        <w:keepNext w:val="0"/>
        <w:rPr>
          <w:spacing w:val="-4"/>
          <w:lang w:val="sq-AL"/>
        </w:rPr>
      </w:pPr>
    </w:p>
    <w:p w14:paraId="14E2AFE5" w14:textId="77777777" w:rsidR="007626AE" w:rsidRPr="0067679E" w:rsidRDefault="007626AE" w:rsidP="007626AE">
      <w:pPr>
        <w:pStyle w:val="NeniNr"/>
        <w:rPr>
          <w:spacing w:val="-4"/>
          <w:lang w:val="sq-AL"/>
        </w:rPr>
      </w:pPr>
      <w:r w:rsidRPr="0067679E">
        <w:rPr>
          <w:spacing w:val="-4"/>
          <w:lang w:val="sq-AL"/>
        </w:rPr>
        <w:t xml:space="preserve">KREU I </w:t>
      </w:r>
    </w:p>
    <w:p w14:paraId="14E2AFE6" w14:textId="77777777" w:rsidR="007626AE" w:rsidRPr="0067679E" w:rsidRDefault="007626AE" w:rsidP="007626AE">
      <w:pPr>
        <w:pStyle w:val="NeniNr"/>
        <w:rPr>
          <w:spacing w:val="-4"/>
          <w:lang w:val="sq-AL"/>
        </w:rPr>
      </w:pPr>
      <w:r w:rsidRPr="0067679E">
        <w:rPr>
          <w:spacing w:val="-4"/>
          <w:lang w:val="sq-AL"/>
        </w:rPr>
        <w:t xml:space="preserve">TË PËRGJITHSHME </w:t>
      </w:r>
    </w:p>
    <w:p w14:paraId="14E2AFE7" w14:textId="77777777" w:rsidR="007626AE" w:rsidRPr="0067679E" w:rsidRDefault="007626AE" w:rsidP="007626AE">
      <w:pPr>
        <w:pStyle w:val="Hapesira7"/>
        <w:rPr>
          <w:spacing w:val="-4"/>
          <w:lang w:val="sq-AL"/>
        </w:rPr>
      </w:pPr>
    </w:p>
    <w:p w14:paraId="14E2AFE8" w14:textId="77777777" w:rsidR="007626AE" w:rsidRPr="0067679E" w:rsidRDefault="007626AE" w:rsidP="007626AE">
      <w:pPr>
        <w:pStyle w:val="NeniNr"/>
        <w:rPr>
          <w:b/>
          <w:spacing w:val="-4"/>
          <w:lang w:val="sq-AL"/>
        </w:rPr>
      </w:pPr>
      <w:r w:rsidRPr="0067679E">
        <w:rPr>
          <w:b/>
          <w:spacing w:val="-4"/>
          <w:lang w:val="sq-AL"/>
        </w:rPr>
        <w:t>Neni 1</w:t>
      </w:r>
    </w:p>
    <w:p w14:paraId="14E2AFE9" w14:textId="77777777" w:rsidR="007626AE" w:rsidRPr="0067679E" w:rsidRDefault="007626AE" w:rsidP="007626AE">
      <w:pPr>
        <w:pStyle w:val="NeniNr"/>
        <w:rPr>
          <w:b/>
          <w:spacing w:val="-4"/>
          <w:lang w:val="sq-AL"/>
        </w:rPr>
      </w:pPr>
      <w:r w:rsidRPr="0067679E">
        <w:rPr>
          <w:b/>
          <w:spacing w:val="-4"/>
          <w:lang w:val="sq-AL"/>
        </w:rPr>
        <w:t>Objekti</w:t>
      </w:r>
    </w:p>
    <w:p w14:paraId="14E2AFEA" w14:textId="77777777" w:rsidR="007626AE" w:rsidRPr="0067679E" w:rsidRDefault="007626AE" w:rsidP="007626AE">
      <w:pPr>
        <w:pStyle w:val="Hapesira7"/>
        <w:rPr>
          <w:spacing w:val="-4"/>
          <w:sz w:val="12"/>
          <w:lang w:val="sq-AL"/>
        </w:rPr>
      </w:pPr>
    </w:p>
    <w:p w14:paraId="14E2AFEB" w14:textId="77777777" w:rsidR="007626AE" w:rsidRPr="0067679E" w:rsidRDefault="007626AE" w:rsidP="007626AE">
      <w:pPr>
        <w:pStyle w:val="Paragrafi"/>
        <w:rPr>
          <w:spacing w:val="-4"/>
          <w:lang w:val="sq-AL"/>
        </w:rPr>
      </w:pPr>
      <w:r w:rsidRPr="0067679E">
        <w:rPr>
          <w:spacing w:val="-4"/>
          <w:lang w:val="sq-AL"/>
        </w:rPr>
        <w:t xml:space="preserve">Objekti i kësaj rregulloreje është përcaktimi i kushteve, rregullave dhe kërkesave rregullatore për realizimin e mbikëqyrjes së konsoliduar, për qëllime të administrimit të rrezikut që rrjedh nga grupi bankar dhe grupi financiar. </w:t>
      </w:r>
    </w:p>
    <w:p w14:paraId="14E2AFEC" w14:textId="77777777" w:rsidR="007626AE" w:rsidRPr="0067679E" w:rsidRDefault="007626AE" w:rsidP="007626AE">
      <w:pPr>
        <w:pStyle w:val="Hapesira7"/>
        <w:rPr>
          <w:spacing w:val="-4"/>
          <w:sz w:val="12"/>
          <w:lang w:val="sq-AL"/>
        </w:rPr>
      </w:pPr>
    </w:p>
    <w:p w14:paraId="14E2AFED" w14:textId="77777777" w:rsidR="007626AE" w:rsidRPr="0067679E" w:rsidRDefault="007626AE" w:rsidP="007626AE">
      <w:pPr>
        <w:pStyle w:val="NeniNr"/>
        <w:rPr>
          <w:b/>
          <w:spacing w:val="-4"/>
          <w:lang w:val="sq-AL"/>
        </w:rPr>
      </w:pPr>
      <w:r w:rsidRPr="0067679E">
        <w:rPr>
          <w:b/>
          <w:spacing w:val="-4"/>
          <w:lang w:val="sq-AL"/>
        </w:rPr>
        <w:t>Neni 2</w:t>
      </w:r>
    </w:p>
    <w:p w14:paraId="14E2AFEE" w14:textId="77777777" w:rsidR="007626AE" w:rsidRPr="0067679E" w:rsidRDefault="007626AE" w:rsidP="007626AE">
      <w:pPr>
        <w:pStyle w:val="NeniNr"/>
        <w:rPr>
          <w:b/>
          <w:spacing w:val="-4"/>
          <w:lang w:val="sq-AL"/>
        </w:rPr>
      </w:pPr>
      <w:r w:rsidRPr="0067679E">
        <w:rPr>
          <w:b/>
          <w:spacing w:val="-4"/>
          <w:lang w:val="sq-AL"/>
        </w:rPr>
        <w:t>Subjektet</w:t>
      </w:r>
    </w:p>
    <w:p w14:paraId="14E2AFEF" w14:textId="77777777" w:rsidR="007626AE" w:rsidRPr="0067679E" w:rsidRDefault="007626AE" w:rsidP="007626AE">
      <w:pPr>
        <w:pStyle w:val="Hapesira7"/>
        <w:rPr>
          <w:spacing w:val="-4"/>
          <w:sz w:val="12"/>
          <w:lang w:val="sq-AL"/>
        </w:rPr>
      </w:pPr>
    </w:p>
    <w:p w14:paraId="14E2AFF0" w14:textId="77777777" w:rsidR="007626AE" w:rsidRPr="0067679E" w:rsidRDefault="007626AE" w:rsidP="007626AE">
      <w:pPr>
        <w:pStyle w:val="Paragrafi"/>
        <w:rPr>
          <w:spacing w:val="-4"/>
          <w:lang w:val="sq-AL"/>
        </w:rPr>
      </w:pPr>
      <w:r w:rsidRPr="0067679E">
        <w:rPr>
          <w:spacing w:val="-4"/>
          <w:lang w:val="sq-AL"/>
        </w:rPr>
        <w:t>1. Subjekte të kësaj rregulloreje janë subjektet e licencuara nga Banka e Shqipërisë, të cilat në përputhje me ligjin “Për bankat në Republikën e Shqipërisë”, janë institucione mbizotëruese të një grupi bankar ose të një grupi financiar, sipas përcaktimeve të kësaj rregulloreje.</w:t>
      </w:r>
    </w:p>
    <w:p w14:paraId="14E2AFF1" w14:textId="77777777" w:rsidR="007626AE" w:rsidRPr="0067679E" w:rsidRDefault="007626AE" w:rsidP="007626AE">
      <w:pPr>
        <w:pStyle w:val="Paragrafi"/>
        <w:rPr>
          <w:spacing w:val="-4"/>
          <w:lang w:val="sq-AL"/>
        </w:rPr>
      </w:pPr>
      <w:r w:rsidRPr="0067679E">
        <w:rPr>
          <w:spacing w:val="-4"/>
          <w:lang w:val="sq-AL"/>
        </w:rPr>
        <w:t>2. Dispozitat e kësaj rregulloreje zbatohen në mënyrë të përshtatshme për grupin financiar dhe institucionet mbizotëruese të tij, sipas kërkesave të Bankës së Shqipërisë  në përputhje me përbërjen, madhësinë dhe kompleksitetin e grupit.</w:t>
      </w:r>
    </w:p>
    <w:p w14:paraId="14E2AFF2" w14:textId="77777777" w:rsidR="007626AE" w:rsidRPr="0067679E" w:rsidRDefault="007626AE" w:rsidP="007626AE">
      <w:pPr>
        <w:pStyle w:val="NeniNr"/>
        <w:rPr>
          <w:b/>
          <w:spacing w:val="-4"/>
          <w:sz w:val="12"/>
          <w:lang w:val="sq-AL"/>
        </w:rPr>
      </w:pPr>
    </w:p>
    <w:p w14:paraId="14E2AFF3" w14:textId="77777777" w:rsidR="007626AE" w:rsidRPr="0067679E" w:rsidRDefault="007626AE" w:rsidP="007626AE">
      <w:pPr>
        <w:pStyle w:val="NeniNr"/>
        <w:rPr>
          <w:b/>
          <w:spacing w:val="-4"/>
          <w:lang w:val="sq-AL"/>
        </w:rPr>
      </w:pPr>
      <w:r w:rsidRPr="0067679E">
        <w:rPr>
          <w:b/>
          <w:spacing w:val="-4"/>
          <w:lang w:val="sq-AL"/>
        </w:rPr>
        <w:t>Neni 3</w:t>
      </w:r>
    </w:p>
    <w:p w14:paraId="14E2AFF4" w14:textId="77777777" w:rsidR="007626AE" w:rsidRPr="0067679E" w:rsidRDefault="007626AE" w:rsidP="007626AE">
      <w:pPr>
        <w:pStyle w:val="NeniNr"/>
        <w:rPr>
          <w:b/>
          <w:spacing w:val="-4"/>
          <w:lang w:val="sq-AL"/>
        </w:rPr>
      </w:pPr>
      <w:r w:rsidRPr="0067679E">
        <w:rPr>
          <w:b/>
          <w:spacing w:val="-4"/>
          <w:lang w:val="sq-AL"/>
        </w:rPr>
        <w:t>Baza juridike</w:t>
      </w:r>
    </w:p>
    <w:p w14:paraId="14E2AFF5" w14:textId="77777777" w:rsidR="007626AE" w:rsidRPr="0067679E" w:rsidRDefault="007626AE" w:rsidP="007626AE">
      <w:pPr>
        <w:pStyle w:val="Hapesira7"/>
        <w:rPr>
          <w:spacing w:val="-4"/>
          <w:sz w:val="12"/>
          <w:lang w:val="sq-AL"/>
        </w:rPr>
      </w:pPr>
    </w:p>
    <w:p w14:paraId="14E2AFF6" w14:textId="77777777" w:rsidR="007626AE" w:rsidRPr="0067679E" w:rsidRDefault="007626AE" w:rsidP="007626AE">
      <w:pPr>
        <w:pStyle w:val="Paragrafi"/>
        <w:rPr>
          <w:spacing w:val="-4"/>
          <w:lang w:val="sq-AL"/>
        </w:rPr>
      </w:pPr>
      <w:r w:rsidRPr="0067679E">
        <w:rPr>
          <w:spacing w:val="-4"/>
          <w:lang w:val="sq-AL"/>
        </w:rPr>
        <w:t>Kjo rregullore hartohet në bazë dhe për zbatim të:</w:t>
      </w:r>
    </w:p>
    <w:p w14:paraId="14E2AFF7" w14:textId="77777777" w:rsidR="007626AE" w:rsidRPr="0067679E" w:rsidRDefault="007626AE" w:rsidP="007626AE">
      <w:pPr>
        <w:pStyle w:val="Paragrafi"/>
        <w:rPr>
          <w:spacing w:val="-4"/>
          <w:lang w:val="sq-AL"/>
        </w:rPr>
      </w:pPr>
      <w:r w:rsidRPr="0067679E">
        <w:rPr>
          <w:spacing w:val="-4"/>
          <w:lang w:val="sq-AL"/>
        </w:rPr>
        <w:t xml:space="preserve">a) nenit 12, shkronja “a” dhe nenit 43, shkronja ”c” të ligjit nr. 8269, datë 23.12.1997  “Për Bankën e Shqipërisë", i ndryshuar; dhe </w:t>
      </w:r>
    </w:p>
    <w:p w14:paraId="14E2AFF8" w14:textId="77777777" w:rsidR="007626AE" w:rsidRDefault="007626AE" w:rsidP="007626AE">
      <w:pPr>
        <w:pStyle w:val="Paragrafi"/>
        <w:rPr>
          <w:spacing w:val="-4"/>
          <w:lang w:val="sq-AL"/>
        </w:rPr>
      </w:pPr>
      <w:r w:rsidRPr="0067679E">
        <w:rPr>
          <w:spacing w:val="-4"/>
          <w:lang w:val="sq-AL"/>
        </w:rPr>
        <w:t>b) nënkreut II të kreut VI të ligjit nr. 9662, datë 18.12.2006 “Për bankat në Republikën e Shqipërisë”, i ndryshuar, që më poshtë do të quhet “ligji për bankat”.</w:t>
      </w:r>
    </w:p>
    <w:p w14:paraId="27D5335D" w14:textId="77777777" w:rsidR="00BF589B" w:rsidRPr="0067679E" w:rsidRDefault="00BF589B" w:rsidP="007626AE">
      <w:pPr>
        <w:pStyle w:val="Paragrafi"/>
        <w:rPr>
          <w:spacing w:val="-4"/>
          <w:lang w:val="sq-AL"/>
        </w:rPr>
      </w:pPr>
    </w:p>
    <w:p w14:paraId="14E2AFF9" w14:textId="77777777" w:rsidR="007626AE" w:rsidRPr="0067679E" w:rsidRDefault="007626AE" w:rsidP="007626AE">
      <w:pPr>
        <w:pStyle w:val="NeniNr"/>
        <w:rPr>
          <w:b/>
          <w:spacing w:val="-4"/>
          <w:lang w:val="sq-AL"/>
        </w:rPr>
      </w:pPr>
      <w:r w:rsidRPr="0067679E">
        <w:rPr>
          <w:b/>
          <w:spacing w:val="-4"/>
          <w:lang w:val="sq-AL"/>
        </w:rPr>
        <w:t>Neni 4</w:t>
      </w:r>
    </w:p>
    <w:p w14:paraId="14E2AFFA" w14:textId="77777777" w:rsidR="007626AE" w:rsidRPr="0067679E" w:rsidRDefault="007626AE" w:rsidP="007626AE">
      <w:pPr>
        <w:pStyle w:val="NeniNr"/>
        <w:rPr>
          <w:b/>
          <w:spacing w:val="-4"/>
          <w:lang w:val="sq-AL"/>
        </w:rPr>
      </w:pPr>
      <w:r w:rsidRPr="0067679E">
        <w:rPr>
          <w:b/>
          <w:spacing w:val="-4"/>
          <w:lang w:val="sq-AL"/>
        </w:rPr>
        <w:t>Përkufizime</w:t>
      </w:r>
    </w:p>
    <w:p w14:paraId="14E2AFFB" w14:textId="77777777" w:rsidR="007626AE" w:rsidRPr="0067679E" w:rsidRDefault="007626AE" w:rsidP="007626AE">
      <w:pPr>
        <w:pStyle w:val="Hapesira7"/>
        <w:rPr>
          <w:spacing w:val="-4"/>
          <w:sz w:val="12"/>
          <w:lang w:val="sq-AL"/>
        </w:rPr>
      </w:pPr>
    </w:p>
    <w:p w14:paraId="14E2AFFC" w14:textId="77777777" w:rsidR="007626AE" w:rsidRPr="0067679E" w:rsidRDefault="007626AE" w:rsidP="007626AE">
      <w:pPr>
        <w:pStyle w:val="Paragrafi"/>
        <w:rPr>
          <w:spacing w:val="-4"/>
          <w:lang w:val="sq-AL"/>
        </w:rPr>
      </w:pPr>
      <w:r w:rsidRPr="0067679E">
        <w:rPr>
          <w:spacing w:val="-4"/>
          <w:lang w:val="sq-AL"/>
        </w:rPr>
        <w:t>1. Termat e përdorur në këtë rregullore kanë të njëjtin kuptim me termat e përkufizuar në ligjin për bankat, si dhe në aktet e tjera nënligjore të Bankës së Shqipërisë.</w:t>
      </w:r>
    </w:p>
    <w:p w14:paraId="14E2AFFD" w14:textId="77777777" w:rsidR="007626AE" w:rsidRPr="0067679E" w:rsidRDefault="007626AE" w:rsidP="007626AE">
      <w:pPr>
        <w:pStyle w:val="Paragrafi"/>
        <w:rPr>
          <w:spacing w:val="-4"/>
          <w:lang w:val="sq-AL"/>
        </w:rPr>
      </w:pPr>
      <w:r w:rsidRPr="0067679E">
        <w:rPr>
          <w:spacing w:val="-4"/>
          <w:lang w:val="sq-AL"/>
        </w:rPr>
        <w:t>2. Përveç sa parashikohet në pikën 1, për qëllime të zbatimit të kësaj rregulloreje, termat e mëposhtëm kanë këto kuptime:</w:t>
      </w:r>
    </w:p>
    <w:p w14:paraId="14E2AFFE" w14:textId="77777777" w:rsidR="007626AE" w:rsidRPr="0067679E" w:rsidRDefault="007626AE" w:rsidP="007626AE">
      <w:pPr>
        <w:pStyle w:val="Paragrafi"/>
        <w:rPr>
          <w:spacing w:val="-4"/>
          <w:lang w:val="sq-AL"/>
        </w:rPr>
      </w:pPr>
      <w:r w:rsidRPr="0067679E">
        <w:rPr>
          <w:spacing w:val="-4"/>
          <w:lang w:val="sq-AL"/>
        </w:rPr>
        <w:t xml:space="preserve">a) “Institucion mbizotërues” është banka mbizotëruese ose shoqëria financiare zotëruese në një grup, siç përcaktohen në ligjin për bankat dhe që licencohen nga Banka e Shqipërisë; </w:t>
      </w:r>
    </w:p>
    <w:p w14:paraId="14E2AFFF" w14:textId="77777777" w:rsidR="007626AE" w:rsidRPr="0067679E" w:rsidRDefault="007626AE" w:rsidP="007626AE">
      <w:pPr>
        <w:pStyle w:val="Paragrafi"/>
        <w:rPr>
          <w:spacing w:val="-4"/>
          <w:lang w:val="sq-AL"/>
        </w:rPr>
      </w:pPr>
      <w:r w:rsidRPr="0067679E">
        <w:rPr>
          <w:spacing w:val="-4"/>
          <w:lang w:val="sq-AL"/>
        </w:rPr>
        <w:t>b) “Institucion i varur” është çdo subjekt financiar që bën pjesë në të njëjtin grup bankar ose financiar, që nuk konsiderohet institucion mbizotërues, veprimtaria e të cilit përfshihet për efekt të kryerjes së mbikëqyrjes së konsoliduar;</w:t>
      </w:r>
    </w:p>
    <w:p w14:paraId="14E2B000" w14:textId="77777777" w:rsidR="007626AE" w:rsidRPr="0067679E" w:rsidRDefault="007626AE" w:rsidP="007626AE">
      <w:pPr>
        <w:pStyle w:val="Paragrafi"/>
        <w:rPr>
          <w:spacing w:val="-4"/>
          <w:lang w:val="sq-AL"/>
        </w:rPr>
      </w:pPr>
      <w:r w:rsidRPr="0067679E">
        <w:rPr>
          <w:spacing w:val="-4"/>
          <w:lang w:val="sq-AL"/>
        </w:rPr>
        <w:t>c) “Perimetri i rrezikut” është tërësia e rreziqeve materiale, ndaj të cilave ekspozohet grupi bankar ose financiar, të cilat vijnë nga një subjekt i veçantë i grupit ose nga subjekte të lidhura me të, apo nga mjedisi makrofinanciar;</w:t>
      </w:r>
    </w:p>
    <w:p w14:paraId="14E2B001" w14:textId="77777777" w:rsidR="007626AE" w:rsidRPr="0067679E" w:rsidRDefault="007626AE" w:rsidP="007626AE">
      <w:pPr>
        <w:pStyle w:val="Paragrafi"/>
        <w:rPr>
          <w:spacing w:val="-4"/>
          <w:lang w:val="sq-AL"/>
        </w:rPr>
      </w:pPr>
      <w:r w:rsidRPr="0067679E">
        <w:rPr>
          <w:spacing w:val="-4"/>
          <w:lang w:val="sq-AL"/>
        </w:rPr>
        <w:t xml:space="preserve">d) “Interes i pakicës” është shuma (madhësia) e kapitalit bazë të nivelit të parë (aksione të zakonshme) të një anëtari të grupit bankar, që i atribuohet personave fizikë ose juridikë, të cilët nuk janë objekt i konsolidimit të grupit bankar; </w:t>
      </w:r>
    </w:p>
    <w:p w14:paraId="14E2B002" w14:textId="77777777" w:rsidR="007626AE" w:rsidRPr="0067679E" w:rsidRDefault="007626AE" w:rsidP="007626AE">
      <w:pPr>
        <w:pStyle w:val="Paragrafi"/>
        <w:rPr>
          <w:spacing w:val="-4"/>
          <w:lang w:val="sq-AL"/>
        </w:rPr>
      </w:pPr>
      <w:r w:rsidRPr="0067679E">
        <w:rPr>
          <w:spacing w:val="-4"/>
          <w:lang w:val="sq-AL"/>
        </w:rPr>
        <w:t>e) “Grup financiar” është:</w:t>
      </w:r>
    </w:p>
    <w:p w14:paraId="14E2B003" w14:textId="77777777" w:rsidR="007626AE" w:rsidRPr="0067679E" w:rsidRDefault="007626AE" w:rsidP="007626AE">
      <w:pPr>
        <w:pStyle w:val="Paragrafi"/>
        <w:rPr>
          <w:spacing w:val="-4"/>
          <w:lang w:val="sq-AL"/>
        </w:rPr>
      </w:pPr>
      <w:r w:rsidRPr="0067679E">
        <w:rPr>
          <w:spacing w:val="-4"/>
          <w:lang w:val="sq-AL"/>
        </w:rPr>
        <w:t>i) një grup, në të cilin një subjekt financiar jobankë, i licencuar nga Banka e Shqipërisë, ka pjesëmarrje influencuese ose kontrollon një bankë me seli në territorin e Republikës së Shqipërisë dhe kur totali i bilancit të kësaj banke nuk është më i madh se investimet e tjera të kryera nga ky subjekt financiar jobankë;</w:t>
      </w:r>
    </w:p>
    <w:p w14:paraId="14E2B004" w14:textId="77777777" w:rsidR="007626AE" w:rsidRPr="0067679E" w:rsidRDefault="007626AE" w:rsidP="007626AE">
      <w:pPr>
        <w:pStyle w:val="Paragrafi"/>
        <w:rPr>
          <w:spacing w:val="-4"/>
          <w:lang w:val="sq-AL"/>
        </w:rPr>
      </w:pPr>
      <w:r w:rsidRPr="0067679E">
        <w:rPr>
          <w:spacing w:val="-4"/>
          <w:lang w:val="sq-AL"/>
        </w:rPr>
        <w:t>ii) një grup, në të cilin një shoqëri financiare zotëruese me seli në territorin e  Republikës së Shqipërisë, ka përqindje influencuese ose kontrollon një apo më shumë banka ose subjekte financiare jobanka me seli brenda apo jashtë territorit të Republikës së Shqipërisë.</w:t>
      </w:r>
    </w:p>
    <w:p w14:paraId="14E2B005" w14:textId="77777777" w:rsidR="007626AE" w:rsidRPr="0067679E" w:rsidRDefault="007626AE" w:rsidP="007626AE">
      <w:pPr>
        <w:pStyle w:val="Hapesira7"/>
        <w:rPr>
          <w:spacing w:val="-4"/>
          <w:lang w:val="sq-AL"/>
        </w:rPr>
      </w:pPr>
    </w:p>
    <w:p w14:paraId="14E2B006" w14:textId="77777777" w:rsidR="007626AE" w:rsidRPr="0067679E" w:rsidRDefault="007626AE" w:rsidP="007626AE">
      <w:pPr>
        <w:pStyle w:val="NeniNr"/>
        <w:rPr>
          <w:spacing w:val="-4"/>
          <w:lang w:val="sq-AL"/>
        </w:rPr>
      </w:pPr>
      <w:r w:rsidRPr="0067679E">
        <w:rPr>
          <w:spacing w:val="-4"/>
          <w:lang w:val="sq-AL"/>
        </w:rPr>
        <w:t>KREU II</w:t>
      </w:r>
    </w:p>
    <w:p w14:paraId="14E2B007" w14:textId="77777777" w:rsidR="007626AE" w:rsidRPr="0067679E" w:rsidRDefault="007626AE" w:rsidP="007626AE">
      <w:pPr>
        <w:pStyle w:val="NeniNr"/>
        <w:rPr>
          <w:spacing w:val="-4"/>
          <w:lang w:val="sq-AL"/>
        </w:rPr>
      </w:pPr>
      <w:r w:rsidRPr="0067679E">
        <w:rPr>
          <w:spacing w:val="-4"/>
          <w:lang w:val="sq-AL"/>
        </w:rPr>
        <w:t>GRUPI BANKAR</w:t>
      </w:r>
    </w:p>
    <w:p w14:paraId="14E2B008" w14:textId="77777777" w:rsidR="007626AE" w:rsidRPr="0067679E" w:rsidRDefault="007626AE" w:rsidP="007626AE">
      <w:pPr>
        <w:pStyle w:val="Hapesira7"/>
        <w:rPr>
          <w:spacing w:val="-4"/>
          <w:sz w:val="12"/>
          <w:lang w:val="sq-AL"/>
        </w:rPr>
      </w:pPr>
    </w:p>
    <w:p w14:paraId="14E2B009" w14:textId="77777777" w:rsidR="007626AE" w:rsidRPr="0067679E" w:rsidRDefault="007626AE" w:rsidP="007626AE">
      <w:pPr>
        <w:pStyle w:val="NeniNr"/>
        <w:rPr>
          <w:b/>
          <w:spacing w:val="-4"/>
          <w:lang w:val="sq-AL"/>
        </w:rPr>
      </w:pPr>
      <w:r w:rsidRPr="0067679E">
        <w:rPr>
          <w:b/>
          <w:spacing w:val="-4"/>
          <w:lang w:val="sq-AL"/>
        </w:rPr>
        <w:t>Neni 5</w:t>
      </w:r>
    </w:p>
    <w:p w14:paraId="14E2B00A" w14:textId="77777777" w:rsidR="007626AE" w:rsidRPr="0067679E" w:rsidRDefault="007626AE" w:rsidP="007626AE">
      <w:pPr>
        <w:pStyle w:val="NeniNr"/>
        <w:rPr>
          <w:b/>
          <w:spacing w:val="-4"/>
          <w:lang w:val="sq-AL"/>
        </w:rPr>
      </w:pPr>
      <w:r w:rsidRPr="0067679E">
        <w:rPr>
          <w:b/>
          <w:spacing w:val="-4"/>
          <w:lang w:val="sq-AL"/>
        </w:rPr>
        <w:t>Metoda dhe shtrirja e konsolidimit</w:t>
      </w:r>
    </w:p>
    <w:p w14:paraId="14E2B00B" w14:textId="77777777" w:rsidR="007626AE" w:rsidRPr="0067679E" w:rsidRDefault="007626AE" w:rsidP="007626AE">
      <w:pPr>
        <w:pStyle w:val="Hapesira7"/>
        <w:rPr>
          <w:spacing w:val="-4"/>
          <w:sz w:val="12"/>
          <w:lang w:val="sq-AL"/>
        </w:rPr>
      </w:pPr>
    </w:p>
    <w:p w14:paraId="14E2B00C" w14:textId="77777777" w:rsidR="007626AE" w:rsidRPr="0067679E" w:rsidRDefault="007626AE" w:rsidP="007626AE">
      <w:pPr>
        <w:pStyle w:val="Paragrafi"/>
        <w:rPr>
          <w:spacing w:val="-4"/>
          <w:lang w:val="sq-AL"/>
        </w:rPr>
      </w:pPr>
      <w:r w:rsidRPr="0067679E">
        <w:rPr>
          <w:spacing w:val="-4"/>
          <w:lang w:val="sq-AL"/>
        </w:rPr>
        <w:t>1. Institucioni mbizotërues, për konsolidimin e pasqyrave financiare, përdor metodat e konsolidimit të përcaktuara në “Metodologjinë e raportimit dhe përmbajtjen e raporteve financiare</w:t>
      </w:r>
      <w:r w:rsidRPr="0067679E">
        <w:rPr>
          <w:spacing w:val="-4"/>
          <w:vertAlign w:val="superscript"/>
          <w:lang w:val="sq-AL"/>
        </w:rPr>
        <w:footnoteReference w:id="2"/>
      </w:r>
      <w:r w:rsidRPr="0067679E">
        <w:rPr>
          <w:spacing w:val="-4"/>
          <w:lang w:val="sq-AL"/>
        </w:rPr>
        <w:t xml:space="preserve">”. </w:t>
      </w:r>
    </w:p>
    <w:p w14:paraId="14E2B00D" w14:textId="77777777" w:rsidR="007626AE" w:rsidRPr="0067679E" w:rsidRDefault="007626AE" w:rsidP="007626AE">
      <w:pPr>
        <w:pStyle w:val="Paragrafi"/>
        <w:rPr>
          <w:spacing w:val="-4"/>
          <w:lang w:val="sq-AL"/>
        </w:rPr>
      </w:pPr>
      <w:r w:rsidRPr="0067679E">
        <w:rPr>
          <w:spacing w:val="-4"/>
          <w:lang w:val="sq-AL"/>
        </w:rPr>
        <w:t xml:space="preserve">2. Metoda e përdorur për konsolidimin e pasqyrave financiare të të gjithë anëtarëve të grupit bankar, konsideron respektivisht: </w:t>
      </w:r>
    </w:p>
    <w:p w14:paraId="14E2B00E" w14:textId="77777777" w:rsidR="007626AE" w:rsidRPr="0067679E" w:rsidRDefault="007626AE" w:rsidP="007626AE">
      <w:pPr>
        <w:pStyle w:val="Paragrafi"/>
        <w:rPr>
          <w:spacing w:val="-4"/>
          <w:lang w:val="sq-AL"/>
        </w:rPr>
      </w:pPr>
      <w:r w:rsidRPr="0067679E">
        <w:rPr>
          <w:spacing w:val="-4"/>
          <w:lang w:val="sq-AL"/>
        </w:rPr>
        <w:t>a) përfshirjen e aktiveve dhe pasiveve të anëtarëve të grupit bankar, rresht për rresht në bilancin e konsoliduar, pasi më parë të jenë kryer zbritjet e plota të tepricave që përfaqësojnë marrëdhënien midis anëtarëve të grupit bankar (përfshirë edhe llogaritë e pagueshme dhe të arkëtueshme);</w:t>
      </w:r>
    </w:p>
    <w:p w14:paraId="14E2B00F" w14:textId="77777777" w:rsidR="007626AE" w:rsidRPr="0067679E" w:rsidRDefault="007626AE" w:rsidP="007626AE">
      <w:pPr>
        <w:pStyle w:val="Paragrafi"/>
        <w:rPr>
          <w:spacing w:val="-4"/>
          <w:lang w:val="sq-AL"/>
        </w:rPr>
      </w:pPr>
      <w:r w:rsidRPr="0067679E">
        <w:rPr>
          <w:spacing w:val="-4"/>
          <w:lang w:val="sq-AL"/>
        </w:rPr>
        <w:t>b) përfshirjen e zërave të të ardhurave dhe shpenzimeve të anëtarëve të grupit bankar, rresht për rresht në pasqyrën e të ardhurave dhe shpenzimeve të konsoliduar, pasi më parë të jenë kryer zbritjet e plota të të ardhurave dhe shpenzimeve dhe të fitimeve/humbjeve që kanë lidhje me transaksionet brenda grupit bankar; si dhe</w:t>
      </w:r>
    </w:p>
    <w:p w14:paraId="14E2B010" w14:textId="77777777" w:rsidR="007626AE" w:rsidRPr="0067679E" w:rsidRDefault="007626AE" w:rsidP="007626AE">
      <w:pPr>
        <w:pStyle w:val="Paragrafi"/>
        <w:rPr>
          <w:spacing w:val="-4"/>
          <w:lang w:val="sq-AL"/>
        </w:rPr>
      </w:pPr>
      <w:r w:rsidRPr="0067679E">
        <w:rPr>
          <w:spacing w:val="-4"/>
          <w:lang w:val="sq-AL"/>
        </w:rPr>
        <w:lastRenderedPageBreak/>
        <w:t>c) zbritjet e investimeve në pjesëmarrje të institucionit mbizotërues dhe të pjesës së kapitalit, që institucioni mbizotërues zotëron tek çdo anëtar i grupit bankar.</w:t>
      </w:r>
    </w:p>
    <w:p w14:paraId="14E2B011" w14:textId="77777777" w:rsidR="007626AE" w:rsidRPr="0067679E" w:rsidRDefault="007626AE" w:rsidP="007626AE">
      <w:pPr>
        <w:pStyle w:val="Paragrafi"/>
        <w:rPr>
          <w:spacing w:val="-4"/>
          <w:lang w:val="sq-AL"/>
        </w:rPr>
      </w:pPr>
      <w:r w:rsidRPr="0067679E">
        <w:rPr>
          <w:spacing w:val="-4"/>
          <w:lang w:val="sq-AL"/>
        </w:rPr>
        <w:t>3. Institucioni mbizotërues përcakton dhe vlerëson perimetrin e rrezikut të grupit bankar, duke marrë në konsideratë profilin e rrezikut të tij mbi baza individuale dhe mbi baza të konsoliduara, së bashku me subjektet përbërëse të grupit bankar, si dhe duke vlerësuar veprimtaritë e subjekteve përbërëse të grupit, në masën që ato mund të kenë një ndikim të rëndësishëm (material) në reputacionin apo gjendjen financiare të grupit bankar.</w:t>
      </w:r>
    </w:p>
    <w:p w14:paraId="14E2B012" w14:textId="77777777" w:rsidR="007626AE" w:rsidRPr="0067679E" w:rsidRDefault="007626AE" w:rsidP="007626AE">
      <w:pPr>
        <w:pStyle w:val="Paragrafi"/>
        <w:rPr>
          <w:spacing w:val="-4"/>
          <w:lang w:val="sq-AL"/>
        </w:rPr>
      </w:pPr>
      <w:r w:rsidRPr="0067679E">
        <w:rPr>
          <w:spacing w:val="-4"/>
          <w:lang w:val="sq-AL"/>
        </w:rPr>
        <w:t>4. Institucioni mbizotërues përjashton nga konsolidimi i grupit bankar institucionet e varura, pjesë të grupit, në rastin kur këto janë:</w:t>
      </w:r>
    </w:p>
    <w:p w14:paraId="14E2B013" w14:textId="77777777" w:rsidR="007626AE" w:rsidRPr="0067679E" w:rsidRDefault="007626AE" w:rsidP="007626AE">
      <w:pPr>
        <w:pStyle w:val="Paragrafi"/>
        <w:rPr>
          <w:spacing w:val="-4"/>
          <w:lang w:val="sq-AL"/>
        </w:rPr>
      </w:pPr>
      <w:r w:rsidRPr="0067679E">
        <w:rPr>
          <w:spacing w:val="-4"/>
          <w:lang w:val="sq-AL"/>
        </w:rPr>
        <w:t>a) shoqëri të sigurimit dhe risigurimit, në rastin e konsolidimit sipas metodës së përfshirjes së plotë;</w:t>
      </w:r>
    </w:p>
    <w:p w14:paraId="14E2B014" w14:textId="77777777" w:rsidR="007626AE" w:rsidRPr="0067679E" w:rsidRDefault="007626AE" w:rsidP="007626AE">
      <w:pPr>
        <w:pStyle w:val="Paragrafi"/>
        <w:rPr>
          <w:spacing w:val="-4"/>
          <w:lang w:val="sq-AL"/>
        </w:rPr>
      </w:pPr>
      <w:r w:rsidRPr="0067679E">
        <w:rPr>
          <w:spacing w:val="-4"/>
          <w:lang w:val="sq-AL"/>
        </w:rPr>
        <w:t>b) shoqëri të administrimit të fondeve të investimit dhe të fondeve të pensionit, në rastin e konsolidimit sipas metodës së përfshirjes të plotë; dhe</w:t>
      </w:r>
    </w:p>
    <w:p w14:paraId="14E2B015" w14:textId="77777777" w:rsidR="007626AE" w:rsidRPr="0067679E" w:rsidRDefault="007626AE" w:rsidP="007626AE">
      <w:pPr>
        <w:pStyle w:val="Paragrafi"/>
        <w:rPr>
          <w:spacing w:val="-4"/>
          <w:lang w:val="sq-AL"/>
        </w:rPr>
      </w:pPr>
      <w:r w:rsidRPr="0067679E">
        <w:rPr>
          <w:spacing w:val="-4"/>
          <w:lang w:val="sq-AL"/>
        </w:rPr>
        <w:t>c) subjekte financiare, totali i bilancit të të cilave nuk tejkalon 1% të totalit të bilancit të institucionit mbizotërues.</w:t>
      </w:r>
    </w:p>
    <w:p w14:paraId="14E2B016" w14:textId="77777777" w:rsidR="007626AE" w:rsidRPr="0067679E" w:rsidRDefault="007626AE" w:rsidP="007626AE">
      <w:pPr>
        <w:pStyle w:val="Hapesira7"/>
        <w:rPr>
          <w:spacing w:val="-4"/>
          <w:lang w:val="sq-AL"/>
        </w:rPr>
      </w:pPr>
    </w:p>
    <w:p w14:paraId="14E2B017" w14:textId="77777777" w:rsidR="007626AE" w:rsidRPr="0067679E" w:rsidRDefault="007626AE" w:rsidP="007626AE">
      <w:pPr>
        <w:pStyle w:val="NeniNr"/>
        <w:rPr>
          <w:b/>
          <w:spacing w:val="-4"/>
          <w:lang w:val="sq-AL"/>
        </w:rPr>
      </w:pPr>
      <w:r w:rsidRPr="0067679E">
        <w:rPr>
          <w:b/>
          <w:spacing w:val="-4"/>
          <w:lang w:val="sq-AL"/>
        </w:rPr>
        <w:t>Neni 6</w:t>
      </w:r>
    </w:p>
    <w:p w14:paraId="14E2B018" w14:textId="77777777" w:rsidR="007626AE" w:rsidRDefault="007626AE" w:rsidP="007626AE">
      <w:pPr>
        <w:pStyle w:val="NeniNr"/>
        <w:rPr>
          <w:b/>
          <w:spacing w:val="-4"/>
          <w:lang w:val="sq-AL"/>
        </w:rPr>
      </w:pPr>
      <w:r w:rsidRPr="0067679E">
        <w:rPr>
          <w:b/>
          <w:spacing w:val="-4"/>
          <w:lang w:val="sq-AL"/>
        </w:rPr>
        <w:t>Mbikëqyrja e konsoliduar cilësore</w:t>
      </w:r>
    </w:p>
    <w:p w14:paraId="17BA6800" w14:textId="535669DD" w:rsidR="00335E61" w:rsidRPr="00335E61" w:rsidRDefault="00335E61" w:rsidP="00335E61">
      <w:pPr>
        <w:jc w:val="center"/>
        <w:rPr>
          <w:i/>
          <w:lang w:val="sq-AL"/>
        </w:rPr>
      </w:pPr>
      <w:r w:rsidRPr="00335E61">
        <w:rPr>
          <w:i/>
          <w:lang w:val="sq-AL"/>
        </w:rPr>
        <w:t>(ndryshuar fjalë në shkronjën “c” të  pikës 1 me vendimin nr. 79, datë 18.12.2019)</w:t>
      </w:r>
    </w:p>
    <w:p w14:paraId="14E2B019" w14:textId="77777777" w:rsidR="007626AE" w:rsidRPr="0067679E" w:rsidRDefault="007626AE" w:rsidP="007626AE">
      <w:pPr>
        <w:pStyle w:val="Hapesira7"/>
        <w:rPr>
          <w:spacing w:val="-4"/>
          <w:lang w:val="sq-AL"/>
        </w:rPr>
      </w:pPr>
    </w:p>
    <w:p w14:paraId="14E2B01A" w14:textId="77777777" w:rsidR="007626AE" w:rsidRPr="0067679E" w:rsidRDefault="007626AE" w:rsidP="007626AE">
      <w:pPr>
        <w:pStyle w:val="Paragrafi"/>
        <w:rPr>
          <w:spacing w:val="-4"/>
          <w:lang w:val="sq-AL"/>
        </w:rPr>
      </w:pPr>
      <w:r w:rsidRPr="0067679E">
        <w:rPr>
          <w:spacing w:val="-4"/>
          <w:lang w:val="sq-AL"/>
        </w:rPr>
        <w:t>1. Mbikëqyrja e konsoliduar cilësore përfshin vlerësimin dhe kontrollin e të gjitha rreziqeve që nuk konsiderohen nga mbikëqyrja e konsoliduar sasiore, kryesisht:</w:t>
      </w:r>
    </w:p>
    <w:p w14:paraId="14E2B01C" w14:textId="352817F5" w:rsidR="007626AE" w:rsidRDefault="007626AE" w:rsidP="00335E61">
      <w:pPr>
        <w:pStyle w:val="Paragrafi"/>
        <w:rPr>
          <w:spacing w:val="-4"/>
          <w:lang w:val="sq-AL"/>
        </w:rPr>
      </w:pPr>
      <w:r w:rsidRPr="0067679E">
        <w:rPr>
          <w:spacing w:val="-4"/>
          <w:lang w:val="sq-AL"/>
        </w:rPr>
        <w:t>a) të rrezikut që rrjedh nga krijimi i strukturës së përgjithshme të grupit bankar, duke përfshirë edhe (pa)mjaftueshmërinë e strukturave që sigurojnë komunikimin dhe koordinimin nga qendra në periferi të grupit bankar dhe anasjelltas (simetrinë e informacionit);</w:t>
      </w:r>
    </w:p>
    <w:p w14:paraId="14E2B01D" w14:textId="77777777" w:rsidR="007626AE" w:rsidRPr="0067679E" w:rsidRDefault="007626AE" w:rsidP="007626AE">
      <w:pPr>
        <w:pStyle w:val="Paragrafi"/>
        <w:rPr>
          <w:spacing w:val="-4"/>
          <w:lang w:val="sq-AL"/>
        </w:rPr>
      </w:pPr>
      <w:r w:rsidRPr="0067679E">
        <w:rPr>
          <w:spacing w:val="-4"/>
          <w:lang w:val="sq-AL"/>
        </w:rPr>
        <w:t>b) të përshtatshmërisë së sistemit të kontrollit të brendshëm dhe të administrimit të rreziqeve;</w:t>
      </w:r>
    </w:p>
    <w:p w14:paraId="14E2B01E" w14:textId="2C63D842" w:rsidR="007626AE" w:rsidRPr="00F10F4B" w:rsidRDefault="007626AE" w:rsidP="007626AE">
      <w:pPr>
        <w:pStyle w:val="Paragrafi"/>
        <w:rPr>
          <w:spacing w:val="-4"/>
          <w:lang w:val="sq-AL"/>
        </w:rPr>
      </w:pPr>
      <w:r w:rsidRPr="0067679E">
        <w:rPr>
          <w:spacing w:val="-4"/>
          <w:lang w:val="sq-AL"/>
        </w:rPr>
        <w:t xml:space="preserve">c) të rrezikut operacional, strategjik, </w:t>
      </w:r>
      <w:r w:rsidR="00335E61" w:rsidRPr="00F10F4B">
        <w:rPr>
          <w:spacing w:val="-4"/>
          <w:lang w:val="sq-AL"/>
        </w:rPr>
        <w:t>reputacional</w:t>
      </w:r>
      <w:r w:rsidR="00335E61" w:rsidRPr="00335E61">
        <w:rPr>
          <w:i/>
          <w:spacing w:val="-4"/>
          <w:lang w:val="sq-AL"/>
        </w:rPr>
        <w:t>, ligjor dhe të pastrimit të parave dhe financimit të terrorizmit</w:t>
      </w:r>
      <w:r w:rsidRPr="00F10F4B">
        <w:rPr>
          <w:spacing w:val="-4"/>
          <w:lang w:val="sq-AL"/>
        </w:rPr>
        <w:t>;</w:t>
      </w:r>
    </w:p>
    <w:p w14:paraId="14E2B01F" w14:textId="77777777" w:rsidR="007626AE" w:rsidRPr="0067679E" w:rsidRDefault="007626AE" w:rsidP="007626AE">
      <w:pPr>
        <w:pStyle w:val="Paragrafi"/>
        <w:rPr>
          <w:spacing w:val="-4"/>
          <w:lang w:val="sq-AL"/>
        </w:rPr>
      </w:pPr>
      <w:r w:rsidRPr="0067679E">
        <w:rPr>
          <w:spacing w:val="-4"/>
          <w:lang w:val="sq-AL"/>
        </w:rPr>
        <w:t>d) të përputhshmërisë së veprimtarive, organizimit dhe drejtimit të grupit bankar me aktet e brendshme të tyre;</w:t>
      </w:r>
    </w:p>
    <w:p w14:paraId="14E2B020" w14:textId="77777777" w:rsidR="007626AE" w:rsidRPr="0067679E" w:rsidRDefault="007626AE" w:rsidP="007626AE">
      <w:pPr>
        <w:pStyle w:val="Paragrafi"/>
        <w:rPr>
          <w:spacing w:val="-4"/>
          <w:lang w:val="sq-AL"/>
        </w:rPr>
      </w:pPr>
      <w:r w:rsidRPr="0067679E">
        <w:rPr>
          <w:spacing w:val="-4"/>
          <w:lang w:val="sq-AL"/>
        </w:rPr>
        <w:t>e) të rrezikut që rrjedh nga faktorë të mjedisit të brendshëm dhe të jashtëm, ku ushtron veprimtarinë institucioni mbizotërues, si edhe çdo subjekt përbërës i grupit bankar;</w:t>
      </w:r>
    </w:p>
    <w:p w14:paraId="14E2B021" w14:textId="77777777" w:rsidR="007626AE" w:rsidRPr="0067679E" w:rsidRDefault="007626AE" w:rsidP="007626AE">
      <w:pPr>
        <w:pStyle w:val="Paragrafi"/>
        <w:rPr>
          <w:spacing w:val="-4"/>
          <w:lang w:val="sq-AL"/>
        </w:rPr>
      </w:pPr>
      <w:r w:rsidRPr="0067679E">
        <w:rPr>
          <w:spacing w:val="-4"/>
          <w:lang w:val="sq-AL"/>
        </w:rPr>
        <w:t xml:space="preserve">f) të rrezikut të përqendrimit dhe të transaksioneve të rëndësishme brenda grupit (TRBG), siç përcaktohet në aneksin 1 të kësaj rregulloreje. </w:t>
      </w:r>
    </w:p>
    <w:p w14:paraId="14E2B022" w14:textId="77777777" w:rsidR="007626AE" w:rsidRPr="0067679E" w:rsidRDefault="007626AE" w:rsidP="007626AE">
      <w:pPr>
        <w:pStyle w:val="NeniNr"/>
        <w:rPr>
          <w:b/>
          <w:spacing w:val="-4"/>
          <w:lang w:val="sq-AL"/>
        </w:rPr>
      </w:pPr>
      <w:r w:rsidRPr="0067679E">
        <w:rPr>
          <w:b/>
          <w:spacing w:val="-4"/>
          <w:lang w:val="sq-AL"/>
        </w:rPr>
        <w:t>Neni 7</w:t>
      </w:r>
    </w:p>
    <w:p w14:paraId="14E2B023" w14:textId="77777777" w:rsidR="007626AE" w:rsidRPr="0067679E" w:rsidRDefault="007626AE" w:rsidP="007626AE">
      <w:pPr>
        <w:pStyle w:val="NeniNr"/>
        <w:rPr>
          <w:b/>
          <w:spacing w:val="-4"/>
          <w:lang w:val="sq-AL"/>
        </w:rPr>
      </w:pPr>
      <w:r w:rsidRPr="0067679E">
        <w:rPr>
          <w:b/>
          <w:spacing w:val="-4"/>
          <w:lang w:val="sq-AL"/>
        </w:rPr>
        <w:t>Mbikëqyrja e konsoliduar sasiore</w:t>
      </w:r>
    </w:p>
    <w:p w14:paraId="14E2B024" w14:textId="77777777" w:rsidR="007626AE" w:rsidRPr="0067679E" w:rsidRDefault="007626AE" w:rsidP="007626AE">
      <w:pPr>
        <w:pStyle w:val="Hapesira7"/>
        <w:rPr>
          <w:spacing w:val="-4"/>
          <w:lang w:val="sq-AL"/>
        </w:rPr>
      </w:pPr>
    </w:p>
    <w:p w14:paraId="14E2B025" w14:textId="77777777" w:rsidR="007626AE" w:rsidRPr="0067679E" w:rsidRDefault="007626AE" w:rsidP="007626AE">
      <w:pPr>
        <w:pStyle w:val="Paragrafi"/>
        <w:rPr>
          <w:spacing w:val="-4"/>
          <w:lang w:val="sq-AL"/>
        </w:rPr>
      </w:pPr>
      <w:r w:rsidRPr="0067679E">
        <w:rPr>
          <w:spacing w:val="-4"/>
          <w:lang w:val="sq-AL"/>
        </w:rPr>
        <w:t>1. Mbikëqyrja e konsoliduar sasiore përfshin vlerësimin dhe kontrollin, kryesisht, të pozicionit të konsoliduar të kapitalit rregullator, të mjaftueshmërisë së kapitalit, të ekspozimeve të mëdha, të pozicioneve të hapura valutore, si dhe të investimeve në kapitalin e institucioneve jofinanciare të grupit bankar.</w:t>
      </w:r>
    </w:p>
    <w:p w14:paraId="14E2B026" w14:textId="77777777" w:rsidR="007626AE" w:rsidRDefault="007626AE" w:rsidP="007626AE">
      <w:pPr>
        <w:pStyle w:val="Paragrafi"/>
        <w:rPr>
          <w:spacing w:val="-4"/>
          <w:lang w:val="sq-AL"/>
        </w:rPr>
      </w:pPr>
      <w:r w:rsidRPr="0067679E">
        <w:rPr>
          <w:spacing w:val="-4"/>
          <w:lang w:val="sq-AL"/>
        </w:rPr>
        <w:t>2. Institucioni mbizotërues përgatit dhe paraqet pranë Bankës së Shqipërisë pasqyrat e konsoliduara financiare, në përputhje me nenin 85 të ligjit për bankat.</w:t>
      </w:r>
    </w:p>
    <w:p w14:paraId="14E2B027" w14:textId="77777777" w:rsidR="007626AE" w:rsidRPr="003B4709" w:rsidRDefault="007626AE" w:rsidP="007626AE">
      <w:pPr>
        <w:pStyle w:val="Paragrafi"/>
        <w:rPr>
          <w:spacing w:val="-4"/>
          <w:sz w:val="14"/>
          <w:lang w:val="sq-AL"/>
        </w:rPr>
      </w:pPr>
    </w:p>
    <w:p w14:paraId="14E2B028" w14:textId="77777777" w:rsidR="007626AE" w:rsidRPr="0067679E" w:rsidRDefault="007626AE" w:rsidP="007626AE">
      <w:pPr>
        <w:pStyle w:val="NeniNr"/>
        <w:rPr>
          <w:spacing w:val="-4"/>
          <w:lang w:val="sq-AL"/>
        </w:rPr>
      </w:pPr>
      <w:r w:rsidRPr="0067679E">
        <w:rPr>
          <w:spacing w:val="-4"/>
          <w:lang w:val="sq-AL"/>
        </w:rPr>
        <w:t>KREU III</w:t>
      </w:r>
    </w:p>
    <w:p w14:paraId="14E2B029" w14:textId="77777777" w:rsidR="007626AE" w:rsidRPr="0067679E" w:rsidRDefault="007626AE" w:rsidP="007626AE">
      <w:pPr>
        <w:pStyle w:val="NeniNr"/>
        <w:rPr>
          <w:spacing w:val="-4"/>
          <w:lang w:val="sq-AL"/>
        </w:rPr>
      </w:pPr>
      <w:r w:rsidRPr="0067679E">
        <w:rPr>
          <w:spacing w:val="-4"/>
          <w:lang w:val="sq-AL"/>
        </w:rPr>
        <w:t>KAPITALI RREGULLATOR, EKSPOZIMI I MADH, POZICIONI I HAPUR VALUTOR DHE INVESTIMI NË KAPITALIN E INSTITUCIONEVE JOFINANCIARE PËR GRUPIN BANKAR</w:t>
      </w:r>
    </w:p>
    <w:p w14:paraId="14E2B02A" w14:textId="77777777" w:rsidR="007626AE" w:rsidRPr="0067679E" w:rsidRDefault="007626AE" w:rsidP="007626AE">
      <w:pPr>
        <w:pStyle w:val="Hapesira7"/>
        <w:rPr>
          <w:spacing w:val="-4"/>
          <w:lang w:val="sq-AL"/>
        </w:rPr>
      </w:pPr>
    </w:p>
    <w:p w14:paraId="14E2B02B" w14:textId="77777777" w:rsidR="007626AE" w:rsidRPr="0067679E" w:rsidRDefault="007626AE" w:rsidP="007626AE">
      <w:pPr>
        <w:pStyle w:val="NeniNr"/>
        <w:rPr>
          <w:b/>
          <w:spacing w:val="-4"/>
          <w:lang w:val="sq-AL"/>
        </w:rPr>
      </w:pPr>
      <w:r w:rsidRPr="0067679E">
        <w:rPr>
          <w:b/>
          <w:spacing w:val="-4"/>
          <w:lang w:val="sq-AL"/>
        </w:rPr>
        <w:t>Neni 8</w:t>
      </w:r>
    </w:p>
    <w:p w14:paraId="14E2B02C" w14:textId="77777777" w:rsidR="007626AE" w:rsidRPr="0067679E" w:rsidRDefault="007626AE" w:rsidP="007626AE">
      <w:pPr>
        <w:pStyle w:val="NeniNr"/>
        <w:rPr>
          <w:b/>
          <w:spacing w:val="-4"/>
          <w:lang w:val="sq-AL"/>
        </w:rPr>
      </w:pPr>
      <w:r w:rsidRPr="0067679E">
        <w:rPr>
          <w:b/>
          <w:spacing w:val="-4"/>
          <w:lang w:val="sq-AL"/>
        </w:rPr>
        <w:t>Të përgjithshme</w:t>
      </w:r>
    </w:p>
    <w:p w14:paraId="14E2B02D" w14:textId="77777777" w:rsidR="007626AE" w:rsidRPr="0067679E" w:rsidRDefault="007626AE" w:rsidP="007626AE">
      <w:pPr>
        <w:pStyle w:val="Hapesira7"/>
        <w:rPr>
          <w:spacing w:val="-4"/>
          <w:lang w:val="sq-AL"/>
        </w:rPr>
      </w:pPr>
    </w:p>
    <w:p w14:paraId="14E2B02E" w14:textId="77777777" w:rsidR="007626AE" w:rsidRPr="0067679E" w:rsidRDefault="007626AE" w:rsidP="007626AE">
      <w:pPr>
        <w:pStyle w:val="Paragrafi"/>
        <w:rPr>
          <w:spacing w:val="-4"/>
          <w:lang w:val="sq-AL"/>
        </w:rPr>
      </w:pPr>
      <w:r w:rsidRPr="0067679E">
        <w:rPr>
          <w:spacing w:val="-4"/>
          <w:lang w:val="sq-AL"/>
        </w:rPr>
        <w:t xml:space="preserve">1. Institucioni mbizotërues respekton në çdo kohë kërkesat e përcaktuara në këtë rregullore dhe në aktet e tjera rregullative të Bankës së Shqipërisë, mbi nivelin e kapitalit rregullator, të raportit minimal të kërkuar të mjaftueshmërisë së kapitalit, të ekspozimit të madh, të pozicionit të hapur valutor, si edhe të investimit në kapitalin e institucioneve jofinanciare. </w:t>
      </w:r>
    </w:p>
    <w:p w14:paraId="14E2B02F" w14:textId="77777777" w:rsidR="007626AE" w:rsidRPr="0067679E" w:rsidRDefault="007626AE" w:rsidP="007626AE">
      <w:pPr>
        <w:pStyle w:val="Paragrafi"/>
        <w:rPr>
          <w:spacing w:val="-4"/>
          <w:lang w:val="sq-AL"/>
        </w:rPr>
      </w:pPr>
      <w:r w:rsidRPr="0067679E">
        <w:rPr>
          <w:spacing w:val="-4"/>
          <w:lang w:val="sq-AL"/>
        </w:rPr>
        <w:t xml:space="preserve">2. Në zbatim të kërkesave të paragrafit 1 të këtij neni, kërkesat e akteve të tjera rregullative, zbatohen përshtatshmërisht për një grup bankar, duke e konsideruar grupin bankar si një subjekt të vetëm, përveç </w:t>
      </w:r>
      <w:r w:rsidRPr="0067679E">
        <w:rPr>
          <w:spacing w:val="-4"/>
          <w:lang w:val="sq-AL"/>
        </w:rPr>
        <w:lastRenderedPageBreak/>
        <w:t>rasteve kur parashikohet ndryshe në këtë rregullore.</w:t>
      </w:r>
    </w:p>
    <w:p w14:paraId="14E2B030" w14:textId="77777777" w:rsidR="007626AE" w:rsidRPr="0067679E" w:rsidRDefault="007626AE" w:rsidP="007626AE">
      <w:pPr>
        <w:pStyle w:val="Hapesira7"/>
        <w:rPr>
          <w:spacing w:val="-4"/>
          <w:lang w:val="sq-AL"/>
        </w:rPr>
      </w:pPr>
    </w:p>
    <w:p w14:paraId="14E2B031" w14:textId="77777777" w:rsidR="007626AE" w:rsidRPr="0067679E" w:rsidRDefault="007626AE" w:rsidP="007626AE">
      <w:pPr>
        <w:pStyle w:val="NeniNr"/>
        <w:rPr>
          <w:spacing w:val="-4"/>
          <w:lang w:val="sq-AL"/>
        </w:rPr>
      </w:pPr>
      <w:r w:rsidRPr="0067679E">
        <w:rPr>
          <w:spacing w:val="-4"/>
          <w:lang w:val="sq-AL"/>
        </w:rPr>
        <w:t>NËNKREU I</w:t>
      </w:r>
    </w:p>
    <w:p w14:paraId="14E2B032" w14:textId="77777777" w:rsidR="007626AE" w:rsidRPr="0067679E" w:rsidRDefault="007626AE" w:rsidP="007626AE">
      <w:pPr>
        <w:pStyle w:val="NeniNr"/>
        <w:rPr>
          <w:spacing w:val="-4"/>
          <w:lang w:val="sq-AL"/>
        </w:rPr>
      </w:pPr>
      <w:r w:rsidRPr="0067679E">
        <w:rPr>
          <w:spacing w:val="-4"/>
          <w:lang w:val="sq-AL"/>
        </w:rPr>
        <w:t xml:space="preserve">Kapitali rregullator i grupit bankar </w:t>
      </w:r>
    </w:p>
    <w:p w14:paraId="14E2B033" w14:textId="77777777" w:rsidR="007626AE" w:rsidRPr="0067679E" w:rsidRDefault="007626AE" w:rsidP="007626AE">
      <w:pPr>
        <w:pStyle w:val="Hapesira7"/>
        <w:rPr>
          <w:spacing w:val="-4"/>
          <w:lang w:val="sq-AL"/>
        </w:rPr>
      </w:pPr>
    </w:p>
    <w:p w14:paraId="14E2B034" w14:textId="77777777" w:rsidR="007626AE" w:rsidRPr="0067679E" w:rsidRDefault="007626AE" w:rsidP="007626AE">
      <w:pPr>
        <w:pStyle w:val="NeniNr"/>
        <w:rPr>
          <w:b/>
          <w:spacing w:val="-4"/>
          <w:lang w:val="sq-AL"/>
        </w:rPr>
      </w:pPr>
      <w:r w:rsidRPr="0067679E">
        <w:rPr>
          <w:b/>
          <w:spacing w:val="-4"/>
          <w:lang w:val="sq-AL"/>
        </w:rPr>
        <w:t xml:space="preserve">Neni 9 </w:t>
      </w:r>
    </w:p>
    <w:p w14:paraId="14E2B035" w14:textId="77777777" w:rsidR="007626AE" w:rsidRPr="0067679E" w:rsidRDefault="007626AE" w:rsidP="007626AE">
      <w:pPr>
        <w:pStyle w:val="NeniNr"/>
        <w:rPr>
          <w:b/>
          <w:spacing w:val="-4"/>
          <w:lang w:val="sq-AL"/>
        </w:rPr>
      </w:pPr>
      <w:r w:rsidRPr="0067679E">
        <w:rPr>
          <w:b/>
          <w:spacing w:val="-4"/>
          <w:lang w:val="sq-AL"/>
        </w:rPr>
        <w:t>Niveli i kërkuar i kapitalit rregullator</w:t>
      </w:r>
    </w:p>
    <w:p w14:paraId="14E2B036" w14:textId="77777777" w:rsidR="007626AE" w:rsidRPr="0067679E" w:rsidRDefault="007626AE" w:rsidP="007626AE">
      <w:pPr>
        <w:pStyle w:val="Hapesira7"/>
        <w:rPr>
          <w:spacing w:val="-4"/>
          <w:lang w:val="sq-AL"/>
        </w:rPr>
      </w:pPr>
    </w:p>
    <w:p w14:paraId="14E2B037" w14:textId="77777777" w:rsidR="007626AE" w:rsidRPr="0067679E" w:rsidRDefault="007626AE" w:rsidP="007626AE">
      <w:pPr>
        <w:pStyle w:val="Paragrafi"/>
        <w:rPr>
          <w:spacing w:val="-4"/>
          <w:lang w:val="sq-AL"/>
        </w:rPr>
      </w:pPr>
      <w:r w:rsidRPr="0067679E">
        <w:rPr>
          <w:spacing w:val="-4"/>
          <w:lang w:val="sq-AL"/>
        </w:rPr>
        <w:t xml:space="preserve">1. Institucioni mbizotërues siguron që kapitali rregullator i llogaritur mbi baza të konsoliduara, të jetë në çdo kohë më shumë se totali i: </w:t>
      </w:r>
    </w:p>
    <w:p w14:paraId="14E2B038" w14:textId="77777777" w:rsidR="007626AE" w:rsidRPr="0067679E" w:rsidRDefault="007626AE" w:rsidP="007626AE">
      <w:pPr>
        <w:pStyle w:val="Paragrafi"/>
        <w:rPr>
          <w:spacing w:val="-4"/>
          <w:lang w:val="sq-AL"/>
        </w:rPr>
      </w:pPr>
      <w:r w:rsidRPr="0067679E">
        <w:rPr>
          <w:spacing w:val="-4"/>
          <w:lang w:val="sq-AL"/>
        </w:rPr>
        <w:t xml:space="preserve">a) kërkesës për kapital për rrezikun e kredisë dhe rrezikun e kredisë së kundërpartisë, të llogaritur si totali i ekspozimeve dhe ekspozimeve të mundshme të ponderuara me rrezikun, të shumëzuara me 12%; </w:t>
      </w:r>
    </w:p>
    <w:p w14:paraId="14E2B039" w14:textId="77777777" w:rsidR="007626AE" w:rsidRPr="0067679E" w:rsidRDefault="007626AE" w:rsidP="007626AE">
      <w:pPr>
        <w:pStyle w:val="Paragrafi"/>
        <w:rPr>
          <w:spacing w:val="-4"/>
          <w:lang w:val="sq-AL"/>
        </w:rPr>
      </w:pPr>
      <w:r w:rsidRPr="0067679E">
        <w:rPr>
          <w:spacing w:val="-4"/>
          <w:lang w:val="sq-AL"/>
        </w:rPr>
        <w:t xml:space="preserve">b) kërkesës për kapital për rrezikun e tregut, të llogaritur sipas kërkesave të përcaktuara në kreun VII të rregullores “Për raportin e mjaftueshmërisë së kapitalit”, të shumëzuara me 1.5; </w:t>
      </w:r>
    </w:p>
    <w:p w14:paraId="14E2B03A" w14:textId="77777777" w:rsidR="007626AE" w:rsidRPr="003B4709" w:rsidRDefault="007626AE" w:rsidP="007626AE">
      <w:pPr>
        <w:pStyle w:val="Paragrafi"/>
        <w:rPr>
          <w:spacing w:val="-4"/>
          <w:lang w:val="sq-AL"/>
        </w:rPr>
      </w:pPr>
      <w:r w:rsidRPr="0067679E">
        <w:rPr>
          <w:spacing w:val="-4"/>
          <w:lang w:val="sq-AL"/>
        </w:rPr>
        <w:t xml:space="preserve">c) kërkesës për kapital për rrezikun operacional, të llogaritur sipas Metodës së Treguesit të Thjeshtë ose sipas Metodës Standarde, të përcaktuar në kreun VIII  të rregullores “Për raportin e mjaftueshmërisë së kapitalit”, të shumëzuara me 1.5. </w:t>
      </w:r>
    </w:p>
    <w:p w14:paraId="14E2B03B" w14:textId="77777777" w:rsidR="007626AE" w:rsidRPr="0067679E" w:rsidRDefault="007626AE" w:rsidP="007626AE">
      <w:pPr>
        <w:pStyle w:val="NeniNr"/>
        <w:rPr>
          <w:b/>
          <w:spacing w:val="-4"/>
          <w:lang w:val="sq-AL"/>
        </w:rPr>
      </w:pPr>
      <w:r w:rsidRPr="0067679E">
        <w:rPr>
          <w:b/>
          <w:spacing w:val="-4"/>
          <w:lang w:val="sq-AL"/>
        </w:rPr>
        <w:t>Neni 10</w:t>
      </w:r>
    </w:p>
    <w:p w14:paraId="14E2B03C" w14:textId="77777777" w:rsidR="007626AE" w:rsidRPr="0067679E" w:rsidRDefault="007626AE" w:rsidP="007626AE">
      <w:pPr>
        <w:pStyle w:val="NeniNr"/>
        <w:rPr>
          <w:b/>
          <w:spacing w:val="-4"/>
          <w:lang w:val="sq-AL"/>
        </w:rPr>
      </w:pPr>
      <w:r w:rsidRPr="0067679E">
        <w:rPr>
          <w:b/>
          <w:spacing w:val="-4"/>
          <w:lang w:val="sq-AL"/>
        </w:rPr>
        <w:t xml:space="preserve">Llogaritja e kapitalit rregullator </w:t>
      </w:r>
    </w:p>
    <w:p w14:paraId="14E2B03D" w14:textId="77777777" w:rsidR="007626AE" w:rsidRPr="0067679E" w:rsidRDefault="007626AE" w:rsidP="007626AE">
      <w:pPr>
        <w:pStyle w:val="Hapesira7"/>
        <w:rPr>
          <w:spacing w:val="-4"/>
          <w:lang w:val="sq-AL"/>
        </w:rPr>
      </w:pPr>
    </w:p>
    <w:p w14:paraId="14E2B03E" w14:textId="77777777" w:rsidR="007626AE" w:rsidRPr="0067679E" w:rsidRDefault="007626AE" w:rsidP="007626AE">
      <w:pPr>
        <w:pStyle w:val="Paragrafi"/>
        <w:rPr>
          <w:spacing w:val="-4"/>
          <w:lang w:val="sq-AL"/>
        </w:rPr>
      </w:pPr>
      <w:r w:rsidRPr="0067679E">
        <w:rPr>
          <w:spacing w:val="-4"/>
          <w:lang w:val="sq-AL"/>
        </w:rPr>
        <w:t xml:space="preserve">1. Kapitali rregullator llogaritet mbi bazën e të dhënave të pasqyrave financiare të konsoliduara të grupit bankar. </w:t>
      </w:r>
    </w:p>
    <w:p w14:paraId="14E2B03F" w14:textId="77777777" w:rsidR="007626AE" w:rsidRPr="0067679E" w:rsidRDefault="007626AE" w:rsidP="007626AE">
      <w:pPr>
        <w:pStyle w:val="Paragrafi"/>
        <w:rPr>
          <w:spacing w:val="-4"/>
          <w:lang w:val="sq-AL"/>
        </w:rPr>
      </w:pPr>
      <w:r w:rsidRPr="0067679E">
        <w:rPr>
          <w:spacing w:val="-4"/>
          <w:lang w:val="sq-AL"/>
        </w:rPr>
        <w:t xml:space="preserve">2. Kërkesat në lidhje me strukturën, elementet përbërëse të kapitalit rregullator, kufijtë dhe elementet e zbritshme sipas rregullores “Për kapitalin rregullator të bankës”, zbatohen përshtatshmërisht në llogaritjen e kapitalit rregullator të grupit bankar. </w:t>
      </w:r>
    </w:p>
    <w:p w14:paraId="14E2B040" w14:textId="77777777" w:rsidR="007626AE" w:rsidRPr="0067679E" w:rsidRDefault="007626AE" w:rsidP="007626AE">
      <w:pPr>
        <w:pStyle w:val="Paragrafi"/>
        <w:rPr>
          <w:spacing w:val="-4"/>
          <w:lang w:val="sq-AL"/>
        </w:rPr>
      </w:pPr>
      <w:r w:rsidRPr="0067679E">
        <w:rPr>
          <w:spacing w:val="-4"/>
          <w:lang w:val="sq-AL"/>
        </w:rPr>
        <w:t xml:space="preserve">3. Institucioni mbizotërues, përveç sa parashikohet në pikën 2 të këtij neni, në rastet që evidentohen interesa të pakicës, do t’i konsiderojë këto interesa si elemente të kapitalit bazë të nivelit të parë të grupit, nëse:  </w:t>
      </w:r>
    </w:p>
    <w:p w14:paraId="14E2B041" w14:textId="77777777" w:rsidR="007626AE" w:rsidRPr="0067679E" w:rsidRDefault="007626AE" w:rsidP="007626AE">
      <w:pPr>
        <w:pStyle w:val="Paragrafi"/>
        <w:rPr>
          <w:spacing w:val="-4"/>
          <w:lang w:val="sq-AL"/>
        </w:rPr>
      </w:pPr>
      <w:r w:rsidRPr="0067679E">
        <w:rPr>
          <w:spacing w:val="-4"/>
          <w:lang w:val="sq-AL"/>
        </w:rPr>
        <w:t xml:space="preserve">a) zbatohet metoda e përfshirjes së plotë nga institucioni mbizotërues; dhe  </w:t>
      </w:r>
    </w:p>
    <w:p w14:paraId="14E2B042" w14:textId="77777777" w:rsidR="007626AE" w:rsidRPr="003B4709" w:rsidRDefault="007626AE" w:rsidP="007626AE">
      <w:pPr>
        <w:pStyle w:val="Paragrafi"/>
        <w:rPr>
          <w:spacing w:val="-4"/>
          <w:lang w:val="sq-AL"/>
        </w:rPr>
      </w:pPr>
      <w:r w:rsidRPr="0067679E">
        <w:rPr>
          <w:spacing w:val="-4"/>
          <w:lang w:val="sq-AL"/>
        </w:rPr>
        <w:t>b) institucioni i varur që ka emetuar instrumentin, është një bankë ose çdo institucion që është subjekt i kritereve rregullatore dhe mbikëqyrëse, të paktën të barasvlershme me ato të Bankës së Shqipërisë për bankat.</w:t>
      </w:r>
    </w:p>
    <w:p w14:paraId="14E2B043" w14:textId="77777777" w:rsidR="007626AE" w:rsidRPr="0067679E" w:rsidRDefault="007626AE" w:rsidP="007626AE">
      <w:pPr>
        <w:pStyle w:val="NeniNr"/>
        <w:rPr>
          <w:spacing w:val="-4"/>
          <w:lang w:val="sq-AL"/>
        </w:rPr>
      </w:pPr>
      <w:r w:rsidRPr="0067679E">
        <w:rPr>
          <w:spacing w:val="-4"/>
          <w:lang w:val="sq-AL"/>
        </w:rPr>
        <w:t xml:space="preserve">NËNKREU II </w:t>
      </w:r>
    </w:p>
    <w:p w14:paraId="14E2B044" w14:textId="77777777" w:rsidR="007626AE" w:rsidRPr="0067679E" w:rsidRDefault="007626AE" w:rsidP="007626AE">
      <w:pPr>
        <w:pStyle w:val="NeniNr"/>
        <w:rPr>
          <w:b/>
          <w:spacing w:val="-4"/>
          <w:lang w:val="sq-AL"/>
        </w:rPr>
      </w:pPr>
      <w:r w:rsidRPr="0067679E">
        <w:rPr>
          <w:b/>
          <w:spacing w:val="-4"/>
          <w:lang w:val="sq-AL"/>
        </w:rPr>
        <w:t xml:space="preserve">Kërkesat për kapital për grupin bankar </w:t>
      </w:r>
    </w:p>
    <w:p w14:paraId="14E2B045" w14:textId="77777777" w:rsidR="007626AE" w:rsidRPr="0067679E" w:rsidRDefault="007626AE" w:rsidP="007626AE">
      <w:pPr>
        <w:pStyle w:val="Hapesira7"/>
        <w:rPr>
          <w:spacing w:val="-4"/>
          <w:lang w:val="sq-AL"/>
        </w:rPr>
      </w:pPr>
    </w:p>
    <w:p w14:paraId="14E2B046" w14:textId="77777777" w:rsidR="007626AE" w:rsidRPr="0067679E" w:rsidRDefault="007626AE" w:rsidP="007626AE">
      <w:pPr>
        <w:pStyle w:val="NeniNr"/>
        <w:rPr>
          <w:spacing w:val="-4"/>
          <w:lang w:val="sq-AL"/>
        </w:rPr>
      </w:pPr>
      <w:r w:rsidRPr="0067679E">
        <w:rPr>
          <w:spacing w:val="-4"/>
          <w:lang w:val="sq-AL"/>
        </w:rPr>
        <w:t xml:space="preserve">Neni 11 </w:t>
      </w:r>
    </w:p>
    <w:p w14:paraId="14E2B047" w14:textId="77777777" w:rsidR="007626AE" w:rsidRPr="0067679E" w:rsidRDefault="007626AE" w:rsidP="007626AE">
      <w:pPr>
        <w:pStyle w:val="NeniNr"/>
        <w:rPr>
          <w:b/>
          <w:spacing w:val="-4"/>
          <w:lang w:val="sq-AL"/>
        </w:rPr>
      </w:pPr>
      <w:r w:rsidRPr="0067679E">
        <w:rPr>
          <w:b/>
          <w:spacing w:val="-4"/>
          <w:lang w:val="sq-AL"/>
        </w:rPr>
        <w:t>Të përgjithshme</w:t>
      </w:r>
    </w:p>
    <w:p w14:paraId="14E2B048" w14:textId="77777777" w:rsidR="007626AE" w:rsidRPr="0067679E" w:rsidRDefault="007626AE" w:rsidP="007626AE">
      <w:pPr>
        <w:pStyle w:val="Hapesira7"/>
        <w:rPr>
          <w:spacing w:val="-4"/>
          <w:lang w:val="sq-AL"/>
        </w:rPr>
      </w:pPr>
      <w:r w:rsidRPr="0067679E">
        <w:rPr>
          <w:spacing w:val="-4"/>
          <w:lang w:val="sq-AL"/>
        </w:rPr>
        <w:t xml:space="preserve"> </w:t>
      </w:r>
    </w:p>
    <w:p w14:paraId="14E2B049" w14:textId="77777777" w:rsidR="007626AE" w:rsidRPr="0067679E" w:rsidRDefault="007626AE" w:rsidP="007626AE">
      <w:pPr>
        <w:pStyle w:val="Paragrafi"/>
        <w:rPr>
          <w:spacing w:val="-4"/>
          <w:lang w:val="sq-AL"/>
        </w:rPr>
      </w:pPr>
      <w:r w:rsidRPr="0067679E">
        <w:rPr>
          <w:spacing w:val="-4"/>
          <w:lang w:val="sq-AL"/>
        </w:rPr>
        <w:t>1. Institucioni mbizotërues llogarit kërkesën për kapital për grupin bankar mbi baza të konsoliduara, si shumë të kërkesave për kapital të llogaritura në nivel grupi bankar.</w:t>
      </w:r>
    </w:p>
    <w:p w14:paraId="14E2B04A" w14:textId="77777777" w:rsidR="007626AE" w:rsidRPr="0067679E" w:rsidRDefault="007626AE" w:rsidP="007626AE">
      <w:pPr>
        <w:pStyle w:val="Paragrafi"/>
        <w:rPr>
          <w:spacing w:val="-4"/>
          <w:lang w:val="sq-AL"/>
        </w:rPr>
      </w:pPr>
      <w:r w:rsidRPr="0067679E">
        <w:rPr>
          <w:spacing w:val="-4"/>
          <w:lang w:val="sq-AL"/>
        </w:rPr>
        <w:t>2. Kërkesat e rregullores “Për raportin e mjaftueshmërisë së kapitalit” zbatohen përshtatshmërisht për llogaritjen e kërkesave për kapital në nivel grupi bankar, përveç rasteve kur parashikohet ndryshe nga kjo rregullore.</w:t>
      </w:r>
    </w:p>
    <w:p w14:paraId="14E2B04B" w14:textId="77777777" w:rsidR="007626AE" w:rsidRPr="0067679E" w:rsidRDefault="007626AE" w:rsidP="007626AE">
      <w:pPr>
        <w:pStyle w:val="Hapesira7"/>
        <w:rPr>
          <w:spacing w:val="-4"/>
          <w:lang w:val="sq-AL"/>
        </w:rPr>
      </w:pPr>
    </w:p>
    <w:p w14:paraId="14E2B04C" w14:textId="77777777" w:rsidR="007626AE" w:rsidRPr="0067679E" w:rsidRDefault="007626AE" w:rsidP="007626AE">
      <w:pPr>
        <w:pStyle w:val="NeniNr"/>
        <w:rPr>
          <w:b/>
          <w:spacing w:val="-4"/>
          <w:lang w:val="sq-AL"/>
        </w:rPr>
      </w:pPr>
      <w:r w:rsidRPr="0067679E">
        <w:rPr>
          <w:b/>
          <w:spacing w:val="-4"/>
          <w:lang w:val="sq-AL"/>
        </w:rPr>
        <w:t>Neni 12</w:t>
      </w:r>
    </w:p>
    <w:p w14:paraId="14E2B04D" w14:textId="77777777" w:rsidR="007626AE" w:rsidRPr="0067679E" w:rsidRDefault="007626AE" w:rsidP="007626AE">
      <w:pPr>
        <w:pStyle w:val="NeniNr"/>
        <w:rPr>
          <w:b/>
          <w:spacing w:val="-4"/>
          <w:lang w:val="sq-AL"/>
        </w:rPr>
      </w:pPr>
      <w:r w:rsidRPr="0067679E">
        <w:rPr>
          <w:b/>
          <w:spacing w:val="-4"/>
          <w:lang w:val="sq-AL"/>
        </w:rPr>
        <w:t>Kërkesat për kapital për rrezikun e kredisë</w:t>
      </w:r>
    </w:p>
    <w:p w14:paraId="14E2B04E" w14:textId="77777777" w:rsidR="007626AE" w:rsidRPr="0067679E" w:rsidRDefault="007626AE" w:rsidP="007626AE">
      <w:pPr>
        <w:pStyle w:val="Hapesira7"/>
        <w:rPr>
          <w:spacing w:val="-4"/>
          <w:lang w:val="sq-AL"/>
        </w:rPr>
      </w:pPr>
    </w:p>
    <w:p w14:paraId="14E2B04F" w14:textId="77777777" w:rsidR="007626AE" w:rsidRPr="0067679E" w:rsidRDefault="007626AE" w:rsidP="007626AE">
      <w:pPr>
        <w:pStyle w:val="Paragrafi"/>
        <w:rPr>
          <w:spacing w:val="-4"/>
          <w:lang w:val="sq-AL"/>
        </w:rPr>
      </w:pPr>
      <w:r w:rsidRPr="0067679E">
        <w:rPr>
          <w:spacing w:val="-4"/>
          <w:lang w:val="sq-AL"/>
        </w:rPr>
        <w:t xml:space="preserve">1. Kërkesa për kapital për rrezikun e kredisë, për një grup bankar, do të llogaritet duke përdorur metodën standarde në baza të konsoliduara. </w:t>
      </w:r>
    </w:p>
    <w:p w14:paraId="14E2B050"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mjaftueshmërisë së kapitalit” për llogaritjen e kërkesave për kapital për rrezikun e kredisë, zbatohen në nivel grupi bankar, duke konsideruar grupin bankar si një subjekt të vetëm. </w:t>
      </w:r>
    </w:p>
    <w:p w14:paraId="14E2B051" w14:textId="77777777" w:rsidR="007626AE" w:rsidRPr="00C02DC8" w:rsidRDefault="007626AE" w:rsidP="007626AE">
      <w:pPr>
        <w:pStyle w:val="NeniNr"/>
        <w:rPr>
          <w:b/>
          <w:spacing w:val="-4"/>
          <w:sz w:val="14"/>
          <w:lang w:val="sq-AL"/>
        </w:rPr>
      </w:pPr>
    </w:p>
    <w:p w14:paraId="14E2B052" w14:textId="77777777" w:rsidR="007626AE" w:rsidRPr="0067679E" w:rsidRDefault="007626AE" w:rsidP="007626AE">
      <w:pPr>
        <w:pStyle w:val="NeniNr"/>
        <w:rPr>
          <w:b/>
          <w:spacing w:val="-4"/>
          <w:lang w:val="sq-AL"/>
        </w:rPr>
      </w:pPr>
      <w:r w:rsidRPr="0067679E">
        <w:rPr>
          <w:b/>
          <w:spacing w:val="-4"/>
          <w:lang w:val="sq-AL"/>
        </w:rPr>
        <w:t>Neni 13</w:t>
      </w:r>
    </w:p>
    <w:p w14:paraId="14E2B053" w14:textId="77777777" w:rsidR="007626AE" w:rsidRPr="0067679E" w:rsidRDefault="007626AE" w:rsidP="007626AE">
      <w:pPr>
        <w:pStyle w:val="NeniNr"/>
        <w:rPr>
          <w:b/>
          <w:spacing w:val="-4"/>
          <w:lang w:val="sq-AL"/>
        </w:rPr>
      </w:pPr>
      <w:r w:rsidRPr="0067679E">
        <w:rPr>
          <w:b/>
          <w:spacing w:val="-4"/>
          <w:lang w:val="sq-AL"/>
        </w:rPr>
        <w:t>Kërkesat për kapital për rrezikun operacional</w:t>
      </w:r>
    </w:p>
    <w:p w14:paraId="14E2B054" w14:textId="77777777" w:rsidR="007626AE" w:rsidRPr="0067679E" w:rsidRDefault="007626AE" w:rsidP="007626AE">
      <w:pPr>
        <w:pStyle w:val="Hapesira7"/>
        <w:rPr>
          <w:spacing w:val="-4"/>
          <w:lang w:val="sq-AL"/>
        </w:rPr>
      </w:pPr>
    </w:p>
    <w:p w14:paraId="14E2B055" w14:textId="77777777" w:rsidR="007626AE" w:rsidRPr="0067679E" w:rsidRDefault="007626AE" w:rsidP="007626AE">
      <w:pPr>
        <w:pStyle w:val="Paragrafi"/>
        <w:rPr>
          <w:spacing w:val="-4"/>
          <w:lang w:val="sq-AL"/>
        </w:rPr>
      </w:pPr>
      <w:r w:rsidRPr="0067679E">
        <w:rPr>
          <w:spacing w:val="-4"/>
          <w:lang w:val="sq-AL"/>
        </w:rPr>
        <w:t xml:space="preserve">1. Kërkesa për kapital për rrezikun operacional për një grup bankar do të llogaritet duke përdorur </w:t>
      </w:r>
      <w:r w:rsidRPr="0067679E">
        <w:rPr>
          <w:spacing w:val="-4"/>
          <w:lang w:val="sq-AL"/>
        </w:rPr>
        <w:lastRenderedPageBreak/>
        <w:t>metodën e treguesit të thjeshtë ose metodën standarde, mbi bazën e të dhënave të konsoliduara.</w:t>
      </w:r>
    </w:p>
    <w:p w14:paraId="14E2B056"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mjaftueshmërisë së kapitalit” për llogaritjen e kërkesave për kapital për rrezikun operacional, zbatohen në nivel grupi bankar duke konsideruar grupin bankar si një subjekt të vetëm. </w:t>
      </w:r>
    </w:p>
    <w:p w14:paraId="14E2B057" w14:textId="77777777" w:rsidR="007626AE" w:rsidRPr="0067679E" w:rsidRDefault="007626AE" w:rsidP="007626AE">
      <w:pPr>
        <w:pStyle w:val="Paragrafi"/>
        <w:rPr>
          <w:spacing w:val="-4"/>
          <w:lang w:val="sq-AL"/>
        </w:rPr>
      </w:pPr>
      <w:r w:rsidRPr="0067679E">
        <w:rPr>
          <w:spacing w:val="-4"/>
          <w:lang w:val="sq-AL"/>
        </w:rPr>
        <w:t xml:space="preserve">3. Zbatimi i kërkesave të përcaktuara në paragrafin 2 të këtij neni kërkon që llogaritja e kërkesës për kapital për rrezikun operacional të bëhet duke përdorur të dhënat për të ardhurat neto të grupit bankar. </w:t>
      </w:r>
    </w:p>
    <w:p w14:paraId="14E2B058" w14:textId="77777777" w:rsidR="007626AE" w:rsidRPr="0067679E" w:rsidRDefault="007626AE" w:rsidP="007626AE">
      <w:pPr>
        <w:pStyle w:val="NeniNr"/>
        <w:rPr>
          <w:b/>
          <w:spacing w:val="-4"/>
          <w:sz w:val="14"/>
          <w:lang w:val="sq-AL"/>
        </w:rPr>
      </w:pPr>
    </w:p>
    <w:p w14:paraId="14E2B059" w14:textId="77777777" w:rsidR="007626AE" w:rsidRPr="0067679E" w:rsidRDefault="007626AE" w:rsidP="007626AE">
      <w:pPr>
        <w:pStyle w:val="NeniNr"/>
        <w:rPr>
          <w:b/>
          <w:spacing w:val="-4"/>
          <w:lang w:val="sq-AL"/>
        </w:rPr>
      </w:pPr>
      <w:r w:rsidRPr="0067679E">
        <w:rPr>
          <w:b/>
          <w:spacing w:val="-4"/>
          <w:lang w:val="sq-AL"/>
        </w:rPr>
        <w:t xml:space="preserve">Neni 14 </w:t>
      </w:r>
    </w:p>
    <w:p w14:paraId="14E2B05A" w14:textId="77777777" w:rsidR="007626AE" w:rsidRPr="0067679E" w:rsidRDefault="007626AE" w:rsidP="007626AE">
      <w:pPr>
        <w:pStyle w:val="NeniNr"/>
        <w:rPr>
          <w:b/>
          <w:spacing w:val="-4"/>
          <w:lang w:val="sq-AL"/>
        </w:rPr>
      </w:pPr>
      <w:r w:rsidRPr="0067679E">
        <w:rPr>
          <w:b/>
          <w:spacing w:val="-4"/>
          <w:lang w:val="sq-AL"/>
        </w:rPr>
        <w:t xml:space="preserve">Kërkesat për kapital për rrezikun e tregut </w:t>
      </w:r>
    </w:p>
    <w:p w14:paraId="14E2B05B" w14:textId="77777777" w:rsidR="007626AE" w:rsidRPr="0067679E" w:rsidRDefault="007626AE" w:rsidP="007626AE">
      <w:pPr>
        <w:pStyle w:val="Hapesira7"/>
        <w:rPr>
          <w:spacing w:val="-4"/>
          <w:lang w:val="sq-AL"/>
        </w:rPr>
      </w:pPr>
    </w:p>
    <w:p w14:paraId="14E2B05C" w14:textId="77777777" w:rsidR="007626AE" w:rsidRPr="0067679E" w:rsidRDefault="007626AE" w:rsidP="007626AE">
      <w:pPr>
        <w:pStyle w:val="Paragrafi"/>
        <w:rPr>
          <w:spacing w:val="-4"/>
          <w:lang w:val="sq-AL"/>
        </w:rPr>
      </w:pPr>
      <w:r w:rsidRPr="0067679E">
        <w:rPr>
          <w:spacing w:val="-4"/>
          <w:lang w:val="sq-AL"/>
        </w:rPr>
        <w:t xml:space="preserve">1. Kërkesa për kapital për rrezikun e tregut për një grup bankar llogaritet si shumë e kërkesave për kapital, të përcaktuara në rregulloren “Për raportin e mjaftueshmërisë së kapitalit” për aktivitetin në librin e tregtueshëm, si edhe të kërkesave për kapital për të gjitha pozicionet (pozicione në librin e tregtueshëm dhe pozicione në librat e bankës) në nivel grupi bankar. </w:t>
      </w:r>
    </w:p>
    <w:p w14:paraId="14E2B05D" w14:textId="77777777" w:rsidR="007626AE" w:rsidRPr="0067679E" w:rsidRDefault="007626AE" w:rsidP="007626AE">
      <w:pPr>
        <w:pStyle w:val="Paragrafi"/>
        <w:rPr>
          <w:spacing w:val="-4"/>
          <w:lang w:val="sq-AL"/>
        </w:rPr>
      </w:pPr>
      <w:r w:rsidRPr="0067679E">
        <w:rPr>
          <w:spacing w:val="-4"/>
          <w:lang w:val="sq-AL"/>
        </w:rPr>
        <w:t>2. Institucioni mbizotërues, në llogaritjen e kërkesave për kapital për rrezikun e tregut, nuk mund të bëjë asnjë netim të pozicioneve të librit të tregtueshëm ose netim të pozicioneve në monedhë të huaj (për rrezikun e kursit të këmbimit) apo netim të pozicioneve në mallra (</w:t>
      </w:r>
      <w:r w:rsidRPr="0067679E">
        <w:rPr>
          <w:i/>
          <w:spacing w:val="-4"/>
          <w:lang w:val="sq-AL"/>
        </w:rPr>
        <w:t>commodities</w:t>
      </w:r>
      <w:r w:rsidRPr="0067679E">
        <w:rPr>
          <w:spacing w:val="-4"/>
          <w:lang w:val="sq-AL"/>
        </w:rPr>
        <w:t xml:space="preserve">) ndërmjet subjekteve përbërëse të grupit bankar, përveçse nëse ato janë kryer në përputhje me rregulloren “Për raportin e mjaftueshmërisë së kapitalit”. </w:t>
      </w:r>
    </w:p>
    <w:p w14:paraId="14E2B05E" w14:textId="77777777" w:rsidR="007626AE" w:rsidRPr="0067679E" w:rsidRDefault="007626AE" w:rsidP="007626AE">
      <w:pPr>
        <w:pStyle w:val="Hapesira7"/>
        <w:rPr>
          <w:spacing w:val="-4"/>
          <w:sz w:val="6"/>
          <w:lang w:val="sq-AL"/>
        </w:rPr>
      </w:pPr>
    </w:p>
    <w:p w14:paraId="14E2B05F" w14:textId="77777777" w:rsidR="007626AE" w:rsidRPr="0067679E" w:rsidRDefault="007626AE" w:rsidP="007626AE">
      <w:pPr>
        <w:pStyle w:val="NeniNr"/>
        <w:rPr>
          <w:spacing w:val="-4"/>
          <w:lang w:val="sq-AL"/>
        </w:rPr>
      </w:pPr>
      <w:r w:rsidRPr="0067679E">
        <w:rPr>
          <w:spacing w:val="-4"/>
          <w:lang w:val="sq-AL"/>
        </w:rPr>
        <w:t>NËNKREU III</w:t>
      </w:r>
    </w:p>
    <w:p w14:paraId="14E2B060" w14:textId="77777777" w:rsidR="007626AE" w:rsidRPr="0067679E" w:rsidRDefault="007626AE" w:rsidP="007626AE">
      <w:pPr>
        <w:pStyle w:val="NeniNr"/>
        <w:rPr>
          <w:b/>
          <w:spacing w:val="-4"/>
          <w:lang w:val="sq-AL"/>
        </w:rPr>
      </w:pPr>
      <w:r w:rsidRPr="0067679E">
        <w:rPr>
          <w:b/>
          <w:spacing w:val="-4"/>
          <w:lang w:val="sq-AL"/>
        </w:rPr>
        <w:t>Ekspozimi i madh, pozicioni i hapur valutor dhe investimi në kapitalin e institucioneve jofinanciare për grupin bankar</w:t>
      </w:r>
    </w:p>
    <w:p w14:paraId="14E2B061" w14:textId="77777777" w:rsidR="007626AE" w:rsidRPr="0067679E" w:rsidRDefault="007626AE" w:rsidP="007626AE">
      <w:pPr>
        <w:pStyle w:val="Hapesira7"/>
        <w:rPr>
          <w:spacing w:val="-4"/>
          <w:lang w:val="sq-AL"/>
        </w:rPr>
      </w:pPr>
    </w:p>
    <w:p w14:paraId="14E2B062" w14:textId="77777777" w:rsidR="007626AE" w:rsidRPr="0067679E" w:rsidRDefault="007626AE" w:rsidP="007626AE">
      <w:pPr>
        <w:pStyle w:val="NeniNr"/>
        <w:rPr>
          <w:b/>
          <w:spacing w:val="-4"/>
          <w:lang w:val="sq-AL"/>
        </w:rPr>
      </w:pPr>
      <w:r w:rsidRPr="0067679E">
        <w:rPr>
          <w:b/>
          <w:spacing w:val="-4"/>
          <w:lang w:val="sq-AL"/>
        </w:rPr>
        <w:t>Neni 15</w:t>
      </w:r>
    </w:p>
    <w:p w14:paraId="14E2B063" w14:textId="77777777" w:rsidR="007626AE" w:rsidRPr="0067679E" w:rsidRDefault="007626AE" w:rsidP="007626AE">
      <w:pPr>
        <w:pStyle w:val="NeniNr"/>
        <w:rPr>
          <w:b/>
          <w:spacing w:val="-4"/>
          <w:lang w:val="sq-AL"/>
        </w:rPr>
      </w:pPr>
      <w:r w:rsidRPr="0067679E">
        <w:rPr>
          <w:b/>
          <w:spacing w:val="-4"/>
          <w:lang w:val="sq-AL"/>
        </w:rPr>
        <w:t xml:space="preserve">Mënyra e llogaritjes së ekspozimit të madh </w:t>
      </w:r>
    </w:p>
    <w:p w14:paraId="14E2B064" w14:textId="77777777" w:rsidR="007626AE" w:rsidRPr="0067679E" w:rsidRDefault="007626AE" w:rsidP="007626AE">
      <w:pPr>
        <w:pStyle w:val="Hapesira7"/>
        <w:rPr>
          <w:spacing w:val="-4"/>
          <w:lang w:val="sq-AL"/>
        </w:rPr>
      </w:pPr>
      <w:r w:rsidRPr="0067679E">
        <w:rPr>
          <w:spacing w:val="-4"/>
          <w:lang w:val="sq-AL"/>
        </w:rPr>
        <w:t xml:space="preserve"> </w:t>
      </w:r>
    </w:p>
    <w:p w14:paraId="14E2B065" w14:textId="77777777" w:rsidR="007626AE" w:rsidRPr="0067679E" w:rsidRDefault="007626AE" w:rsidP="007626AE">
      <w:pPr>
        <w:pStyle w:val="Paragrafi"/>
        <w:rPr>
          <w:spacing w:val="-4"/>
          <w:lang w:val="sq-AL"/>
        </w:rPr>
      </w:pPr>
      <w:r w:rsidRPr="0067679E">
        <w:rPr>
          <w:spacing w:val="-4"/>
          <w:lang w:val="sq-AL"/>
        </w:rPr>
        <w:t>1. Ekspozimet e grupit bankar ndaj një personi, apo personave të lidhur ndërmjet tyre, nuk mund të tejkalojnë kufijtë maksimalë të lejuar, të përcaktuar në ligjin për bankat dhe në Rregulloren “Për administrimin e rrezikut nga ekspozimet e mëdha”. Kërkesat për llogaritjen e ekspozimit të madh të grupit bankar, zbatohen duke e konsideruar grupin bankar si një subjekt të vetëm.</w:t>
      </w:r>
    </w:p>
    <w:p w14:paraId="14E2B066" w14:textId="77777777" w:rsidR="007626AE" w:rsidRPr="0067679E" w:rsidRDefault="007626AE" w:rsidP="007626AE">
      <w:pPr>
        <w:pStyle w:val="Paragrafi"/>
        <w:rPr>
          <w:spacing w:val="-4"/>
          <w:lang w:val="sq-AL"/>
        </w:rPr>
      </w:pPr>
      <w:r w:rsidRPr="0067679E">
        <w:rPr>
          <w:spacing w:val="-4"/>
          <w:lang w:val="sq-AL"/>
        </w:rPr>
        <w:t>2. Ekspozimi i një grupi bankar ndaj një personi, ose grupi personash të lidhur ndërmjet tyre, llogaritet mbi bazën e zërave të bilancit dhe jashtë-bilancit në pasqyrat financiare të konsoliduara, si dhe llogaritja e kufijve maksimalë të këtyre ekspozimeve konsideron kapitalin rregullator të grupit bankar, mbi baza të konsoliduara.</w:t>
      </w:r>
    </w:p>
    <w:p w14:paraId="14E2B067" w14:textId="77777777" w:rsidR="007626AE" w:rsidRPr="0067679E" w:rsidRDefault="007626AE" w:rsidP="007626AE">
      <w:pPr>
        <w:pStyle w:val="Paragrafi"/>
        <w:rPr>
          <w:spacing w:val="-4"/>
          <w:lang w:val="sq-AL"/>
        </w:rPr>
      </w:pPr>
      <w:r w:rsidRPr="0067679E">
        <w:rPr>
          <w:spacing w:val="-4"/>
          <w:lang w:val="sq-AL"/>
        </w:rPr>
        <w:t xml:space="preserve">3. Në llogaritjen e ekspozimit nga aktiviteti në librin e tregtueshëm, një institucion mbizotërues mund të netojë pozicionet nga libri i tij i tregtueshëm dhe pozicionet nga librat e tregtueshëm të subjekteve të përfshira në llogaritjen e ekspozimit në baza të konsoliduara, në përputhje me kushtet e përcaktuara në kreun VII “Rreziku i tregut”, të rregullores “Për raportin e mjaftueshmërisë së kapitalit”. </w:t>
      </w:r>
    </w:p>
    <w:p w14:paraId="14E2B068" w14:textId="77777777" w:rsidR="007626AE" w:rsidRPr="0067679E" w:rsidRDefault="007626AE" w:rsidP="007626AE">
      <w:pPr>
        <w:pStyle w:val="Paragrafi"/>
        <w:rPr>
          <w:spacing w:val="-4"/>
          <w:lang w:val="sq-AL"/>
        </w:rPr>
      </w:pPr>
      <w:r w:rsidRPr="0067679E">
        <w:rPr>
          <w:spacing w:val="-4"/>
          <w:lang w:val="sq-AL"/>
        </w:rPr>
        <w:t xml:space="preserve">4. Banka e Shqipërisë, pa rënë ndesh me mënyrën e llogaritjes dhe kërkesat e përcaktuara në paragrafin 2 të këtij neni, mund të kërkojë përfshirjen në llogaritjen e ekspozimit të madh të grupit bankar, të ekspozimeve ndaj subjekteve të përjashtuara nga konsolidimi, me qëllim llogaritjen e plotë të ekspozimit të madh të grupit. </w:t>
      </w:r>
    </w:p>
    <w:p w14:paraId="14E2B069" w14:textId="77777777" w:rsidR="007626AE" w:rsidRPr="00C02DC8" w:rsidRDefault="007626AE" w:rsidP="007626AE">
      <w:pPr>
        <w:pStyle w:val="NeniNr"/>
        <w:rPr>
          <w:b/>
          <w:spacing w:val="-4"/>
          <w:sz w:val="14"/>
          <w:lang w:val="sq-AL"/>
        </w:rPr>
      </w:pPr>
    </w:p>
    <w:p w14:paraId="14E2B06A" w14:textId="77777777" w:rsidR="007626AE" w:rsidRPr="0067679E" w:rsidRDefault="007626AE" w:rsidP="007626AE">
      <w:pPr>
        <w:pStyle w:val="NeniNr"/>
        <w:rPr>
          <w:b/>
          <w:spacing w:val="-4"/>
          <w:lang w:val="sq-AL"/>
        </w:rPr>
      </w:pPr>
      <w:r w:rsidRPr="0067679E">
        <w:rPr>
          <w:b/>
          <w:spacing w:val="-4"/>
          <w:lang w:val="sq-AL"/>
        </w:rPr>
        <w:t>Neni 16</w:t>
      </w:r>
    </w:p>
    <w:p w14:paraId="14E2B06B" w14:textId="77777777" w:rsidR="007626AE" w:rsidRPr="0067679E" w:rsidRDefault="007626AE" w:rsidP="007626AE">
      <w:pPr>
        <w:pStyle w:val="NeniNr"/>
        <w:rPr>
          <w:b/>
          <w:spacing w:val="-4"/>
          <w:lang w:val="sq-AL"/>
        </w:rPr>
      </w:pPr>
      <w:r w:rsidRPr="0067679E">
        <w:rPr>
          <w:b/>
          <w:spacing w:val="-4"/>
          <w:lang w:val="sq-AL"/>
        </w:rPr>
        <w:t>Mënyra e llogaritjes së pozicionit të hapur valutor</w:t>
      </w:r>
    </w:p>
    <w:p w14:paraId="14E2B06C" w14:textId="77777777" w:rsidR="007626AE" w:rsidRPr="0067679E" w:rsidRDefault="007626AE" w:rsidP="007626AE">
      <w:pPr>
        <w:pStyle w:val="Hapesira7"/>
        <w:rPr>
          <w:spacing w:val="-4"/>
          <w:lang w:val="sq-AL"/>
        </w:rPr>
      </w:pPr>
    </w:p>
    <w:p w14:paraId="14E2B06D" w14:textId="77777777" w:rsidR="007626AE" w:rsidRPr="0067679E" w:rsidRDefault="007626AE" w:rsidP="007626AE">
      <w:pPr>
        <w:pStyle w:val="Paragrafi"/>
        <w:rPr>
          <w:spacing w:val="-4"/>
          <w:lang w:val="sq-AL"/>
        </w:rPr>
      </w:pPr>
      <w:r w:rsidRPr="0067679E">
        <w:rPr>
          <w:spacing w:val="-4"/>
          <w:lang w:val="sq-AL"/>
        </w:rPr>
        <w:t xml:space="preserve">1. Mënyra e llogaritjes së pozicionit të hapur valutor dhe kërkesat për kufijtë e ekspozimit të parashikuara në rregulloren “Për administrimin e rrezikut nga pozicionet e hapura valutore”, zbatohen për grupin bankar, duke e konsideruar grupin bankar si një subjekt të vetëm. </w:t>
      </w:r>
    </w:p>
    <w:p w14:paraId="14E2B06E" w14:textId="77777777" w:rsidR="007626AE" w:rsidRPr="0067679E" w:rsidRDefault="007626AE" w:rsidP="007626AE">
      <w:pPr>
        <w:pStyle w:val="Paragrafi"/>
        <w:rPr>
          <w:spacing w:val="-4"/>
          <w:lang w:val="sq-AL"/>
        </w:rPr>
      </w:pPr>
      <w:r w:rsidRPr="0067679E">
        <w:rPr>
          <w:spacing w:val="-4"/>
          <w:lang w:val="sq-AL"/>
        </w:rPr>
        <w:t xml:space="preserve">2. Për qëllime të pikës 1 të këtij neni, për kursin e këmbimit të monedhave të cilat nuk janë të publikuara në faqen zyrtare të Bankës së Shqipërisë, si referencë përdoret kursi i publikuar në faqen zyrtare: </w:t>
      </w:r>
      <w:hyperlink r:id="rId12" w:history="1">
        <w:r w:rsidRPr="0067679E">
          <w:rPr>
            <w:rStyle w:val="Hyperlink"/>
            <w:spacing w:val="-4"/>
            <w:lang w:val="sq-AL"/>
          </w:rPr>
          <w:t>http://www.reuters.com</w:t>
        </w:r>
      </w:hyperlink>
      <w:r w:rsidRPr="0067679E">
        <w:rPr>
          <w:spacing w:val="-4"/>
          <w:lang w:val="sq-AL"/>
        </w:rPr>
        <w:t xml:space="preserve">.  </w:t>
      </w:r>
    </w:p>
    <w:p w14:paraId="14E2B06F" w14:textId="77777777" w:rsidR="007626AE" w:rsidRPr="003B4709" w:rsidRDefault="007626AE" w:rsidP="007626AE">
      <w:pPr>
        <w:pStyle w:val="Hapesira7"/>
        <w:rPr>
          <w:spacing w:val="-4"/>
          <w:sz w:val="12"/>
          <w:lang w:val="sq-AL"/>
        </w:rPr>
      </w:pPr>
    </w:p>
    <w:p w14:paraId="14E2B070" w14:textId="77777777" w:rsidR="007626AE" w:rsidRPr="0067679E" w:rsidRDefault="007626AE" w:rsidP="007626AE">
      <w:pPr>
        <w:pStyle w:val="NeniNr"/>
        <w:rPr>
          <w:b/>
          <w:spacing w:val="-4"/>
          <w:lang w:val="sq-AL"/>
        </w:rPr>
      </w:pPr>
      <w:r w:rsidRPr="0067679E">
        <w:rPr>
          <w:b/>
          <w:spacing w:val="-4"/>
          <w:lang w:val="sq-AL"/>
        </w:rPr>
        <w:t xml:space="preserve">Neni 17 </w:t>
      </w:r>
    </w:p>
    <w:p w14:paraId="14E2B071" w14:textId="77777777" w:rsidR="007626AE" w:rsidRPr="0067679E" w:rsidRDefault="007626AE" w:rsidP="007626AE">
      <w:pPr>
        <w:pStyle w:val="NeniNr"/>
        <w:rPr>
          <w:b/>
          <w:spacing w:val="-4"/>
          <w:lang w:val="sq-AL"/>
        </w:rPr>
      </w:pPr>
      <w:r w:rsidRPr="0067679E">
        <w:rPr>
          <w:b/>
          <w:spacing w:val="-4"/>
          <w:lang w:val="sq-AL"/>
        </w:rPr>
        <w:t>Investimet në kapitalin e institucioneve jofinanciare</w:t>
      </w:r>
    </w:p>
    <w:p w14:paraId="14E2B072" w14:textId="77777777" w:rsidR="007626AE" w:rsidRPr="003B4709" w:rsidRDefault="007626AE" w:rsidP="007626AE">
      <w:pPr>
        <w:pStyle w:val="Hapesira7"/>
        <w:rPr>
          <w:spacing w:val="-4"/>
          <w:sz w:val="12"/>
          <w:lang w:val="sq-AL"/>
        </w:rPr>
      </w:pPr>
    </w:p>
    <w:p w14:paraId="14E2B073" w14:textId="77777777" w:rsidR="007626AE" w:rsidRPr="0067679E" w:rsidRDefault="007626AE" w:rsidP="007626AE">
      <w:pPr>
        <w:pStyle w:val="Paragrafi"/>
        <w:rPr>
          <w:spacing w:val="-4"/>
          <w:lang w:val="sq-AL"/>
        </w:rPr>
      </w:pPr>
      <w:r w:rsidRPr="0067679E">
        <w:rPr>
          <w:spacing w:val="-4"/>
          <w:lang w:val="sq-AL"/>
        </w:rPr>
        <w:lastRenderedPageBreak/>
        <w:t>1. Investimet e grupit bankar në kapitalin e shoqërive tregtare, që nuk janë banka apo institucione financiare, janë subjekt i dispozitave të nenit 70 të ligjit për bankat.</w:t>
      </w:r>
    </w:p>
    <w:p w14:paraId="14E2B074" w14:textId="77777777" w:rsidR="007626AE" w:rsidRPr="0067679E" w:rsidRDefault="007626AE" w:rsidP="007626AE">
      <w:pPr>
        <w:pStyle w:val="Paragrafi"/>
        <w:rPr>
          <w:spacing w:val="-4"/>
          <w:lang w:val="sq-AL"/>
        </w:rPr>
      </w:pPr>
      <w:r w:rsidRPr="0067679E">
        <w:rPr>
          <w:spacing w:val="-4"/>
          <w:lang w:val="sq-AL"/>
        </w:rPr>
        <w:t xml:space="preserve">2. Kërkesat për kufijtë e investimit në kapitalin e subjekteve të përcaktuara në paragrafin 1 të këtij neni, llogariten bazuar në kapitalin rregullator të grupit bankar të llogaritur mbi baza të konsoliduara, dhe në vlerën e investimit bazuar në pasqyrat financiare të konsoliduara. </w:t>
      </w:r>
    </w:p>
    <w:p w14:paraId="14E2B075" w14:textId="77777777" w:rsidR="007626AE" w:rsidRPr="0067679E" w:rsidRDefault="007626AE" w:rsidP="007626AE">
      <w:pPr>
        <w:pStyle w:val="Hapesira7"/>
        <w:rPr>
          <w:spacing w:val="-4"/>
          <w:lang w:val="sq-AL"/>
        </w:rPr>
      </w:pPr>
    </w:p>
    <w:p w14:paraId="14E2B076" w14:textId="77777777" w:rsidR="007626AE" w:rsidRPr="0067679E" w:rsidRDefault="007626AE" w:rsidP="007626AE">
      <w:pPr>
        <w:pStyle w:val="NeniNr"/>
        <w:rPr>
          <w:spacing w:val="-4"/>
          <w:lang w:val="sq-AL"/>
        </w:rPr>
      </w:pPr>
      <w:r w:rsidRPr="0067679E">
        <w:rPr>
          <w:spacing w:val="-4"/>
          <w:lang w:val="sq-AL"/>
        </w:rPr>
        <w:t xml:space="preserve">KREU IV </w:t>
      </w:r>
    </w:p>
    <w:p w14:paraId="14E2B077" w14:textId="77777777" w:rsidR="007626AE" w:rsidRPr="0067679E" w:rsidRDefault="007626AE" w:rsidP="007626AE">
      <w:pPr>
        <w:pStyle w:val="NeniNr"/>
        <w:rPr>
          <w:spacing w:val="-4"/>
          <w:lang w:val="sq-AL"/>
        </w:rPr>
      </w:pPr>
      <w:r w:rsidRPr="0067679E">
        <w:rPr>
          <w:spacing w:val="-4"/>
          <w:lang w:val="sq-AL"/>
        </w:rPr>
        <w:t xml:space="preserve">KËRKESAT RAPORTUESE  </w:t>
      </w:r>
    </w:p>
    <w:p w14:paraId="14E2B078" w14:textId="77777777" w:rsidR="007626AE" w:rsidRPr="003B4709" w:rsidRDefault="007626AE" w:rsidP="007626AE">
      <w:pPr>
        <w:pStyle w:val="Hapesira7"/>
        <w:rPr>
          <w:spacing w:val="-4"/>
          <w:sz w:val="12"/>
          <w:lang w:val="sq-AL"/>
        </w:rPr>
      </w:pPr>
    </w:p>
    <w:p w14:paraId="14E2B079" w14:textId="77777777" w:rsidR="007626AE" w:rsidRPr="0067679E" w:rsidRDefault="007626AE" w:rsidP="007626AE">
      <w:pPr>
        <w:pStyle w:val="NeniNr"/>
        <w:rPr>
          <w:b/>
          <w:spacing w:val="-4"/>
          <w:lang w:val="sq-AL"/>
        </w:rPr>
      </w:pPr>
      <w:r w:rsidRPr="0067679E">
        <w:rPr>
          <w:b/>
          <w:spacing w:val="-4"/>
          <w:lang w:val="sq-AL"/>
        </w:rPr>
        <w:t xml:space="preserve">Neni 18 </w:t>
      </w:r>
    </w:p>
    <w:p w14:paraId="14E2B07A" w14:textId="77777777" w:rsidR="007626AE" w:rsidRPr="0067679E" w:rsidRDefault="007626AE" w:rsidP="007626AE">
      <w:pPr>
        <w:pStyle w:val="NeniNr"/>
        <w:rPr>
          <w:b/>
          <w:spacing w:val="-4"/>
          <w:lang w:val="sq-AL"/>
        </w:rPr>
      </w:pPr>
      <w:r w:rsidRPr="0067679E">
        <w:rPr>
          <w:b/>
          <w:spacing w:val="-4"/>
          <w:lang w:val="sq-AL"/>
        </w:rPr>
        <w:t>Të përgjithshme</w:t>
      </w:r>
    </w:p>
    <w:p w14:paraId="14E2B07B" w14:textId="77777777" w:rsidR="007626AE" w:rsidRPr="0067679E" w:rsidRDefault="007626AE" w:rsidP="007626AE">
      <w:pPr>
        <w:pStyle w:val="Hapesira7"/>
        <w:rPr>
          <w:spacing w:val="-4"/>
          <w:lang w:val="sq-AL"/>
        </w:rPr>
      </w:pPr>
      <w:r w:rsidRPr="0067679E">
        <w:rPr>
          <w:spacing w:val="-4"/>
          <w:lang w:val="sq-AL"/>
        </w:rPr>
        <w:t xml:space="preserve"> </w:t>
      </w:r>
    </w:p>
    <w:p w14:paraId="14E2B07C" w14:textId="77777777" w:rsidR="007626AE" w:rsidRPr="0067679E" w:rsidRDefault="007626AE" w:rsidP="007626AE">
      <w:pPr>
        <w:pStyle w:val="Paragrafi"/>
        <w:rPr>
          <w:spacing w:val="-4"/>
          <w:lang w:val="sq-AL"/>
        </w:rPr>
      </w:pPr>
      <w:r w:rsidRPr="0067679E">
        <w:rPr>
          <w:spacing w:val="-4"/>
          <w:lang w:val="sq-AL"/>
        </w:rPr>
        <w:t>1. Institucioni mbizotërues paraqet në Bankën e Shqipërisë, brenda 60 ditëve pas datës së mbylljes së periudhës raportuese, pasqyrat financiare të konsoliduara dhe të dhënat sipas anekseve bashkëlidhur dhe pjesë përbërëse të kësaj rregulloreje.</w:t>
      </w:r>
    </w:p>
    <w:p w14:paraId="14E2B07D" w14:textId="77777777" w:rsidR="007626AE" w:rsidRPr="0067679E" w:rsidRDefault="007626AE" w:rsidP="007626AE">
      <w:pPr>
        <w:pStyle w:val="Paragrafi"/>
        <w:rPr>
          <w:spacing w:val="-4"/>
          <w:lang w:val="sq-AL"/>
        </w:rPr>
      </w:pPr>
      <w:r w:rsidRPr="0067679E">
        <w:rPr>
          <w:spacing w:val="-4"/>
          <w:lang w:val="sq-AL"/>
        </w:rPr>
        <w:t>2. Institucioni mbizotërues siguron transparencën e nevojshme në hartimin dhe paraqitjen e pasqyrave financiare, të përcaktuara në paragrafin 1 të këtij neni, duke paraqitur edhe informacione shtesë për të qartësuar pasqyrat financiare të konsoliduara, nëse kërkohen nga Banka e Shqipërisë.</w:t>
      </w:r>
    </w:p>
    <w:p w14:paraId="14E2B07E" w14:textId="77777777" w:rsidR="007626AE" w:rsidRPr="0067679E" w:rsidRDefault="007626AE" w:rsidP="007626AE">
      <w:pPr>
        <w:pStyle w:val="Paragrafi"/>
        <w:rPr>
          <w:spacing w:val="-4"/>
          <w:lang w:val="sq-AL"/>
        </w:rPr>
      </w:pPr>
      <w:r w:rsidRPr="0067679E">
        <w:rPr>
          <w:spacing w:val="-4"/>
          <w:lang w:val="sq-AL"/>
        </w:rPr>
        <w:t xml:space="preserve">3. Institucioni mbizotërues paraqet pasqyrat financiare të konsoliduara dhe të dhënat, sipas përmbajtjes dhe frekuencës së përcaktuar në anekset bashkëlidhur dhe pjesë përbërëse të kësaj rregulloreje. </w:t>
      </w:r>
    </w:p>
    <w:p w14:paraId="14E2B07F" w14:textId="77777777" w:rsidR="007626AE" w:rsidRPr="0067679E" w:rsidRDefault="007626AE" w:rsidP="007626AE">
      <w:pPr>
        <w:pStyle w:val="Paragrafi"/>
        <w:rPr>
          <w:spacing w:val="-4"/>
          <w:lang w:val="sq-AL"/>
        </w:rPr>
      </w:pPr>
      <w:r w:rsidRPr="0067679E">
        <w:rPr>
          <w:spacing w:val="-4"/>
          <w:lang w:val="sq-AL"/>
        </w:rPr>
        <w:t>4. Institucioni mbizotërues, në rast të një kërkese të veçantë nga Banka e Shqipërisë, harton raportet e përcaktuara në këtë nen bazuar në të dhënat për situatën deri në një datë dhe brenda një afati të përcaktuar.</w:t>
      </w:r>
    </w:p>
    <w:p w14:paraId="14E2B080" w14:textId="77777777" w:rsidR="007626AE" w:rsidRPr="0067679E" w:rsidRDefault="007626AE" w:rsidP="007626AE">
      <w:pPr>
        <w:pStyle w:val="Hapesira7"/>
        <w:rPr>
          <w:spacing w:val="-4"/>
          <w:lang w:val="sq-AL"/>
        </w:rPr>
      </w:pPr>
    </w:p>
    <w:p w14:paraId="14E2B081" w14:textId="77777777" w:rsidR="007626AE" w:rsidRPr="0067679E" w:rsidRDefault="007626AE" w:rsidP="007626AE">
      <w:pPr>
        <w:pStyle w:val="NeniNr"/>
        <w:rPr>
          <w:b/>
          <w:spacing w:val="-4"/>
          <w:lang w:val="sq-AL"/>
        </w:rPr>
      </w:pPr>
      <w:r w:rsidRPr="0067679E">
        <w:rPr>
          <w:b/>
          <w:spacing w:val="-4"/>
          <w:lang w:val="sq-AL"/>
        </w:rPr>
        <w:t>Neni 19</w:t>
      </w:r>
    </w:p>
    <w:p w14:paraId="14E2B082" w14:textId="77777777" w:rsidR="007626AE" w:rsidRPr="0067679E" w:rsidRDefault="007626AE" w:rsidP="007626AE">
      <w:pPr>
        <w:pStyle w:val="NeniNr"/>
        <w:rPr>
          <w:b/>
          <w:spacing w:val="-4"/>
          <w:lang w:val="sq-AL"/>
        </w:rPr>
      </w:pPr>
      <w:r w:rsidRPr="0067679E">
        <w:rPr>
          <w:b/>
          <w:spacing w:val="-4"/>
          <w:lang w:val="sq-AL"/>
        </w:rPr>
        <w:t>Paraqitja e informacionit nga subjektet e grupit bankar për konsolidimin</w:t>
      </w:r>
    </w:p>
    <w:p w14:paraId="14E2B083" w14:textId="77777777" w:rsidR="007626AE" w:rsidRPr="0067679E" w:rsidRDefault="007626AE" w:rsidP="007626AE">
      <w:pPr>
        <w:pStyle w:val="Hapesira7"/>
        <w:rPr>
          <w:spacing w:val="-4"/>
          <w:lang w:val="sq-AL"/>
        </w:rPr>
      </w:pPr>
    </w:p>
    <w:p w14:paraId="14E2B084" w14:textId="77777777" w:rsidR="007626AE" w:rsidRPr="0067679E" w:rsidRDefault="007626AE" w:rsidP="007626AE">
      <w:pPr>
        <w:pStyle w:val="Paragrafi"/>
        <w:rPr>
          <w:spacing w:val="-4"/>
          <w:lang w:val="sq-AL"/>
        </w:rPr>
      </w:pPr>
      <w:r w:rsidRPr="0067679E">
        <w:rPr>
          <w:spacing w:val="-4"/>
          <w:lang w:val="sq-AL"/>
        </w:rPr>
        <w:t>1. Institucioni mbizotërues siguron që subjektet përbërëse të grupit bankar (institucionet e varura), të paraqesin të gjithë informacionin e nevojshëm në zbatim të kërkesave për mbikëqyrjen mbi baza të konsoliduara, dhe mbi bazën e tyre, përgatit dhe paraqet në përputhje me detyrimet ligjore dhe rregullative, raportet dhe informacionet e kërkuara nga ligji për bankat dhe nga aktet nënligjore përkatëse.</w:t>
      </w:r>
    </w:p>
    <w:p w14:paraId="14E2B085" w14:textId="77777777" w:rsidR="007626AE" w:rsidRPr="0067679E" w:rsidRDefault="007626AE" w:rsidP="007626AE">
      <w:pPr>
        <w:pStyle w:val="Paragrafi"/>
        <w:rPr>
          <w:spacing w:val="-4"/>
          <w:lang w:val="sq-AL"/>
        </w:rPr>
      </w:pPr>
      <w:r w:rsidRPr="0067679E">
        <w:rPr>
          <w:spacing w:val="-4"/>
          <w:lang w:val="sq-AL"/>
        </w:rPr>
        <w:t>2. Informacioni i specifikuar në pikën 1 të këtij neni përfshin në veçanti:</w:t>
      </w:r>
    </w:p>
    <w:p w14:paraId="14E2B086" w14:textId="77777777" w:rsidR="007626AE" w:rsidRPr="0067679E" w:rsidRDefault="007626AE" w:rsidP="007626AE">
      <w:pPr>
        <w:pStyle w:val="Paragrafi"/>
        <w:rPr>
          <w:spacing w:val="-4"/>
          <w:lang w:val="sq-AL"/>
        </w:rPr>
      </w:pPr>
      <w:r w:rsidRPr="0067679E">
        <w:rPr>
          <w:spacing w:val="-4"/>
          <w:lang w:val="sq-AL"/>
        </w:rPr>
        <w:t>a) raportin e kontrollit të brendshëm, raportin e ekspertit kontabël të autorizuar, si dhe planin e biznesit, nëse ekziston;</w:t>
      </w:r>
    </w:p>
    <w:p w14:paraId="14E2B087" w14:textId="77777777" w:rsidR="007626AE" w:rsidRPr="0067679E" w:rsidRDefault="007626AE" w:rsidP="007626AE">
      <w:pPr>
        <w:pStyle w:val="Paragrafi"/>
        <w:rPr>
          <w:spacing w:val="-4"/>
          <w:lang w:val="sq-AL"/>
        </w:rPr>
      </w:pPr>
      <w:r w:rsidRPr="0067679E">
        <w:rPr>
          <w:spacing w:val="-4"/>
          <w:lang w:val="sq-AL"/>
        </w:rPr>
        <w:t>b) raportet financiare tremujore (bilanci, pasqyra e të ardhurave dhe shpenzimeve);</w:t>
      </w:r>
    </w:p>
    <w:p w14:paraId="14E2B088" w14:textId="77777777" w:rsidR="007626AE" w:rsidRPr="0067679E" w:rsidRDefault="007626AE" w:rsidP="007626AE">
      <w:pPr>
        <w:pStyle w:val="Paragrafi"/>
        <w:rPr>
          <w:spacing w:val="-4"/>
          <w:lang w:val="sq-AL"/>
        </w:rPr>
      </w:pPr>
      <w:r w:rsidRPr="0067679E">
        <w:rPr>
          <w:spacing w:val="-4"/>
          <w:lang w:val="sq-AL"/>
        </w:rPr>
        <w:t>c) një listë të aksionarëve ose zotëruesve të interesave pjesëmarrëse dhe të drejtave të tjera;</w:t>
      </w:r>
    </w:p>
    <w:p w14:paraId="14E2B089" w14:textId="77777777" w:rsidR="007626AE" w:rsidRPr="0067679E" w:rsidRDefault="007626AE" w:rsidP="007626AE">
      <w:pPr>
        <w:pStyle w:val="Paragrafi"/>
        <w:rPr>
          <w:spacing w:val="-4"/>
          <w:lang w:val="sq-AL"/>
        </w:rPr>
      </w:pPr>
      <w:r w:rsidRPr="0067679E">
        <w:rPr>
          <w:spacing w:val="-4"/>
          <w:lang w:val="sq-AL"/>
        </w:rPr>
        <w:t>d) një listë të anëtarëve të këshillit drejtues dhe drejtorisë së institucionit të varur, specifikimin nëse konsiderohen të varur apo të pavarur, si edhe informacion të detajuar mbi anëtarësimin e tyre në këshilla drejtues apo drejtori të subjekteve të tjera;</w:t>
      </w:r>
    </w:p>
    <w:p w14:paraId="14E2B08A" w14:textId="77777777" w:rsidR="007626AE" w:rsidRPr="0067679E" w:rsidRDefault="007626AE" w:rsidP="007626AE">
      <w:pPr>
        <w:pStyle w:val="Paragrafi"/>
        <w:rPr>
          <w:spacing w:val="-4"/>
          <w:lang w:val="sq-AL"/>
        </w:rPr>
      </w:pPr>
      <w:r w:rsidRPr="0067679E">
        <w:rPr>
          <w:spacing w:val="-4"/>
          <w:lang w:val="sq-AL"/>
        </w:rPr>
        <w:t>e) informacion të detajuar në lidhje me zërat/elementet e kapitalit (rregullator) të kërkuar për të vlerësuar nëse ata janë në përputhje me karakteristikat dhe kushtet për t'u përfshirë në llogaritjen e kapitalit rregullator mbi baza të konsoliduara;</w:t>
      </w:r>
    </w:p>
    <w:p w14:paraId="14E2B08B" w14:textId="77777777" w:rsidR="007626AE" w:rsidRPr="0067679E" w:rsidRDefault="007626AE" w:rsidP="007626AE">
      <w:pPr>
        <w:pStyle w:val="Paragrafi"/>
        <w:rPr>
          <w:spacing w:val="-4"/>
          <w:lang w:val="sq-AL"/>
        </w:rPr>
      </w:pPr>
      <w:r w:rsidRPr="0067679E">
        <w:rPr>
          <w:spacing w:val="-4"/>
          <w:lang w:val="sq-AL"/>
        </w:rPr>
        <w:t>f) shumat e investimeve në aksione, interesa ose instrumente të tjerë kapitali tek subjekte të tjera, të cilat janë të nevojshme për të llogaritur zërat që zbriten nga  kapitali rregullator, ose detyrimet që kanë të bëjnë me kufijtë në pjesëmarrjet influencuese të grupit bankar jashtë sektorit financiar;</w:t>
      </w:r>
    </w:p>
    <w:p w14:paraId="14E2B08C" w14:textId="77777777" w:rsidR="007626AE" w:rsidRPr="0067679E" w:rsidRDefault="007626AE" w:rsidP="007626AE">
      <w:pPr>
        <w:pStyle w:val="Paragrafi"/>
        <w:rPr>
          <w:spacing w:val="-4"/>
          <w:lang w:val="sq-AL"/>
        </w:rPr>
      </w:pPr>
      <w:r w:rsidRPr="0067679E">
        <w:rPr>
          <w:spacing w:val="-4"/>
          <w:lang w:val="sq-AL"/>
        </w:rPr>
        <w:t>g) të dhëna të tjera që institucioni mbizotërues</w:t>
      </w:r>
      <w:r w:rsidRPr="0067679E" w:rsidDel="00A064BC">
        <w:rPr>
          <w:spacing w:val="-4"/>
          <w:lang w:val="sq-AL"/>
        </w:rPr>
        <w:t xml:space="preserve"> </w:t>
      </w:r>
      <w:r w:rsidRPr="0067679E">
        <w:rPr>
          <w:spacing w:val="-4"/>
          <w:lang w:val="sq-AL"/>
        </w:rPr>
        <w:t>kërkon në lidhje me llogaritjen e kërkesave për kapital, në varësi të metodës së përdorur për llogaritjen e kërkesave për kapital mbi baza të konsoliduara;</w:t>
      </w:r>
    </w:p>
    <w:p w14:paraId="14E2B08D" w14:textId="77777777" w:rsidR="007626AE" w:rsidRPr="0067679E" w:rsidRDefault="007626AE" w:rsidP="007626AE">
      <w:pPr>
        <w:pStyle w:val="Paragrafi"/>
        <w:rPr>
          <w:spacing w:val="-4"/>
          <w:lang w:val="sq-AL"/>
        </w:rPr>
      </w:pPr>
      <w:r w:rsidRPr="0067679E">
        <w:rPr>
          <w:spacing w:val="-4"/>
          <w:lang w:val="sq-AL"/>
        </w:rPr>
        <w:t>h) shumat e ekspozimeve në librin e institucionit mbizotërues dhe në librin e tregtueshëm për klientët individualë dhe për grupet e klientëve të lidhur; dhe</w:t>
      </w:r>
    </w:p>
    <w:p w14:paraId="14E2B08E" w14:textId="77777777" w:rsidR="007626AE" w:rsidRPr="0067679E" w:rsidRDefault="007626AE" w:rsidP="007626AE">
      <w:pPr>
        <w:pStyle w:val="Paragrafi"/>
        <w:rPr>
          <w:spacing w:val="-4"/>
          <w:lang w:val="sq-AL"/>
        </w:rPr>
      </w:pPr>
      <w:r w:rsidRPr="0067679E">
        <w:rPr>
          <w:spacing w:val="-4"/>
          <w:lang w:val="sq-AL"/>
        </w:rPr>
        <w:t>i) informacione të tjera, të cilat sipas vlerësimit të Bankës së Shqipërisë, mund të jenë të nevojshme për zbatimin e kërkesave për mbikëqyrjen mbi baza të konsoliduara.</w:t>
      </w:r>
    </w:p>
    <w:p w14:paraId="14E2B08F" w14:textId="77777777" w:rsidR="007626AE" w:rsidRPr="003B4709" w:rsidRDefault="007626AE" w:rsidP="007626AE">
      <w:pPr>
        <w:pStyle w:val="Hapesira7"/>
        <w:rPr>
          <w:spacing w:val="-4"/>
          <w:lang w:val="sq-AL"/>
        </w:rPr>
      </w:pPr>
    </w:p>
    <w:p w14:paraId="14E2B090" w14:textId="77777777" w:rsidR="007626AE" w:rsidRPr="0067679E" w:rsidRDefault="007626AE" w:rsidP="007626AE">
      <w:pPr>
        <w:pStyle w:val="NeniNr"/>
        <w:rPr>
          <w:b/>
          <w:spacing w:val="-4"/>
          <w:lang w:val="sq-AL"/>
        </w:rPr>
      </w:pPr>
      <w:r w:rsidRPr="0067679E">
        <w:rPr>
          <w:b/>
          <w:spacing w:val="-4"/>
          <w:lang w:val="sq-AL"/>
        </w:rPr>
        <w:t>Neni 20</w:t>
      </w:r>
    </w:p>
    <w:p w14:paraId="14E2B091" w14:textId="77777777" w:rsidR="007626AE" w:rsidRPr="0067679E" w:rsidRDefault="007626AE" w:rsidP="007626AE">
      <w:pPr>
        <w:pStyle w:val="NeniNr"/>
        <w:rPr>
          <w:b/>
          <w:spacing w:val="-4"/>
          <w:lang w:val="sq-AL"/>
        </w:rPr>
      </w:pPr>
      <w:r w:rsidRPr="0067679E">
        <w:rPr>
          <w:b/>
          <w:spacing w:val="-4"/>
          <w:lang w:val="sq-AL"/>
        </w:rPr>
        <w:t>Raporti mbi strukturën e grupit bankar</w:t>
      </w:r>
    </w:p>
    <w:p w14:paraId="14E2B092" w14:textId="77777777" w:rsidR="007626AE" w:rsidRPr="0067679E" w:rsidRDefault="007626AE" w:rsidP="007626AE">
      <w:pPr>
        <w:pStyle w:val="Hapesira7"/>
        <w:rPr>
          <w:spacing w:val="-4"/>
          <w:lang w:val="sq-AL"/>
        </w:rPr>
      </w:pPr>
    </w:p>
    <w:p w14:paraId="14E2B093" w14:textId="77777777" w:rsidR="007626AE" w:rsidRPr="0067679E" w:rsidRDefault="007626AE" w:rsidP="007626AE">
      <w:pPr>
        <w:pStyle w:val="Paragrafi"/>
        <w:rPr>
          <w:spacing w:val="-4"/>
          <w:lang w:val="sq-AL"/>
        </w:rPr>
      </w:pPr>
      <w:r w:rsidRPr="0067679E">
        <w:rPr>
          <w:spacing w:val="-4"/>
          <w:lang w:val="sq-AL"/>
        </w:rPr>
        <w:t xml:space="preserve">1. Institucioni mbizotërues i paraqet çdo vit Bankës së Shqipërisë raportin mbi strukturën e grupit bankar. Ky raport përmban një listë të subjekteve përbërëse të grupit, të dhëna dhe informacione të veçanta </w:t>
      </w:r>
      <w:r w:rsidRPr="0067679E">
        <w:rPr>
          <w:spacing w:val="-4"/>
          <w:lang w:val="sq-AL"/>
        </w:rPr>
        <w:lastRenderedPageBreak/>
        <w:t xml:space="preserve">për këto subjekte, si edhe një përshkrim të marrëdhënieve ndërmjet këtyre subjekteve të grupit, siç paraqiten në ditën e fundit të vitit. </w:t>
      </w:r>
    </w:p>
    <w:p w14:paraId="14E2B094" w14:textId="77777777" w:rsidR="007626AE" w:rsidRPr="0067679E" w:rsidRDefault="007626AE" w:rsidP="007626AE">
      <w:pPr>
        <w:pStyle w:val="Paragrafi"/>
        <w:rPr>
          <w:spacing w:val="-4"/>
          <w:lang w:val="sq-AL"/>
        </w:rPr>
      </w:pPr>
      <w:r w:rsidRPr="0067679E">
        <w:rPr>
          <w:spacing w:val="-4"/>
          <w:lang w:val="sq-AL"/>
        </w:rPr>
        <w:t xml:space="preserve">2. Të dhënat dhe informacionet e veçanta për subjektet përbërëse të grupit bankar, përmbajnë minimalisht: </w:t>
      </w:r>
    </w:p>
    <w:p w14:paraId="14E2B095" w14:textId="77777777" w:rsidR="007626AE" w:rsidRPr="0067679E" w:rsidRDefault="007626AE" w:rsidP="007626AE">
      <w:pPr>
        <w:pStyle w:val="Paragrafi"/>
        <w:rPr>
          <w:spacing w:val="-4"/>
          <w:lang w:val="sq-AL"/>
        </w:rPr>
      </w:pPr>
      <w:r w:rsidRPr="0067679E">
        <w:rPr>
          <w:spacing w:val="-4"/>
          <w:lang w:val="sq-AL"/>
        </w:rPr>
        <w:t xml:space="preserve">a) emrin e subjektit, numrin unik identifikues (NUIS), veprimtaritë e subjektit dhe totalin e aktiveve; </w:t>
      </w:r>
    </w:p>
    <w:p w14:paraId="14E2B096" w14:textId="77777777" w:rsidR="007626AE" w:rsidRPr="0067679E" w:rsidRDefault="007626AE" w:rsidP="007626AE">
      <w:pPr>
        <w:pStyle w:val="Paragrafi"/>
        <w:rPr>
          <w:spacing w:val="-4"/>
          <w:lang w:val="sq-AL"/>
        </w:rPr>
      </w:pPr>
      <w:r w:rsidRPr="0067679E">
        <w:rPr>
          <w:spacing w:val="-4"/>
          <w:lang w:val="sq-AL"/>
        </w:rPr>
        <w:t xml:space="preserve">b) kapitalin aksionar të subjektit, pjesën e kapitalit ose të drejtave të votës që zotëron institucioni mbizotërues, dhe një listë të subjekteve të tjera që kanë pjesëmarrje në këtë subjekt; </w:t>
      </w:r>
    </w:p>
    <w:p w14:paraId="14E2B097" w14:textId="77777777" w:rsidR="007626AE" w:rsidRPr="0067679E" w:rsidRDefault="007626AE" w:rsidP="007626AE">
      <w:pPr>
        <w:pStyle w:val="Paragrafi"/>
        <w:rPr>
          <w:spacing w:val="-4"/>
          <w:lang w:val="sq-AL"/>
        </w:rPr>
      </w:pPr>
      <w:r w:rsidRPr="0067679E">
        <w:rPr>
          <w:spacing w:val="-4"/>
          <w:lang w:val="sq-AL"/>
        </w:rPr>
        <w:t xml:space="preserve">c) administratorët e subjektit dhe të dhëna/informacione, nëse këta administratorë kanë pozicione drejtuese në subjekte të tjera; </w:t>
      </w:r>
    </w:p>
    <w:p w14:paraId="14E2B098" w14:textId="77777777" w:rsidR="007626AE" w:rsidRPr="0067679E" w:rsidRDefault="007626AE" w:rsidP="007626AE">
      <w:pPr>
        <w:pStyle w:val="Paragrafi"/>
        <w:rPr>
          <w:spacing w:val="-4"/>
          <w:lang w:val="sq-AL"/>
        </w:rPr>
      </w:pPr>
      <w:r w:rsidRPr="0067679E">
        <w:rPr>
          <w:spacing w:val="-4"/>
          <w:lang w:val="sq-AL"/>
        </w:rPr>
        <w:t xml:space="preserve">d) të dhëna/informacione mbi autoritetin përgjegjës për mbikëqyrjen e çdo subjekti në baza individuale, përfshirë edhe subjektet jashtë territorit të Republikës së Shqipërisë; </w:t>
      </w:r>
    </w:p>
    <w:p w14:paraId="14E2B099" w14:textId="77777777" w:rsidR="007626AE" w:rsidRPr="0067679E" w:rsidRDefault="007626AE" w:rsidP="007626AE">
      <w:pPr>
        <w:pStyle w:val="Paragrafi"/>
        <w:rPr>
          <w:spacing w:val="-4"/>
          <w:lang w:val="sq-AL"/>
        </w:rPr>
      </w:pPr>
      <w:r w:rsidRPr="0067679E">
        <w:rPr>
          <w:spacing w:val="-4"/>
          <w:lang w:val="sq-AL"/>
        </w:rPr>
        <w:t xml:space="preserve">e) të dhëna/informacione mbi auditimet e kryera dhe titullin/emrin e ekspertit kontabël të autorizuar; </w:t>
      </w:r>
    </w:p>
    <w:p w14:paraId="14E2B09A" w14:textId="77777777" w:rsidR="007626AE" w:rsidRPr="0067679E" w:rsidRDefault="007626AE" w:rsidP="007626AE">
      <w:pPr>
        <w:pStyle w:val="Paragrafi"/>
        <w:rPr>
          <w:spacing w:val="-4"/>
          <w:lang w:val="sq-AL"/>
        </w:rPr>
      </w:pPr>
      <w:r w:rsidRPr="0067679E">
        <w:rPr>
          <w:spacing w:val="-4"/>
          <w:lang w:val="sq-AL"/>
        </w:rPr>
        <w:t xml:space="preserve">f) një listë të transaksioneve më të shpeshta/zakonshme që subjekti kryen me subjektet e tjera përbërëse të grupit bankar; </w:t>
      </w:r>
    </w:p>
    <w:p w14:paraId="14E2B09B" w14:textId="77777777" w:rsidR="007626AE" w:rsidRDefault="007626AE" w:rsidP="007626AE">
      <w:pPr>
        <w:pStyle w:val="Paragrafi"/>
        <w:rPr>
          <w:spacing w:val="-4"/>
          <w:lang w:val="sq-AL"/>
        </w:rPr>
      </w:pPr>
    </w:p>
    <w:p w14:paraId="14E2B09C" w14:textId="77777777" w:rsidR="007626AE" w:rsidRPr="0067679E" w:rsidRDefault="007626AE" w:rsidP="007626AE">
      <w:pPr>
        <w:pStyle w:val="Paragrafi"/>
        <w:rPr>
          <w:spacing w:val="-4"/>
          <w:lang w:val="sq-AL"/>
        </w:rPr>
      </w:pPr>
      <w:r w:rsidRPr="0067679E">
        <w:rPr>
          <w:spacing w:val="-4"/>
          <w:lang w:val="sq-AL"/>
        </w:rPr>
        <w:t xml:space="preserve">g) çdo informacion shtesë të nevojshëm për të pasqyruar strukturën e grupit bankar dhe lidhjet në grup. </w:t>
      </w:r>
    </w:p>
    <w:p w14:paraId="14E2B09D" w14:textId="77777777" w:rsidR="007626AE" w:rsidRPr="0067679E" w:rsidRDefault="007626AE" w:rsidP="007626AE">
      <w:pPr>
        <w:pStyle w:val="Paragrafi"/>
        <w:rPr>
          <w:spacing w:val="-4"/>
          <w:lang w:val="sq-AL"/>
        </w:rPr>
      </w:pPr>
      <w:r w:rsidRPr="0067679E">
        <w:rPr>
          <w:spacing w:val="-4"/>
          <w:lang w:val="sq-AL"/>
        </w:rPr>
        <w:t xml:space="preserve">3. Pjesëmarrjet në kapital ndërmjet subjekteve përbërëse të grupit bankar pasqyrohen në formën e një prezantimi skematik, që tregon qartë pjesëmarrjet e drejtpërdrejta dhe të tërthorta në kapital ose të të drejtave të votës, ose të kontrollit të përbashkët, ose ndonjë lidhje tjetër, si rrjedhojë e së cilës institucioni mbizotërues kontrollon ose ushtron një kontroll ose ndikim të rëndësishëm mbi subjektet e tjera përbërëse të grupit bankar. </w:t>
      </w:r>
    </w:p>
    <w:p w14:paraId="14E2B09E" w14:textId="77777777" w:rsidR="007626AE" w:rsidRPr="0067679E" w:rsidRDefault="007626AE" w:rsidP="007626AE">
      <w:pPr>
        <w:pStyle w:val="Paragrafi"/>
        <w:rPr>
          <w:spacing w:val="-4"/>
          <w:lang w:val="sq-AL"/>
        </w:rPr>
      </w:pPr>
      <w:r w:rsidRPr="0067679E">
        <w:rPr>
          <w:spacing w:val="-4"/>
          <w:lang w:val="sq-AL"/>
        </w:rPr>
        <w:t>4. Raporti mbi strukturën e grupit bankar dorëzohet në Bankën e Shqipërisë brenda datës 30 prill të vitit pasardhës.</w:t>
      </w:r>
    </w:p>
    <w:p w14:paraId="14E2B09F" w14:textId="77777777" w:rsidR="007626AE" w:rsidRPr="0067679E" w:rsidRDefault="007626AE" w:rsidP="007626AE">
      <w:pPr>
        <w:pStyle w:val="Paragrafi"/>
        <w:rPr>
          <w:spacing w:val="-4"/>
          <w:lang w:val="sq-AL"/>
        </w:rPr>
      </w:pPr>
      <w:r w:rsidRPr="0067679E">
        <w:rPr>
          <w:spacing w:val="-4"/>
          <w:lang w:val="sq-AL"/>
        </w:rPr>
        <w:t>5. Institucioni mbizotërues, në rast të një kërkese të veçantë nga Banka e Shqipërisë, paraqet një raport mbi situatën deri në një datë të përcaktuar nga Banka e Shqipërisë.</w:t>
      </w:r>
    </w:p>
    <w:p w14:paraId="14E2B0A0" w14:textId="77777777" w:rsidR="007626AE" w:rsidRPr="0067679E" w:rsidRDefault="007626AE" w:rsidP="007626AE">
      <w:pPr>
        <w:pStyle w:val="Paragrafi"/>
        <w:rPr>
          <w:spacing w:val="-4"/>
          <w:lang w:val="sq-AL"/>
        </w:rPr>
      </w:pPr>
      <w:r w:rsidRPr="0067679E">
        <w:rPr>
          <w:spacing w:val="-4"/>
          <w:lang w:val="sq-AL"/>
        </w:rPr>
        <w:t>6. Institucioni mbizotërues njofton menjëherë Bankën e Shqipërisë për çdo ndryshim në strukturën e grupit bankar dhe për fakte të tjera që janë me rëndësi për mbikëqyrjen mbi baza të konsoliduara.</w:t>
      </w:r>
    </w:p>
    <w:p w14:paraId="14E2B0A1" w14:textId="77777777" w:rsidR="007626AE" w:rsidRPr="0067679E" w:rsidRDefault="007626AE" w:rsidP="007626AE">
      <w:pPr>
        <w:pStyle w:val="Paragrafi"/>
        <w:rPr>
          <w:spacing w:val="-4"/>
          <w:sz w:val="8"/>
          <w:lang w:val="sq-AL"/>
        </w:rPr>
      </w:pPr>
    </w:p>
    <w:p w14:paraId="14E2B0A2" w14:textId="77777777" w:rsidR="007626AE" w:rsidRPr="0067679E" w:rsidRDefault="007626AE" w:rsidP="007626AE">
      <w:pPr>
        <w:pStyle w:val="NeniNr"/>
        <w:rPr>
          <w:spacing w:val="-4"/>
          <w:lang w:val="sq-AL"/>
        </w:rPr>
      </w:pPr>
      <w:r w:rsidRPr="0067679E">
        <w:rPr>
          <w:spacing w:val="-4"/>
          <w:lang w:val="sq-AL"/>
        </w:rPr>
        <w:t xml:space="preserve">KREU V </w:t>
      </w:r>
    </w:p>
    <w:p w14:paraId="14E2B0A3" w14:textId="77777777" w:rsidR="007626AE" w:rsidRPr="0067679E" w:rsidRDefault="007626AE" w:rsidP="007626AE">
      <w:pPr>
        <w:pStyle w:val="NeniNr"/>
        <w:rPr>
          <w:spacing w:val="-4"/>
          <w:lang w:val="sq-AL"/>
        </w:rPr>
      </w:pPr>
      <w:r w:rsidRPr="0067679E">
        <w:rPr>
          <w:spacing w:val="-4"/>
          <w:lang w:val="sq-AL"/>
        </w:rPr>
        <w:t xml:space="preserve">PROCESI MONITORUES DHE MBIKËQYRËS </w:t>
      </w:r>
    </w:p>
    <w:p w14:paraId="14E2B0A4" w14:textId="77777777" w:rsidR="007626AE" w:rsidRPr="0067679E" w:rsidRDefault="007626AE" w:rsidP="007626AE">
      <w:pPr>
        <w:pStyle w:val="Hapesira7"/>
        <w:rPr>
          <w:spacing w:val="-4"/>
          <w:sz w:val="10"/>
          <w:lang w:val="sq-AL"/>
        </w:rPr>
      </w:pPr>
    </w:p>
    <w:p w14:paraId="14E2B0A5" w14:textId="77777777" w:rsidR="007626AE" w:rsidRPr="0067679E" w:rsidRDefault="007626AE" w:rsidP="007626AE">
      <w:pPr>
        <w:pStyle w:val="NeniNr"/>
        <w:rPr>
          <w:b/>
          <w:spacing w:val="-4"/>
          <w:lang w:val="sq-AL"/>
        </w:rPr>
      </w:pPr>
      <w:r w:rsidRPr="0067679E">
        <w:rPr>
          <w:b/>
          <w:spacing w:val="-4"/>
          <w:lang w:val="sq-AL"/>
        </w:rPr>
        <w:t>Neni 21</w:t>
      </w:r>
    </w:p>
    <w:p w14:paraId="14E2B0A6" w14:textId="77777777" w:rsidR="007626AE" w:rsidRPr="0067679E" w:rsidRDefault="007626AE" w:rsidP="007626AE">
      <w:pPr>
        <w:pStyle w:val="NeniNr"/>
        <w:rPr>
          <w:b/>
          <w:spacing w:val="-4"/>
          <w:lang w:val="sq-AL"/>
        </w:rPr>
      </w:pPr>
      <w:r w:rsidRPr="0067679E">
        <w:rPr>
          <w:b/>
          <w:spacing w:val="-4"/>
          <w:lang w:val="sq-AL"/>
        </w:rPr>
        <w:t>Kërkesat mbi sistemin e kontrollit të brendshëm</w:t>
      </w:r>
    </w:p>
    <w:p w14:paraId="14E2B0A7" w14:textId="77777777" w:rsidR="007626AE" w:rsidRPr="0067679E" w:rsidRDefault="007626AE" w:rsidP="007626AE">
      <w:pPr>
        <w:pStyle w:val="Hapesira7"/>
        <w:rPr>
          <w:spacing w:val="-4"/>
          <w:sz w:val="12"/>
          <w:lang w:val="sq-AL"/>
        </w:rPr>
      </w:pPr>
    </w:p>
    <w:p w14:paraId="14E2B0A8" w14:textId="77777777" w:rsidR="007626AE" w:rsidRPr="0067679E" w:rsidRDefault="007626AE" w:rsidP="007626AE">
      <w:pPr>
        <w:pStyle w:val="Paragrafi"/>
        <w:rPr>
          <w:spacing w:val="-4"/>
          <w:lang w:val="sq-AL"/>
        </w:rPr>
      </w:pPr>
      <w:r w:rsidRPr="0067679E">
        <w:rPr>
          <w:spacing w:val="-4"/>
          <w:lang w:val="sq-AL"/>
        </w:rPr>
        <w:t xml:space="preserve">1. Institucioni mbizotërues, me qëllim sigurimin e zbatueshmërisë efektive të kërkesave të kësaj rregulloreje, dhe në veçanti për zbatimin e kërkesave të rregullores “Për sistemin e kontrollit të brendshëm”: </w:t>
      </w:r>
    </w:p>
    <w:p w14:paraId="14E2B0A9" w14:textId="77777777" w:rsidR="007626AE" w:rsidRPr="0067679E" w:rsidRDefault="007626AE" w:rsidP="007626AE">
      <w:pPr>
        <w:pStyle w:val="Paragrafi"/>
        <w:rPr>
          <w:spacing w:val="-4"/>
          <w:lang w:val="sq-AL"/>
        </w:rPr>
      </w:pPr>
      <w:r w:rsidRPr="0067679E">
        <w:rPr>
          <w:spacing w:val="-4"/>
          <w:lang w:val="sq-AL"/>
        </w:rPr>
        <w:t>a) miraton dhe zbaton akte të brendshme, si dhe sisteme të kontrollit të brendshëm, struktura ose funksione të cilat sigurojnë mbikëqyrjen mbi baza të konsoliduara të grupit bankar;</w:t>
      </w:r>
    </w:p>
    <w:p w14:paraId="14E2B0AA" w14:textId="77777777" w:rsidR="007626AE" w:rsidRPr="0067679E" w:rsidRDefault="007626AE" w:rsidP="007626AE">
      <w:pPr>
        <w:pStyle w:val="Paragrafi"/>
        <w:rPr>
          <w:spacing w:val="-4"/>
          <w:lang w:val="sq-AL"/>
        </w:rPr>
      </w:pPr>
      <w:r w:rsidRPr="0067679E">
        <w:rPr>
          <w:spacing w:val="-4"/>
          <w:lang w:val="sq-AL"/>
        </w:rPr>
        <w:t xml:space="preserve">b) zhvillon një sistem dhe procedura të brendshme për llogaritjen dhe monitorimin e kapitalit rregullator, të kërkesave për kapital dhe për të gjitha kërkesat e tjera për grupin bankar; </w:t>
      </w:r>
    </w:p>
    <w:p w14:paraId="14E2B0AB" w14:textId="77777777" w:rsidR="007626AE" w:rsidRDefault="007626AE" w:rsidP="007626AE">
      <w:pPr>
        <w:pStyle w:val="Paragrafi"/>
        <w:rPr>
          <w:spacing w:val="-4"/>
          <w:lang w:val="sq-AL"/>
        </w:rPr>
      </w:pPr>
      <w:r w:rsidRPr="0067679E">
        <w:rPr>
          <w:spacing w:val="-4"/>
          <w:lang w:val="sq-AL"/>
        </w:rPr>
        <w:t>c) zhvillon një sistem të administrimit të rreziqeve në nivel grupi, për qëllime të mbikëqyrjes mbi baza të konsoliduara.</w:t>
      </w:r>
    </w:p>
    <w:p w14:paraId="4D36106A" w14:textId="77777777" w:rsidR="00335E61" w:rsidRPr="00F10F4B" w:rsidRDefault="00335E61" w:rsidP="00F10F4B">
      <w:pPr>
        <w:pStyle w:val="NeniNr"/>
        <w:keepNext w:val="0"/>
        <w:rPr>
          <w:b/>
          <w:spacing w:val="-4"/>
          <w:lang w:val="sq-AL"/>
        </w:rPr>
      </w:pPr>
    </w:p>
    <w:p w14:paraId="2E208E72" w14:textId="77777777" w:rsidR="00335E61" w:rsidRDefault="00335E61" w:rsidP="007626AE">
      <w:pPr>
        <w:pStyle w:val="Paragrafi"/>
        <w:rPr>
          <w:spacing w:val="-4"/>
          <w:lang w:val="sq-AL"/>
        </w:rPr>
      </w:pPr>
    </w:p>
    <w:p w14:paraId="2A9640B1" w14:textId="77777777" w:rsidR="00335E61" w:rsidRPr="004D628F" w:rsidRDefault="00335E61" w:rsidP="00335E61">
      <w:pPr>
        <w:spacing w:after="0" w:line="240" w:lineRule="auto"/>
        <w:jc w:val="center"/>
        <w:rPr>
          <w:rFonts w:ascii="Garamond" w:hAnsi="Garamond"/>
          <w:sz w:val="24"/>
          <w:szCs w:val="24"/>
        </w:rPr>
      </w:pPr>
      <w:proofErr w:type="spellStart"/>
      <w:r w:rsidRPr="004D628F">
        <w:rPr>
          <w:rFonts w:ascii="Garamond" w:hAnsi="Garamond"/>
          <w:sz w:val="24"/>
          <w:szCs w:val="24"/>
        </w:rPr>
        <w:t>Neni</w:t>
      </w:r>
      <w:proofErr w:type="spellEnd"/>
      <w:r w:rsidRPr="004D628F">
        <w:rPr>
          <w:rFonts w:ascii="Garamond" w:hAnsi="Garamond"/>
          <w:sz w:val="24"/>
          <w:szCs w:val="24"/>
        </w:rPr>
        <w:t xml:space="preserve"> 21/1</w:t>
      </w:r>
    </w:p>
    <w:p w14:paraId="533BBDBC" w14:textId="4E38E080" w:rsidR="00335E61" w:rsidRPr="004D628F" w:rsidRDefault="00335E61" w:rsidP="00335E61">
      <w:pPr>
        <w:spacing w:after="0" w:line="240" w:lineRule="auto"/>
        <w:jc w:val="center"/>
        <w:rPr>
          <w:rFonts w:ascii="Garamond" w:hAnsi="Garamond"/>
          <w:b/>
          <w:sz w:val="24"/>
          <w:szCs w:val="24"/>
        </w:rPr>
      </w:pPr>
      <w:proofErr w:type="spellStart"/>
      <w:r w:rsidRPr="004D628F">
        <w:rPr>
          <w:rFonts w:ascii="Garamond" w:hAnsi="Garamond"/>
          <w:b/>
          <w:sz w:val="24"/>
          <w:szCs w:val="24"/>
        </w:rPr>
        <w:t>Kërkesat</w:t>
      </w:r>
      <w:proofErr w:type="spellEnd"/>
      <w:r w:rsidRPr="004D628F">
        <w:rPr>
          <w:rFonts w:ascii="Garamond" w:hAnsi="Garamond"/>
          <w:b/>
          <w:sz w:val="24"/>
          <w:szCs w:val="24"/>
        </w:rPr>
        <w:t xml:space="preserve"> </w:t>
      </w:r>
      <w:proofErr w:type="spellStart"/>
      <w:r w:rsidRPr="004D628F">
        <w:rPr>
          <w:rFonts w:ascii="Garamond" w:hAnsi="Garamond"/>
          <w:b/>
          <w:sz w:val="24"/>
          <w:szCs w:val="24"/>
        </w:rPr>
        <w:t>mbi</w:t>
      </w:r>
      <w:proofErr w:type="spellEnd"/>
      <w:r w:rsidRPr="004D628F">
        <w:rPr>
          <w:rFonts w:ascii="Garamond" w:hAnsi="Garamond"/>
          <w:b/>
          <w:sz w:val="24"/>
          <w:szCs w:val="24"/>
        </w:rPr>
        <w:t xml:space="preserve"> </w:t>
      </w:r>
      <w:proofErr w:type="spellStart"/>
      <w:r w:rsidRPr="004D628F">
        <w:rPr>
          <w:rFonts w:ascii="Garamond" w:hAnsi="Garamond"/>
          <w:b/>
          <w:sz w:val="24"/>
          <w:szCs w:val="24"/>
        </w:rPr>
        <w:t>parandalimin</w:t>
      </w:r>
      <w:proofErr w:type="spellEnd"/>
      <w:r w:rsidRPr="004D628F">
        <w:rPr>
          <w:rFonts w:ascii="Garamond" w:hAnsi="Garamond"/>
          <w:b/>
          <w:sz w:val="24"/>
          <w:szCs w:val="24"/>
        </w:rPr>
        <w:t xml:space="preserve"> e </w:t>
      </w:r>
      <w:proofErr w:type="spellStart"/>
      <w:r w:rsidRPr="004D628F">
        <w:rPr>
          <w:rFonts w:ascii="Garamond" w:hAnsi="Garamond"/>
          <w:b/>
          <w:sz w:val="24"/>
          <w:szCs w:val="24"/>
        </w:rPr>
        <w:t>pastrimit</w:t>
      </w:r>
      <w:proofErr w:type="spellEnd"/>
      <w:r w:rsidRPr="004D628F">
        <w:rPr>
          <w:rFonts w:ascii="Garamond" w:hAnsi="Garamond"/>
          <w:b/>
          <w:sz w:val="24"/>
          <w:szCs w:val="24"/>
        </w:rPr>
        <w:t xml:space="preserve"> </w:t>
      </w:r>
      <w:proofErr w:type="spellStart"/>
      <w:r w:rsidRPr="004D628F">
        <w:rPr>
          <w:rFonts w:ascii="Garamond" w:hAnsi="Garamond"/>
          <w:b/>
          <w:sz w:val="24"/>
          <w:szCs w:val="24"/>
        </w:rPr>
        <w:t>të</w:t>
      </w:r>
      <w:proofErr w:type="spellEnd"/>
      <w:r w:rsidRPr="004D628F">
        <w:rPr>
          <w:rFonts w:ascii="Garamond" w:hAnsi="Garamond"/>
          <w:b/>
          <w:sz w:val="24"/>
          <w:szCs w:val="24"/>
        </w:rPr>
        <w:t xml:space="preserve"> </w:t>
      </w:r>
      <w:proofErr w:type="spellStart"/>
      <w:r w:rsidRPr="004D628F">
        <w:rPr>
          <w:rFonts w:ascii="Garamond" w:hAnsi="Garamond"/>
          <w:b/>
          <w:sz w:val="24"/>
          <w:szCs w:val="24"/>
        </w:rPr>
        <w:t>parave</w:t>
      </w:r>
      <w:proofErr w:type="spellEnd"/>
      <w:r w:rsidRPr="004D628F">
        <w:rPr>
          <w:rFonts w:ascii="Garamond" w:hAnsi="Garamond"/>
          <w:b/>
          <w:sz w:val="24"/>
          <w:szCs w:val="24"/>
        </w:rPr>
        <w:t xml:space="preserve"> </w:t>
      </w:r>
      <w:proofErr w:type="spellStart"/>
      <w:r w:rsidRPr="004D628F">
        <w:rPr>
          <w:rFonts w:ascii="Garamond" w:hAnsi="Garamond"/>
          <w:b/>
          <w:sz w:val="24"/>
          <w:szCs w:val="24"/>
        </w:rPr>
        <w:t>dhe</w:t>
      </w:r>
      <w:proofErr w:type="spellEnd"/>
      <w:r w:rsidRPr="004D628F">
        <w:rPr>
          <w:rFonts w:ascii="Garamond" w:hAnsi="Garamond"/>
          <w:b/>
          <w:sz w:val="24"/>
          <w:szCs w:val="24"/>
        </w:rPr>
        <w:t xml:space="preserve"> </w:t>
      </w:r>
      <w:proofErr w:type="spellStart"/>
      <w:r w:rsidRPr="004D628F">
        <w:rPr>
          <w:rFonts w:ascii="Garamond" w:hAnsi="Garamond"/>
          <w:b/>
          <w:sz w:val="24"/>
          <w:szCs w:val="24"/>
        </w:rPr>
        <w:t>financimit</w:t>
      </w:r>
      <w:proofErr w:type="spellEnd"/>
      <w:r w:rsidRPr="004D628F">
        <w:rPr>
          <w:rFonts w:ascii="Garamond" w:hAnsi="Garamond"/>
          <w:b/>
          <w:sz w:val="24"/>
          <w:szCs w:val="24"/>
        </w:rPr>
        <w:t xml:space="preserve"> </w:t>
      </w:r>
      <w:proofErr w:type="spellStart"/>
      <w:r w:rsidRPr="004D628F">
        <w:rPr>
          <w:rFonts w:ascii="Garamond" w:hAnsi="Garamond"/>
          <w:b/>
          <w:sz w:val="24"/>
          <w:szCs w:val="24"/>
        </w:rPr>
        <w:t>të</w:t>
      </w:r>
      <w:proofErr w:type="spellEnd"/>
      <w:r w:rsidRPr="004D628F">
        <w:rPr>
          <w:rFonts w:ascii="Garamond" w:hAnsi="Garamond"/>
          <w:b/>
          <w:sz w:val="24"/>
          <w:szCs w:val="24"/>
        </w:rPr>
        <w:t xml:space="preserve"> </w:t>
      </w:r>
      <w:proofErr w:type="spellStart"/>
      <w:r w:rsidRPr="004D628F">
        <w:rPr>
          <w:rFonts w:ascii="Garamond" w:hAnsi="Garamond"/>
          <w:b/>
          <w:sz w:val="24"/>
          <w:szCs w:val="24"/>
        </w:rPr>
        <w:t>terrorizmit</w:t>
      </w:r>
      <w:proofErr w:type="spellEnd"/>
    </w:p>
    <w:p w14:paraId="6B8B1142" w14:textId="3F6D5DD9" w:rsidR="00335E61" w:rsidRDefault="00335E61" w:rsidP="00335E61">
      <w:pPr>
        <w:spacing w:after="0" w:line="240" w:lineRule="auto"/>
        <w:ind w:firstLine="284"/>
        <w:jc w:val="center"/>
        <w:rPr>
          <w:i/>
          <w:lang w:val="sq-AL"/>
        </w:rPr>
      </w:pPr>
      <w:r>
        <w:rPr>
          <w:i/>
          <w:lang w:val="sq-AL"/>
        </w:rPr>
        <w:t xml:space="preserve">(shtuar </w:t>
      </w:r>
      <w:r w:rsidRPr="00335E61">
        <w:rPr>
          <w:i/>
          <w:lang w:val="sq-AL"/>
        </w:rPr>
        <w:t>me vendimin nr. 79, datë 18.12.2019)</w:t>
      </w:r>
    </w:p>
    <w:p w14:paraId="77096B7C" w14:textId="77777777" w:rsidR="00335E61" w:rsidRDefault="00335E61" w:rsidP="00335E61">
      <w:pPr>
        <w:spacing w:after="0" w:line="240" w:lineRule="auto"/>
        <w:ind w:firstLine="284"/>
        <w:jc w:val="both"/>
        <w:rPr>
          <w:rFonts w:ascii="Garamond" w:hAnsi="Garamond"/>
          <w:sz w:val="24"/>
          <w:szCs w:val="24"/>
        </w:rPr>
      </w:pPr>
    </w:p>
    <w:p w14:paraId="5122118E"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1. </w:t>
      </w:r>
      <w:proofErr w:type="spellStart"/>
      <w:r>
        <w:rPr>
          <w:rFonts w:ascii="Garamond" w:hAnsi="Garamond"/>
          <w:sz w:val="24"/>
          <w:szCs w:val="24"/>
        </w:rPr>
        <w:t>Institucioni</w:t>
      </w:r>
      <w:proofErr w:type="spellEnd"/>
      <w:r>
        <w:rPr>
          <w:rFonts w:ascii="Garamond" w:hAnsi="Garamond"/>
          <w:sz w:val="24"/>
          <w:szCs w:val="24"/>
        </w:rPr>
        <w:t xml:space="preserve"> </w:t>
      </w:r>
      <w:proofErr w:type="spellStart"/>
      <w:r>
        <w:rPr>
          <w:rFonts w:ascii="Garamond" w:hAnsi="Garamond"/>
          <w:sz w:val="24"/>
          <w:szCs w:val="24"/>
        </w:rPr>
        <w:t>mbizotërues</w:t>
      </w:r>
      <w:proofErr w:type="spellEnd"/>
      <w:r w:rsidRPr="004D628F">
        <w:rPr>
          <w:rFonts w:ascii="Garamond" w:hAnsi="Garamond"/>
          <w:sz w:val="24"/>
          <w:szCs w:val="24"/>
        </w:rPr>
        <w:t xml:space="preserve"> </w:t>
      </w:r>
      <w:proofErr w:type="spellStart"/>
      <w:r w:rsidRPr="004D628F">
        <w:rPr>
          <w:rFonts w:ascii="Garamond" w:hAnsi="Garamond"/>
          <w:sz w:val="24"/>
          <w:szCs w:val="24"/>
        </w:rPr>
        <w:t>harton</w:t>
      </w:r>
      <w:proofErr w:type="spellEnd"/>
      <w:r w:rsidRPr="004D628F">
        <w:rPr>
          <w:rFonts w:ascii="Garamond" w:hAnsi="Garamond"/>
          <w:sz w:val="24"/>
          <w:szCs w:val="24"/>
        </w:rPr>
        <w:t xml:space="preserve"> </w:t>
      </w:r>
      <w:proofErr w:type="spellStart"/>
      <w:r w:rsidRPr="004D628F">
        <w:rPr>
          <w:rFonts w:ascii="Garamond" w:hAnsi="Garamond"/>
          <w:sz w:val="24"/>
          <w:szCs w:val="24"/>
        </w:rPr>
        <w:t>programe</w:t>
      </w:r>
      <w:proofErr w:type="spellEnd"/>
      <w:r w:rsidRPr="004D628F">
        <w:rPr>
          <w:rFonts w:ascii="Garamond" w:hAnsi="Garamond"/>
          <w:sz w:val="24"/>
          <w:szCs w:val="24"/>
        </w:rPr>
        <w:t xml:space="preserve"> </w:t>
      </w:r>
      <w:proofErr w:type="spellStart"/>
      <w:r w:rsidRPr="004D628F">
        <w:rPr>
          <w:rFonts w:ascii="Garamond" w:hAnsi="Garamond"/>
          <w:sz w:val="24"/>
          <w:szCs w:val="24"/>
        </w:rPr>
        <w:t>kundër</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cilat</w:t>
      </w:r>
      <w:proofErr w:type="spellEnd"/>
      <w:r w:rsidRPr="004D628F">
        <w:rPr>
          <w:rFonts w:ascii="Garamond" w:hAnsi="Garamond"/>
          <w:sz w:val="24"/>
          <w:szCs w:val="24"/>
        </w:rPr>
        <w:t xml:space="preserve"> </w:t>
      </w:r>
      <w:proofErr w:type="spellStart"/>
      <w:r w:rsidRPr="004D628F">
        <w:rPr>
          <w:rFonts w:ascii="Garamond" w:hAnsi="Garamond"/>
          <w:sz w:val="24"/>
          <w:szCs w:val="24"/>
        </w:rPr>
        <w:t>duhet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jenë</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zbatueshme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përshtatshme</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gjith</w:t>
      </w:r>
      <w:r>
        <w:rPr>
          <w:rFonts w:ascii="Garamond" w:hAnsi="Garamond"/>
          <w:sz w:val="24"/>
          <w:szCs w:val="24"/>
        </w:rPr>
        <w:t>ë</w:t>
      </w:r>
      <w:proofErr w:type="spellEnd"/>
      <w:r w:rsidRPr="004D628F">
        <w:rPr>
          <w:rFonts w:ascii="Garamond" w:hAnsi="Garamond"/>
          <w:sz w:val="24"/>
          <w:szCs w:val="24"/>
        </w:rPr>
        <w:t xml:space="preserve"> </w:t>
      </w:r>
      <w:proofErr w:type="spellStart"/>
      <w:r w:rsidRPr="004D628F">
        <w:rPr>
          <w:rFonts w:ascii="Garamond" w:hAnsi="Garamond"/>
          <w:sz w:val="24"/>
          <w:szCs w:val="24"/>
        </w:rPr>
        <w:t>subjektet</w:t>
      </w:r>
      <w:proofErr w:type="spellEnd"/>
      <w:r w:rsidRPr="004D628F">
        <w:rPr>
          <w:rFonts w:ascii="Garamond" w:hAnsi="Garamond"/>
          <w:sz w:val="24"/>
          <w:szCs w:val="24"/>
        </w:rPr>
        <w:t xml:space="preserve"> e </w:t>
      </w:r>
      <w:proofErr w:type="spellStart"/>
      <w:r w:rsidRPr="004D628F">
        <w:rPr>
          <w:rFonts w:ascii="Garamond" w:hAnsi="Garamond"/>
          <w:sz w:val="24"/>
          <w:szCs w:val="24"/>
        </w:rPr>
        <w:t>grupit</w:t>
      </w:r>
      <w:proofErr w:type="spellEnd"/>
      <w:r w:rsidRPr="004D628F">
        <w:rPr>
          <w:rFonts w:ascii="Garamond" w:hAnsi="Garamond"/>
          <w:sz w:val="24"/>
          <w:szCs w:val="24"/>
        </w:rPr>
        <w:t>.</w:t>
      </w:r>
    </w:p>
    <w:p w14:paraId="230842BD"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2. </w:t>
      </w:r>
      <w:proofErr w:type="spellStart"/>
      <w:r w:rsidRPr="004D628F">
        <w:rPr>
          <w:rFonts w:ascii="Garamond" w:hAnsi="Garamond"/>
          <w:sz w:val="24"/>
          <w:szCs w:val="24"/>
        </w:rPr>
        <w:t>Programet</w:t>
      </w:r>
      <w:proofErr w:type="spellEnd"/>
      <w:r w:rsidRPr="004D628F">
        <w:rPr>
          <w:rFonts w:ascii="Garamond" w:hAnsi="Garamond"/>
          <w:sz w:val="24"/>
          <w:szCs w:val="24"/>
        </w:rPr>
        <w:t xml:space="preserve"> e </w:t>
      </w:r>
      <w:proofErr w:type="spellStart"/>
      <w:r w:rsidRPr="004D628F">
        <w:rPr>
          <w:rFonts w:ascii="Garamond" w:hAnsi="Garamond"/>
          <w:sz w:val="24"/>
          <w:szCs w:val="24"/>
        </w:rPr>
        <w:t>përcaktuara</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pikën</w:t>
      </w:r>
      <w:proofErr w:type="spellEnd"/>
      <w:r w:rsidRPr="004D628F">
        <w:rPr>
          <w:rFonts w:ascii="Garamond" w:hAnsi="Garamond"/>
          <w:sz w:val="24"/>
          <w:szCs w:val="24"/>
        </w:rPr>
        <w:t xml:space="preserve"> 1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këtij</w:t>
      </w:r>
      <w:proofErr w:type="spellEnd"/>
      <w:r w:rsidRPr="004D628F">
        <w:rPr>
          <w:rFonts w:ascii="Garamond" w:hAnsi="Garamond"/>
          <w:sz w:val="24"/>
          <w:szCs w:val="24"/>
        </w:rPr>
        <w:t xml:space="preserve"> </w:t>
      </w:r>
      <w:proofErr w:type="spellStart"/>
      <w:r w:rsidRPr="004D628F">
        <w:rPr>
          <w:rFonts w:ascii="Garamond" w:hAnsi="Garamond"/>
          <w:sz w:val="24"/>
          <w:szCs w:val="24"/>
        </w:rPr>
        <w:t>neni</w:t>
      </w:r>
      <w:proofErr w:type="spellEnd"/>
      <w:r w:rsidRPr="004D628F">
        <w:rPr>
          <w:rFonts w:ascii="Garamond" w:hAnsi="Garamond"/>
          <w:sz w:val="24"/>
          <w:szCs w:val="24"/>
        </w:rPr>
        <w:t xml:space="preserve">, </w:t>
      </w:r>
      <w:proofErr w:type="spellStart"/>
      <w:r w:rsidRPr="004D628F">
        <w:rPr>
          <w:rFonts w:ascii="Garamond" w:hAnsi="Garamond"/>
          <w:sz w:val="24"/>
          <w:szCs w:val="24"/>
        </w:rPr>
        <w:t>parashikojnë</w:t>
      </w:r>
      <w:proofErr w:type="spellEnd"/>
      <w:r w:rsidRPr="004D628F">
        <w:rPr>
          <w:rFonts w:ascii="Garamond" w:hAnsi="Garamond"/>
          <w:sz w:val="24"/>
          <w:szCs w:val="24"/>
        </w:rPr>
        <w:t xml:space="preserve"> midis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tjerash</w:t>
      </w:r>
      <w:proofErr w:type="spellEnd"/>
      <w:r w:rsidRPr="004D628F">
        <w:rPr>
          <w:rFonts w:ascii="Garamond" w:hAnsi="Garamond"/>
          <w:sz w:val="24"/>
          <w:szCs w:val="24"/>
        </w:rPr>
        <w:t>:</w:t>
      </w:r>
    </w:p>
    <w:p w14:paraId="0EF5117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a) </w:t>
      </w:r>
      <w:proofErr w:type="spellStart"/>
      <w:proofErr w:type="gramStart"/>
      <w:r w:rsidRPr="004D628F">
        <w:rPr>
          <w:rFonts w:ascii="Garamond" w:hAnsi="Garamond"/>
          <w:sz w:val="24"/>
          <w:szCs w:val="24"/>
        </w:rPr>
        <w:t>krijimin</w:t>
      </w:r>
      <w:proofErr w:type="spellEnd"/>
      <w:proofErr w:type="gramEnd"/>
      <w:r w:rsidRPr="004D628F">
        <w:rPr>
          <w:rFonts w:ascii="Garamond" w:hAnsi="Garamond"/>
          <w:sz w:val="24"/>
          <w:szCs w:val="24"/>
        </w:rPr>
        <w:t xml:space="preserve"> e </w:t>
      </w:r>
      <w:proofErr w:type="spellStart"/>
      <w:r w:rsidRPr="004D628F">
        <w:rPr>
          <w:rFonts w:ascii="Garamond" w:hAnsi="Garamond"/>
          <w:sz w:val="24"/>
          <w:szCs w:val="24"/>
        </w:rPr>
        <w:t>strukturës</w:t>
      </w:r>
      <w:proofErr w:type="spellEnd"/>
      <w:r w:rsidRPr="004D628F">
        <w:rPr>
          <w:rFonts w:ascii="Garamond" w:hAnsi="Garamond"/>
          <w:sz w:val="24"/>
          <w:szCs w:val="24"/>
        </w:rPr>
        <w:t xml:space="preserve"> </w:t>
      </w:r>
      <w:proofErr w:type="spellStart"/>
      <w:r w:rsidRPr="004D628F">
        <w:rPr>
          <w:rFonts w:ascii="Garamond" w:hAnsi="Garamond"/>
          <w:sz w:val="24"/>
          <w:szCs w:val="24"/>
        </w:rPr>
        <w:t>së</w:t>
      </w:r>
      <w:proofErr w:type="spellEnd"/>
      <w:r w:rsidRPr="004D628F">
        <w:rPr>
          <w:rFonts w:ascii="Garamond" w:hAnsi="Garamond"/>
          <w:sz w:val="24"/>
          <w:szCs w:val="24"/>
        </w:rPr>
        <w:t xml:space="preserve"> </w:t>
      </w:r>
      <w:proofErr w:type="spellStart"/>
      <w:r w:rsidRPr="004D628F">
        <w:rPr>
          <w:rFonts w:ascii="Garamond" w:hAnsi="Garamond"/>
          <w:sz w:val="24"/>
          <w:szCs w:val="24"/>
        </w:rPr>
        <w:t>nevojshme</w:t>
      </w:r>
      <w:proofErr w:type="spellEnd"/>
      <w:r w:rsidRPr="004D628F">
        <w:rPr>
          <w:rFonts w:ascii="Garamond" w:hAnsi="Garamond"/>
          <w:sz w:val="24"/>
          <w:szCs w:val="24"/>
        </w:rPr>
        <w:t xml:space="preserve"> </w:t>
      </w:r>
      <w:proofErr w:type="spellStart"/>
      <w:r w:rsidRPr="004D628F">
        <w:rPr>
          <w:rFonts w:ascii="Garamond" w:hAnsi="Garamond"/>
          <w:sz w:val="24"/>
          <w:szCs w:val="24"/>
        </w:rPr>
        <w:t>nga</w:t>
      </w:r>
      <w:proofErr w:type="spellEnd"/>
      <w:r w:rsidRPr="004D628F">
        <w:rPr>
          <w:rFonts w:ascii="Garamond" w:hAnsi="Garamond"/>
          <w:sz w:val="24"/>
          <w:szCs w:val="24"/>
        </w:rPr>
        <w:t xml:space="preserve"> </w:t>
      </w:r>
      <w:proofErr w:type="spellStart"/>
      <w:r w:rsidRPr="004D628F">
        <w:rPr>
          <w:rFonts w:ascii="Garamond" w:hAnsi="Garamond"/>
          <w:sz w:val="24"/>
          <w:szCs w:val="24"/>
        </w:rPr>
        <w:t>institucioni</w:t>
      </w:r>
      <w:proofErr w:type="spellEnd"/>
      <w:r w:rsidRPr="004D628F">
        <w:rPr>
          <w:rFonts w:ascii="Garamond" w:hAnsi="Garamond"/>
          <w:sz w:val="24"/>
          <w:szCs w:val="24"/>
        </w:rPr>
        <w:t xml:space="preserve"> </w:t>
      </w:r>
      <w:proofErr w:type="spellStart"/>
      <w:r w:rsidRPr="004D628F">
        <w:rPr>
          <w:rFonts w:ascii="Garamond" w:hAnsi="Garamond"/>
          <w:sz w:val="24"/>
          <w:szCs w:val="24"/>
        </w:rPr>
        <w:t>mbizotërues</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funksion</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w:t>
      </w:r>
    </w:p>
    <w:p w14:paraId="6AAB12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proofErr w:type="spellStart"/>
      <w:proofErr w:type="gramStart"/>
      <w:r w:rsidRPr="004D628F">
        <w:rPr>
          <w:rFonts w:ascii="Garamond" w:hAnsi="Garamond"/>
          <w:sz w:val="24"/>
          <w:szCs w:val="24"/>
        </w:rPr>
        <w:t>kritere</w:t>
      </w:r>
      <w:proofErr w:type="spellEnd"/>
      <w:proofErr w:type="gramEnd"/>
      <w:r w:rsidRPr="004D628F">
        <w:rPr>
          <w:rFonts w:ascii="Garamond" w:hAnsi="Garamond"/>
          <w:sz w:val="24"/>
          <w:szCs w:val="24"/>
        </w:rPr>
        <w:t xml:space="preserve"> </w:t>
      </w:r>
      <w:proofErr w:type="spellStart"/>
      <w:r w:rsidRPr="004D628F">
        <w:rPr>
          <w:rFonts w:ascii="Garamond" w:hAnsi="Garamond"/>
          <w:sz w:val="24"/>
          <w:szCs w:val="24"/>
        </w:rPr>
        <w:t>mbi</w:t>
      </w:r>
      <w:proofErr w:type="spellEnd"/>
      <w:r w:rsidRPr="004D628F">
        <w:rPr>
          <w:rFonts w:ascii="Garamond" w:hAnsi="Garamond"/>
          <w:sz w:val="24"/>
          <w:szCs w:val="24"/>
        </w:rPr>
        <w:t xml:space="preserve"> </w:t>
      </w:r>
      <w:proofErr w:type="spellStart"/>
      <w:r w:rsidRPr="004D628F">
        <w:rPr>
          <w:rFonts w:ascii="Garamond" w:hAnsi="Garamond"/>
          <w:sz w:val="24"/>
          <w:szCs w:val="24"/>
        </w:rPr>
        <w:t>pastërtinë</w:t>
      </w:r>
      <w:proofErr w:type="spellEnd"/>
      <w:r w:rsidRPr="004D628F">
        <w:rPr>
          <w:rFonts w:ascii="Garamond" w:hAnsi="Garamond"/>
          <w:sz w:val="24"/>
          <w:szCs w:val="24"/>
        </w:rPr>
        <w:t xml:space="preserve"> e </w:t>
      </w:r>
      <w:proofErr w:type="spellStart"/>
      <w:r w:rsidRPr="004D628F">
        <w:rPr>
          <w:rFonts w:ascii="Garamond" w:hAnsi="Garamond"/>
          <w:sz w:val="24"/>
          <w:szCs w:val="24"/>
        </w:rPr>
        <w:t>figurës</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integritetin</w:t>
      </w:r>
      <w:proofErr w:type="spellEnd"/>
      <w:r w:rsidRPr="004D628F">
        <w:rPr>
          <w:rFonts w:ascii="Garamond" w:hAnsi="Garamond"/>
          <w:sz w:val="24"/>
          <w:szCs w:val="24"/>
        </w:rPr>
        <w:t xml:space="preserve"> e </w:t>
      </w:r>
      <w:proofErr w:type="spellStart"/>
      <w:r w:rsidRPr="004D628F">
        <w:rPr>
          <w:rFonts w:ascii="Garamond" w:hAnsi="Garamond"/>
          <w:sz w:val="24"/>
          <w:szCs w:val="24"/>
        </w:rPr>
        <w:t>punonjësve</w:t>
      </w:r>
      <w:proofErr w:type="spellEnd"/>
      <w:r w:rsidRPr="004D628F">
        <w:rPr>
          <w:rFonts w:ascii="Garamond" w:hAnsi="Garamond"/>
          <w:sz w:val="24"/>
          <w:szCs w:val="24"/>
        </w:rPr>
        <w:t xml:space="preserve">, </w:t>
      </w:r>
      <w:proofErr w:type="spellStart"/>
      <w:r w:rsidRPr="004D628F">
        <w:rPr>
          <w:rFonts w:ascii="Garamond" w:hAnsi="Garamond"/>
          <w:sz w:val="24"/>
          <w:szCs w:val="24"/>
        </w:rPr>
        <w:t>veçanërisht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atyre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përfshirë</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procesin</w:t>
      </w:r>
      <w:proofErr w:type="spellEnd"/>
      <w:r w:rsidRPr="004D628F">
        <w:rPr>
          <w:rFonts w:ascii="Garamond" w:hAnsi="Garamond"/>
          <w:sz w:val="24"/>
          <w:szCs w:val="24"/>
        </w:rPr>
        <w:t xml:space="preserve"> 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parashikuara</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procedurat</w:t>
      </w:r>
      <w:proofErr w:type="spellEnd"/>
      <w:r w:rsidRPr="004D628F">
        <w:rPr>
          <w:rFonts w:ascii="Garamond" w:hAnsi="Garamond"/>
          <w:sz w:val="24"/>
          <w:szCs w:val="24"/>
        </w:rPr>
        <w:t xml:space="preserve"> e </w:t>
      </w:r>
      <w:proofErr w:type="spellStart"/>
      <w:r w:rsidRPr="004D628F">
        <w:rPr>
          <w:rFonts w:ascii="Garamond" w:hAnsi="Garamond"/>
          <w:sz w:val="24"/>
          <w:szCs w:val="24"/>
        </w:rPr>
        <w:t>brendshme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punësimit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w:t>
      </w:r>
    </w:p>
    <w:p w14:paraId="3FF20C19"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c) </w:t>
      </w:r>
      <w:proofErr w:type="spellStart"/>
      <w:proofErr w:type="gramStart"/>
      <w:r w:rsidRPr="004D628F">
        <w:rPr>
          <w:rFonts w:ascii="Garamond" w:hAnsi="Garamond"/>
          <w:sz w:val="24"/>
          <w:szCs w:val="24"/>
        </w:rPr>
        <w:t>një</w:t>
      </w:r>
      <w:proofErr w:type="spellEnd"/>
      <w:proofErr w:type="gramEnd"/>
      <w:r w:rsidRPr="004D628F">
        <w:rPr>
          <w:rFonts w:ascii="Garamond" w:hAnsi="Garamond"/>
          <w:sz w:val="24"/>
          <w:szCs w:val="24"/>
        </w:rPr>
        <w:t xml:space="preserve"> program </w:t>
      </w:r>
      <w:proofErr w:type="spellStart"/>
      <w:r w:rsidRPr="004D628F">
        <w:rPr>
          <w:rFonts w:ascii="Garamond" w:hAnsi="Garamond"/>
          <w:sz w:val="24"/>
          <w:szCs w:val="24"/>
        </w:rPr>
        <w:t>vjetor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trajnimit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punonjësve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subjekteve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grupit</w:t>
      </w:r>
      <w:proofErr w:type="spellEnd"/>
      <w:r w:rsidRPr="004D628F">
        <w:rPr>
          <w:rFonts w:ascii="Garamond" w:hAnsi="Garamond"/>
          <w:sz w:val="24"/>
          <w:szCs w:val="24"/>
        </w:rPr>
        <w:t xml:space="preserve">, </w:t>
      </w:r>
      <w:proofErr w:type="spellStart"/>
      <w:r w:rsidRPr="004D628F">
        <w:rPr>
          <w:rFonts w:ascii="Garamond" w:hAnsi="Garamond"/>
          <w:sz w:val="24"/>
          <w:szCs w:val="24"/>
        </w:rPr>
        <w:t>lidhur</w:t>
      </w:r>
      <w:proofErr w:type="spellEnd"/>
      <w:r w:rsidRPr="004D628F">
        <w:rPr>
          <w:rFonts w:ascii="Garamond" w:hAnsi="Garamond"/>
          <w:sz w:val="24"/>
          <w:szCs w:val="24"/>
        </w:rPr>
        <w:t xml:space="preserve"> me </w:t>
      </w:r>
      <w:proofErr w:type="spellStart"/>
      <w:r w:rsidRPr="004D628F">
        <w:rPr>
          <w:rFonts w:ascii="Garamond" w:hAnsi="Garamond"/>
          <w:sz w:val="24"/>
          <w:szCs w:val="24"/>
        </w:rPr>
        <w:t>çështje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
    <w:p w14:paraId="43C6F31F"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d) </w:t>
      </w:r>
      <w:proofErr w:type="spellStart"/>
      <w:proofErr w:type="gramStart"/>
      <w:r w:rsidRPr="004D628F">
        <w:rPr>
          <w:rFonts w:ascii="Garamond" w:hAnsi="Garamond"/>
          <w:sz w:val="24"/>
          <w:szCs w:val="24"/>
        </w:rPr>
        <w:t>politika</w:t>
      </w:r>
      <w:proofErr w:type="spellEnd"/>
      <w:proofErr w:type="gram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procedura</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shkëmbimin</w:t>
      </w:r>
      <w:proofErr w:type="spellEnd"/>
      <w:r w:rsidRPr="004D628F">
        <w:rPr>
          <w:rFonts w:ascii="Garamond" w:hAnsi="Garamond"/>
          <w:sz w:val="24"/>
          <w:szCs w:val="24"/>
        </w:rPr>
        <w:t xml:space="preserve"> e </w:t>
      </w:r>
      <w:proofErr w:type="spellStart"/>
      <w:r w:rsidRPr="004D628F">
        <w:rPr>
          <w:rFonts w:ascii="Garamond" w:hAnsi="Garamond"/>
          <w:sz w:val="24"/>
          <w:szCs w:val="24"/>
        </w:rPr>
        <w:t>informacionit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nevojshëm</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kuadër</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ushtrimit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vigjilencës</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administrimit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rrezikut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w:t>
      </w:r>
    </w:p>
    <w:p w14:paraId="4269D6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e) </w:t>
      </w:r>
      <w:proofErr w:type="spellStart"/>
      <w:r w:rsidRPr="004D628F">
        <w:rPr>
          <w:rFonts w:ascii="Garamond" w:hAnsi="Garamond"/>
          <w:sz w:val="24"/>
          <w:szCs w:val="24"/>
        </w:rPr>
        <w:t>paraqitjen</w:t>
      </w:r>
      <w:proofErr w:type="spellEnd"/>
      <w:r w:rsidRPr="004D628F">
        <w:rPr>
          <w:rFonts w:ascii="Garamond" w:hAnsi="Garamond"/>
          <w:sz w:val="24"/>
          <w:szCs w:val="24"/>
        </w:rPr>
        <w:t xml:space="preserve"> e </w:t>
      </w:r>
      <w:proofErr w:type="spellStart"/>
      <w:r w:rsidRPr="004D628F">
        <w:rPr>
          <w:rFonts w:ascii="Garamond" w:hAnsi="Garamond"/>
          <w:sz w:val="24"/>
          <w:szCs w:val="24"/>
        </w:rPr>
        <w:t>informacionit</w:t>
      </w:r>
      <w:proofErr w:type="spellEnd"/>
      <w:r w:rsidRPr="004D628F">
        <w:rPr>
          <w:rFonts w:ascii="Garamond" w:hAnsi="Garamond"/>
          <w:sz w:val="24"/>
          <w:szCs w:val="24"/>
        </w:rPr>
        <w:t xml:space="preserve"> </w:t>
      </w:r>
      <w:proofErr w:type="spellStart"/>
      <w:r w:rsidRPr="004D628F">
        <w:rPr>
          <w:rFonts w:ascii="Garamond" w:hAnsi="Garamond"/>
          <w:sz w:val="24"/>
          <w:szCs w:val="24"/>
        </w:rPr>
        <w:t>mbi</w:t>
      </w:r>
      <w:proofErr w:type="spellEnd"/>
      <w:r w:rsidRPr="004D628F">
        <w:rPr>
          <w:rFonts w:ascii="Garamond" w:hAnsi="Garamond"/>
          <w:sz w:val="24"/>
          <w:szCs w:val="24"/>
        </w:rPr>
        <w:t xml:space="preserve"> </w:t>
      </w:r>
      <w:proofErr w:type="spellStart"/>
      <w:r w:rsidRPr="004D628F">
        <w:rPr>
          <w:rFonts w:ascii="Garamond" w:hAnsi="Garamond"/>
          <w:sz w:val="24"/>
          <w:szCs w:val="24"/>
        </w:rPr>
        <w:t>klientët</w:t>
      </w:r>
      <w:proofErr w:type="spellEnd"/>
      <w:r w:rsidRPr="004D628F">
        <w:rPr>
          <w:rFonts w:ascii="Garamond" w:hAnsi="Garamond"/>
          <w:sz w:val="24"/>
          <w:szCs w:val="24"/>
        </w:rPr>
        <w:t xml:space="preserve">, </w:t>
      </w:r>
      <w:proofErr w:type="spellStart"/>
      <w:r w:rsidRPr="004D628F">
        <w:rPr>
          <w:rFonts w:ascii="Garamond" w:hAnsi="Garamond"/>
          <w:sz w:val="24"/>
          <w:szCs w:val="24"/>
        </w:rPr>
        <w:t>llogaritë</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trans</w:t>
      </w:r>
      <w:r>
        <w:rPr>
          <w:rFonts w:ascii="Garamond" w:hAnsi="Garamond"/>
          <w:sz w:val="24"/>
          <w:szCs w:val="24"/>
        </w:rPr>
        <w:t>aksionet</w:t>
      </w:r>
      <w:proofErr w:type="spellEnd"/>
      <w:r>
        <w:rPr>
          <w:rFonts w:ascii="Garamond" w:hAnsi="Garamond"/>
          <w:sz w:val="24"/>
          <w:szCs w:val="24"/>
        </w:rPr>
        <w:t xml:space="preserve"> </w:t>
      </w:r>
      <w:proofErr w:type="spellStart"/>
      <w:r>
        <w:rPr>
          <w:rFonts w:ascii="Garamond" w:hAnsi="Garamond"/>
          <w:sz w:val="24"/>
          <w:szCs w:val="24"/>
        </w:rPr>
        <w:t>nga</w:t>
      </w:r>
      <w:proofErr w:type="spellEnd"/>
      <w:r>
        <w:rPr>
          <w:rFonts w:ascii="Garamond" w:hAnsi="Garamond"/>
          <w:sz w:val="24"/>
          <w:szCs w:val="24"/>
        </w:rPr>
        <w:t xml:space="preserve"> </w:t>
      </w:r>
      <w:proofErr w:type="spellStart"/>
      <w:r>
        <w:rPr>
          <w:rFonts w:ascii="Garamond" w:hAnsi="Garamond"/>
          <w:sz w:val="24"/>
          <w:szCs w:val="24"/>
        </w:rPr>
        <w:t>subjektet</w:t>
      </w:r>
      <w:proofErr w:type="spellEnd"/>
      <w:r>
        <w:rPr>
          <w:rFonts w:ascii="Garamond" w:hAnsi="Garamond"/>
          <w:sz w:val="24"/>
          <w:szCs w:val="24"/>
        </w:rPr>
        <w:t xml:space="preserve"> e </w:t>
      </w:r>
      <w:proofErr w:type="spellStart"/>
      <w:r>
        <w:rPr>
          <w:rFonts w:ascii="Garamond" w:hAnsi="Garamond"/>
          <w:sz w:val="24"/>
          <w:szCs w:val="24"/>
        </w:rPr>
        <w:t>grupit</w:t>
      </w:r>
      <w:proofErr w:type="spellEnd"/>
      <w:r w:rsidRPr="004D628F">
        <w:rPr>
          <w:rFonts w:ascii="Garamond" w:hAnsi="Garamond"/>
          <w:sz w:val="24"/>
          <w:szCs w:val="24"/>
        </w:rPr>
        <w:t xml:space="preserve"> te </w:t>
      </w:r>
      <w:proofErr w:type="spellStart"/>
      <w:r w:rsidRPr="004D628F">
        <w:rPr>
          <w:rFonts w:ascii="Garamond" w:hAnsi="Garamond"/>
          <w:sz w:val="24"/>
          <w:szCs w:val="24"/>
        </w:rPr>
        <w:t>funksioni</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përputhshmërisë</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kontrollit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brendshëm</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w:t>
      </w:r>
      <w:proofErr w:type="spellStart"/>
      <w:r w:rsidRPr="004D628F">
        <w:rPr>
          <w:rFonts w:ascii="Garamond" w:hAnsi="Garamond"/>
          <w:sz w:val="24"/>
          <w:szCs w:val="24"/>
        </w:rPr>
        <w:t>ose</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 xml:space="preserve"> </w:t>
      </w:r>
      <w:proofErr w:type="spellStart"/>
      <w:r w:rsidRPr="004D628F">
        <w:rPr>
          <w:rFonts w:ascii="Garamond" w:hAnsi="Garamond"/>
          <w:sz w:val="24"/>
          <w:szCs w:val="24"/>
        </w:rPr>
        <w:t>në</w:t>
      </w:r>
      <w:proofErr w:type="spellEnd"/>
      <w:r w:rsidRPr="004D628F">
        <w:rPr>
          <w:rFonts w:ascii="Garamond" w:hAnsi="Garamond"/>
          <w:sz w:val="24"/>
          <w:szCs w:val="24"/>
        </w:rPr>
        <w:t xml:space="preserve"> </w:t>
      </w:r>
      <w:proofErr w:type="spellStart"/>
      <w:r w:rsidRPr="004D628F">
        <w:rPr>
          <w:rFonts w:ascii="Garamond" w:hAnsi="Garamond"/>
          <w:sz w:val="24"/>
          <w:szCs w:val="24"/>
        </w:rPr>
        <w:t>nivel</w:t>
      </w:r>
      <w:proofErr w:type="spellEnd"/>
      <w:r w:rsidRPr="004D628F">
        <w:rPr>
          <w:rFonts w:ascii="Garamond" w:hAnsi="Garamond"/>
          <w:sz w:val="24"/>
          <w:szCs w:val="24"/>
        </w:rPr>
        <w:t xml:space="preserve"> </w:t>
      </w:r>
      <w:proofErr w:type="spellStart"/>
      <w:r w:rsidRPr="004D628F">
        <w:rPr>
          <w:rFonts w:ascii="Garamond" w:hAnsi="Garamond"/>
          <w:sz w:val="24"/>
          <w:szCs w:val="24"/>
        </w:rPr>
        <w:t>grupi</w:t>
      </w:r>
      <w:proofErr w:type="spellEnd"/>
      <w:r w:rsidRPr="004D628F">
        <w:rPr>
          <w:rFonts w:ascii="Garamond" w:hAnsi="Garamond"/>
          <w:sz w:val="24"/>
          <w:szCs w:val="24"/>
        </w:rPr>
        <w:t xml:space="preserve">, </w:t>
      </w:r>
      <w:proofErr w:type="spellStart"/>
      <w:r w:rsidRPr="004D628F">
        <w:rPr>
          <w:rFonts w:ascii="Garamond" w:hAnsi="Garamond"/>
          <w:sz w:val="24"/>
          <w:szCs w:val="24"/>
        </w:rPr>
        <w:t>kur</w:t>
      </w:r>
      <w:proofErr w:type="spellEnd"/>
      <w:r w:rsidRPr="004D628F">
        <w:rPr>
          <w:rFonts w:ascii="Garamond" w:hAnsi="Garamond"/>
          <w:sz w:val="24"/>
          <w:szCs w:val="24"/>
        </w:rPr>
        <w:t xml:space="preserve"> </w:t>
      </w:r>
      <w:proofErr w:type="spellStart"/>
      <w:r w:rsidRPr="004D628F">
        <w:rPr>
          <w:rFonts w:ascii="Garamond" w:hAnsi="Garamond"/>
          <w:sz w:val="24"/>
          <w:szCs w:val="24"/>
        </w:rPr>
        <w:t>ky</w:t>
      </w:r>
      <w:proofErr w:type="spellEnd"/>
      <w:r w:rsidRPr="004D628F">
        <w:rPr>
          <w:rFonts w:ascii="Garamond" w:hAnsi="Garamond"/>
          <w:sz w:val="24"/>
          <w:szCs w:val="24"/>
        </w:rPr>
        <w:t xml:space="preserve"> </w:t>
      </w:r>
      <w:proofErr w:type="spellStart"/>
      <w:r w:rsidRPr="004D628F">
        <w:rPr>
          <w:rFonts w:ascii="Garamond" w:hAnsi="Garamond"/>
          <w:sz w:val="24"/>
          <w:szCs w:val="24"/>
        </w:rPr>
        <w:t>informacion</w:t>
      </w:r>
      <w:proofErr w:type="spellEnd"/>
      <w:r w:rsidRPr="004D628F">
        <w:rPr>
          <w:rFonts w:ascii="Garamond" w:hAnsi="Garamond"/>
          <w:sz w:val="24"/>
          <w:szCs w:val="24"/>
        </w:rPr>
        <w:t xml:space="preserve"> </w:t>
      </w:r>
      <w:proofErr w:type="spellStart"/>
      <w:r w:rsidRPr="004D628F">
        <w:rPr>
          <w:rFonts w:ascii="Garamond" w:hAnsi="Garamond"/>
          <w:sz w:val="24"/>
          <w:szCs w:val="24"/>
        </w:rPr>
        <w:t>është</w:t>
      </w:r>
      <w:proofErr w:type="spellEnd"/>
      <w:r w:rsidRPr="004D628F">
        <w:rPr>
          <w:rFonts w:ascii="Garamond" w:hAnsi="Garamond"/>
          <w:sz w:val="24"/>
          <w:szCs w:val="24"/>
        </w:rPr>
        <w:t xml:space="preserve"> </w:t>
      </w:r>
      <w:proofErr w:type="spellStart"/>
      <w:r w:rsidRPr="004D628F">
        <w:rPr>
          <w:rFonts w:ascii="Garamond" w:hAnsi="Garamond"/>
          <w:sz w:val="24"/>
          <w:szCs w:val="24"/>
        </w:rPr>
        <w:t>i</w:t>
      </w:r>
      <w:proofErr w:type="spellEnd"/>
      <w:r w:rsidRPr="004D628F">
        <w:rPr>
          <w:rFonts w:ascii="Garamond" w:hAnsi="Garamond"/>
          <w:sz w:val="24"/>
          <w:szCs w:val="24"/>
        </w:rPr>
        <w:t xml:space="preserve"> </w:t>
      </w:r>
      <w:proofErr w:type="spellStart"/>
      <w:r w:rsidRPr="004D628F">
        <w:rPr>
          <w:rFonts w:ascii="Garamond" w:hAnsi="Garamond"/>
          <w:sz w:val="24"/>
          <w:szCs w:val="24"/>
        </w:rPr>
        <w:t>nevojshëm</w:t>
      </w:r>
      <w:proofErr w:type="spellEnd"/>
      <w:r w:rsidRPr="004D628F">
        <w:rPr>
          <w:rFonts w:ascii="Garamond" w:hAnsi="Garamond"/>
          <w:sz w:val="24"/>
          <w:szCs w:val="24"/>
        </w:rPr>
        <w:t xml:space="preserve"> </w:t>
      </w:r>
      <w:proofErr w:type="spellStart"/>
      <w:r w:rsidRPr="004D628F">
        <w:rPr>
          <w:rFonts w:ascii="Garamond" w:hAnsi="Garamond"/>
          <w:sz w:val="24"/>
          <w:szCs w:val="24"/>
        </w:rPr>
        <w:t>për</w:t>
      </w:r>
      <w:proofErr w:type="spellEnd"/>
      <w:r w:rsidRPr="004D628F">
        <w:rPr>
          <w:rFonts w:ascii="Garamond" w:hAnsi="Garamond"/>
          <w:sz w:val="24"/>
          <w:szCs w:val="24"/>
        </w:rPr>
        <w:t xml:space="preserve"> </w:t>
      </w:r>
      <w:proofErr w:type="spellStart"/>
      <w:r w:rsidRPr="004D628F">
        <w:rPr>
          <w:rFonts w:ascii="Garamond" w:hAnsi="Garamond"/>
          <w:sz w:val="24"/>
          <w:szCs w:val="24"/>
        </w:rPr>
        <w:t>qëllime</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parandalimit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pastrimit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parave</w:t>
      </w:r>
      <w:proofErr w:type="spellEnd"/>
      <w:r w:rsidRPr="004D628F">
        <w:rPr>
          <w:rFonts w:ascii="Garamond" w:hAnsi="Garamond"/>
          <w:sz w:val="24"/>
          <w:szCs w:val="24"/>
        </w:rPr>
        <w:t xml:space="preserve"> </w:t>
      </w:r>
      <w:proofErr w:type="spellStart"/>
      <w:r w:rsidRPr="004D628F">
        <w:rPr>
          <w:rFonts w:ascii="Garamond" w:hAnsi="Garamond"/>
          <w:sz w:val="24"/>
          <w:szCs w:val="24"/>
        </w:rPr>
        <w:t>dhe</w:t>
      </w:r>
      <w:proofErr w:type="spellEnd"/>
      <w:r w:rsidRPr="004D628F">
        <w:rPr>
          <w:rFonts w:ascii="Garamond" w:hAnsi="Garamond"/>
          <w:sz w:val="24"/>
          <w:szCs w:val="24"/>
        </w:rPr>
        <w:t xml:space="preserve"> </w:t>
      </w:r>
      <w:proofErr w:type="spellStart"/>
      <w:r w:rsidRPr="004D628F">
        <w:rPr>
          <w:rFonts w:ascii="Garamond" w:hAnsi="Garamond"/>
          <w:sz w:val="24"/>
          <w:szCs w:val="24"/>
        </w:rPr>
        <w:t>financimit</w:t>
      </w:r>
      <w:proofErr w:type="spellEnd"/>
      <w:r w:rsidRPr="004D628F">
        <w:rPr>
          <w:rFonts w:ascii="Garamond" w:hAnsi="Garamond"/>
          <w:sz w:val="24"/>
          <w:szCs w:val="24"/>
        </w:rPr>
        <w:t xml:space="preserve"> </w:t>
      </w:r>
      <w:proofErr w:type="spellStart"/>
      <w:r w:rsidRPr="004D628F">
        <w:rPr>
          <w:rFonts w:ascii="Garamond" w:hAnsi="Garamond"/>
          <w:sz w:val="24"/>
          <w:szCs w:val="24"/>
        </w:rPr>
        <w:t>të</w:t>
      </w:r>
      <w:proofErr w:type="spellEnd"/>
      <w:r w:rsidRPr="004D628F">
        <w:rPr>
          <w:rFonts w:ascii="Garamond" w:hAnsi="Garamond"/>
          <w:sz w:val="24"/>
          <w:szCs w:val="24"/>
        </w:rPr>
        <w:t xml:space="preserve"> </w:t>
      </w:r>
      <w:proofErr w:type="spellStart"/>
      <w:r w:rsidRPr="004D628F">
        <w:rPr>
          <w:rFonts w:ascii="Garamond" w:hAnsi="Garamond"/>
          <w:sz w:val="24"/>
          <w:szCs w:val="24"/>
        </w:rPr>
        <w:t>terrorizmit</w:t>
      </w:r>
      <w:proofErr w:type="spellEnd"/>
      <w:r w:rsidRPr="004D628F">
        <w:rPr>
          <w:rFonts w:ascii="Garamond" w:hAnsi="Garamond"/>
          <w:sz w:val="24"/>
          <w:szCs w:val="24"/>
        </w:rPr>
        <w:t>;</w:t>
      </w:r>
    </w:p>
    <w:p w14:paraId="32058062" w14:textId="715728CB" w:rsidR="00335E61" w:rsidRPr="00C02DC8" w:rsidRDefault="00335E61" w:rsidP="00335E61">
      <w:pPr>
        <w:pStyle w:val="Paragrafi"/>
        <w:rPr>
          <w:spacing w:val="-4"/>
          <w:lang w:val="sq-AL"/>
        </w:rPr>
      </w:pPr>
      <w:r>
        <w:rPr>
          <w:szCs w:val="24"/>
        </w:rPr>
        <w:t xml:space="preserve">f) </w:t>
      </w:r>
      <w:proofErr w:type="gramStart"/>
      <w:r w:rsidRPr="004D628F">
        <w:rPr>
          <w:szCs w:val="24"/>
        </w:rPr>
        <w:t>masa</w:t>
      </w:r>
      <w:proofErr w:type="gramEnd"/>
      <w:r w:rsidRPr="004D628F">
        <w:rPr>
          <w:szCs w:val="24"/>
        </w:rPr>
        <w:t xml:space="preserve"> </w:t>
      </w:r>
      <w:proofErr w:type="spellStart"/>
      <w:r w:rsidRPr="004D628F">
        <w:rPr>
          <w:szCs w:val="24"/>
        </w:rPr>
        <w:t>të</w:t>
      </w:r>
      <w:proofErr w:type="spellEnd"/>
      <w:r w:rsidRPr="004D628F">
        <w:rPr>
          <w:szCs w:val="24"/>
        </w:rPr>
        <w:t xml:space="preserve"> </w:t>
      </w:r>
      <w:proofErr w:type="spellStart"/>
      <w:r w:rsidRPr="004D628F">
        <w:rPr>
          <w:szCs w:val="24"/>
        </w:rPr>
        <w:t>mjaftueshme</w:t>
      </w:r>
      <w:proofErr w:type="spellEnd"/>
      <w:r w:rsidRPr="004D628F">
        <w:rPr>
          <w:szCs w:val="24"/>
        </w:rPr>
        <w:t xml:space="preserve"> </w:t>
      </w:r>
      <w:proofErr w:type="spellStart"/>
      <w:r w:rsidRPr="004D628F">
        <w:rPr>
          <w:szCs w:val="24"/>
        </w:rPr>
        <w:t>për</w:t>
      </w:r>
      <w:proofErr w:type="spellEnd"/>
      <w:r w:rsidRPr="004D628F">
        <w:rPr>
          <w:szCs w:val="24"/>
        </w:rPr>
        <w:t xml:space="preserve"> </w:t>
      </w:r>
      <w:proofErr w:type="spellStart"/>
      <w:r w:rsidRPr="004D628F">
        <w:rPr>
          <w:szCs w:val="24"/>
        </w:rPr>
        <w:t>ruajtjen</w:t>
      </w:r>
      <w:proofErr w:type="spellEnd"/>
      <w:r w:rsidRPr="004D628F">
        <w:rPr>
          <w:szCs w:val="24"/>
        </w:rPr>
        <w:t xml:space="preserve"> e </w:t>
      </w:r>
      <w:proofErr w:type="spellStart"/>
      <w:r w:rsidRPr="004D628F">
        <w:rPr>
          <w:szCs w:val="24"/>
        </w:rPr>
        <w:t>konfidencialitetit</w:t>
      </w:r>
      <w:proofErr w:type="spellEnd"/>
      <w:r w:rsidRPr="004D628F">
        <w:rPr>
          <w:szCs w:val="24"/>
        </w:rPr>
        <w:t xml:space="preserve"> </w:t>
      </w:r>
      <w:proofErr w:type="spellStart"/>
      <w:r w:rsidRPr="004D628F">
        <w:rPr>
          <w:szCs w:val="24"/>
        </w:rPr>
        <w:t>dhe</w:t>
      </w:r>
      <w:proofErr w:type="spellEnd"/>
      <w:r w:rsidRPr="004D628F">
        <w:rPr>
          <w:szCs w:val="24"/>
        </w:rPr>
        <w:t xml:space="preserve"> </w:t>
      </w:r>
      <w:proofErr w:type="spellStart"/>
      <w:r w:rsidRPr="004D628F">
        <w:rPr>
          <w:szCs w:val="24"/>
        </w:rPr>
        <w:t>përdorimin</w:t>
      </w:r>
      <w:proofErr w:type="spellEnd"/>
      <w:r w:rsidRPr="004D628F">
        <w:rPr>
          <w:szCs w:val="24"/>
        </w:rPr>
        <w:t xml:space="preserve"> e </w:t>
      </w:r>
      <w:proofErr w:type="spellStart"/>
      <w:r w:rsidRPr="004D628F">
        <w:rPr>
          <w:szCs w:val="24"/>
        </w:rPr>
        <w:t>informacionit</w:t>
      </w:r>
      <w:proofErr w:type="spellEnd"/>
      <w:r w:rsidRPr="004D628F">
        <w:rPr>
          <w:szCs w:val="24"/>
        </w:rPr>
        <w:t xml:space="preserve"> </w:t>
      </w:r>
      <w:proofErr w:type="spellStart"/>
      <w:r w:rsidRPr="004D628F">
        <w:rPr>
          <w:szCs w:val="24"/>
        </w:rPr>
        <w:t>të</w:t>
      </w:r>
      <w:proofErr w:type="spellEnd"/>
      <w:r w:rsidRPr="004D628F">
        <w:rPr>
          <w:szCs w:val="24"/>
        </w:rPr>
        <w:t xml:space="preserve"> </w:t>
      </w:r>
      <w:proofErr w:type="spellStart"/>
      <w:r w:rsidRPr="004D628F">
        <w:rPr>
          <w:szCs w:val="24"/>
        </w:rPr>
        <w:t>shkëmbyer</w:t>
      </w:r>
      <w:proofErr w:type="spellEnd"/>
      <w:r w:rsidRPr="004D628F">
        <w:rPr>
          <w:szCs w:val="24"/>
        </w:rPr>
        <w:t>.</w:t>
      </w:r>
    </w:p>
    <w:p w14:paraId="14E2B0AC" w14:textId="77777777" w:rsidR="007626AE" w:rsidRDefault="007626AE" w:rsidP="007626AE">
      <w:pPr>
        <w:pStyle w:val="NeniNr"/>
        <w:keepNext w:val="0"/>
        <w:rPr>
          <w:b/>
          <w:spacing w:val="-4"/>
          <w:lang w:val="sq-AL"/>
        </w:rPr>
      </w:pPr>
    </w:p>
    <w:p w14:paraId="14E2B0AD" w14:textId="77777777" w:rsidR="007626AE" w:rsidRPr="0067679E" w:rsidRDefault="007626AE" w:rsidP="007626AE">
      <w:pPr>
        <w:pStyle w:val="NeniNr"/>
        <w:rPr>
          <w:b/>
          <w:spacing w:val="-4"/>
          <w:lang w:val="sq-AL"/>
        </w:rPr>
      </w:pPr>
      <w:r w:rsidRPr="0067679E">
        <w:rPr>
          <w:b/>
          <w:spacing w:val="-4"/>
          <w:lang w:val="sq-AL"/>
        </w:rPr>
        <w:t>Neni 22</w:t>
      </w:r>
    </w:p>
    <w:p w14:paraId="14E2B0AE" w14:textId="77777777" w:rsidR="007626AE" w:rsidRPr="0067679E" w:rsidRDefault="007626AE" w:rsidP="007626AE">
      <w:pPr>
        <w:pStyle w:val="NeniNr"/>
        <w:rPr>
          <w:b/>
          <w:spacing w:val="-4"/>
          <w:lang w:val="sq-AL"/>
        </w:rPr>
      </w:pPr>
      <w:r w:rsidRPr="0067679E">
        <w:rPr>
          <w:b/>
          <w:spacing w:val="-4"/>
          <w:lang w:val="sq-AL"/>
        </w:rPr>
        <w:t>Parimet dhe kriteret e vlerësimit</w:t>
      </w:r>
    </w:p>
    <w:p w14:paraId="14E2B0AF" w14:textId="77777777" w:rsidR="007626AE" w:rsidRPr="00C02DC8" w:rsidRDefault="007626AE" w:rsidP="007626AE">
      <w:pPr>
        <w:pStyle w:val="Hapesira7"/>
        <w:rPr>
          <w:spacing w:val="-4"/>
          <w:sz w:val="10"/>
          <w:lang w:val="sq-AL"/>
        </w:rPr>
      </w:pPr>
    </w:p>
    <w:p w14:paraId="14E2B0B0" w14:textId="77777777" w:rsidR="007626AE" w:rsidRPr="0067679E" w:rsidRDefault="007626AE" w:rsidP="007626AE">
      <w:pPr>
        <w:pStyle w:val="Paragrafi"/>
        <w:rPr>
          <w:spacing w:val="-4"/>
          <w:lang w:val="sq-AL"/>
        </w:rPr>
      </w:pPr>
      <w:r w:rsidRPr="0067679E">
        <w:rPr>
          <w:spacing w:val="-4"/>
          <w:lang w:val="sq-AL"/>
        </w:rPr>
        <w:t xml:space="preserve">1. Banka e Shqipërisë vlerëson grupin bankar mbi baza të konsoliduara, në mënyrë të vazhdueshme, duke zbatuar standarde të kujdesshme për të gjitha veprimtaritë e kryera nga grupi bankar. </w:t>
      </w:r>
    </w:p>
    <w:p w14:paraId="14E2B0B1" w14:textId="77777777" w:rsidR="007626AE" w:rsidRPr="0067679E" w:rsidRDefault="007626AE" w:rsidP="007626AE">
      <w:pPr>
        <w:pStyle w:val="Paragrafi"/>
        <w:rPr>
          <w:spacing w:val="-4"/>
          <w:lang w:val="sq-AL"/>
        </w:rPr>
      </w:pPr>
      <w:r w:rsidRPr="0067679E">
        <w:rPr>
          <w:spacing w:val="-4"/>
          <w:lang w:val="sq-AL"/>
        </w:rPr>
        <w:t>2. Banka e Shqipërisë vlerëson nëse rreziqet e grupit bankar administrohen në mënyrë efektive, si dhe ndërmerr veprime/masa kur rreziqet që rrjedhin nga grupi bankar dhe subjektet e tjera të lidhura me të, në veçanti rreziku reputacional, ndikon në qëndrueshmërinë e institucionit mbizotërues dhe të sistemit bankar në Shqipëri.</w:t>
      </w:r>
    </w:p>
    <w:p w14:paraId="14E2B0B2" w14:textId="77777777" w:rsidR="007626AE" w:rsidRPr="0067679E" w:rsidRDefault="007626AE" w:rsidP="007626AE">
      <w:pPr>
        <w:pStyle w:val="Paragrafi"/>
        <w:rPr>
          <w:spacing w:val="-4"/>
          <w:lang w:val="sq-AL"/>
        </w:rPr>
      </w:pPr>
      <w:r w:rsidRPr="0067679E">
        <w:rPr>
          <w:spacing w:val="-4"/>
          <w:lang w:val="sq-AL"/>
        </w:rPr>
        <w:t xml:space="preserve">3. Banka e Shqipërisë vlerëson nëse grupi bankar disponon akte të brendshme për drejtimin efektiv, të cilat përfshijnë drejtimin strategjik, strukturën organizative, sistemin e kontrollit, përgjegjësitë e organeve drejtuese dhe të drejtorive, si edhe politikat e shpërblimit. </w:t>
      </w:r>
    </w:p>
    <w:p w14:paraId="14E2B0B3" w14:textId="77777777" w:rsidR="007626AE" w:rsidRPr="0067679E" w:rsidRDefault="007626AE" w:rsidP="007626AE">
      <w:pPr>
        <w:pStyle w:val="Paragrafi"/>
        <w:rPr>
          <w:spacing w:val="-4"/>
          <w:lang w:val="sq-AL"/>
        </w:rPr>
      </w:pPr>
      <w:r w:rsidRPr="0067679E">
        <w:rPr>
          <w:spacing w:val="-4"/>
          <w:lang w:val="sq-AL"/>
        </w:rPr>
        <w:t>4. Banka e Shqipërisë vlerëson nëse aktet e brendshme të grupit bankar përcaktojnë qartë kërkesat për ekspertizën e nevojshme që duhet të kenë administratorët dhe drejtuesit e lartë të institucioneve të varura, për të administruar veprimtaritë në mënyrë të sigurt dhe të shëndoshë, si edhe në përputhje me kërkesat rregullative dhe mbikëqyrëse të vendit të origjinës dhe të atij pritës.</w:t>
      </w:r>
    </w:p>
    <w:p w14:paraId="14E2B0B4" w14:textId="77777777" w:rsidR="007626AE" w:rsidRPr="0067679E" w:rsidRDefault="007626AE" w:rsidP="007626AE">
      <w:pPr>
        <w:pStyle w:val="Paragrafi"/>
        <w:rPr>
          <w:spacing w:val="-4"/>
          <w:lang w:val="sq-AL"/>
        </w:rPr>
      </w:pPr>
      <w:r w:rsidRPr="0067679E">
        <w:rPr>
          <w:spacing w:val="-4"/>
          <w:lang w:val="sq-AL"/>
        </w:rPr>
        <w:t>5. Banka e Shqipërisë, për realizimin e mbikëqyrjes së konsoliduar, mund të lidhë marrëveshje bashkëpunimi me autoritetet mbikëqyrëse vendase ose të huaja.</w:t>
      </w:r>
    </w:p>
    <w:p w14:paraId="14E2B0B5" w14:textId="77777777" w:rsidR="007626AE" w:rsidRPr="00C02DC8" w:rsidRDefault="007626AE" w:rsidP="007626AE">
      <w:pPr>
        <w:pStyle w:val="Hapesira7"/>
        <w:rPr>
          <w:spacing w:val="-4"/>
          <w:sz w:val="10"/>
          <w:lang w:val="sq-AL"/>
        </w:rPr>
      </w:pPr>
    </w:p>
    <w:p w14:paraId="14E2B0B6" w14:textId="77777777" w:rsidR="007626AE" w:rsidRPr="0067679E" w:rsidRDefault="007626AE" w:rsidP="007626AE">
      <w:pPr>
        <w:pStyle w:val="NeniNr"/>
        <w:rPr>
          <w:b/>
          <w:spacing w:val="-4"/>
          <w:lang w:val="sq-AL"/>
        </w:rPr>
      </w:pPr>
      <w:r w:rsidRPr="0067679E">
        <w:rPr>
          <w:b/>
          <w:spacing w:val="-4"/>
          <w:lang w:val="sq-AL"/>
        </w:rPr>
        <w:t>Neni 23</w:t>
      </w:r>
    </w:p>
    <w:p w14:paraId="14E2B0B7" w14:textId="77777777" w:rsidR="007626AE" w:rsidRPr="0067679E" w:rsidRDefault="007626AE" w:rsidP="007626AE">
      <w:pPr>
        <w:pStyle w:val="NeniNr"/>
        <w:rPr>
          <w:b/>
          <w:spacing w:val="-4"/>
          <w:lang w:val="sq-AL"/>
        </w:rPr>
      </w:pPr>
      <w:r w:rsidRPr="0067679E">
        <w:rPr>
          <w:b/>
          <w:spacing w:val="-4"/>
          <w:lang w:val="sq-AL"/>
        </w:rPr>
        <w:t>Masat mbikëqyrëse</w:t>
      </w:r>
    </w:p>
    <w:p w14:paraId="14E2B0B8" w14:textId="77777777" w:rsidR="007626AE" w:rsidRPr="00C02DC8" w:rsidRDefault="007626AE" w:rsidP="007626AE">
      <w:pPr>
        <w:pStyle w:val="Hapesira7"/>
        <w:rPr>
          <w:spacing w:val="-4"/>
          <w:sz w:val="10"/>
          <w:lang w:val="sq-AL"/>
        </w:rPr>
      </w:pPr>
    </w:p>
    <w:p w14:paraId="14E2B0B9" w14:textId="77777777" w:rsidR="007626AE" w:rsidRPr="0067679E" w:rsidRDefault="007626AE" w:rsidP="007626AE">
      <w:pPr>
        <w:pStyle w:val="Paragrafi"/>
        <w:rPr>
          <w:spacing w:val="-4"/>
          <w:lang w:val="sq-AL"/>
        </w:rPr>
      </w:pPr>
      <w:r w:rsidRPr="0067679E">
        <w:rPr>
          <w:spacing w:val="-4"/>
          <w:lang w:val="sq-AL"/>
        </w:rPr>
        <w:t>1. Banka e Shqipërisë, në rast të mosplotësimit të kërkesave të kësaj rregulloreje, zbaton masat korrigjuese, mbikëqyrëse dhe/ose ndëshkimore të parashikuara në ligjin për bankat.</w:t>
      </w:r>
    </w:p>
    <w:p w14:paraId="14E2B0BA" w14:textId="77777777" w:rsidR="007626AE" w:rsidRPr="0067679E" w:rsidRDefault="007626AE" w:rsidP="007626AE">
      <w:pPr>
        <w:pStyle w:val="Paragrafi"/>
        <w:rPr>
          <w:spacing w:val="-4"/>
          <w:lang w:val="sq-AL"/>
        </w:rPr>
      </w:pPr>
      <w:r w:rsidRPr="0067679E">
        <w:rPr>
          <w:spacing w:val="-4"/>
          <w:lang w:val="sq-AL"/>
        </w:rPr>
        <w:t>2. Banka e Shqipërisë vlerëson dhe kufizon gamën e veprimtarive të grupit bankar dhe vendet në të cilat mund të ushtrojë veprimtaritë (duke përfshirë edhe mbylljen e zyrave apo degëve të institucionit mbizotërues në vende të huaja), në rast se:</w:t>
      </w:r>
    </w:p>
    <w:p w14:paraId="14E2B0BB" w14:textId="77777777" w:rsidR="007626AE" w:rsidRPr="0067679E" w:rsidRDefault="007626AE" w:rsidP="007626AE">
      <w:pPr>
        <w:pStyle w:val="Paragrafi"/>
        <w:rPr>
          <w:spacing w:val="-4"/>
          <w:lang w:val="sq-AL"/>
        </w:rPr>
      </w:pPr>
      <w:r w:rsidRPr="0067679E">
        <w:rPr>
          <w:spacing w:val="-4"/>
          <w:lang w:val="sq-AL"/>
        </w:rPr>
        <w:t>a) cenohet siguria dhe qëndrueshmëria e grupit bankar apo institucionit mbizotërues, për shkak se veprimtaritë kanë ekspozuar grupin bankar apo institucionin mbizotërues ndaj rreziqeve të tepërta dhe/ose nuk administrohen në mënyrë efektive;</w:t>
      </w:r>
    </w:p>
    <w:p w14:paraId="14E2B0BC" w14:textId="77777777" w:rsidR="007626AE" w:rsidRPr="0067679E" w:rsidRDefault="007626AE" w:rsidP="007626AE">
      <w:pPr>
        <w:pStyle w:val="Paragrafi"/>
        <w:rPr>
          <w:spacing w:val="-4"/>
          <w:lang w:val="sq-AL"/>
        </w:rPr>
      </w:pPr>
      <w:r w:rsidRPr="0067679E">
        <w:rPr>
          <w:spacing w:val="-4"/>
          <w:lang w:val="sq-AL"/>
        </w:rPr>
        <w:t>b) mbikëqyrja nga autoritetet e tjera mbikëqyrëse, të huaja apo vendase, nuk është efektive mbi veprimtaritë e tyre; dhe/ose</w:t>
      </w:r>
    </w:p>
    <w:p w14:paraId="14E2B0BD" w14:textId="77777777" w:rsidR="007626AE" w:rsidRDefault="007626AE" w:rsidP="007626AE">
      <w:pPr>
        <w:pStyle w:val="Paragrafi"/>
        <w:rPr>
          <w:spacing w:val="-4"/>
          <w:lang w:val="sq-AL"/>
        </w:rPr>
      </w:pPr>
    </w:p>
    <w:p w14:paraId="14E2B0BE" w14:textId="77777777" w:rsidR="007626AE" w:rsidRPr="0067679E" w:rsidRDefault="007626AE" w:rsidP="007626AE">
      <w:pPr>
        <w:pStyle w:val="Paragrafi"/>
        <w:rPr>
          <w:spacing w:val="-4"/>
          <w:lang w:val="sq-AL"/>
        </w:rPr>
      </w:pPr>
      <w:r w:rsidRPr="0067679E">
        <w:rPr>
          <w:spacing w:val="-4"/>
          <w:lang w:val="sq-AL"/>
        </w:rPr>
        <w:t>c) bëhet i pamundur ushtrimi i mbikëqyrjes efektive në bazë të konsoliduar.</w:t>
      </w:r>
    </w:p>
    <w:p w14:paraId="14E2B0BF" w14:textId="77777777" w:rsidR="007626AE" w:rsidRPr="0067679E" w:rsidRDefault="007626AE" w:rsidP="007626AE">
      <w:pPr>
        <w:pStyle w:val="Hapesira7"/>
        <w:rPr>
          <w:spacing w:val="-4"/>
          <w:lang w:val="sq-AL"/>
        </w:rPr>
      </w:pPr>
    </w:p>
    <w:p w14:paraId="14E2B0C0" w14:textId="77777777" w:rsidR="007626AE" w:rsidRPr="0067679E" w:rsidRDefault="007626AE" w:rsidP="007626AE">
      <w:pPr>
        <w:pStyle w:val="NeniNr"/>
        <w:rPr>
          <w:spacing w:val="-4"/>
          <w:lang w:val="sq-AL"/>
        </w:rPr>
      </w:pPr>
      <w:bookmarkStart w:id="0" w:name="_Toc468351603"/>
      <w:r w:rsidRPr="0067679E">
        <w:rPr>
          <w:spacing w:val="-4"/>
          <w:lang w:val="sq-AL"/>
        </w:rPr>
        <w:t>ANEKSI 1</w:t>
      </w:r>
      <w:bookmarkEnd w:id="0"/>
    </w:p>
    <w:p w14:paraId="14E2B0C1" w14:textId="77777777" w:rsidR="007626AE" w:rsidRPr="0067679E" w:rsidRDefault="007626AE" w:rsidP="007626AE">
      <w:pPr>
        <w:pStyle w:val="NeniNr"/>
        <w:rPr>
          <w:b/>
          <w:spacing w:val="-4"/>
          <w:lang w:val="sq-AL"/>
        </w:rPr>
      </w:pPr>
      <w:bookmarkStart w:id="1" w:name="_Toc468351604"/>
      <w:r w:rsidRPr="0067679E">
        <w:rPr>
          <w:b/>
          <w:spacing w:val="-4"/>
          <w:lang w:val="sq-AL"/>
        </w:rPr>
        <w:t>Trajtimi i transaksioneve të rëndësishme brenda grupit</w:t>
      </w:r>
      <w:bookmarkEnd w:id="1"/>
    </w:p>
    <w:p w14:paraId="14E2B0C2" w14:textId="77777777" w:rsidR="007626AE" w:rsidRPr="0067679E" w:rsidRDefault="007626AE" w:rsidP="007626AE">
      <w:pPr>
        <w:pStyle w:val="Hapesira7"/>
        <w:rPr>
          <w:spacing w:val="-4"/>
          <w:lang w:val="sq-AL"/>
        </w:rPr>
      </w:pPr>
    </w:p>
    <w:p w14:paraId="14E2B0C3" w14:textId="77777777" w:rsidR="007626AE" w:rsidRPr="0067679E" w:rsidRDefault="007626AE" w:rsidP="007626AE">
      <w:pPr>
        <w:pStyle w:val="Paragrafi"/>
        <w:rPr>
          <w:spacing w:val="-4"/>
          <w:lang w:val="sq-AL"/>
        </w:rPr>
      </w:pPr>
      <w:r w:rsidRPr="0067679E">
        <w:rPr>
          <w:spacing w:val="-4"/>
          <w:lang w:val="sq-AL"/>
        </w:rPr>
        <w:t>1. Përkufizime</w:t>
      </w:r>
    </w:p>
    <w:p w14:paraId="14E2B0C4" w14:textId="77777777" w:rsidR="007626AE" w:rsidRPr="0067679E" w:rsidRDefault="007626AE" w:rsidP="007626AE">
      <w:pPr>
        <w:pStyle w:val="Paragrafi"/>
        <w:rPr>
          <w:spacing w:val="-4"/>
          <w:lang w:val="sq-AL"/>
        </w:rPr>
      </w:pPr>
      <w:r w:rsidRPr="0067679E">
        <w:rPr>
          <w:spacing w:val="-4"/>
          <w:lang w:val="sq-AL"/>
        </w:rPr>
        <w:t xml:space="preserve">“Transaksione brenda grupit” konsiderohen të gjitha transaksionet, nëpërmjet të cilave subjektet e rregulluara brenda grupit financiar mbështeten, në mënyrë të drejtpërdrejtë ose të tërthortë, mbi subjekte të </w:t>
      </w:r>
      <w:r w:rsidRPr="0067679E">
        <w:rPr>
          <w:spacing w:val="-4"/>
          <w:lang w:val="sq-AL"/>
        </w:rPr>
        <w:lastRenderedPageBreak/>
        <w:t>tjera brenda të njëjtit grup, ose mbi persona fizikë apo juridikë që lidhen me këto subjekte nëpërmjet “lidhjeve të ngushta”, me qëllim përmbushjen e detyrimeve me natyrë kontraktuale ose jokontraktuale, dhe të detyrimeve që kërkojnë ose jo pagesë.</w:t>
      </w:r>
    </w:p>
    <w:p w14:paraId="14E2B0C5" w14:textId="77777777" w:rsidR="007626AE" w:rsidRPr="0067679E" w:rsidRDefault="007626AE" w:rsidP="007626AE">
      <w:pPr>
        <w:pStyle w:val="Paragrafi"/>
        <w:rPr>
          <w:spacing w:val="-4"/>
          <w:lang w:val="sq-AL"/>
        </w:rPr>
      </w:pPr>
      <w:r w:rsidRPr="0067679E">
        <w:rPr>
          <w:spacing w:val="-4"/>
          <w:lang w:val="sq-AL"/>
        </w:rPr>
        <w:t xml:space="preserve">“Lidhje e ngushtë” konsiderohet situata ku dy ose më shumë persona fizikë apo juridikë, janë të lidhur nëpërmjet pjesëmarrjes influencuese ose kontrollit, siç përcaktohet në ligjin për bankat.  </w:t>
      </w:r>
    </w:p>
    <w:p w14:paraId="14E2B0C6" w14:textId="77777777" w:rsidR="007626AE" w:rsidRPr="0067679E" w:rsidRDefault="007626AE" w:rsidP="007626AE">
      <w:pPr>
        <w:pStyle w:val="Paragrafi"/>
        <w:rPr>
          <w:spacing w:val="-4"/>
          <w:lang w:val="sq-AL"/>
        </w:rPr>
      </w:pPr>
      <w:r w:rsidRPr="0067679E">
        <w:rPr>
          <w:spacing w:val="-4"/>
          <w:lang w:val="sq-AL"/>
        </w:rPr>
        <w:t xml:space="preserve">Një transaksion brenda grupit konsiderohet “transaksion i rëndësishëm”, nëse shuma e tij është të paktën sa 5 për qind e kapitalit rregullator në nivel grupi. </w:t>
      </w:r>
    </w:p>
    <w:p w14:paraId="14E2B0C7" w14:textId="77777777" w:rsidR="007626AE" w:rsidRPr="0067679E" w:rsidRDefault="007626AE" w:rsidP="007626AE">
      <w:pPr>
        <w:pStyle w:val="Paragrafi"/>
        <w:rPr>
          <w:spacing w:val="-4"/>
          <w:lang w:val="sq-AL"/>
        </w:rPr>
      </w:pPr>
      <w:r w:rsidRPr="0067679E">
        <w:rPr>
          <w:spacing w:val="-4"/>
          <w:lang w:val="sq-AL"/>
        </w:rPr>
        <w:t>2. Llojet/tipat e transaksioneve të rëndësishme brenda grupit (TRBG)</w:t>
      </w:r>
    </w:p>
    <w:p w14:paraId="14E2B0C8" w14:textId="77777777" w:rsidR="007626AE" w:rsidRPr="0067679E" w:rsidRDefault="007626AE" w:rsidP="007626AE">
      <w:pPr>
        <w:pStyle w:val="Paragrafi"/>
        <w:rPr>
          <w:spacing w:val="-4"/>
          <w:lang w:val="sq-AL"/>
        </w:rPr>
      </w:pPr>
      <w:r w:rsidRPr="0067679E">
        <w:rPr>
          <w:spacing w:val="-4"/>
          <w:lang w:val="sq-AL"/>
        </w:rPr>
        <w:t>2.1 Transaksionet e rëndësishme brenda grupit mund të jenë në një nga format e mëposhtme, por jo vetëm:</w:t>
      </w:r>
    </w:p>
    <w:p w14:paraId="14E2B0C9" w14:textId="77777777" w:rsidR="007626AE" w:rsidRPr="0067679E" w:rsidRDefault="007626AE" w:rsidP="007626AE">
      <w:pPr>
        <w:pStyle w:val="Paragrafi"/>
        <w:rPr>
          <w:spacing w:val="-4"/>
          <w:lang w:val="sq-AL"/>
        </w:rPr>
      </w:pPr>
      <w:r w:rsidRPr="0067679E">
        <w:rPr>
          <w:spacing w:val="-4"/>
          <w:lang w:val="sq-AL"/>
        </w:rPr>
        <w:t>a) investime/zotërim i ndërsjellë i aksioneve (</w:t>
      </w:r>
      <w:r w:rsidRPr="0067679E">
        <w:rPr>
          <w:i/>
          <w:spacing w:val="-4"/>
          <w:lang w:val="sq-AL"/>
        </w:rPr>
        <w:t>cross shareholdings</w:t>
      </w:r>
      <w:r w:rsidRPr="0067679E">
        <w:rPr>
          <w:spacing w:val="-4"/>
          <w:lang w:val="sq-AL"/>
        </w:rPr>
        <w:t>);</w:t>
      </w:r>
    </w:p>
    <w:p w14:paraId="14E2B0CA" w14:textId="77777777" w:rsidR="007626AE" w:rsidRPr="0067679E" w:rsidRDefault="007626AE" w:rsidP="007626AE">
      <w:pPr>
        <w:pStyle w:val="Paragrafi"/>
        <w:rPr>
          <w:spacing w:val="-4"/>
          <w:lang w:val="sq-AL"/>
        </w:rPr>
      </w:pPr>
      <w:r w:rsidRPr="0067679E">
        <w:rPr>
          <w:spacing w:val="-4"/>
          <w:lang w:val="sq-AL"/>
        </w:rPr>
        <w:t>b) operacione tregtimi, ku një anëtar i grupit tregton me (ose në emër të) një anëtari tjetër të grupit;</w:t>
      </w:r>
    </w:p>
    <w:p w14:paraId="14E2B0CB" w14:textId="77777777" w:rsidR="007626AE" w:rsidRPr="0067679E" w:rsidRDefault="007626AE" w:rsidP="007626AE">
      <w:pPr>
        <w:pStyle w:val="Paragrafi"/>
        <w:rPr>
          <w:spacing w:val="-4"/>
          <w:lang w:val="sq-AL"/>
        </w:rPr>
      </w:pPr>
      <w:r w:rsidRPr="0067679E">
        <w:rPr>
          <w:spacing w:val="-4"/>
          <w:lang w:val="sq-AL"/>
        </w:rPr>
        <w:t>c) garanci, hua, letër kredi dhe angazhime të tjera jashtë bilancit, që i jepen (ose merren prej) një anëtari tjetër të grupit;</w:t>
      </w:r>
    </w:p>
    <w:p w14:paraId="14E2B0CC" w14:textId="77777777" w:rsidR="007626AE" w:rsidRPr="0067679E" w:rsidRDefault="007626AE" w:rsidP="007626AE">
      <w:pPr>
        <w:pStyle w:val="Paragrafi"/>
        <w:rPr>
          <w:spacing w:val="-4"/>
          <w:lang w:val="sq-AL"/>
        </w:rPr>
      </w:pPr>
      <w:r w:rsidRPr="0067679E">
        <w:rPr>
          <w:spacing w:val="-4"/>
          <w:lang w:val="sq-AL"/>
        </w:rPr>
        <w:t xml:space="preserve">d) ofrimi i administrimit ose i shërbimeve të tjera (për shembull, shërbimet e </w:t>
      </w:r>
      <w:r w:rsidRPr="0067679E">
        <w:rPr>
          <w:i/>
          <w:spacing w:val="-4"/>
          <w:lang w:val="sq-AL"/>
        </w:rPr>
        <w:t>back-office</w:t>
      </w:r>
      <w:r w:rsidRPr="0067679E">
        <w:rPr>
          <w:spacing w:val="-4"/>
          <w:lang w:val="sq-AL"/>
        </w:rPr>
        <w:t>, shërbimet e fondeve të pensionit);</w:t>
      </w:r>
    </w:p>
    <w:p w14:paraId="14E2B0CD" w14:textId="77777777" w:rsidR="007626AE" w:rsidRPr="0067679E" w:rsidRDefault="007626AE" w:rsidP="007626AE">
      <w:pPr>
        <w:pStyle w:val="Paragrafi"/>
        <w:rPr>
          <w:spacing w:val="-4"/>
          <w:lang w:val="sq-AL"/>
        </w:rPr>
      </w:pPr>
      <w:r w:rsidRPr="0067679E">
        <w:rPr>
          <w:spacing w:val="-4"/>
          <w:lang w:val="sq-AL"/>
        </w:rPr>
        <w:t>e) ekspozimi ndaj aksionarëve kryesorë (duke përfshirë huatë dhe ekspozimet jashtë bilancit, si angazhimet dhe garancitë);</w:t>
      </w:r>
    </w:p>
    <w:p w14:paraId="14E2B0CE" w14:textId="77777777" w:rsidR="007626AE" w:rsidRPr="0067679E" w:rsidRDefault="007626AE" w:rsidP="007626AE">
      <w:pPr>
        <w:pStyle w:val="Paragrafi"/>
        <w:rPr>
          <w:spacing w:val="-4"/>
          <w:lang w:val="sq-AL"/>
        </w:rPr>
      </w:pPr>
      <w:r w:rsidRPr="0067679E">
        <w:rPr>
          <w:spacing w:val="-4"/>
          <w:lang w:val="sq-AL"/>
        </w:rPr>
        <w:t>f) ekspozimi që rrjedh si rezultat i vendosjes së mjeteve të klientëve tek anëtarë të tjerë të grupit;</w:t>
      </w:r>
    </w:p>
    <w:p w14:paraId="14E2B0CF" w14:textId="77777777" w:rsidR="007626AE" w:rsidRDefault="007626AE" w:rsidP="007626AE">
      <w:pPr>
        <w:pStyle w:val="Paragrafi"/>
        <w:rPr>
          <w:spacing w:val="-4"/>
          <w:lang w:val="sq-AL"/>
        </w:rPr>
      </w:pPr>
      <w:r w:rsidRPr="0067679E">
        <w:rPr>
          <w:spacing w:val="-4"/>
          <w:lang w:val="sq-AL"/>
        </w:rPr>
        <w:t>g) transaksionet e blerjes, shitjes ose dhënies me qira të mjeteve/detyrimeve me anëtarë të tjerë të grupit;</w:t>
      </w:r>
    </w:p>
    <w:p w14:paraId="14E2B0D0" w14:textId="77777777" w:rsidR="007626AE" w:rsidRPr="0067679E" w:rsidRDefault="007626AE" w:rsidP="007626AE">
      <w:pPr>
        <w:pStyle w:val="Paragrafi"/>
        <w:rPr>
          <w:spacing w:val="-4"/>
          <w:lang w:val="sq-AL"/>
        </w:rPr>
      </w:pPr>
      <w:r w:rsidRPr="0067679E">
        <w:rPr>
          <w:spacing w:val="-4"/>
          <w:lang w:val="sq-AL"/>
        </w:rPr>
        <w:t>h) transaksione për të zhvendosur ekspozimet me rrezik ndaj palëve të treta, midis anëtarëve që përbëjnë grupin financiar;</w:t>
      </w:r>
    </w:p>
    <w:p w14:paraId="14E2B0D1" w14:textId="77777777" w:rsidR="007626AE" w:rsidRPr="0067679E" w:rsidRDefault="007626AE" w:rsidP="007626AE">
      <w:pPr>
        <w:pStyle w:val="Paragrafi"/>
        <w:rPr>
          <w:spacing w:val="-4"/>
          <w:lang w:val="sq-AL"/>
        </w:rPr>
      </w:pPr>
      <w:r w:rsidRPr="0067679E">
        <w:rPr>
          <w:spacing w:val="-4"/>
          <w:lang w:val="sq-AL"/>
        </w:rPr>
        <w:t>i) transferimi i rrezikut nëpërmjet sigurimit ose risigurimit;</w:t>
      </w:r>
    </w:p>
    <w:p w14:paraId="14E2B0D2" w14:textId="77777777" w:rsidR="007626AE" w:rsidRPr="0067679E" w:rsidRDefault="007626AE" w:rsidP="007626AE">
      <w:pPr>
        <w:pStyle w:val="Paragrafi"/>
        <w:rPr>
          <w:spacing w:val="-4"/>
          <w:lang w:val="sq-AL"/>
        </w:rPr>
      </w:pPr>
      <w:r w:rsidRPr="0067679E">
        <w:rPr>
          <w:spacing w:val="-4"/>
          <w:lang w:val="sq-AL"/>
        </w:rPr>
        <w:t>j) transaksionet e derivativëve;</w:t>
      </w:r>
    </w:p>
    <w:p w14:paraId="14E2B0D3" w14:textId="77777777" w:rsidR="007626AE" w:rsidRPr="0067679E" w:rsidRDefault="007626AE" w:rsidP="007626AE">
      <w:pPr>
        <w:pStyle w:val="Paragrafi"/>
        <w:rPr>
          <w:spacing w:val="-4"/>
          <w:lang w:val="sq-AL"/>
        </w:rPr>
      </w:pPr>
      <w:r w:rsidRPr="0067679E">
        <w:rPr>
          <w:spacing w:val="-4"/>
          <w:lang w:val="sq-AL"/>
        </w:rPr>
        <w:t>k) komisionet brenda grupit që lidhen me kontratat e shpërndarjes (</w:t>
      </w:r>
      <w:r w:rsidRPr="0067679E">
        <w:rPr>
          <w:i/>
          <w:spacing w:val="-4"/>
          <w:lang w:val="sq-AL"/>
        </w:rPr>
        <w:t>distribution</w:t>
      </w:r>
      <w:r w:rsidRPr="0067679E">
        <w:rPr>
          <w:spacing w:val="-4"/>
          <w:lang w:val="sq-AL"/>
        </w:rPr>
        <w:t>).</w:t>
      </w:r>
    </w:p>
    <w:p w14:paraId="14E2B0D4" w14:textId="77777777" w:rsidR="007626AE" w:rsidRPr="0067679E" w:rsidRDefault="007626AE" w:rsidP="007626AE">
      <w:pPr>
        <w:pStyle w:val="Paragrafi"/>
        <w:rPr>
          <w:spacing w:val="-4"/>
          <w:lang w:val="sq-AL"/>
        </w:rPr>
      </w:pPr>
      <w:r w:rsidRPr="0067679E">
        <w:rPr>
          <w:spacing w:val="-4"/>
          <w:lang w:val="sq-AL"/>
        </w:rPr>
        <w:t>3. Monitorimi dhe administrimi i TRBG-ve</w:t>
      </w:r>
    </w:p>
    <w:p w14:paraId="14E2B0D5" w14:textId="77777777" w:rsidR="007626AE" w:rsidRPr="0067679E" w:rsidRDefault="007626AE" w:rsidP="007626AE">
      <w:pPr>
        <w:pStyle w:val="Paragrafi"/>
        <w:rPr>
          <w:spacing w:val="-4"/>
          <w:lang w:val="sq-AL"/>
        </w:rPr>
      </w:pPr>
      <w:r w:rsidRPr="0067679E">
        <w:rPr>
          <w:spacing w:val="-4"/>
          <w:lang w:val="sq-AL"/>
        </w:rPr>
        <w:t>3.1 Këshilli drejtues dhe/ose organet drejtuese të institucionit mbizotërues miratojnë një politikë për monitorimin dhe administrimin e TRBG-ve, e cila përcakton kërkesat që duhet të zbatohen nga institucioni mbizotërues në mënyrë të vazhdueshme.</w:t>
      </w:r>
    </w:p>
    <w:p w14:paraId="14E2B0D6" w14:textId="77777777" w:rsidR="007626AE" w:rsidRPr="0067679E" w:rsidRDefault="007626AE" w:rsidP="007626AE">
      <w:pPr>
        <w:pStyle w:val="Paragrafi"/>
        <w:rPr>
          <w:spacing w:val="-4"/>
          <w:lang w:val="sq-AL"/>
        </w:rPr>
      </w:pPr>
      <w:r w:rsidRPr="0067679E">
        <w:rPr>
          <w:spacing w:val="-4"/>
          <w:lang w:val="sq-AL"/>
        </w:rPr>
        <w:t>3.2 Politika përcakton proceset dhe sistemet, që mundësojnë identifikimin, vlerësimin dhe raportimin në mënyrë efektive të TRBG-ve, duke mundësuar vlerësimin e saktë të rrezikut që buron nga këto transaksione.</w:t>
      </w:r>
    </w:p>
    <w:p w14:paraId="14E2B0D7" w14:textId="77777777" w:rsidR="007626AE" w:rsidRPr="0067679E" w:rsidRDefault="007626AE" w:rsidP="007626AE">
      <w:pPr>
        <w:pStyle w:val="Paragrafi"/>
        <w:rPr>
          <w:spacing w:val="-4"/>
          <w:lang w:val="sq-AL"/>
        </w:rPr>
      </w:pPr>
      <w:r w:rsidRPr="0067679E">
        <w:rPr>
          <w:spacing w:val="-4"/>
          <w:lang w:val="sq-AL"/>
        </w:rPr>
        <w:t>3.3 Këshilli drejtues dhe/ose organet drejtuese të institucionit mbizotërues, rishikojnë politikën për monitorimin dhe administrimin e TRBG-ve, të paktën një herë në vit.</w:t>
      </w:r>
    </w:p>
    <w:p w14:paraId="14E2B0D8" w14:textId="77777777" w:rsidR="007626AE" w:rsidRPr="0067679E" w:rsidRDefault="007626AE" w:rsidP="007626AE">
      <w:pPr>
        <w:pStyle w:val="Paragrafi"/>
        <w:rPr>
          <w:spacing w:val="-4"/>
          <w:lang w:val="sq-AL"/>
        </w:rPr>
      </w:pPr>
      <w:r w:rsidRPr="0067679E">
        <w:rPr>
          <w:spacing w:val="-4"/>
          <w:lang w:val="sq-AL"/>
        </w:rPr>
        <w:t>3.4 Politika për monitorimin dhe administrimin e TRBG-ve</w:t>
      </w:r>
      <w:r w:rsidRPr="0067679E" w:rsidDel="00FF6628">
        <w:rPr>
          <w:spacing w:val="-4"/>
          <w:lang w:val="sq-AL"/>
        </w:rPr>
        <w:t xml:space="preserve"> </w:t>
      </w:r>
      <w:r w:rsidRPr="0067679E">
        <w:rPr>
          <w:spacing w:val="-4"/>
          <w:lang w:val="sq-AL"/>
        </w:rPr>
        <w:t>përfshin minimalisht:</w:t>
      </w:r>
    </w:p>
    <w:p w14:paraId="14E2B0D9" w14:textId="77777777" w:rsidR="007626AE" w:rsidRPr="0067679E" w:rsidRDefault="007626AE" w:rsidP="007626AE">
      <w:pPr>
        <w:pStyle w:val="Paragrafi"/>
        <w:rPr>
          <w:spacing w:val="-4"/>
          <w:lang w:val="sq-AL"/>
        </w:rPr>
      </w:pPr>
      <w:r w:rsidRPr="0067679E">
        <w:rPr>
          <w:spacing w:val="-4"/>
          <w:lang w:val="sq-AL"/>
        </w:rPr>
        <w:t>a) një sistem të rishikimit dhe raportimit në këshillin drejtues dhe/ose organet drejtuese të TRBG-ve, në mënyrë që të mundësojë kuptim më të mirë të madhësisë dhe të rrezikut që buron prej tyre;</w:t>
      </w:r>
    </w:p>
    <w:p w14:paraId="14E2B0DA" w14:textId="77777777" w:rsidR="007626AE" w:rsidRPr="0067679E" w:rsidRDefault="007626AE" w:rsidP="007626AE">
      <w:pPr>
        <w:pStyle w:val="Paragrafi"/>
        <w:rPr>
          <w:spacing w:val="-4"/>
          <w:lang w:val="sq-AL"/>
        </w:rPr>
      </w:pPr>
      <w:r w:rsidRPr="0067679E">
        <w:rPr>
          <w:spacing w:val="-4"/>
          <w:lang w:val="sq-AL"/>
        </w:rPr>
        <w:t xml:space="preserve">b) kufijtë e ekspozimeve maksimale të lejueshme, sipas dispozitave të ligjit për bankat dhe të rregullores “Për administrimin e rrezikut nga ekspozimet e mëdha të bankave”; </w:t>
      </w:r>
    </w:p>
    <w:p w14:paraId="14E2B0DB" w14:textId="77777777" w:rsidR="007626AE" w:rsidRPr="0067679E" w:rsidRDefault="007626AE" w:rsidP="007626AE">
      <w:pPr>
        <w:pStyle w:val="Paragrafi"/>
        <w:rPr>
          <w:spacing w:val="-4"/>
          <w:lang w:val="sq-AL"/>
        </w:rPr>
      </w:pPr>
      <w:r w:rsidRPr="0067679E">
        <w:rPr>
          <w:spacing w:val="-4"/>
          <w:lang w:val="sq-AL"/>
        </w:rPr>
        <w:t>c) kërkesën nëpërmjet së cilës, institucioni mbizotërues i adreson rreziqet që burojnë nga TRBG-të</w:t>
      </w:r>
      <w:r w:rsidRPr="0067679E" w:rsidDel="00FF6628">
        <w:rPr>
          <w:spacing w:val="-4"/>
          <w:lang w:val="sq-AL"/>
        </w:rPr>
        <w:t xml:space="preserve"> </w:t>
      </w:r>
      <w:r w:rsidRPr="0067679E">
        <w:rPr>
          <w:spacing w:val="-4"/>
          <w:lang w:val="sq-AL"/>
        </w:rPr>
        <w:t>në të njëjtën mënyrë siç do të trajtonte rreziqet nga ekspozimet me palë të treta (jashtë grupit);</w:t>
      </w:r>
    </w:p>
    <w:p w14:paraId="14E2B0DC" w14:textId="77777777" w:rsidR="007626AE" w:rsidRPr="0067679E" w:rsidRDefault="007626AE" w:rsidP="007626AE">
      <w:pPr>
        <w:pStyle w:val="Paragrafi"/>
        <w:rPr>
          <w:spacing w:val="-4"/>
          <w:lang w:val="sq-AL"/>
        </w:rPr>
      </w:pPr>
      <w:r w:rsidRPr="0067679E">
        <w:rPr>
          <w:spacing w:val="-4"/>
          <w:lang w:val="sq-AL"/>
        </w:rPr>
        <w:t>d) kërkesën, nëpërmjet së cilës termat, kushtet dhe standardet e kreditimit për transaksionet brenda grupit, të jenë kryesisht të njëjta me ato që mbizotërojnë në atë kohë edhe për transaksione të krahasueshme me palë të treta (jashtë grupit);</w:t>
      </w:r>
    </w:p>
    <w:p w14:paraId="14E2B0DD" w14:textId="77777777" w:rsidR="007626AE" w:rsidRDefault="007626AE" w:rsidP="007626AE">
      <w:pPr>
        <w:pStyle w:val="Paragrafi"/>
        <w:rPr>
          <w:spacing w:val="-4"/>
          <w:lang w:val="sq-AL"/>
        </w:rPr>
      </w:pPr>
      <w:r w:rsidRPr="0067679E">
        <w:rPr>
          <w:spacing w:val="-4"/>
          <w:lang w:val="sq-AL"/>
        </w:rPr>
        <w:t>e) përcaktime lidhur me mekanizmin e transferimit të çmimit, të cilat duhet të sigurojnë përputhshmëri me parimin e “kryerjes së transaksioneve në mënyrë të paanshme”;</w:t>
      </w:r>
    </w:p>
    <w:p w14:paraId="14E2B0DE" w14:textId="77777777" w:rsidR="007626AE" w:rsidRPr="0067679E" w:rsidRDefault="007626AE" w:rsidP="007626AE">
      <w:pPr>
        <w:pStyle w:val="Paragrafi"/>
        <w:rPr>
          <w:spacing w:val="-4"/>
          <w:lang w:val="sq-AL"/>
        </w:rPr>
      </w:pPr>
      <w:r w:rsidRPr="0067679E">
        <w:rPr>
          <w:spacing w:val="-4"/>
          <w:lang w:val="sq-AL"/>
        </w:rPr>
        <w:t>f) procedura për zgjidhjen e çdo konflikti interesi që mund të rrjedhë nga TRBG-të;</w:t>
      </w:r>
    </w:p>
    <w:p w14:paraId="14E2B0DF" w14:textId="77777777" w:rsidR="007626AE" w:rsidRPr="0067679E" w:rsidRDefault="007626AE" w:rsidP="007626AE">
      <w:pPr>
        <w:pStyle w:val="Paragrafi"/>
        <w:rPr>
          <w:spacing w:val="-4"/>
          <w:lang w:val="sq-AL"/>
        </w:rPr>
      </w:pPr>
      <w:r w:rsidRPr="0067679E">
        <w:rPr>
          <w:spacing w:val="-4"/>
          <w:lang w:val="sq-AL"/>
        </w:rPr>
        <w:t xml:space="preserve">g) përcaktime lidhur me transaksionet me palë të treta (jashtë grupit), por që kryhen për përfitim të subjekteve përbërëse të grupit, duke konsideruar parimin që institucioni mbizotërues nuk duhet të hyjë në transaksione me palë të treta, me qëllim mbështetjen e veprimtarisë së njësive të grupit, nëse këto nuk </w:t>
      </w:r>
      <w:r w:rsidRPr="0067679E">
        <w:rPr>
          <w:spacing w:val="-4"/>
          <w:lang w:val="sq-AL"/>
        </w:rPr>
        <w:lastRenderedPageBreak/>
        <w:t>kryhen në përputhje me parimin e “kryerjes së transaksioneve në mënyrë të paanshme”</w:t>
      </w:r>
      <w:r w:rsidRPr="0067679E">
        <w:rPr>
          <w:spacing w:val="-4"/>
          <w:vertAlign w:val="superscript"/>
          <w:lang w:val="sq-AL"/>
        </w:rPr>
        <w:footnoteReference w:id="3"/>
      </w:r>
      <w:r w:rsidRPr="0067679E">
        <w:rPr>
          <w:spacing w:val="-4"/>
          <w:lang w:val="sq-AL"/>
        </w:rPr>
        <w:t xml:space="preserve"> dhe në përputhje me politikën e transferimit të çmimit;</w:t>
      </w:r>
    </w:p>
    <w:p w14:paraId="14E2B0E0" w14:textId="77777777" w:rsidR="007626AE" w:rsidRPr="0067679E" w:rsidRDefault="007626AE" w:rsidP="007626AE">
      <w:pPr>
        <w:pStyle w:val="Paragrafi"/>
        <w:rPr>
          <w:spacing w:val="-4"/>
          <w:lang w:val="sq-AL"/>
        </w:rPr>
      </w:pPr>
      <w:r w:rsidRPr="0067679E">
        <w:rPr>
          <w:spacing w:val="-4"/>
          <w:lang w:val="sq-AL"/>
        </w:rPr>
        <w:t>h) kërkesën që TRBG-të</w:t>
      </w:r>
      <w:r w:rsidRPr="0067679E" w:rsidDel="00FF6628">
        <w:rPr>
          <w:spacing w:val="-4"/>
          <w:lang w:val="sq-AL"/>
        </w:rPr>
        <w:t xml:space="preserve"> </w:t>
      </w:r>
      <w:r w:rsidRPr="0067679E">
        <w:rPr>
          <w:spacing w:val="-4"/>
          <w:lang w:val="sq-AL"/>
        </w:rPr>
        <w:t>duhet të kontrollohen rregullisht nga kontrolli i brendshëm i institucionit mbizotërues dhe të verifikohen me përzgjedhje, nga auditorët e jashtëm, për t’u siguruar që TRBG-të:</w:t>
      </w:r>
    </w:p>
    <w:p w14:paraId="14E2B0E1" w14:textId="77777777" w:rsidR="007626AE" w:rsidRPr="0067679E" w:rsidRDefault="007626AE" w:rsidP="007626AE">
      <w:pPr>
        <w:pStyle w:val="Paragrafi"/>
        <w:rPr>
          <w:spacing w:val="-4"/>
          <w:lang w:val="sq-AL"/>
        </w:rPr>
      </w:pPr>
      <w:r w:rsidRPr="0067679E">
        <w:rPr>
          <w:spacing w:val="-4"/>
          <w:lang w:val="sq-AL"/>
        </w:rPr>
        <w:t>i) janë në përputhje me parimin e “kryerjes së transaksioneve në mënyrë të paanshme”;</w:t>
      </w:r>
    </w:p>
    <w:p w14:paraId="14E2B0E2" w14:textId="77777777" w:rsidR="007626AE" w:rsidRPr="0067679E" w:rsidRDefault="007626AE" w:rsidP="007626AE">
      <w:pPr>
        <w:pStyle w:val="Paragrafi"/>
        <w:rPr>
          <w:spacing w:val="-4"/>
          <w:lang w:val="sq-AL"/>
        </w:rPr>
      </w:pPr>
      <w:r w:rsidRPr="0067679E">
        <w:rPr>
          <w:spacing w:val="-4"/>
          <w:lang w:val="sq-AL"/>
        </w:rPr>
        <w:t>ii) nuk ndikojnë negativisht në gjendjen e institucionit mbizotërues;</w:t>
      </w:r>
    </w:p>
    <w:p w14:paraId="14E2B0E3" w14:textId="77777777" w:rsidR="007626AE" w:rsidRPr="0067679E" w:rsidRDefault="007626AE" w:rsidP="007626AE">
      <w:pPr>
        <w:pStyle w:val="Paragrafi"/>
        <w:rPr>
          <w:spacing w:val="-4"/>
          <w:lang w:val="sq-AL"/>
        </w:rPr>
      </w:pPr>
      <w:r w:rsidRPr="0067679E">
        <w:rPr>
          <w:spacing w:val="-4"/>
          <w:lang w:val="sq-AL"/>
        </w:rPr>
        <w:t>iii) nuk kryhen për të transferuar mjete me cilësi të ulët;</w:t>
      </w:r>
    </w:p>
    <w:p w14:paraId="14E2B0E4" w14:textId="77777777" w:rsidR="007626AE" w:rsidRPr="0067679E" w:rsidRDefault="007626AE" w:rsidP="007626AE">
      <w:pPr>
        <w:pStyle w:val="Paragrafi"/>
        <w:rPr>
          <w:spacing w:val="-4"/>
          <w:lang w:val="sq-AL"/>
        </w:rPr>
      </w:pPr>
      <w:r w:rsidRPr="0067679E">
        <w:rPr>
          <w:spacing w:val="-4"/>
          <w:lang w:val="sq-AL"/>
        </w:rPr>
        <w:t>iv) nuk janë një instrument për transferim të parregullt të kapitalit/të të ardhurave tek njësitë e grupit;</w:t>
      </w:r>
    </w:p>
    <w:p w14:paraId="14E2B0E5" w14:textId="77777777" w:rsidR="007626AE" w:rsidRPr="0067679E" w:rsidRDefault="007626AE" w:rsidP="007626AE">
      <w:pPr>
        <w:pStyle w:val="Paragrafi"/>
        <w:rPr>
          <w:spacing w:val="-4"/>
          <w:lang w:val="sq-AL"/>
        </w:rPr>
      </w:pPr>
      <w:r w:rsidRPr="0067679E">
        <w:rPr>
          <w:spacing w:val="-4"/>
          <w:lang w:val="sq-AL"/>
        </w:rPr>
        <w:t>i) mekanizmin për të siguruar që TRBG-të</w:t>
      </w:r>
      <w:r w:rsidRPr="0067679E" w:rsidDel="00B85054">
        <w:rPr>
          <w:spacing w:val="-4"/>
          <w:lang w:val="sq-AL"/>
        </w:rPr>
        <w:t xml:space="preserve"> </w:t>
      </w:r>
      <w:r w:rsidRPr="0067679E">
        <w:rPr>
          <w:spacing w:val="-4"/>
          <w:lang w:val="sq-AL"/>
        </w:rPr>
        <w:t>nuk çojnë në shkeljen ose shmangien e çdo kërkese rregullatore, statutore ose të përputhshmërisë fiskale.</w:t>
      </w:r>
    </w:p>
    <w:p w14:paraId="14E2B0E6" w14:textId="77777777" w:rsidR="007626AE" w:rsidRDefault="007626AE" w:rsidP="007626AE">
      <w:pPr>
        <w:pStyle w:val="Paragrafi"/>
        <w:rPr>
          <w:spacing w:val="-4"/>
          <w:lang w:val="sq-AL"/>
        </w:rPr>
      </w:pPr>
      <w:r w:rsidRPr="0067679E">
        <w:rPr>
          <w:spacing w:val="-4"/>
          <w:lang w:val="sq-AL"/>
        </w:rPr>
        <w:t>3.5 Këshilli Drejtues dhe/ose organet drejtuese të institucionit mbizotërues miratojnë kushtet, në rastet kur për një TRBG</w:t>
      </w:r>
      <w:r w:rsidRPr="0067679E" w:rsidDel="00B85054">
        <w:rPr>
          <w:spacing w:val="-4"/>
          <w:lang w:val="sq-AL"/>
        </w:rPr>
        <w:t xml:space="preserve"> </w:t>
      </w:r>
      <w:r w:rsidRPr="0067679E">
        <w:rPr>
          <w:spacing w:val="-4"/>
          <w:lang w:val="sq-AL"/>
        </w:rPr>
        <w:t>synohet të zbatohen kushte të ndryshme nga ato që do të zbatoheshin në përputhje me kushtet mbizotëruese të tregut, për transaksione të ngjashme me palë të treta jashtë grupit. Këto kushte duhet të jenë plotësisht të justifikuara dhe qartësisht të dokumentuara nga institucioni mbizotërues</w:t>
      </w:r>
      <w:r w:rsidRPr="0067679E" w:rsidDel="00A43BB7">
        <w:rPr>
          <w:spacing w:val="-4"/>
          <w:lang w:val="sq-AL"/>
        </w:rPr>
        <w:t xml:space="preserve"> </w:t>
      </w:r>
      <w:r w:rsidRPr="0067679E">
        <w:rPr>
          <w:spacing w:val="-4"/>
          <w:lang w:val="sq-AL"/>
        </w:rPr>
        <w:t xml:space="preserve">dhe vihen në dispozicion të Bankës së Shqipërisë, ose raportohen sa herë që kërkohen prej saj. </w:t>
      </w:r>
    </w:p>
    <w:p w14:paraId="14E2B0E7" w14:textId="77777777" w:rsidR="007626AE" w:rsidRPr="003B4709" w:rsidRDefault="007626AE" w:rsidP="007626AE">
      <w:pPr>
        <w:pStyle w:val="Paragrafi"/>
        <w:rPr>
          <w:lang w:val="sq-AL"/>
        </w:rPr>
      </w:pPr>
      <w:r w:rsidRPr="003B4709">
        <w:rPr>
          <w:lang w:val="sq-AL"/>
        </w:rPr>
        <w:t>3.6</w:t>
      </w:r>
      <w:r w:rsidRPr="003B4709">
        <w:rPr>
          <w:lang w:val="sq-AL"/>
        </w:rPr>
        <w:tab/>
        <w:t xml:space="preserve"> Institucioni mbizotërues</w:t>
      </w:r>
      <w:r w:rsidRPr="003B4709" w:rsidDel="00A43BB7">
        <w:rPr>
          <w:lang w:val="sq-AL"/>
        </w:rPr>
        <w:t xml:space="preserve"> </w:t>
      </w:r>
      <w:r w:rsidRPr="003B4709">
        <w:rPr>
          <w:lang w:val="sq-AL"/>
        </w:rPr>
        <w:t>nuk blen ose shet aktive të cilësisë së ulët tek njësitë e tjera të grupit, si dhe një aktiv i cilësisë së ulët nuk pranohet si kolateral për një kredi, për një garanci, për një letër kredi, apo për çdo instrument tjetër të ngjashëm, të lëshuar në emër të një anëtari të grupit. Institucioni mbizotërues</w:t>
      </w:r>
      <w:r w:rsidRPr="003B4709" w:rsidDel="00A43BB7">
        <w:rPr>
          <w:lang w:val="sq-AL"/>
        </w:rPr>
        <w:t xml:space="preserve"> </w:t>
      </w:r>
      <w:r w:rsidRPr="003B4709">
        <w:rPr>
          <w:lang w:val="sq-AL"/>
        </w:rPr>
        <w:t>duhet të sigurojë që transaksionet me aktivet e cilësisë së ulët nuk kryhen për qëllime të fshehjes së humbjeve, apo të “rregullimit” të bilancit;</w:t>
      </w:r>
    </w:p>
    <w:p w14:paraId="14E2B0E8" w14:textId="77777777" w:rsidR="007626AE" w:rsidRPr="003B4709" w:rsidRDefault="007626AE" w:rsidP="007626AE">
      <w:pPr>
        <w:pStyle w:val="Paragrafi"/>
        <w:rPr>
          <w:lang w:val="sq-AL"/>
        </w:rPr>
      </w:pPr>
      <w:r w:rsidRPr="003B4709">
        <w:rPr>
          <w:lang w:val="sq-AL"/>
        </w:rPr>
        <w:t>3.7</w:t>
      </w:r>
      <w:r w:rsidRPr="003B4709">
        <w:rPr>
          <w:lang w:val="sq-AL"/>
        </w:rPr>
        <w:tab/>
        <w:t xml:space="preserve"> Institucioni mbizotërues</w:t>
      </w:r>
      <w:r w:rsidRPr="003B4709" w:rsidDel="00A43BB7">
        <w:rPr>
          <w:lang w:val="sq-AL"/>
        </w:rPr>
        <w:t xml:space="preserve"> </w:t>
      </w:r>
      <w:r w:rsidRPr="003B4709">
        <w:rPr>
          <w:lang w:val="sq-AL"/>
        </w:rPr>
        <w:t>siguron vendosjen e sistemeve dhe të kontrolleve të mjaftueshme për identifikimin, monitorimin, administrimin dhe rishikimin e rreziqeve që burojnë nga TRBG-të.</w:t>
      </w:r>
    </w:p>
    <w:p w14:paraId="14E2B0E9" w14:textId="77777777" w:rsidR="007626AE" w:rsidRPr="003B4709" w:rsidRDefault="007626AE" w:rsidP="007626AE">
      <w:pPr>
        <w:pStyle w:val="Paragrafi"/>
        <w:rPr>
          <w:lang w:val="sq-AL"/>
        </w:rPr>
      </w:pPr>
      <w:r w:rsidRPr="003B4709">
        <w:rPr>
          <w:lang w:val="sq-AL"/>
        </w:rPr>
        <w:t>4. Sistemet e raportimit të brendshëm</w:t>
      </w:r>
    </w:p>
    <w:p w14:paraId="14E2B0EA" w14:textId="77777777" w:rsidR="007626AE" w:rsidRPr="003B4709" w:rsidRDefault="007626AE" w:rsidP="007626AE">
      <w:pPr>
        <w:pStyle w:val="Paragrafi"/>
        <w:rPr>
          <w:lang w:val="sq-AL"/>
        </w:rPr>
      </w:pPr>
      <w:r w:rsidRPr="003B4709">
        <w:rPr>
          <w:lang w:val="sq-AL"/>
        </w:rPr>
        <w:t>4.1</w:t>
      </w:r>
      <w:r w:rsidRPr="003B4709">
        <w:rPr>
          <w:lang w:val="sq-AL"/>
        </w:rPr>
        <w:tab/>
        <w:t xml:space="preserve"> Institucioni mbizotërues, në sistemin e informimit të administratorëve të tij, përfshin edhe raportimin e TRBG-ve, i cili përmban minimalisht të dhënat që kërkohen në pikën 8 të këtij aneksi.</w:t>
      </w:r>
    </w:p>
    <w:p w14:paraId="14E2B0EB" w14:textId="77777777" w:rsidR="007626AE" w:rsidRPr="003B4709" w:rsidRDefault="007626AE" w:rsidP="007626AE">
      <w:pPr>
        <w:pStyle w:val="Paragrafi"/>
        <w:rPr>
          <w:lang w:val="sq-AL"/>
        </w:rPr>
      </w:pPr>
      <w:r w:rsidRPr="003B4709">
        <w:rPr>
          <w:lang w:val="sq-AL"/>
        </w:rPr>
        <w:t>4.2</w:t>
      </w:r>
      <w:r w:rsidRPr="003B4709">
        <w:rPr>
          <w:lang w:val="sq-AL"/>
        </w:rPr>
        <w:tab/>
        <w:t xml:space="preserve"> Banka e Shqipërisë mund të kërkojë, në çdo kohë, nga institucioni mbizotërues</w:t>
      </w:r>
      <w:r w:rsidRPr="003B4709" w:rsidDel="00A43BB7">
        <w:rPr>
          <w:lang w:val="sq-AL"/>
        </w:rPr>
        <w:t xml:space="preserve"> </w:t>
      </w:r>
      <w:r w:rsidRPr="003B4709">
        <w:rPr>
          <w:lang w:val="sq-AL"/>
        </w:rPr>
        <w:t>raporte të ndryshme për TRBG-të.</w:t>
      </w:r>
    </w:p>
    <w:p w14:paraId="14E2B0EC" w14:textId="77777777" w:rsidR="007626AE" w:rsidRPr="003B4709" w:rsidRDefault="007626AE" w:rsidP="007626AE">
      <w:pPr>
        <w:pStyle w:val="Paragrafi"/>
        <w:rPr>
          <w:lang w:val="sq-AL"/>
        </w:rPr>
      </w:pPr>
      <w:r w:rsidRPr="003B4709">
        <w:rPr>
          <w:lang w:val="sq-AL"/>
        </w:rPr>
        <w:t>5. Mbështetja e institucionit mbizotërues</w:t>
      </w:r>
      <w:r w:rsidRPr="003B4709" w:rsidDel="00A43BB7">
        <w:rPr>
          <w:lang w:val="sq-AL"/>
        </w:rPr>
        <w:t xml:space="preserve"> </w:t>
      </w:r>
      <w:r w:rsidRPr="003B4709">
        <w:rPr>
          <w:lang w:val="sq-AL"/>
        </w:rPr>
        <w:t>për grupin</w:t>
      </w:r>
    </w:p>
    <w:p w14:paraId="14E2B0ED" w14:textId="77777777" w:rsidR="007626AE" w:rsidRPr="003B4709" w:rsidRDefault="007626AE" w:rsidP="007626AE">
      <w:pPr>
        <w:pStyle w:val="Paragrafi"/>
        <w:rPr>
          <w:lang w:val="sq-AL"/>
        </w:rPr>
      </w:pPr>
      <w:r w:rsidRPr="003B4709">
        <w:rPr>
          <w:lang w:val="sq-AL"/>
        </w:rPr>
        <w:t>5.1</w:t>
      </w:r>
      <w:r w:rsidRPr="003B4709">
        <w:rPr>
          <w:lang w:val="sq-AL"/>
        </w:rPr>
        <w:tab/>
        <w:t xml:space="preserve"> Institucioni mbizotërues</w:t>
      </w:r>
      <w:r w:rsidRPr="003B4709" w:rsidDel="00A43BB7">
        <w:rPr>
          <w:lang w:val="sq-AL"/>
        </w:rPr>
        <w:t xml:space="preserve"> </w:t>
      </w:r>
      <w:r w:rsidRPr="003B4709">
        <w:rPr>
          <w:lang w:val="sq-AL"/>
        </w:rPr>
        <w:t>mund të mbështesë veprimtarinë e grupit, për sa kohë ajo është në përputhje me përcaktimet në këtë rregullore. Institucioni mbizotërues</w:t>
      </w:r>
      <w:r w:rsidRPr="003B4709" w:rsidDel="00A43BB7">
        <w:rPr>
          <w:lang w:val="sq-AL"/>
        </w:rPr>
        <w:t xml:space="preserve"> </w:t>
      </w:r>
      <w:r w:rsidRPr="003B4709">
        <w:rPr>
          <w:lang w:val="sq-AL"/>
        </w:rPr>
        <w:t>duhet të ndërmarrë veprimet e nevojshme, për të mos krijuar perceptim të pasaktë lidhur me mbështetjen e tij të drejtpërdrejtë ose të tërthortë ndaj anëtarëve të grupit, nëse nuk ekzistojnë procedura të qarta ligjore ose rregullative për këtë mbështetje.</w:t>
      </w:r>
    </w:p>
    <w:p w14:paraId="14E2B0EE" w14:textId="77777777" w:rsidR="007626AE" w:rsidRPr="003B4709" w:rsidRDefault="007626AE" w:rsidP="007626AE">
      <w:pPr>
        <w:pStyle w:val="Paragrafi"/>
        <w:rPr>
          <w:lang w:val="sq-AL"/>
        </w:rPr>
      </w:pPr>
      <w:r w:rsidRPr="003B4709">
        <w:rPr>
          <w:lang w:val="sq-AL"/>
        </w:rPr>
        <w:t>5.2</w:t>
      </w:r>
      <w:r w:rsidRPr="003B4709">
        <w:rPr>
          <w:lang w:val="sq-AL"/>
        </w:rPr>
        <w:tab/>
        <w:t xml:space="preserve"> Institucioni mbizotërues, kur vlerëson kërkesat për financim (veçanërisht në situata stresi), duhet të konsiderojë çdo angazhim që ka për dhënie likuiditeti ndaj anëtarëve të tjerë të grupit dhe të përgatitet për tërheqje fondesh nga anëtarët e grupit mbi bazën e këtyre angazhimeve. Institucioni mbizotërues</w:t>
      </w:r>
      <w:r w:rsidRPr="003B4709" w:rsidDel="00A43BB7">
        <w:rPr>
          <w:lang w:val="sq-AL"/>
        </w:rPr>
        <w:t xml:space="preserve"> </w:t>
      </w:r>
      <w:r w:rsidRPr="003B4709">
        <w:rPr>
          <w:lang w:val="sq-AL"/>
        </w:rPr>
        <w:t>duhet të analizojë se si pozicioni i likuiditetit të subjekteve të tjera të grupit, mund të ndikojë pozicionin e tij të likuiditetit, në mënyrë të drejtpërdrejtë ose nëpërmjet transferimit të rrezikut, në rastet kur këto subjekte përballen me mungesë të likuiditetit. Institucioni mbizotërues, në rastet kur anëtarët e grupit mbështeten tek njëri-tjetri për plotësimin e nevojave për likuiditet, vlerëson përcaktimet ligjore, rregullative ose faktorë të tjerë, që mund të kufizojnë aksesin në likuiditet nga institucioni mbizotërues</w:t>
      </w:r>
      <w:r w:rsidRPr="003B4709" w:rsidDel="00A43BB7">
        <w:rPr>
          <w:lang w:val="sq-AL"/>
        </w:rPr>
        <w:t xml:space="preserve"> </w:t>
      </w:r>
      <w:r w:rsidRPr="003B4709">
        <w:rPr>
          <w:lang w:val="sq-AL"/>
        </w:rPr>
        <w:t>drejt subjekteve të tjera të grupit dhe e kundërta, në rast nevoje.</w:t>
      </w:r>
    </w:p>
    <w:p w14:paraId="14E2B0EF" w14:textId="77777777" w:rsidR="007626AE" w:rsidRPr="003B4709" w:rsidRDefault="007626AE" w:rsidP="007626AE">
      <w:pPr>
        <w:pStyle w:val="Paragrafi"/>
        <w:rPr>
          <w:lang w:val="sq-AL"/>
        </w:rPr>
      </w:pPr>
      <w:r w:rsidRPr="003B4709">
        <w:rPr>
          <w:lang w:val="sq-AL"/>
        </w:rPr>
        <w:t>5.3 Institucioni mbizotërues</w:t>
      </w:r>
      <w:r w:rsidRPr="003B4709" w:rsidDel="00A43BB7">
        <w:rPr>
          <w:lang w:val="sq-AL"/>
        </w:rPr>
        <w:t xml:space="preserve"> </w:t>
      </w:r>
      <w:r w:rsidRPr="003B4709">
        <w:rPr>
          <w:lang w:val="sq-AL"/>
        </w:rPr>
        <w:t>duhet të vendosë kufij të brendshëm për mbështetjen me likuiditet brenda grupit, për të kufizuar mundësinë e transferimit të rrezikut nga anëtarë të tjerë të grupit, në rastet kur ata ndodhen në situatën e mungesës së likuiditetit. Institucioni mbizotërues</w:t>
      </w:r>
      <w:r w:rsidRPr="003B4709" w:rsidDel="00A43BB7">
        <w:rPr>
          <w:lang w:val="sq-AL"/>
        </w:rPr>
        <w:t xml:space="preserve"> </w:t>
      </w:r>
      <w:r w:rsidRPr="003B4709">
        <w:rPr>
          <w:lang w:val="sq-AL"/>
        </w:rPr>
        <w:t>mund të ndihmojë për përgatitjen dhe zbatimin e planeve të financimit në nivel grupi, për krijimin e rezervave të likuiditetit dhe për diversifikimin e burimeve të financimit, në rastet e shfaqjes së mungesës së likuiditetit në nivel grupi.</w:t>
      </w:r>
    </w:p>
    <w:p w14:paraId="14E2B0F0" w14:textId="77777777" w:rsidR="007626AE" w:rsidRPr="003B4709" w:rsidRDefault="007626AE" w:rsidP="007626AE">
      <w:pPr>
        <w:pStyle w:val="Paragrafi"/>
        <w:rPr>
          <w:lang w:val="sq-AL"/>
        </w:rPr>
      </w:pPr>
      <w:r w:rsidRPr="003B4709">
        <w:rPr>
          <w:lang w:val="sq-AL"/>
        </w:rPr>
        <w:lastRenderedPageBreak/>
        <w:t>6. Shitja e kryqëzuar e produkteve të grupit dhe transparenca ndaj klientit</w:t>
      </w:r>
    </w:p>
    <w:p w14:paraId="14E2B0F1" w14:textId="77777777" w:rsidR="007626AE" w:rsidRPr="003B4709" w:rsidRDefault="007626AE" w:rsidP="007626AE">
      <w:pPr>
        <w:pStyle w:val="Paragrafi"/>
        <w:rPr>
          <w:lang w:val="sq-AL"/>
        </w:rPr>
      </w:pPr>
      <w:r w:rsidRPr="003B4709">
        <w:rPr>
          <w:lang w:val="sq-AL"/>
        </w:rPr>
        <w:t>6.1</w:t>
      </w:r>
      <w:r w:rsidRPr="003B4709">
        <w:rPr>
          <w:lang w:val="sq-AL"/>
        </w:rPr>
        <w:tab/>
        <w:t xml:space="preserve"> Institucioni mbizotërues</w:t>
      </w:r>
      <w:r w:rsidRPr="003B4709" w:rsidDel="00A43BB7">
        <w:rPr>
          <w:lang w:val="sq-AL"/>
        </w:rPr>
        <w:t xml:space="preserve"> </w:t>
      </w:r>
      <w:r w:rsidRPr="003B4709">
        <w:rPr>
          <w:lang w:val="sq-AL"/>
        </w:rPr>
        <w:t>duhet të zbatojë kriteret më të larta të transparencës, kur shet produktet e veta ose të anëtarëve të grupit te klientët e vet, ose tek ata të anëtarëve të tjerë të grupit.</w:t>
      </w:r>
    </w:p>
    <w:p w14:paraId="14E2B0F2" w14:textId="77777777" w:rsidR="007626AE" w:rsidRPr="003B4709" w:rsidRDefault="007626AE" w:rsidP="007626AE">
      <w:pPr>
        <w:pStyle w:val="Paragrafi"/>
        <w:rPr>
          <w:lang w:val="sq-AL"/>
        </w:rPr>
      </w:pPr>
      <w:r w:rsidRPr="003B4709">
        <w:rPr>
          <w:lang w:val="sq-AL"/>
        </w:rPr>
        <w:t>6.2</w:t>
      </w:r>
      <w:r w:rsidRPr="003B4709">
        <w:rPr>
          <w:lang w:val="sq-AL"/>
        </w:rPr>
        <w:tab/>
        <w:t xml:space="preserve"> Institucioni mbizotërues, në rastet kur angazhohet për reklamimin/ofrimin e produkteve financiare të subjekteve të tjera të grupit te klientët e tij, duhet të sigurohet që identiteti i shitësit është qartësisht i shprehur dhe i shfaqur në materialet përkatëse të reklamimit, në dokumentacionin shoqërues të produktit dhe që i njëjti standard përdoret kur produkti reklamohet nga personeli/agjentët e tij në degë, në ATM, përmes telefonit, postës elektronike, apo çdo forme/mjeti tjetër komunikimi. </w:t>
      </w:r>
    </w:p>
    <w:p w14:paraId="14E2B0F3" w14:textId="77777777" w:rsidR="007626AE" w:rsidRPr="003B4709" w:rsidRDefault="007626AE" w:rsidP="007626AE">
      <w:pPr>
        <w:pStyle w:val="Paragrafi"/>
        <w:rPr>
          <w:lang w:val="sq-AL"/>
        </w:rPr>
      </w:pPr>
      <w:r w:rsidRPr="003B4709">
        <w:rPr>
          <w:lang w:val="sq-AL"/>
        </w:rPr>
        <w:t>6.3</w:t>
      </w:r>
      <w:r w:rsidRPr="003B4709">
        <w:rPr>
          <w:lang w:val="sq-AL"/>
        </w:rPr>
        <w:tab/>
        <w:t xml:space="preserve"> Institucioni mbizotërues, në çdo rast sigurohet që:</w:t>
      </w:r>
    </w:p>
    <w:p w14:paraId="14E2B0F4" w14:textId="77777777" w:rsidR="007626AE" w:rsidRPr="003B4709" w:rsidRDefault="007626AE" w:rsidP="007626AE">
      <w:pPr>
        <w:pStyle w:val="Paragrafi"/>
        <w:rPr>
          <w:lang w:val="sq-AL"/>
        </w:rPr>
      </w:pPr>
      <w:r w:rsidRPr="003B4709">
        <w:rPr>
          <w:lang w:val="sq-AL"/>
        </w:rPr>
        <w:t>a) klienti mund të dallojë qartësisht rolin dhe përgjegjësinë e institucionit mbizotërues</w:t>
      </w:r>
      <w:r w:rsidRPr="003B4709" w:rsidDel="00A43BB7">
        <w:rPr>
          <w:lang w:val="sq-AL"/>
        </w:rPr>
        <w:t xml:space="preserve"> </w:t>
      </w:r>
      <w:r w:rsidRPr="003B4709">
        <w:rPr>
          <w:lang w:val="sq-AL"/>
        </w:rPr>
        <w:t>nga ai i shitësit të produktit;</w:t>
      </w:r>
    </w:p>
    <w:p w14:paraId="14E2B0F5" w14:textId="77777777" w:rsidR="007626AE" w:rsidRPr="003B4709" w:rsidRDefault="007626AE" w:rsidP="007626AE">
      <w:pPr>
        <w:pStyle w:val="Paragrafi"/>
        <w:rPr>
          <w:lang w:val="sq-AL"/>
        </w:rPr>
      </w:pPr>
      <w:r w:rsidRPr="003B4709">
        <w:rPr>
          <w:lang w:val="sq-AL"/>
        </w:rPr>
        <w:t>b) nuk krijohet perceptimi se produkti është i garantuar apo i mbështetur nga institucioni mbizotërues, nëse nuk ka një marrëveshje formale ligjërisht të vlefshme për këtë qëllim;</w:t>
      </w:r>
    </w:p>
    <w:p w14:paraId="14E2B0F6" w14:textId="77777777" w:rsidR="007626AE" w:rsidRPr="003B4709" w:rsidRDefault="007626AE" w:rsidP="007626AE">
      <w:pPr>
        <w:pStyle w:val="Paragrafi"/>
        <w:rPr>
          <w:lang w:val="sq-AL"/>
        </w:rPr>
      </w:pPr>
      <w:r w:rsidRPr="003B4709">
        <w:rPr>
          <w:lang w:val="sq-AL"/>
        </w:rPr>
        <w:t>c) këto produkte nuk kombinohen me produkte të institucionit mbizotërues,</w:t>
      </w:r>
      <w:r w:rsidRPr="003B4709" w:rsidDel="00A43BB7">
        <w:rPr>
          <w:lang w:val="sq-AL"/>
        </w:rPr>
        <w:t xml:space="preserve"> </w:t>
      </w:r>
      <w:r w:rsidRPr="003B4709">
        <w:rPr>
          <w:lang w:val="sq-AL"/>
        </w:rPr>
        <w:t>në një mënyrë që t’i detyrojë klientët të blejnë produktin e reklamuar; dhe</w:t>
      </w:r>
    </w:p>
    <w:p w14:paraId="14E2B0F7" w14:textId="77777777" w:rsidR="007626AE" w:rsidRPr="0067679E" w:rsidRDefault="007626AE" w:rsidP="007626AE">
      <w:pPr>
        <w:pStyle w:val="Paragrafi"/>
        <w:rPr>
          <w:spacing w:val="-4"/>
          <w:lang w:val="sq-AL"/>
        </w:rPr>
      </w:pPr>
      <w:r w:rsidRPr="003B4709">
        <w:rPr>
          <w:lang w:val="sq-AL"/>
        </w:rPr>
        <w:t>d) kur reklamon apo shpërndan produkte të subjekteve të tjera të grupit, institucioni mbizotërues</w:t>
      </w:r>
      <w:r w:rsidRPr="003B4709" w:rsidDel="00A43BB7">
        <w:rPr>
          <w:lang w:val="sq-AL"/>
        </w:rPr>
        <w:t xml:space="preserve"> </w:t>
      </w:r>
      <w:r w:rsidRPr="003B4709">
        <w:rPr>
          <w:lang w:val="sq-AL"/>
        </w:rPr>
        <w:t>duhet të zbatojë kuadrin ligjor e rregullativ lidhur me njohjen e klientit, parandalimin e pastrimit të parave dhe të financimit</w:t>
      </w:r>
      <w:r w:rsidRPr="003B4709">
        <w:rPr>
          <w:spacing w:val="-4"/>
          <w:lang w:val="sq-AL"/>
        </w:rPr>
        <w:t xml:space="preserve"> </w:t>
      </w:r>
      <w:r w:rsidRPr="0067679E">
        <w:rPr>
          <w:spacing w:val="-4"/>
          <w:lang w:val="sq-AL"/>
        </w:rPr>
        <w:t>të terrorizmit.</w:t>
      </w:r>
    </w:p>
    <w:p w14:paraId="14E2B0F8" w14:textId="77777777" w:rsidR="007626AE" w:rsidRPr="0067679E" w:rsidRDefault="007626AE" w:rsidP="007626AE">
      <w:pPr>
        <w:pStyle w:val="Paragrafi"/>
        <w:rPr>
          <w:spacing w:val="-4"/>
          <w:lang w:val="sq-AL"/>
        </w:rPr>
      </w:pPr>
      <w:r w:rsidRPr="0067679E">
        <w:rPr>
          <w:spacing w:val="-4"/>
          <w:lang w:val="sq-AL"/>
        </w:rPr>
        <w:t>6.4 Institucioni mbizotërues, në rastet kur subjekte të tjera të grupit shpërndajnë/shesin produktet e tij, sigurohet se:</w:t>
      </w:r>
    </w:p>
    <w:p w14:paraId="14E2B0F9" w14:textId="77777777" w:rsidR="007626AE" w:rsidRPr="0067679E" w:rsidRDefault="007626AE" w:rsidP="007626AE">
      <w:pPr>
        <w:pStyle w:val="Paragrafi"/>
        <w:rPr>
          <w:spacing w:val="-4"/>
          <w:lang w:val="sq-AL"/>
        </w:rPr>
      </w:pPr>
      <w:r w:rsidRPr="0067679E">
        <w:rPr>
          <w:spacing w:val="-4"/>
          <w:lang w:val="sq-AL"/>
        </w:rPr>
        <w:t>a) garantohet një transparencë e plotë për rolin e institucionit mbizotërues</w:t>
      </w:r>
      <w:r w:rsidRPr="0067679E" w:rsidDel="00A43BB7">
        <w:rPr>
          <w:spacing w:val="-4"/>
          <w:lang w:val="sq-AL"/>
        </w:rPr>
        <w:t xml:space="preserve"> </w:t>
      </w:r>
      <w:r w:rsidRPr="0067679E">
        <w:rPr>
          <w:spacing w:val="-4"/>
          <w:lang w:val="sq-AL"/>
        </w:rPr>
        <w:t>dhe të subjektit tjetër të grupit;</w:t>
      </w:r>
    </w:p>
    <w:p w14:paraId="14E2B0FA" w14:textId="77777777" w:rsidR="007626AE" w:rsidRPr="0067679E" w:rsidRDefault="007626AE" w:rsidP="007626AE">
      <w:pPr>
        <w:pStyle w:val="Paragrafi"/>
        <w:rPr>
          <w:spacing w:val="-4"/>
          <w:lang w:val="sq-AL"/>
        </w:rPr>
      </w:pPr>
      <w:r w:rsidRPr="0067679E">
        <w:rPr>
          <w:spacing w:val="-4"/>
          <w:lang w:val="sq-AL"/>
        </w:rPr>
        <w:t>b) subjekti i grupit nuk kryen ndonjë funksion kyç vendimmarrës të institucionit mbizotërues</w:t>
      </w:r>
      <w:r w:rsidRPr="0067679E" w:rsidDel="00A43BB7">
        <w:rPr>
          <w:spacing w:val="-4"/>
          <w:lang w:val="sq-AL"/>
        </w:rPr>
        <w:t xml:space="preserve"> </w:t>
      </w:r>
      <w:r w:rsidRPr="0067679E">
        <w:rPr>
          <w:spacing w:val="-4"/>
          <w:lang w:val="sq-AL"/>
        </w:rPr>
        <w:t>(siç mund të jetë p.sh. vlerësimi i aftësisë paguese të kredimarrësit) në shpërndarjen e produktit të institucionit mbizotërues,</w:t>
      </w:r>
      <w:r w:rsidRPr="0067679E" w:rsidDel="00A43BB7">
        <w:rPr>
          <w:spacing w:val="-4"/>
          <w:lang w:val="sq-AL"/>
        </w:rPr>
        <w:t xml:space="preserve"> </w:t>
      </w:r>
      <w:r w:rsidRPr="0067679E">
        <w:rPr>
          <w:spacing w:val="-4"/>
          <w:lang w:val="sq-AL"/>
        </w:rPr>
        <w:t>përveçse kur parashikohet ndryshe në një akt nënligjor të Bankës së Shqipërisë dhe mbështetet nga marrëveshjet përkatëse kontraktuale midis palëve;</w:t>
      </w:r>
    </w:p>
    <w:p w14:paraId="14E2B0FB" w14:textId="77777777" w:rsidR="007626AE" w:rsidRPr="0067679E" w:rsidRDefault="007626AE" w:rsidP="007626AE">
      <w:pPr>
        <w:pStyle w:val="Paragrafi"/>
        <w:rPr>
          <w:spacing w:val="-4"/>
          <w:lang w:val="sq-AL"/>
        </w:rPr>
      </w:pPr>
      <w:r w:rsidRPr="0067679E">
        <w:rPr>
          <w:spacing w:val="-4"/>
          <w:lang w:val="sq-AL"/>
        </w:rPr>
        <w:t xml:space="preserve">c) zbatimi i kërkesave rregullative lidhur me parandalimin e pastrimit të parave dhe financimit të terrorizmit, është i mundur dhe i plotë. </w:t>
      </w:r>
    </w:p>
    <w:p w14:paraId="14E2B0FC" w14:textId="77777777" w:rsidR="007626AE" w:rsidRPr="0067679E" w:rsidRDefault="007626AE" w:rsidP="007626AE">
      <w:pPr>
        <w:pStyle w:val="Paragrafi"/>
        <w:rPr>
          <w:spacing w:val="-4"/>
          <w:lang w:val="sq-AL"/>
        </w:rPr>
      </w:pPr>
      <w:r w:rsidRPr="0067679E">
        <w:rPr>
          <w:spacing w:val="-4"/>
          <w:lang w:val="sq-AL"/>
        </w:rPr>
        <w:t>6.5 Institucioni mbizotërues</w:t>
      </w:r>
      <w:r w:rsidRPr="0067679E" w:rsidDel="00A43BB7">
        <w:rPr>
          <w:spacing w:val="-4"/>
          <w:lang w:val="sq-AL"/>
        </w:rPr>
        <w:t xml:space="preserve"> </w:t>
      </w:r>
      <w:r w:rsidRPr="0067679E">
        <w:rPr>
          <w:spacing w:val="-4"/>
          <w:lang w:val="sq-AL"/>
        </w:rPr>
        <w:t>përcakton standarde minimale që duhet të plotësohen nga personeli i tij lidhur me komunikimin dhe transparencën, gjatë shitjes së kryqëzuar të një produkti tek një klient i institucionit mbizotërues</w:t>
      </w:r>
      <w:r w:rsidRPr="0067679E">
        <w:rPr>
          <w:spacing w:val="-4"/>
          <w:vertAlign w:val="superscript"/>
          <w:lang w:val="sq-AL"/>
        </w:rPr>
        <w:footnoteReference w:id="4"/>
      </w:r>
      <w:r w:rsidRPr="0067679E">
        <w:rPr>
          <w:spacing w:val="-4"/>
          <w:lang w:val="sq-AL"/>
        </w:rPr>
        <w:t>. Institucioni mbizotërues</w:t>
      </w:r>
      <w:r w:rsidRPr="0067679E" w:rsidDel="00A43BB7">
        <w:rPr>
          <w:spacing w:val="-4"/>
          <w:lang w:val="sq-AL"/>
        </w:rPr>
        <w:t xml:space="preserve"> </w:t>
      </w:r>
      <w:r w:rsidRPr="0067679E">
        <w:rPr>
          <w:spacing w:val="-4"/>
          <w:lang w:val="sq-AL"/>
        </w:rPr>
        <w:t>gjithashtu sigurohet që informacioni që i jepet klientit është i saktë, për t’i mundësuar klientit të marrë një vendim të mirëinformuar. Karakteristikat, kushtet dhe elementë të tjerë të produktit, përveçse i komunikohen klientit, duhet t’i jepen atij edhe me shkrim, paraprakisht, nëse ai i kërkon, edhe pasi produkti të blihet nga klienti.</w:t>
      </w:r>
    </w:p>
    <w:p w14:paraId="14E2B0FD" w14:textId="77777777" w:rsidR="007626AE" w:rsidRPr="0067679E" w:rsidRDefault="007626AE" w:rsidP="007626AE">
      <w:pPr>
        <w:pStyle w:val="Paragrafi"/>
        <w:rPr>
          <w:spacing w:val="-4"/>
          <w:lang w:val="sq-AL"/>
        </w:rPr>
      </w:pPr>
      <w:r w:rsidRPr="0067679E">
        <w:rPr>
          <w:spacing w:val="-4"/>
          <w:lang w:val="sq-AL"/>
        </w:rPr>
        <w:t>6.6</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sigurohet që stimujt për personelin ose agjentët ndërtohen në atë mënyrë, që të mos inkurajojnë abuzimet në shitjen e produktit tek klientët. Këta stimuj duhet të përfshijnë edhe mekanizmin e rikthimit të përfitimeve, në rastin e abuzimit me shitjen. Gjithashtu, institucioni mbizotërues</w:t>
      </w:r>
      <w:r w:rsidRPr="0067679E" w:rsidDel="00A43BB7">
        <w:rPr>
          <w:spacing w:val="-4"/>
          <w:lang w:val="sq-AL"/>
        </w:rPr>
        <w:t xml:space="preserve"> </w:t>
      </w:r>
      <w:r w:rsidRPr="0067679E">
        <w:rPr>
          <w:spacing w:val="-4"/>
          <w:lang w:val="sq-AL"/>
        </w:rPr>
        <w:t>nuk duhet të nënshkruajë marrëveshje, ku stimujt monetarë/jomonetarë nga shitja e kryqëzuar e produkteve, i paguhen/jepen direkt punonjësve të subjekteve përbërëse të grupit, në rastin e shitjes së produktit të tij, ose direkt punonjësit të tij, në rastin e shitjes së produktit të një anëtari tjetër të grupit.</w:t>
      </w:r>
    </w:p>
    <w:p w14:paraId="14E2B0FE" w14:textId="77777777" w:rsidR="007626AE" w:rsidRPr="0067679E" w:rsidRDefault="007626AE" w:rsidP="007626AE">
      <w:pPr>
        <w:pStyle w:val="Paragrafi"/>
        <w:rPr>
          <w:spacing w:val="-4"/>
          <w:lang w:val="sq-AL"/>
        </w:rPr>
      </w:pPr>
      <w:r w:rsidRPr="0067679E">
        <w:rPr>
          <w:spacing w:val="-4"/>
          <w:lang w:val="sq-AL"/>
        </w:rPr>
        <w:t xml:space="preserve">7. Ndarja e shërbimeve me subjektet e grupit </w:t>
      </w:r>
    </w:p>
    <w:p w14:paraId="14E2B0FF" w14:textId="77777777" w:rsidR="007626AE" w:rsidRPr="0067679E" w:rsidRDefault="007626AE" w:rsidP="007626AE">
      <w:pPr>
        <w:pStyle w:val="Paragrafi"/>
        <w:rPr>
          <w:spacing w:val="-4"/>
          <w:lang w:val="sq-AL"/>
        </w:rPr>
      </w:pPr>
      <w:r w:rsidRPr="0067679E">
        <w:rPr>
          <w:spacing w:val="-4"/>
          <w:lang w:val="sq-AL"/>
        </w:rPr>
        <w:t xml:space="preserve">7.1 Institucioni mbizotërues, në rastet kur vendos të ofrojë shërbime për subjektet e tjera të grupit (të tilla si ofrimi i shërbimit të qendërzuar të </w:t>
      </w:r>
      <w:r w:rsidRPr="0067679E">
        <w:rPr>
          <w:i/>
          <w:spacing w:val="-4"/>
          <w:lang w:val="sq-AL"/>
        </w:rPr>
        <w:t>back-office</w:t>
      </w:r>
      <w:r w:rsidRPr="0067679E">
        <w:rPr>
          <w:spacing w:val="-4"/>
          <w:lang w:val="sq-AL"/>
        </w:rPr>
        <w:t xml:space="preserve">, përdorimi i përbashkët i hapësirave fizike, përdorimi i aplikacioneve hardware dhe </w:t>
      </w:r>
      <w:r w:rsidRPr="0067679E">
        <w:rPr>
          <w:i/>
          <w:spacing w:val="-4"/>
          <w:lang w:val="sq-AL"/>
        </w:rPr>
        <w:t>software</w:t>
      </w:r>
      <w:r w:rsidRPr="0067679E">
        <w:rPr>
          <w:spacing w:val="-4"/>
          <w:lang w:val="sq-AL"/>
        </w:rPr>
        <w:t>, marrëveshje me të tretët (</w:t>
      </w:r>
      <w:r w:rsidRPr="0067679E">
        <w:rPr>
          <w:i/>
          <w:spacing w:val="-4"/>
          <w:lang w:val="sq-AL"/>
        </w:rPr>
        <w:t>outsourcing</w:t>
      </w:r>
      <w:r w:rsidRPr="0067679E">
        <w:rPr>
          <w:spacing w:val="-4"/>
          <w:lang w:val="sq-AL"/>
        </w:rPr>
        <w:t>) për disa shërbime tek subjekte të tjera financiare të grupit), sigurohet që kjo marrëdhënie:</w:t>
      </w:r>
    </w:p>
    <w:p w14:paraId="14E2B100" w14:textId="77777777" w:rsidR="007626AE" w:rsidRPr="0067679E" w:rsidRDefault="007626AE" w:rsidP="007626AE">
      <w:pPr>
        <w:pStyle w:val="Paragrafi"/>
        <w:rPr>
          <w:spacing w:val="-4"/>
          <w:lang w:val="sq-AL"/>
        </w:rPr>
      </w:pPr>
      <w:r w:rsidRPr="0067679E">
        <w:rPr>
          <w:spacing w:val="-4"/>
          <w:lang w:val="sq-AL"/>
        </w:rPr>
        <w:t>a) është qartësisht e dokumentuar në marrëveshje të shkruara, ku përcaktohen llojet e shërbimeve, komisionet/kostot për shërbimin, mënyra e mbrojtjes së të dhënave;</w:t>
      </w:r>
    </w:p>
    <w:p w14:paraId="14E2B101" w14:textId="77777777" w:rsidR="007626AE" w:rsidRPr="0067679E" w:rsidRDefault="007626AE" w:rsidP="007626AE">
      <w:pPr>
        <w:pStyle w:val="Paragrafi"/>
        <w:rPr>
          <w:spacing w:val="-4"/>
          <w:lang w:val="sq-AL"/>
        </w:rPr>
      </w:pPr>
      <w:r w:rsidRPr="0067679E">
        <w:rPr>
          <w:spacing w:val="-4"/>
          <w:lang w:val="sq-AL"/>
        </w:rPr>
        <w:t>b) nuk shkakton ngatërresa tek klientët;</w:t>
      </w:r>
    </w:p>
    <w:p w14:paraId="14E2B102" w14:textId="77777777" w:rsidR="007626AE" w:rsidRPr="0067679E" w:rsidRDefault="007626AE" w:rsidP="007626AE">
      <w:pPr>
        <w:pStyle w:val="Paragrafi"/>
        <w:rPr>
          <w:spacing w:val="-4"/>
          <w:lang w:val="sq-AL"/>
        </w:rPr>
      </w:pPr>
      <w:r w:rsidRPr="0067679E">
        <w:rPr>
          <w:spacing w:val="-4"/>
          <w:lang w:val="sq-AL"/>
        </w:rPr>
        <w:lastRenderedPageBreak/>
        <w:t>c) nuk dëmton sigurinë dhe qëndrueshmërinë e institucionit mbizotërues</w:t>
      </w:r>
      <w:r w:rsidRPr="0067679E" w:rsidDel="00A43BB7">
        <w:rPr>
          <w:spacing w:val="-4"/>
          <w:lang w:val="sq-AL"/>
        </w:rPr>
        <w:t xml:space="preserve"> </w:t>
      </w:r>
      <w:r w:rsidRPr="0067679E">
        <w:rPr>
          <w:spacing w:val="-4"/>
          <w:lang w:val="sq-AL"/>
        </w:rPr>
        <w:t>si një subjekt i veçantë;</w:t>
      </w:r>
    </w:p>
    <w:p w14:paraId="14E2B103" w14:textId="77777777" w:rsidR="007626AE" w:rsidRPr="0067679E" w:rsidRDefault="007626AE" w:rsidP="007626AE">
      <w:pPr>
        <w:pStyle w:val="Paragrafi"/>
        <w:rPr>
          <w:spacing w:val="-4"/>
          <w:lang w:val="sq-AL"/>
        </w:rPr>
      </w:pPr>
      <w:r w:rsidRPr="0067679E">
        <w:rPr>
          <w:spacing w:val="-4"/>
          <w:lang w:val="sq-AL"/>
        </w:rPr>
        <w:t>d) nuk pengon Bankën e Shqipërisë për marrjen e të dhënave që janë të nevojshme për mbikëqyrjen e institucionit mbizotërues,</w:t>
      </w:r>
      <w:r w:rsidRPr="0067679E" w:rsidDel="00A43BB7">
        <w:rPr>
          <w:spacing w:val="-4"/>
          <w:lang w:val="sq-AL"/>
        </w:rPr>
        <w:t xml:space="preserve"> </w:t>
      </w:r>
      <w:r w:rsidRPr="0067679E">
        <w:rPr>
          <w:spacing w:val="-4"/>
          <w:lang w:val="sq-AL"/>
        </w:rPr>
        <w:t>ose të grupit në tërësi;</w:t>
      </w:r>
    </w:p>
    <w:p w14:paraId="14E2B104" w14:textId="77777777" w:rsidR="007626AE" w:rsidRPr="0067679E" w:rsidRDefault="007626AE" w:rsidP="007626AE">
      <w:pPr>
        <w:pStyle w:val="Paragrafi"/>
        <w:rPr>
          <w:spacing w:val="-4"/>
          <w:lang w:val="sq-AL"/>
        </w:rPr>
      </w:pPr>
      <w:r w:rsidRPr="0067679E">
        <w:rPr>
          <w:spacing w:val="-4"/>
          <w:lang w:val="sq-AL"/>
        </w:rPr>
        <w:t>e) ka një detyrim të qartë në marrëveshjen e shkruar për çdo ofrues shërbimi, që ai duhet të zbatojë kërkesat e Bankës së Shqipërisë, të cilat lidhen me veprimtarinë e institucionit mbizotërues.</w:t>
      </w:r>
    </w:p>
    <w:p w14:paraId="14E2B105" w14:textId="77777777" w:rsidR="007626AE" w:rsidRPr="0067679E" w:rsidRDefault="007626AE" w:rsidP="007626AE">
      <w:pPr>
        <w:pStyle w:val="Paragrafi"/>
        <w:rPr>
          <w:spacing w:val="-4"/>
          <w:lang w:val="sq-AL"/>
        </w:rPr>
      </w:pPr>
      <w:r w:rsidRPr="0067679E">
        <w:rPr>
          <w:spacing w:val="-4"/>
          <w:lang w:val="sq-AL"/>
        </w:rPr>
        <w:t>7.2 Institucioni mbizotërues</w:t>
      </w:r>
      <w:r w:rsidRPr="0067679E" w:rsidDel="00A43BB7">
        <w:rPr>
          <w:spacing w:val="-4"/>
          <w:lang w:val="sq-AL"/>
        </w:rPr>
        <w:t xml:space="preserve"> </w:t>
      </w:r>
      <w:r w:rsidRPr="0067679E">
        <w:rPr>
          <w:spacing w:val="-4"/>
          <w:lang w:val="sq-AL"/>
        </w:rPr>
        <w:t>duhet të sigurojë që kapaciteti i tij për të vazhduar veprimtarinë në një mënyrë të qëndrueshme, nuk do të dëmtohet nëse godina apo shërbime të tjera (për shembull sistemet e teknologjisë së informacionit) që ofrohen nga subjekte të tjera të grupit, bëhen të padisponueshme.</w:t>
      </w:r>
    </w:p>
    <w:p w14:paraId="14E2B106" w14:textId="77777777" w:rsidR="007626AE" w:rsidRPr="0067679E" w:rsidRDefault="007626AE" w:rsidP="007626AE">
      <w:pPr>
        <w:pStyle w:val="Paragrafi"/>
        <w:rPr>
          <w:spacing w:val="-4"/>
          <w:lang w:val="sq-AL"/>
        </w:rPr>
      </w:pPr>
      <w:r w:rsidRPr="0067679E">
        <w:rPr>
          <w:spacing w:val="-4"/>
          <w:lang w:val="sq-AL"/>
        </w:rPr>
        <w:t>7.3 Institucioni mbizotërues</w:t>
      </w:r>
      <w:r w:rsidRPr="0067679E" w:rsidDel="00A43BB7">
        <w:rPr>
          <w:spacing w:val="-4"/>
          <w:lang w:val="sq-AL"/>
        </w:rPr>
        <w:t xml:space="preserve"> </w:t>
      </w:r>
      <w:r w:rsidRPr="0067679E">
        <w:rPr>
          <w:spacing w:val="-4"/>
          <w:lang w:val="sq-AL"/>
        </w:rPr>
        <w:t>duhet të sigurohet që varësia ndaj përdorimit të hapësirës fizike, të shërbimeve, etj., të ofruara nga anëtarët e tjerë të grupit, ose dhënia e shërbimeve të tilla nga institucioni mbizotërues</w:t>
      </w:r>
      <w:r w:rsidRPr="0067679E" w:rsidDel="00A43BB7">
        <w:rPr>
          <w:spacing w:val="-4"/>
          <w:lang w:val="sq-AL"/>
        </w:rPr>
        <w:t xml:space="preserve"> </w:t>
      </w:r>
      <w:r w:rsidRPr="0067679E">
        <w:rPr>
          <w:spacing w:val="-4"/>
          <w:lang w:val="sq-AL"/>
        </w:rPr>
        <w:t>tek anëtarët e grupit, nuk cenon aftësinë e tij për identifikimin dhe administrimin e rrezikut, si një njësi e veçantë.</w:t>
      </w:r>
    </w:p>
    <w:p w14:paraId="14E2B107" w14:textId="77777777" w:rsidR="007626AE" w:rsidRPr="0067679E" w:rsidRDefault="007626AE" w:rsidP="007626AE">
      <w:pPr>
        <w:pStyle w:val="Paragrafi"/>
        <w:rPr>
          <w:spacing w:val="-4"/>
          <w:lang w:val="sq-AL"/>
        </w:rPr>
      </w:pPr>
      <w:r w:rsidRPr="0067679E">
        <w:rPr>
          <w:spacing w:val="-4"/>
          <w:lang w:val="sq-AL"/>
        </w:rPr>
        <w:t>7.4 Nëse hapësirat e godinës përdoren bashkërisht me subjekte të tjera të grupit, me qëllim shitjen e kryqëzuar të produkteve, institucioni mbizotërues</w:t>
      </w:r>
      <w:r w:rsidRPr="0067679E" w:rsidDel="00A43BB7">
        <w:rPr>
          <w:spacing w:val="-4"/>
          <w:lang w:val="sq-AL"/>
        </w:rPr>
        <w:t xml:space="preserve"> </w:t>
      </w:r>
      <w:r w:rsidRPr="0067679E">
        <w:rPr>
          <w:spacing w:val="-4"/>
          <w:lang w:val="sq-AL"/>
        </w:rPr>
        <w:t xml:space="preserve">duhet të marra masa për të siguruar që identiteti i subjektit është qartësisht i dukshëm dhe i qartë për klientët. </w:t>
      </w:r>
    </w:p>
    <w:p w14:paraId="14E2B108" w14:textId="77777777" w:rsidR="007626AE" w:rsidRPr="0067679E" w:rsidRDefault="007626AE" w:rsidP="007626AE">
      <w:pPr>
        <w:pStyle w:val="Paragrafi"/>
        <w:rPr>
          <w:spacing w:val="-4"/>
          <w:lang w:val="sq-AL"/>
        </w:rPr>
      </w:pPr>
      <w:r w:rsidRPr="0067679E">
        <w:rPr>
          <w:spacing w:val="-4"/>
          <w:lang w:val="sq-AL"/>
        </w:rPr>
        <w:t xml:space="preserve">8. Kërkesa raportuese </w:t>
      </w:r>
    </w:p>
    <w:p w14:paraId="14E2B109" w14:textId="77777777" w:rsidR="007626AE" w:rsidRPr="0067679E" w:rsidRDefault="007626AE" w:rsidP="007626AE">
      <w:pPr>
        <w:pStyle w:val="Paragrafi"/>
        <w:rPr>
          <w:spacing w:val="-4"/>
          <w:lang w:val="sq-AL"/>
        </w:rPr>
      </w:pPr>
      <w:r w:rsidRPr="0067679E">
        <w:rPr>
          <w:spacing w:val="-4"/>
          <w:lang w:val="sq-AL"/>
        </w:rPr>
        <w:t>8.1</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 xml:space="preserve">raporton në baza tremujore të dhënat mbi TRBG-të, respektivisht: </w:t>
      </w:r>
    </w:p>
    <w:p w14:paraId="14E2B10A" w14:textId="77777777" w:rsidR="007626AE" w:rsidRDefault="007626AE" w:rsidP="007626AE">
      <w:pPr>
        <w:pStyle w:val="Paragrafi"/>
        <w:rPr>
          <w:spacing w:val="-4"/>
          <w:lang w:val="sq-AL"/>
        </w:rPr>
      </w:pPr>
    </w:p>
    <w:p w14:paraId="14E2B10B" w14:textId="77777777" w:rsidR="007626AE" w:rsidRPr="0067679E" w:rsidRDefault="007626AE" w:rsidP="007626AE">
      <w:pPr>
        <w:pStyle w:val="Paragrafi"/>
        <w:rPr>
          <w:spacing w:val="-4"/>
          <w:lang w:val="sq-AL"/>
        </w:rPr>
      </w:pPr>
      <w:r w:rsidRPr="0067679E">
        <w:rPr>
          <w:spacing w:val="-4"/>
          <w:lang w:val="sq-AL"/>
        </w:rPr>
        <w:t>a) listën e të gjitha TRBG-ve;</w:t>
      </w:r>
    </w:p>
    <w:p w14:paraId="14E2B10C" w14:textId="77777777" w:rsidR="007626AE" w:rsidRPr="0067679E" w:rsidRDefault="007626AE" w:rsidP="007626AE">
      <w:pPr>
        <w:pStyle w:val="Paragrafi"/>
        <w:rPr>
          <w:spacing w:val="-4"/>
          <w:lang w:val="sq-AL"/>
        </w:rPr>
      </w:pPr>
      <w:r w:rsidRPr="0067679E">
        <w:rPr>
          <w:spacing w:val="-4"/>
          <w:lang w:val="sq-AL"/>
        </w:rPr>
        <w:t>b) vlerën individuale të çdo TRBG-je dhe vlerën totale të tyre;</w:t>
      </w:r>
    </w:p>
    <w:p w14:paraId="14E2B10D" w14:textId="77777777" w:rsidR="007626AE" w:rsidRPr="0067679E" w:rsidRDefault="007626AE" w:rsidP="007626AE">
      <w:pPr>
        <w:pStyle w:val="Paragrafi"/>
        <w:rPr>
          <w:spacing w:val="-4"/>
          <w:lang w:val="sq-AL"/>
        </w:rPr>
      </w:pPr>
      <w:r w:rsidRPr="0067679E">
        <w:rPr>
          <w:spacing w:val="-4"/>
          <w:lang w:val="sq-AL"/>
        </w:rPr>
        <w:t>c) vlerën totale të 20 TRBG-ve më të mëdha, brenda grupit.</w:t>
      </w:r>
    </w:p>
    <w:p w14:paraId="14E2B10E" w14:textId="77777777" w:rsidR="007626AE" w:rsidRPr="0067679E" w:rsidRDefault="007626AE" w:rsidP="007626AE">
      <w:pPr>
        <w:pStyle w:val="Paragrafi"/>
        <w:rPr>
          <w:spacing w:val="-4"/>
          <w:lang w:val="sq-AL"/>
        </w:rPr>
      </w:pPr>
      <w:r w:rsidRPr="0067679E">
        <w:rPr>
          <w:spacing w:val="-4"/>
          <w:lang w:val="sq-AL"/>
        </w:rPr>
        <w:t>8.2</w:t>
      </w:r>
      <w:r w:rsidRPr="0067679E">
        <w:rPr>
          <w:spacing w:val="-4"/>
          <w:lang w:val="sq-AL"/>
        </w:rPr>
        <w:tab/>
        <w:t xml:space="preserve"> Institucioni mbizotërues, për TRBG, duke përfshirë ato të pikën 7 të këtij aneksi “Ndarja e shërbimeve me njësitë e grupit”, raporton në fund të vitit dhe përfshin në raportim një përshkrim lidhur me:</w:t>
      </w:r>
    </w:p>
    <w:p w14:paraId="14E2B10F" w14:textId="77777777" w:rsidR="007626AE" w:rsidRPr="0067679E" w:rsidRDefault="007626AE" w:rsidP="007626AE">
      <w:pPr>
        <w:pStyle w:val="Paragrafi"/>
        <w:rPr>
          <w:spacing w:val="-4"/>
          <w:lang w:val="sq-AL"/>
        </w:rPr>
      </w:pPr>
      <w:r w:rsidRPr="0067679E">
        <w:rPr>
          <w:spacing w:val="-4"/>
          <w:lang w:val="sq-AL"/>
        </w:rPr>
        <w:t>a) listën e subjekteve/anëtarëve të tjerë të grupit, me të cilët ka pasur një TRBG gjatë dy viteve të fundit;</w:t>
      </w:r>
    </w:p>
    <w:p w14:paraId="14E2B110" w14:textId="77777777" w:rsidR="007626AE" w:rsidRPr="0067679E" w:rsidRDefault="007626AE" w:rsidP="007626AE">
      <w:pPr>
        <w:pStyle w:val="Paragrafi"/>
        <w:rPr>
          <w:spacing w:val="-4"/>
          <w:lang w:val="sq-AL"/>
        </w:rPr>
      </w:pPr>
      <w:r w:rsidRPr="0067679E">
        <w:rPr>
          <w:spacing w:val="-4"/>
          <w:lang w:val="sq-AL"/>
        </w:rPr>
        <w:t>b) llojin e shërbimit/të marrëdhënies që ka (jep ose merr) me një subjekt tjetër brenda grupit, në fund të periudhës së raportimit;</w:t>
      </w:r>
    </w:p>
    <w:p w14:paraId="14E2B111" w14:textId="77777777" w:rsidR="007626AE" w:rsidRPr="0067679E" w:rsidRDefault="007626AE" w:rsidP="007626AE">
      <w:pPr>
        <w:pStyle w:val="Paragrafi"/>
        <w:rPr>
          <w:spacing w:val="-4"/>
          <w:lang w:val="sq-AL"/>
        </w:rPr>
      </w:pPr>
      <w:r w:rsidRPr="0067679E">
        <w:rPr>
          <w:spacing w:val="-4"/>
          <w:lang w:val="sq-AL"/>
        </w:rPr>
        <w:t>c) afatin kontraktual të këtij shërbimi;</w:t>
      </w:r>
    </w:p>
    <w:p w14:paraId="14E2B112" w14:textId="77777777" w:rsidR="007626AE" w:rsidRPr="0067679E" w:rsidRDefault="007626AE" w:rsidP="007626AE">
      <w:pPr>
        <w:pStyle w:val="Paragrafi"/>
        <w:rPr>
          <w:spacing w:val="-4"/>
          <w:lang w:val="sq-AL"/>
        </w:rPr>
      </w:pPr>
      <w:r w:rsidRPr="0067679E">
        <w:rPr>
          <w:spacing w:val="-4"/>
          <w:lang w:val="sq-AL"/>
        </w:rPr>
        <w:t>d) detyrimet dhe të drejtat që i lindin nga ky shërbim;</w:t>
      </w:r>
    </w:p>
    <w:p w14:paraId="14E2B113" w14:textId="77777777" w:rsidR="007626AE" w:rsidRPr="0067679E" w:rsidRDefault="007626AE" w:rsidP="007626AE">
      <w:pPr>
        <w:pStyle w:val="Paragrafi"/>
        <w:rPr>
          <w:spacing w:val="-4"/>
          <w:lang w:val="sq-AL"/>
        </w:rPr>
      </w:pPr>
      <w:r w:rsidRPr="0067679E">
        <w:rPr>
          <w:spacing w:val="-4"/>
          <w:lang w:val="sq-AL"/>
        </w:rPr>
        <w:t>e) vlerësimin e nivelit të rëndësisë që ka ky shërbim për institucionin mbizotërues;</w:t>
      </w:r>
    </w:p>
    <w:p w14:paraId="14E2B114" w14:textId="77777777" w:rsidR="007626AE" w:rsidRPr="0067679E" w:rsidRDefault="007626AE" w:rsidP="007626AE">
      <w:pPr>
        <w:pStyle w:val="Paragrafi"/>
        <w:rPr>
          <w:spacing w:val="-4"/>
          <w:lang w:val="sq-AL"/>
        </w:rPr>
      </w:pPr>
      <w:r w:rsidRPr="0067679E">
        <w:rPr>
          <w:spacing w:val="-4"/>
          <w:lang w:val="sq-AL"/>
        </w:rPr>
        <w:t>f) infrastrukturën që angazhon për këtë shërbim, të klasifikuar të paktën sipas vendndodhjes, numrit të burimeve njerëzore, sistemeve të teknologjisë së informacionit që përfshihen;</w:t>
      </w:r>
    </w:p>
    <w:p w14:paraId="14E2B115" w14:textId="77777777" w:rsidR="007626AE" w:rsidRPr="0067679E" w:rsidRDefault="007626AE" w:rsidP="007626AE">
      <w:pPr>
        <w:pStyle w:val="Paragrafi"/>
        <w:rPr>
          <w:spacing w:val="-4"/>
          <w:lang w:val="sq-AL"/>
        </w:rPr>
      </w:pPr>
      <w:r w:rsidRPr="0067679E">
        <w:rPr>
          <w:spacing w:val="-4"/>
          <w:lang w:val="sq-AL"/>
        </w:rPr>
        <w:t>g) të ardhurat ose kostot që lidhen me këtë shërbim;</w:t>
      </w:r>
    </w:p>
    <w:p w14:paraId="14E2B116" w14:textId="77777777" w:rsidR="007626AE" w:rsidRDefault="007626AE" w:rsidP="007626AE">
      <w:pPr>
        <w:pStyle w:val="Paragrafi"/>
        <w:rPr>
          <w:spacing w:val="-4"/>
          <w:lang w:val="sq-AL"/>
        </w:rPr>
      </w:pPr>
      <w:r w:rsidRPr="0067679E">
        <w:rPr>
          <w:spacing w:val="-4"/>
          <w:lang w:val="sq-AL"/>
        </w:rPr>
        <w:t>h) vlerësimin nëse ky shërbim realizohet sipas kushteve të tregut.</w:t>
      </w:r>
    </w:p>
    <w:p w14:paraId="14E2B117" w14:textId="77777777" w:rsidR="007626AE" w:rsidRDefault="007626AE" w:rsidP="007626AE">
      <w:pPr>
        <w:pStyle w:val="Paragrafi"/>
        <w:rPr>
          <w:spacing w:val="-4"/>
          <w:lang w:val="sq-AL"/>
        </w:rPr>
      </w:pPr>
    </w:p>
    <w:p w14:paraId="14E2B118" w14:textId="77777777" w:rsidR="007626AE" w:rsidRDefault="007626AE" w:rsidP="007626AE">
      <w:pPr>
        <w:pStyle w:val="Paragrafi"/>
        <w:rPr>
          <w:spacing w:val="-4"/>
          <w:lang w:val="sq-AL"/>
        </w:rPr>
      </w:pPr>
    </w:p>
    <w:p w14:paraId="14E2B119" w14:textId="77777777" w:rsidR="007626AE" w:rsidRDefault="007626AE" w:rsidP="007626AE">
      <w:pPr>
        <w:pStyle w:val="Paragrafi"/>
        <w:rPr>
          <w:spacing w:val="-4"/>
          <w:lang w:val="sq-AL"/>
        </w:rPr>
        <w:sectPr w:rsidR="007626AE" w:rsidSect="007626AE">
          <w:headerReference w:type="default" r:id="rId13"/>
          <w:footerReference w:type="default" r:id="rId14"/>
          <w:pgSz w:w="11907" w:h="16840" w:code="9"/>
          <w:pgMar w:top="720" w:right="1134" w:bottom="720" w:left="1134" w:header="851" w:footer="851" w:gutter="0"/>
          <w:pgNumType w:start="2117"/>
          <w:cols w:space="454"/>
          <w:docGrid w:linePitch="360"/>
        </w:sectPr>
      </w:pPr>
    </w:p>
    <w:p w14:paraId="14E2B11A" w14:textId="77777777" w:rsidR="007626AE" w:rsidRDefault="007626AE" w:rsidP="007626AE">
      <w:pPr>
        <w:pStyle w:val="Paragrafi"/>
        <w:rPr>
          <w:spacing w:val="-4"/>
          <w:lang w:val="sq-AL"/>
        </w:rPr>
      </w:pPr>
    </w:p>
    <w:p w14:paraId="14E2B11B" w14:textId="77777777" w:rsidR="007626AE" w:rsidRDefault="007626AE" w:rsidP="007626AE">
      <w:pPr>
        <w:pStyle w:val="Paragrafi"/>
        <w:rPr>
          <w:spacing w:val="-4"/>
          <w:lang w:val="sq-AL"/>
        </w:rPr>
      </w:pPr>
    </w:p>
    <w:p w14:paraId="14E2B11C" w14:textId="77777777" w:rsidR="007626AE" w:rsidRDefault="007626AE" w:rsidP="007626AE">
      <w:pPr>
        <w:pStyle w:val="Paragrafi"/>
        <w:rPr>
          <w:spacing w:val="-4"/>
          <w:lang w:val="sq-AL"/>
        </w:rPr>
      </w:pPr>
    </w:p>
    <w:p w14:paraId="14E2B11D" w14:textId="77777777" w:rsidR="007626AE" w:rsidRDefault="007626AE" w:rsidP="007626AE">
      <w:pPr>
        <w:pStyle w:val="Paragrafi"/>
        <w:rPr>
          <w:spacing w:val="-4"/>
          <w:lang w:val="sq-AL"/>
        </w:rPr>
      </w:pPr>
    </w:p>
    <w:p w14:paraId="14E2B11E" w14:textId="77777777" w:rsidR="007626AE" w:rsidRDefault="007626AE" w:rsidP="007626AE">
      <w:pPr>
        <w:pStyle w:val="Paragrafi"/>
        <w:rPr>
          <w:spacing w:val="-4"/>
          <w:lang w:val="sq-AL"/>
        </w:rPr>
      </w:pPr>
    </w:p>
    <w:p w14:paraId="14E2B11F" w14:textId="77777777" w:rsidR="007626AE" w:rsidRDefault="007626AE" w:rsidP="007626AE">
      <w:pPr>
        <w:pStyle w:val="Paragrafi"/>
        <w:rPr>
          <w:spacing w:val="-4"/>
          <w:lang w:val="sq-AL"/>
        </w:rPr>
      </w:pPr>
    </w:p>
    <w:p w14:paraId="14E2B120" w14:textId="77777777" w:rsidR="007626AE" w:rsidRDefault="007626AE" w:rsidP="007626AE">
      <w:pPr>
        <w:pStyle w:val="Paragrafi"/>
        <w:rPr>
          <w:spacing w:val="-4"/>
          <w:lang w:val="sq-AL"/>
        </w:rPr>
      </w:pPr>
    </w:p>
    <w:p w14:paraId="14E2B121" w14:textId="77777777" w:rsidR="007626AE" w:rsidRDefault="007626AE" w:rsidP="007626AE">
      <w:pPr>
        <w:pStyle w:val="Paragrafi"/>
        <w:rPr>
          <w:spacing w:val="-4"/>
          <w:lang w:val="sq-AL"/>
        </w:rPr>
      </w:pPr>
    </w:p>
    <w:p w14:paraId="14E2B122" w14:textId="77777777" w:rsidR="007626AE" w:rsidRDefault="007626AE" w:rsidP="007626AE">
      <w:pPr>
        <w:pStyle w:val="Paragrafi"/>
        <w:rPr>
          <w:spacing w:val="-4"/>
          <w:lang w:val="sq-AL"/>
        </w:rPr>
      </w:pPr>
    </w:p>
    <w:p w14:paraId="14E2B123" w14:textId="77777777" w:rsidR="007626AE" w:rsidRDefault="007626AE" w:rsidP="007626AE">
      <w:pPr>
        <w:pStyle w:val="Paragrafi"/>
        <w:rPr>
          <w:spacing w:val="-4"/>
          <w:lang w:val="sq-AL"/>
        </w:rPr>
      </w:pPr>
    </w:p>
    <w:p w14:paraId="14E2B124" w14:textId="77777777" w:rsidR="007626AE" w:rsidRDefault="007626AE" w:rsidP="007626AE">
      <w:pPr>
        <w:pStyle w:val="Paragrafi"/>
        <w:rPr>
          <w:spacing w:val="-4"/>
          <w:lang w:val="sq-AL"/>
        </w:rPr>
      </w:pPr>
    </w:p>
    <w:p w14:paraId="14E2B125" w14:textId="77777777" w:rsidR="007626AE" w:rsidRDefault="007626AE" w:rsidP="007626AE">
      <w:pPr>
        <w:pStyle w:val="Paragrafi"/>
        <w:rPr>
          <w:spacing w:val="-4"/>
          <w:lang w:val="sq-AL"/>
        </w:rPr>
      </w:pPr>
    </w:p>
    <w:p w14:paraId="14E2B126" w14:textId="77777777" w:rsidR="007626AE" w:rsidRDefault="007626AE" w:rsidP="007626AE">
      <w:pPr>
        <w:pStyle w:val="Paragrafi"/>
        <w:rPr>
          <w:spacing w:val="-4"/>
          <w:lang w:val="sq-AL"/>
        </w:rPr>
      </w:pPr>
    </w:p>
    <w:p w14:paraId="14E2B127" w14:textId="77777777" w:rsidR="007626AE" w:rsidRDefault="007626AE" w:rsidP="007626AE">
      <w:pPr>
        <w:pStyle w:val="Paragrafi"/>
        <w:rPr>
          <w:spacing w:val="-4"/>
          <w:lang w:val="sq-AL"/>
        </w:rPr>
      </w:pPr>
    </w:p>
    <w:p w14:paraId="14E2B128" w14:textId="77777777" w:rsidR="007626AE" w:rsidRDefault="007626AE" w:rsidP="007626AE">
      <w:pPr>
        <w:pStyle w:val="Paragrafi"/>
        <w:rPr>
          <w:spacing w:val="-4"/>
          <w:lang w:val="sq-AL"/>
        </w:rPr>
      </w:pPr>
    </w:p>
    <w:p w14:paraId="14E2B129" w14:textId="77777777" w:rsidR="007626AE" w:rsidRDefault="007626AE" w:rsidP="007626AE">
      <w:pPr>
        <w:pStyle w:val="Paragrafi"/>
        <w:rPr>
          <w:spacing w:val="-4"/>
          <w:lang w:val="sq-AL"/>
        </w:rPr>
      </w:pPr>
    </w:p>
    <w:p w14:paraId="14E2B12A" w14:textId="77777777" w:rsidR="007626AE" w:rsidRDefault="007626AE" w:rsidP="007626AE">
      <w:pPr>
        <w:pStyle w:val="Paragrafi"/>
        <w:rPr>
          <w:spacing w:val="-4"/>
          <w:lang w:val="sq-AL"/>
        </w:rPr>
      </w:pPr>
    </w:p>
    <w:p w14:paraId="14E2B12B" w14:textId="77777777" w:rsidR="007626AE" w:rsidRDefault="007626AE" w:rsidP="007626AE">
      <w:pPr>
        <w:pStyle w:val="Paragrafi"/>
        <w:rPr>
          <w:spacing w:val="-4"/>
          <w:lang w:val="sq-AL"/>
        </w:rPr>
      </w:pPr>
    </w:p>
    <w:p w14:paraId="14E2B12C" w14:textId="77777777" w:rsidR="007626AE" w:rsidRPr="0067679E" w:rsidRDefault="007626AE" w:rsidP="007626AE">
      <w:pPr>
        <w:pStyle w:val="Paragrafi"/>
        <w:rPr>
          <w:spacing w:val="-4"/>
          <w:lang w:val="sq-AL"/>
        </w:rPr>
      </w:pPr>
    </w:p>
    <w:p w14:paraId="14E2B12D" w14:textId="77777777" w:rsidR="007626AE" w:rsidRDefault="007626AE" w:rsidP="007626AE">
      <w:pPr>
        <w:pStyle w:val="Paragrafi"/>
        <w:rPr>
          <w:lang w:val="sq-AL"/>
        </w:rPr>
      </w:pPr>
    </w:p>
    <w:p w14:paraId="14E2B12E" w14:textId="77777777" w:rsidR="007626AE" w:rsidRDefault="007626AE" w:rsidP="007626AE">
      <w:pPr>
        <w:pStyle w:val="Paragrafi"/>
        <w:rPr>
          <w:lang w:val="sq-AL"/>
        </w:rPr>
      </w:pPr>
    </w:p>
    <w:p w14:paraId="14E2B12F" w14:textId="77777777" w:rsidR="007626AE" w:rsidRDefault="007626AE" w:rsidP="007626AE">
      <w:pPr>
        <w:pStyle w:val="Paragrafi"/>
        <w:rPr>
          <w:lang w:val="sq-AL"/>
        </w:rPr>
      </w:pPr>
    </w:p>
    <w:p w14:paraId="14E2B130" w14:textId="77777777" w:rsidR="007626AE" w:rsidRDefault="007626AE" w:rsidP="007626AE">
      <w:pPr>
        <w:pStyle w:val="Paragrafi"/>
        <w:rPr>
          <w:lang w:val="sq-AL"/>
        </w:rPr>
      </w:pPr>
    </w:p>
    <w:p w14:paraId="14E2B131" w14:textId="77777777" w:rsidR="007626AE" w:rsidRDefault="007626AE" w:rsidP="007626AE">
      <w:pPr>
        <w:pStyle w:val="Paragrafi"/>
        <w:rPr>
          <w:lang w:val="sq-AL"/>
        </w:rPr>
      </w:pPr>
    </w:p>
    <w:p w14:paraId="14E2B132" w14:textId="77777777" w:rsidR="007626AE" w:rsidRDefault="007626AE" w:rsidP="007626AE">
      <w:pPr>
        <w:pStyle w:val="Paragrafi"/>
        <w:rPr>
          <w:lang w:val="sq-AL"/>
        </w:rPr>
      </w:pPr>
    </w:p>
    <w:p w14:paraId="14E2B133" w14:textId="77777777" w:rsidR="007626AE" w:rsidRDefault="007626AE" w:rsidP="007626AE">
      <w:pPr>
        <w:pStyle w:val="Paragrafi"/>
        <w:rPr>
          <w:lang w:val="sq-AL"/>
        </w:rPr>
      </w:pPr>
    </w:p>
    <w:p w14:paraId="14E2B134" w14:textId="77777777" w:rsidR="007626AE" w:rsidRDefault="007626AE" w:rsidP="007626AE">
      <w:pPr>
        <w:pStyle w:val="Paragrafi"/>
        <w:rPr>
          <w:lang w:val="sq-AL"/>
        </w:rPr>
      </w:pPr>
    </w:p>
    <w:p w14:paraId="14E2B135" w14:textId="77777777" w:rsidR="007626AE" w:rsidRDefault="007626AE" w:rsidP="007626AE">
      <w:pPr>
        <w:pStyle w:val="Paragrafi"/>
        <w:rPr>
          <w:lang w:val="sq-AL"/>
        </w:rPr>
      </w:pPr>
    </w:p>
    <w:p w14:paraId="14E2B136" w14:textId="77777777" w:rsidR="007626AE" w:rsidRDefault="007626AE" w:rsidP="007626AE">
      <w:pPr>
        <w:pStyle w:val="Paragrafi"/>
        <w:rPr>
          <w:lang w:val="sq-AL"/>
        </w:rPr>
      </w:pPr>
    </w:p>
    <w:p w14:paraId="14E2B137" w14:textId="77777777" w:rsidR="007626AE" w:rsidRDefault="007626AE" w:rsidP="007626AE">
      <w:pPr>
        <w:pStyle w:val="Paragrafi"/>
        <w:rPr>
          <w:lang w:val="sq-AL"/>
        </w:rPr>
      </w:pPr>
    </w:p>
    <w:p w14:paraId="14E2B138" w14:textId="77777777" w:rsidR="007626AE" w:rsidRDefault="007626AE" w:rsidP="007626AE">
      <w:pPr>
        <w:pStyle w:val="Paragrafi"/>
        <w:rPr>
          <w:lang w:val="sq-AL"/>
        </w:rPr>
      </w:pPr>
    </w:p>
    <w:p w14:paraId="14E2B139" w14:textId="77777777" w:rsidR="007626AE" w:rsidRDefault="007626AE" w:rsidP="007626AE">
      <w:pPr>
        <w:pStyle w:val="Paragrafi"/>
        <w:rPr>
          <w:lang w:val="sq-AL"/>
        </w:rPr>
      </w:pPr>
    </w:p>
    <w:p w14:paraId="14E2B13A" w14:textId="77777777" w:rsidR="007626AE" w:rsidRDefault="007626AE" w:rsidP="007626AE">
      <w:pPr>
        <w:pStyle w:val="Paragrafi"/>
        <w:rPr>
          <w:lang w:val="sq-AL"/>
        </w:rPr>
      </w:pPr>
    </w:p>
    <w:p w14:paraId="14E2B13B" w14:textId="77777777" w:rsidR="007626AE" w:rsidRDefault="007626AE" w:rsidP="007626AE">
      <w:pPr>
        <w:pStyle w:val="Paragrafi"/>
        <w:rPr>
          <w:lang w:val="sq-AL"/>
        </w:rPr>
      </w:pPr>
    </w:p>
    <w:p w14:paraId="14E2B13C" w14:textId="77777777" w:rsidR="007626AE" w:rsidRDefault="007626AE" w:rsidP="007626AE">
      <w:pPr>
        <w:pStyle w:val="Paragrafi"/>
        <w:rPr>
          <w:lang w:val="sq-AL"/>
        </w:rPr>
      </w:pPr>
    </w:p>
    <w:p w14:paraId="14E2B13D" w14:textId="77777777" w:rsidR="007626AE" w:rsidRPr="0067679E" w:rsidRDefault="007626AE" w:rsidP="007626AE">
      <w:pPr>
        <w:pStyle w:val="Paragrafi"/>
        <w:rPr>
          <w:lang w:val="sq-AL"/>
        </w:rPr>
        <w:sectPr w:rsidR="007626AE" w:rsidRPr="0067679E" w:rsidSect="007626AE">
          <w:type w:val="continuous"/>
          <w:pgSz w:w="11907" w:h="16840" w:code="9"/>
          <w:pgMar w:top="720" w:right="1134" w:bottom="720" w:left="1134" w:header="851" w:footer="851" w:gutter="0"/>
          <w:pgNumType w:start="2127"/>
          <w:cols w:space="454"/>
          <w:docGrid w:linePitch="360"/>
        </w:sectPr>
      </w:pPr>
    </w:p>
    <w:p w14:paraId="14E2B13E" w14:textId="77777777" w:rsidR="007626AE" w:rsidRDefault="007626AE" w:rsidP="007626AE">
      <w:pPr>
        <w:pStyle w:val="Paragrafi"/>
        <w:ind w:firstLine="0"/>
        <w:jc w:val="center"/>
        <w:rPr>
          <w:lang w:val="sq-AL"/>
        </w:rPr>
      </w:pPr>
      <w:r w:rsidRPr="0067679E">
        <w:rPr>
          <w:noProof/>
        </w:rPr>
        <w:lastRenderedPageBreak/>
        <w:drawing>
          <wp:inline distT="0" distB="0" distL="0" distR="0" wp14:anchorId="14E2B196" wp14:editId="14E2B197">
            <wp:extent cx="6115505" cy="34308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0.jpg"/>
                    <pic:cNvPicPr/>
                  </pic:nvPicPr>
                  <pic:blipFill rotWithShape="1">
                    <a:blip r:embed="rId15" cstate="print">
                      <a:extLst>
                        <a:ext uri="{28A0092B-C50C-407E-A947-70E740481C1C}">
                          <a14:useLocalDpi xmlns:a14="http://schemas.microsoft.com/office/drawing/2010/main" val="0"/>
                        </a:ext>
                      </a:extLst>
                    </a:blip>
                    <a:srcRect t="8198" b="43613"/>
                    <a:stretch/>
                  </pic:blipFill>
                  <pic:spPr bwMode="auto">
                    <a:xfrm>
                      <a:off x="0" y="0"/>
                      <a:ext cx="6120765" cy="3433780"/>
                    </a:xfrm>
                    <a:prstGeom prst="rect">
                      <a:avLst/>
                    </a:prstGeom>
                    <a:ln>
                      <a:noFill/>
                    </a:ln>
                    <a:extLst>
                      <a:ext uri="{53640926-AAD7-44D8-BBD7-CCE9431645EC}">
                        <a14:shadowObscured xmlns:a14="http://schemas.microsoft.com/office/drawing/2010/main"/>
                      </a:ext>
                    </a:extLst>
                  </pic:spPr>
                </pic:pic>
              </a:graphicData>
            </a:graphic>
          </wp:inline>
        </w:drawing>
      </w:r>
    </w:p>
    <w:p w14:paraId="14E2B13F" w14:textId="77777777" w:rsidR="007626AE" w:rsidRDefault="007626AE" w:rsidP="007626AE">
      <w:pPr>
        <w:pStyle w:val="Paragrafi"/>
        <w:ind w:firstLine="0"/>
        <w:jc w:val="center"/>
        <w:rPr>
          <w:lang w:val="sq-AL"/>
        </w:rPr>
      </w:pPr>
    </w:p>
    <w:p w14:paraId="14E2B140" w14:textId="77777777" w:rsidR="007626AE" w:rsidRDefault="007626AE" w:rsidP="007626AE">
      <w:pPr>
        <w:pStyle w:val="Paragrafi"/>
        <w:ind w:firstLine="0"/>
        <w:jc w:val="center"/>
        <w:rPr>
          <w:lang w:val="sq-AL"/>
        </w:rPr>
      </w:pPr>
    </w:p>
    <w:p w14:paraId="14E2B141" w14:textId="77777777" w:rsidR="007626AE" w:rsidRDefault="007626AE" w:rsidP="007626AE">
      <w:pPr>
        <w:pStyle w:val="Paragrafi"/>
        <w:ind w:firstLine="0"/>
        <w:jc w:val="center"/>
        <w:rPr>
          <w:lang w:val="sq-AL"/>
        </w:rPr>
      </w:pPr>
    </w:p>
    <w:p w14:paraId="14E2B142" w14:textId="77777777" w:rsidR="007626AE" w:rsidRDefault="007626AE" w:rsidP="007626AE">
      <w:pPr>
        <w:pStyle w:val="Paragrafi"/>
        <w:ind w:firstLine="0"/>
        <w:rPr>
          <w:lang w:val="sq-AL"/>
        </w:rPr>
      </w:pPr>
    </w:p>
    <w:p w14:paraId="14E2B143" w14:textId="77777777" w:rsidR="007626AE" w:rsidRDefault="007626AE" w:rsidP="007626AE">
      <w:pPr>
        <w:pStyle w:val="Paragrafi"/>
        <w:ind w:firstLine="0"/>
        <w:rPr>
          <w:lang w:val="sq-AL"/>
        </w:rPr>
      </w:pPr>
    </w:p>
    <w:p w14:paraId="14E2B144" w14:textId="77777777" w:rsidR="007626AE" w:rsidRDefault="007626AE" w:rsidP="007626AE">
      <w:pPr>
        <w:pStyle w:val="Paragrafi"/>
        <w:ind w:firstLine="0"/>
        <w:rPr>
          <w:lang w:val="sq-AL"/>
        </w:rPr>
      </w:pPr>
    </w:p>
    <w:p w14:paraId="14E2B145" w14:textId="77777777" w:rsidR="007626AE" w:rsidRDefault="007626AE" w:rsidP="007626AE">
      <w:pPr>
        <w:pStyle w:val="Paragrafi"/>
        <w:ind w:firstLine="0"/>
        <w:rPr>
          <w:lang w:val="sq-AL"/>
        </w:rPr>
      </w:pPr>
    </w:p>
    <w:p w14:paraId="14E2B146" w14:textId="77777777" w:rsidR="007626AE" w:rsidRDefault="007626AE" w:rsidP="007626AE">
      <w:pPr>
        <w:pStyle w:val="Paragrafi"/>
        <w:ind w:firstLine="0"/>
        <w:rPr>
          <w:lang w:val="sq-AL"/>
        </w:rPr>
      </w:pPr>
    </w:p>
    <w:p w14:paraId="14E2B147" w14:textId="77777777" w:rsidR="007626AE" w:rsidRDefault="007626AE" w:rsidP="007626AE">
      <w:pPr>
        <w:pStyle w:val="Paragrafi"/>
        <w:ind w:firstLine="0"/>
        <w:rPr>
          <w:lang w:val="sq-AL"/>
        </w:rPr>
      </w:pPr>
    </w:p>
    <w:p w14:paraId="14E2B148" w14:textId="77777777" w:rsidR="007626AE" w:rsidRDefault="007626AE" w:rsidP="007626AE">
      <w:pPr>
        <w:pStyle w:val="Paragrafi"/>
        <w:ind w:firstLine="0"/>
        <w:rPr>
          <w:lang w:val="sq-AL"/>
        </w:rPr>
      </w:pPr>
    </w:p>
    <w:p w14:paraId="14E2B149" w14:textId="77777777" w:rsidR="007626AE" w:rsidRDefault="007626AE" w:rsidP="007626AE">
      <w:pPr>
        <w:pStyle w:val="Paragrafi"/>
        <w:ind w:firstLine="0"/>
        <w:rPr>
          <w:lang w:val="sq-AL"/>
        </w:rPr>
      </w:pPr>
    </w:p>
    <w:p w14:paraId="14E2B14A" w14:textId="77777777" w:rsidR="007626AE" w:rsidRDefault="007626AE" w:rsidP="007626AE">
      <w:pPr>
        <w:pStyle w:val="Paragrafi"/>
        <w:ind w:firstLine="0"/>
        <w:rPr>
          <w:lang w:val="sq-AL"/>
        </w:rPr>
      </w:pPr>
    </w:p>
    <w:p w14:paraId="14E2B14B" w14:textId="77777777" w:rsidR="007626AE" w:rsidRDefault="007626AE" w:rsidP="007626AE">
      <w:pPr>
        <w:pStyle w:val="Paragrafi"/>
        <w:ind w:firstLine="0"/>
        <w:rPr>
          <w:lang w:val="sq-AL"/>
        </w:rPr>
      </w:pPr>
    </w:p>
    <w:p w14:paraId="14E2B14C" w14:textId="77777777" w:rsidR="007626AE" w:rsidRDefault="007626AE" w:rsidP="007626AE">
      <w:pPr>
        <w:pStyle w:val="Paragrafi"/>
        <w:ind w:firstLine="0"/>
        <w:rPr>
          <w:lang w:val="sq-AL"/>
        </w:rPr>
      </w:pPr>
    </w:p>
    <w:p w14:paraId="14E2B14D" w14:textId="77777777" w:rsidR="007626AE" w:rsidRDefault="007626AE" w:rsidP="007626AE">
      <w:pPr>
        <w:pStyle w:val="Paragrafi"/>
        <w:ind w:firstLine="0"/>
        <w:rPr>
          <w:lang w:val="sq-AL"/>
        </w:rPr>
      </w:pPr>
    </w:p>
    <w:p w14:paraId="14E2B14E" w14:textId="77777777" w:rsidR="007626AE" w:rsidRDefault="007626AE" w:rsidP="007626AE">
      <w:pPr>
        <w:pStyle w:val="Paragrafi"/>
        <w:ind w:firstLine="0"/>
        <w:rPr>
          <w:lang w:val="sq-AL"/>
        </w:rPr>
      </w:pPr>
    </w:p>
    <w:p w14:paraId="14E2B14F" w14:textId="77777777" w:rsidR="007626AE" w:rsidRDefault="007626AE" w:rsidP="007626AE">
      <w:pPr>
        <w:pStyle w:val="Paragrafi"/>
        <w:ind w:firstLine="0"/>
        <w:rPr>
          <w:lang w:val="sq-AL"/>
        </w:rPr>
      </w:pPr>
    </w:p>
    <w:p w14:paraId="14E2B150" w14:textId="77777777" w:rsidR="007626AE" w:rsidRDefault="007626AE" w:rsidP="007626AE">
      <w:pPr>
        <w:pStyle w:val="Paragrafi"/>
        <w:ind w:firstLine="0"/>
        <w:rPr>
          <w:lang w:val="sq-AL"/>
        </w:rPr>
      </w:pPr>
    </w:p>
    <w:p w14:paraId="14E2B151" w14:textId="77777777" w:rsidR="007626AE" w:rsidRDefault="007626AE" w:rsidP="007626AE">
      <w:pPr>
        <w:pStyle w:val="Paragrafi"/>
        <w:ind w:firstLine="0"/>
        <w:rPr>
          <w:lang w:val="sq-AL"/>
        </w:rPr>
      </w:pPr>
    </w:p>
    <w:p w14:paraId="14E2B152" w14:textId="77777777" w:rsidR="007626AE" w:rsidRDefault="007626AE" w:rsidP="007626AE">
      <w:pPr>
        <w:pStyle w:val="Paragrafi"/>
        <w:ind w:firstLine="0"/>
        <w:rPr>
          <w:lang w:val="sq-AL"/>
        </w:rPr>
      </w:pPr>
    </w:p>
    <w:p w14:paraId="14E2B153" w14:textId="77777777" w:rsidR="007626AE" w:rsidRDefault="007626AE" w:rsidP="007626AE">
      <w:pPr>
        <w:pStyle w:val="Paragrafi"/>
        <w:ind w:firstLine="0"/>
        <w:rPr>
          <w:lang w:val="sq-AL"/>
        </w:rPr>
      </w:pPr>
    </w:p>
    <w:p w14:paraId="14E2B154" w14:textId="77777777" w:rsidR="007626AE" w:rsidRDefault="007626AE" w:rsidP="007626AE">
      <w:pPr>
        <w:pStyle w:val="Paragrafi"/>
        <w:ind w:firstLine="0"/>
        <w:rPr>
          <w:lang w:val="sq-AL"/>
        </w:rPr>
      </w:pPr>
    </w:p>
    <w:p w14:paraId="14E2B155" w14:textId="77777777" w:rsidR="007626AE" w:rsidRDefault="007626AE" w:rsidP="007626AE">
      <w:pPr>
        <w:pStyle w:val="Paragrafi"/>
        <w:ind w:firstLine="0"/>
        <w:rPr>
          <w:lang w:val="sq-AL"/>
        </w:rPr>
      </w:pPr>
    </w:p>
    <w:p w14:paraId="14E2B156" w14:textId="77777777" w:rsidR="007626AE" w:rsidRDefault="007626AE" w:rsidP="007626AE">
      <w:pPr>
        <w:pStyle w:val="Paragrafi"/>
        <w:ind w:firstLine="0"/>
        <w:rPr>
          <w:lang w:val="sq-AL"/>
        </w:rPr>
      </w:pPr>
    </w:p>
    <w:p w14:paraId="14E2B157" w14:textId="77777777" w:rsidR="007626AE" w:rsidRDefault="007626AE" w:rsidP="007626AE">
      <w:pPr>
        <w:pStyle w:val="Paragrafi"/>
        <w:ind w:firstLine="0"/>
        <w:rPr>
          <w:lang w:val="sq-AL"/>
        </w:rPr>
      </w:pPr>
    </w:p>
    <w:p w14:paraId="14E2B158" w14:textId="77777777" w:rsidR="007626AE" w:rsidRDefault="007626AE" w:rsidP="007626AE">
      <w:pPr>
        <w:pStyle w:val="Paragrafi"/>
        <w:ind w:firstLine="0"/>
        <w:rPr>
          <w:lang w:val="sq-AL"/>
        </w:rPr>
      </w:pPr>
    </w:p>
    <w:p w14:paraId="14E2B159" w14:textId="77777777" w:rsidR="007626AE" w:rsidRDefault="007626AE" w:rsidP="007626AE">
      <w:pPr>
        <w:pStyle w:val="Paragrafi"/>
        <w:ind w:firstLine="0"/>
        <w:rPr>
          <w:lang w:val="sq-AL"/>
        </w:rPr>
      </w:pPr>
    </w:p>
    <w:p w14:paraId="14E2B15A" w14:textId="77777777" w:rsidR="007626AE" w:rsidRDefault="007626AE" w:rsidP="007626AE">
      <w:pPr>
        <w:pStyle w:val="Paragrafi"/>
        <w:ind w:firstLine="0"/>
        <w:rPr>
          <w:lang w:val="sq-AL"/>
        </w:rPr>
      </w:pPr>
    </w:p>
    <w:p w14:paraId="14E2B15B" w14:textId="77777777" w:rsidR="007626AE" w:rsidRDefault="007626AE" w:rsidP="007626AE">
      <w:pPr>
        <w:pStyle w:val="Paragrafi"/>
        <w:ind w:firstLine="0"/>
        <w:rPr>
          <w:lang w:val="sq-AL"/>
        </w:rPr>
      </w:pPr>
    </w:p>
    <w:p w14:paraId="14E2B15C" w14:textId="77777777" w:rsidR="007626AE" w:rsidRPr="0067679E" w:rsidRDefault="007626AE" w:rsidP="007626AE">
      <w:pPr>
        <w:pStyle w:val="Paragrafi"/>
        <w:ind w:firstLine="0"/>
        <w:rPr>
          <w:lang w:val="sq-AL"/>
        </w:rPr>
      </w:pPr>
      <w:r w:rsidRPr="0067679E">
        <w:rPr>
          <w:noProof/>
        </w:rPr>
        <w:drawing>
          <wp:inline distT="0" distB="0" distL="0" distR="0" wp14:anchorId="14E2B198" wp14:editId="14E2B199">
            <wp:extent cx="5983833" cy="778337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1.jpg"/>
                    <pic:cNvPicPr/>
                  </pic:nvPicPr>
                  <pic:blipFill rotWithShape="1">
                    <a:blip r:embed="rId16" cstate="print">
                      <a:extLst>
                        <a:ext uri="{28A0092B-C50C-407E-A947-70E740481C1C}">
                          <a14:useLocalDpi xmlns:a14="http://schemas.microsoft.com/office/drawing/2010/main" val="0"/>
                        </a:ext>
                      </a:extLst>
                    </a:blip>
                    <a:srcRect l="9591" t="8031" r="8623" b="6332"/>
                    <a:stretch/>
                  </pic:blipFill>
                  <pic:spPr bwMode="auto">
                    <a:xfrm>
                      <a:off x="0" y="0"/>
                      <a:ext cx="5991011" cy="779271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A" wp14:editId="14E2B19B">
            <wp:extent cx="5932627" cy="822959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2.jpg"/>
                    <pic:cNvPicPr/>
                  </pic:nvPicPr>
                  <pic:blipFill rotWithShape="1">
                    <a:blip r:embed="rId17" cstate="print">
                      <a:extLst>
                        <a:ext uri="{28A0092B-C50C-407E-A947-70E740481C1C}">
                          <a14:useLocalDpi xmlns:a14="http://schemas.microsoft.com/office/drawing/2010/main" val="0"/>
                        </a:ext>
                      </a:extLst>
                    </a:blip>
                    <a:srcRect l="9448" t="7776" r="8901" b="8992"/>
                    <a:stretch/>
                  </pic:blipFill>
                  <pic:spPr bwMode="auto">
                    <a:xfrm>
                      <a:off x="0" y="0"/>
                      <a:ext cx="5939595" cy="82392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C" wp14:editId="14E2B19D">
            <wp:extent cx="5983833" cy="831738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3.jpg"/>
                    <pic:cNvPicPr/>
                  </pic:nvPicPr>
                  <pic:blipFill rotWithShape="1">
                    <a:blip r:embed="rId18" cstate="print">
                      <a:extLst>
                        <a:ext uri="{28A0092B-C50C-407E-A947-70E740481C1C}">
                          <a14:useLocalDpi xmlns:a14="http://schemas.microsoft.com/office/drawing/2010/main" val="0"/>
                        </a:ext>
                      </a:extLst>
                    </a:blip>
                    <a:srcRect l="10065" t="7777" r="9675" b="6508"/>
                    <a:stretch/>
                  </pic:blipFill>
                  <pic:spPr bwMode="auto">
                    <a:xfrm>
                      <a:off x="0" y="0"/>
                      <a:ext cx="5996483" cy="83349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E" wp14:editId="14E2B19F">
            <wp:extent cx="5991149" cy="81418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4.jpg"/>
                    <pic:cNvPicPr/>
                  </pic:nvPicPr>
                  <pic:blipFill rotWithShape="1">
                    <a:blip r:embed="rId19" cstate="print">
                      <a:extLst>
                        <a:ext uri="{28A0092B-C50C-407E-A947-70E740481C1C}">
                          <a14:useLocalDpi xmlns:a14="http://schemas.microsoft.com/office/drawing/2010/main" val="0"/>
                        </a:ext>
                      </a:extLst>
                    </a:blip>
                    <a:srcRect l="9161" t="7607" r="10190" b="13727"/>
                    <a:stretch/>
                  </pic:blipFill>
                  <pic:spPr bwMode="auto">
                    <a:xfrm>
                      <a:off x="0" y="0"/>
                      <a:ext cx="6003814" cy="815902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0" wp14:editId="14E2B1A1">
            <wp:extent cx="5683910" cy="8244230"/>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5.jpg"/>
                    <pic:cNvPicPr/>
                  </pic:nvPicPr>
                  <pic:blipFill rotWithShape="1">
                    <a:blip r:embed="rId20" cstate="print">
                      <a:extLst>
                        <a:ext uri="{28A0092B-C50C-407E-A947-70E740481C1C}">
                          <a14:useLocalDpi xmlns:a14="http://schemas.microsoft.com/office/drawing/2010/main" val="0"/>
                        </a:ext>
                      </a:extLst>
                    </a:blip>
                    <a:srcRect l="9588" t="7270" r="12383" b="2647"/>
                    <a:stretch/>
                  </pic:blipFill>
                  <pic:spPr bwMode="auto">
                    <a:xfrm>
                      <a:off x="0" y="0"/>
                      <a:ext cx="5695925" cy="82616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2" wp14:editId="14E2B1A3">
            <wp:extent cx="5808269" cy="8205457"/>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6.jpg"/>
                    <pic:cNvPicPr/>
                  </pic:nvPicPr>
                  <pic:blipFill rotWithShape="1">
                    <a:blip r:embed="rId21" cstate="print">
                      <a:extLst>
                        <a:ext uri="{28A0092B-C50C-407E-A947-70E740481C1C}">
                          <a14:useLocalDpi xmlns:a14="http://schemas.microsoft.com/office/drawing/2010/main" val="0"/>
                        </a:ext>
                      </a:extLst>
                    </a:blip>
                    <a:srcRect l="9633" t="7777" r="10411" b="11783"/>
                    <a:stretch/>
                  </pic:blipFill>
                  <pic:spPr bwMode="auto">
                    <a:xfrm>
                      <a:off x="0" y="0"/>
                      <a:ext cx="5813264" cy="821251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4" wp14:editId="14E2B1A5">
            <wp:extent cx="5932627" cy="84226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7.jpg"/>
                    <pic:cNvPicPr/>
                  </pic:nvPicPr>
                  <pic:blipFill rotWithShape="1">
                    <a:blip r:embed="rId22" cstate="print">
                      <a:extLst>
                        <a:ext uri="{28A0092B-C50C-407E-A947-70E740481C1C}">
                          <a14:useLocalDpi xmlns:a14="http://schemas.microsoft.com/office/drawing/2010/main" val="0"/>
                        </a:ext>
                      </a:extLst>
                    </a:blip>
                    <a:srcRect l="9112" t="7523" r="9796" b="8907"/>
                    <a:stretch/>
                  </pic:blipFill>
                  <pic:spPr bwMode="auto">
                    <a:xfrm>
                      <a:off x="0" y="0"/>
                      <a:ext cx="5937732" cy="84298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6" wp14:editId="14E2B1A7">
            <wp:extent cx="5800954" cy="8254599"/>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8.jpg"/>
                    <pic:cNvPicPr/>
                  </pic:nvPicPr>
                  <pic:blipFill rotWithShape="1">
                    <a:blip r:embed="rId23" cstate="print">
                      <a:extLst>
                        <a:ext uri="{28A0092B-C50C-407E-A947-70E740481C1C}">
                          <a14:useLocalDpi xmlns:a14="http://schemas.microsoft.com/office/drawing/2010/main" val="0"/>
                        </a:ext>
                      </a:extLst>
                    </a:blip>
                    <a:srcRect l="9458" t="7354" r="9437" b="13219"/>
                    <a:stretch/>
                  </pic:blipFill>
                  <pic:spPr bwMode="auto">
                    <a:xfrm>
                      <a:off x="0" y="0"/>
                      <a:ext cx="5805942" cy="826169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8" wp14:editId="14E2B1A9">
            <wp:extent cx="5903366" cy="8214778"/>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9.jpg"/>
                    <pic:cNvPicPr/>
                  </pic:nvPicPr>
                  <pic:blipFill rotWithShape="1">
                    <a:blip r:embed="rId24" cstate="print">
                      <a:extLst>
                        <a:ext uri="{28A0092B-C50C-407E-A947-70E740481C1C}">
                          <a14:useLocalDpi xmlns:a14="http://schemas.microsoft.com/office/drawing/2010/main" val="0"/>
                        </a:ext>
                      </a:extLst>
                    </a:blip>
                    <a:srcRect l="10330" t="7608" r="10421" b="16434"/>
                    <a:stretch/>
                  </pic:blipFill>
                  <pic:spPr bwMode="auto">
                    <a:xfrm>
                      <a:off x="0" y="0"/>
                      <a:ext cx="5918197" cy="823541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A" wp14:editId="14E2B1AB">
            <wp:extent cx="5683910" cy="8397372"/>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0.jpg"/>
                    <pic:cNvPicPr/>
                  </pic:nvPicPr>
                  <pic:blipFill rotWithShape="1">
                    <a:blip r:embed="rId25" cstate="print">
                      <a:extLst>
                        <a:ext uri="{28A0092B-C50C-407E-A947-70E740481C1C}">
                          <a14:useLocalDpi xmlns:a14="http://schemas.microsoft.com/office/drawing/2010/main" val="0"/>
                        </a:ext>
                      </a:extLst>
                    </a:blip>
                    <a:srcRect l="7295" t="4311" r="12708" b="5266"/>
                    <a:stretch/>
                  </pic:blipFill>
                  <pic:spPr bwMode="auto">
                    <a:xfrm>
                      <a:off x="0" y="0"/>
                      <a:ext cx="5688797" cy="840459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C" wp14:editId="14E2B1AD">
            <wp:extent cx="5779008" cy="8280806"/>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1.jpg"/>
                    <pic:cNvPicPr/>
                  </pic:nvPicPr>
                  <pic:blipFill rotWithShape="1">
                    <a:blip r:embed="rId26" cstate="print">
                      <a:extLst>
                        <a:ext uri="{28A0092B-C50C-407E-A947-70E740481C1C}">
                          <a14:useLocalDpi xmlns:a14="http://schemas.microsoft.com/office/drawing/2010/main" val="0"/>
                        </a:ext>
                      </a:extLst>
                    </a:blip>
                    <a:srcRect l="10412" t="6001" r="10028" b="6960"/>
                    <a:stretch/>
                  </pic:blipFill>
                  <pic:spPr bwMode="auto">
                    <a:xfrm>
                      <a:off x="0" y="0"/>
                      <a:ext cx="5785858" cy="829062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E" wp14:editId="14E2B1AF">
            <wp:extent cx="5932627" cy="822757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2.jpg"/>
                    <pic:cNvPicPr/>
                  </pic:nvPicPr>
                  <pic:blipFill rotWithShape="1">
                    <a:blip r:embed="rId27" cstate="print">
                      <a:extLst>
                        <a:ext uri="{28A0092B-C50C-407E-A947-70E740481C1C}">
                          <a14:useLocalDpi xmlns:a14="http://schemas.microsoft.com/office/drawing/2010/main" val="0"/>
                        </a:ext>
                      </a:extLst>
                    </a:blip>
                    <a:srcRect l="10427" t="7607" r="9139" b="6622"/>
                    <a:stretch/>
                  </pic:blipFill>
                  <pic:spPr bwMode="auto">
                    <a:xfrm>
                      <a:off x="0" y="0"/>
                      <a:ext cx="5937730" cy="82346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0" wp14:editId="14E2B1B1">
            <wp:extent cx="5925312" cy="787940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3.jpg"/>
                    <pic:cNvPicPr/>
                  </pic:nvPicPr>
                  <pic:blipFill rotWithShape="1">
                    <a:blip r:embed="rId28" cstate="print">
                      <a:extLst>
                        <a:ext uri="{28A0092B-C50C-407E-A947-70E740481C1C}">
                          <a14:useLocalDpi xmlns:a14="http://schemas.microsoft.com/office/drawing/2010/main" val="0"/>
                        </a:ext>
                      </a:extLst>
                    </a:blip>
                    <a:srcRect l="10455" t="8031" r="9132" b="24216"/>
                    <a:stretch/>
                  </pic:blipFill>
                  <pic:spPr bwMode="auto">
                    <a:xfrm>
                      <a:off x="0" y="0"/>
                      <a:ext cx="5930407" cy="788618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2" wp14:editId="14E2B1B3">
            <wp:extent cx="5903367" cy="800338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4.jpg"/>
                    <pic:cNvPicPr/>
                  </pic:nvPicPr>
                  <pic:blipFill rotWithShape="1">
                    <a:blip r:embed="rId29" cstate="print">
                      <a:extLst>
                        <a:ext uri="{28A0092B-C50C-407E-A947-70E740481C1C}">
                          <a14:useLocalDpi xmlns:a14="http://schemas.microsoft.com/office/drawing/2010/main" val="0"/>
                        </a:ext>
                      </a:extLst>
                    </a:blip>
                    <a:srcRect l="8254" t="7692" r="14354" b="5269"/>
                    <a:stretch/>
                  </pic:blipFill>
                  <pic:spPr bwMode="auto">
                    <a:xfrm>
                      <a:off x="0" y="0"/>
                      <a:ext cx="5908443" cy="801026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4" wp14:editId="14E2B1B5">
            <wp:extent cx="5938848" cy="7710221"/>
            <wp:effectExtent l="0" t="0" r="508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5.jpg"/>
                    <pic:cNvPicPr/>
                  </pic:nvPicPr>
                  <pic:blipFill rotWithShape="1">
                    <a:blip r:embed="rId30" cstate="print">
                      <a:extLst>
                        <a:ext uri="{28A0092B-C50C-407E-A947-70E740481C1C}">
                          <a14:useLocalDpi xmlns:a14="http://schemas.microsoft.com/office/drawing/2010/main" val="0"/>
                        </a:ext>
                      </a:extLst>
                    </a:blip>
                    <a:srcRect l="9147" t="7270" r="13711" b="10259"/>
                    <a:stretch/>
                  </pic:blipFill>
                  <pic:spPr bwMode="auto">
                    <a:xfrm>
                      <a:off x="0" y="0"/>
                      <a:ext cx="5943955" cy="77168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6" wp14:editId="14E2B1B7">
            <wp:extent cx="6276441" cy="7556601"/>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6.jpg"/>
                    <pic:cNvPicPr/>
                  </pic:nvPicPr>
                  <pic:blipFill rotWithShape="1">
                    <a:blip r:embed="rId31" cstate="print">
                      <a:extLst>
                        <a:ext uri="{28A0092B-C50C-407E-A947-70E740481C1C}">
                          <a14:useLocalDpi xmlns:a14="http://schemas.microsoft.com/office/drawing/2010/main" val="0"/>
                        </a:ext>
                      </a:extLst>
                    </a:blip>
                    <a:srcRect l="9549" t="7692" r="10705" b="8314"/>
                    <a:stretch/>
                  </pic:blipFill>
                  <pic:spPr bwMode="auto">
                    <a:xfrm>
                      <a:off x="0" y="0"/>
                      <a:ext cx="6300872" cy="75860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8" wp14:editId="14E2B1B9">
            <wp:extent cx="6093561" cy="7110374"/>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7.jpg"/>
                    <pic:cNvPicPr/>
                  </pic:nvPicPr>
                  <pic:blipFill rotWithShape="1">
                    <a:blip r:embed="rId32" cstate="print">
                      <a:extLst>
                        <a:ext uri="{28A0092B-C50C-407E-A947-70E740481C1C}">
                          <a14:useLocalDpi xmlns:a14="http://schemas.microsoft.com/office/drawing/2010/main" val="0"/>
                        </a:ext>
                      </a:extLst>
                    </a:blip>
                    <a:srcRect l="7775" t="8115" r="11603" b="9498"/>
                    <a:stretch/>
                  </pic:blipFill>
                  <pic:spPr bwMode="auto">
                    <a:xfrm>
                      <a:off x="0" y="0"/>
                      <a:ext cx="6111350" cy="7131131"/>
                    </a:xfrm>
                    <a:prstGeom prst="rect">
                      <a:avLst/>
                    </a:prstGeom>
                    <a:ln>
                      <a:noFill/>
                    </a:ln>
                    <a:extLst>
                      <a:ext uri="{53640926-AAD7-44D8-BBD7-CCE9431645EC}">
                        <a14:shadowObscured xmlns:a14="http://schemas.microsoft.com/office/drawing/2010/main"/>
                      </a:ext>
                    </a:extLst>
                  </pic:spPr>
                </pic:pic>
              </a:graphicData>
            </a:graphic>
          </wp:inline>
        </w:drawing>
      </w:r>
    </w:p>
    <w:p w14:paraId="14E2B15D" w14:textId="77777777" w:rsidR="007626AE" w:rsidRPr="0067679E" w:rsidRDefault="007626AE" w:rsidP="007626AE">
      <w:pPr>
        <w:pStyle w:val="Paragrafi"/>
        <w:ind w:firstLine="0"/>
        <w:jc w:val="center"/>
        <w:rPr>
          <w:lang w:val="sq-AL"/>
        </w:rPr>
      </w:pPr>
    </w:p>
    <w:p w14:paraId="14E2B15E" w14:textId="77777777" w:rsidR="007626AE" w:rsidRPr="0067679E" w:rsidRDefault="007626AE" w:rsidP="007626AE">
      <w:pPr>
        <w:pStyle w:val="Paragrafi"/>
        <w:ind w:firstLine="0"/>
        <w:jc w:val="center"/>
        <w:rPr>
          <w:lang w:val="sq-AL"/>
        </w:rPr>
      </w:pPr>
    </w:p>
    <w:p w14:paraId="14E2B15F" w14:textId="77777777" w:rsidR="007626AE" w:rsidRPr="0067679E" w:rsidRDefault="007626AE" w:rsidP="007626AE">
      <w:pPr>
        <w:pStyle w:val="Paragrafi"/>
        <w:ind w:firstLine="0"/>
        <w:jc w:val="center"/>
        <w:rPr>
          <w:lang w:val="sq-AL"/>
        </w:rPr>
      </w:pPr>
    </w:p>
    <w:p w14:paraId="14E2B160" w14:textId="77777777" w:rsidR="007626AE" w:rsidRPr="0067679E" w:rsidRDefault="007626AE" w:rsidP="007626AE">
      <w:pPr>
        <w:pStyle w:val="Paragrafi"/>
        <w:ind w:firstLine="0"/>
        <w:jc w:val="center"/>
        <w:rPr>
          <w:lang w:val="sq-AL"/>
        </w:rPr>
      </w:pPr>
    </w:p>
    <w:p w14:paraId="14E2B161" w14:textId="13D370CB" w:rsidR="007626AE" w:rsidRPr="0067679E" w:rsidRDefault="007626AE" w:rsidP="007626AE">
      <w:pPr>
        <w:pStyle w:val="Paragrafi"/>
        <w:ind w:firstLine="0"/>
        <w:jc w:val="left"/>
        <w:rPr>
          <w:lang w:val="sq-AL"/>
        </w:rPr>
      </w:pPr>
    </w:p>
    <w:p w14:paraId="684B9A0C" w14:textId="77777777" w:rsidR="00BF589B" w:rsidRPr="00C05393" w:rsidRDefault="00BF589B" w:rsidP="00BF589B">
      <w:pPr>
        <w:spacing w:after="0" w:line="240" w:lineRule="auto"/>
        <w:ind w:firstLine="284"/>
        <w:jc w:val="right"/>
        <w:rPr>
          <w:rFonts w:ascii="Garamond" w:hAnsi="Garamond"/>
          <w:b/>
        </w:rPr>
      </w:pPr>
    </w:p>
    <w:p w14:paraId="3761A29D" w14:textId="77777777" w:rsidR="00BF589B" w:rsidRPr="00C05393" w:rsidRDefault="00BF589B" w:rsidP="00BF589B">
      <w:pPr>
        <w:spacing w:after="0" w:line="240" w:lineRule="auto"/>
        <w:rPr>
          <w:rFonts w:ascii="Garamond" w:hAnsi="Garamond" w:cs="Times New Roman"/>
          <w:b/>
          <w:color w:val="000000"/>
          <w:spacing w:val="1"/>
          <w:sz w:val="24"/>
          <w:szCs w:val="28"/>
        </w:rPr>
      </w:pPr>
      <w:r w:rsidRPr="00C05393">
        <w:rPr>
          <w:rFonts w:ascii="Garamond" w:hAnsi="Garamond" w:cs="Times New Roman"/>
          <w:b/>
          <w:sz w:val="24"/>
          <w:szCs w:val="28"/>
        </w:rPr>
        <w:lastRenderedPageBreak/>
        <w:t>ANEKSI 3</w:t>
      </w:r>
    </w:p>
    <w:p w14:paraId="37A83C39" w14:textId="77777777" w:rsidR="00BF589B" w:rsidRPr="00C05393" w:rsidRDefault="00BF589B" w:rsidP="00BF589B">
      <w:pPr>
        <w:pStyle w:val="TITULL3"/>
        <w:spacing w:line="240" w:lineRule="auto"/>
        <w:jc w:val="both"/>
        <w:rPr>
          <w:rFonts w:ascii="Garamond" w:eastAsia="Times New Roman" w:hAnsi="Garamond" w:cs="Times New Roman"/>
          <w:b/>
          <w:bCs/>
          <w:i/>
          <w:iCs/>
          <w:caps w:val="0"/>
          <w:color w:val="auto"/>
          <w:szCs w:val="28"/>
          <w:lang w:val="sq-AL"/>
        </w:rPr>
      </w:pPr>
      <w:bookmarkStart w:id="2" w:name="_Toc468351608"/>
      <w:r w:rsidRPr="00C05393">
        <w:rPr>
          <w:rFonts w:ascii="Garamond" w:eastAsia="Times New Roman" w:hAnsi="Garamond" w:cs="Times New Roman"/>
          <w:b/>
          <w:bCs/>
          <w:i/>
          <w:iCs/>
          <w:caps w:val="0"/>
          <w:color w:val="auto"/>
          <w:szCs w:val="28"/>
          <w:lang w:val="sq-AL"/>
        </w:rPr>
        <w:t>Formularët raportues të kërkesave për kapital (COREP) mbi baza të konsoliduara (referuar rregullores “Për raportin e mjaftueshmërisë së kapitalit”)</w:t>
      </w:r>
      <w:bookmarkEnd w:id="2"/>
      <w:r w:rsidRPr="00C05393">
        <w:rPr>
          <w:rFonts w:ascii="Garamond" w:eastAsia="Times New Roman" w:hAnsi="Garamond" w:cs="Times New Roman"/>
          <w:b/>
          <w:bCs/>
          <w:i/>
          <w:iCs/>
          <w:caps w:val="0"/>
          <w:color w:val="auto"/>
          <w:szCs w:val="28"/>
          <w:lang w:val="sq-AL"/>
        </w:rPr>
        <w:t xml:space="preserve"> - </w:t>
      </w:r>
      <w:r w:rsidRPr="00C05393">
        <w:rPr>
          <w:rFonts w:ascii="Garamond" w:eastAsia="Times New Roman" w:hAnsi="Garamond" w:cs="Times New Roman"/>
          <w:b/>
          <w:bCs/>
          <w:i/>
          <w:iCs/>
          <w:caps w:val="0"/>
          <w:color w:val="auto"/>
          <w:szCs w:val="28"/>
          <w:u w:val="single"/>
          <w:lang w:val="sq-AL"/>
        </w:rPr>
        <w:t xml:space="preserve">(çdo tremujor) </w:t>
      </w:r>
    </w:p>
    <w:p w14:paraId="4C1B32B8" w14:textId="77777777" w:rsidR="00BF589B" w:rsidRDefault="00BF589B" w:rsidP="00BF589B">
      <w:pPr>
        <w:spacing w:after="0" w:line="240" w:lineRule="auto"/>
        <w:ind w:firstLine="284"/>
        <w:jc w:val="right"/>
        <w:rPr>
          <w:rFonts w:ascii="Garamond" w:hAnsi="Garamond"/>
          <w:b/>
        </w:rPr>
      </w:pPr>
    </w:p>
    <w:p w14:paraId="0127FFF9" w14:textId="608C35CD" w:rsidR="00BF589B" w:rsidRPr="00BF589B" w:rsidRDefault="00BF589B" w:rsidP="00BF589B">
      <w:pPr>
        <w:spacing w:after="0" w:line="240" w:lineRule="auto"/>
        <w:ind w:firstLine="284"/>
        <w:jc w:val="center"/>
        <w:rPr>
          <w:rFonts w:ascii="Garamond" w:hAnsi="Garamond"/>
          <w:i/>
          <w:sz w:val="24"/>
          <w:szCs w:val="24"/>
        </w:rPr>
      </w:pPr>
      <w:r w:rsidRPr="00BF589B">
        <w:rPr>
          <w:rFonts w:ascii="Garamond" w:hAnsi="Garamond"/>
          <w:i/>
          <w:sz w:val="24"/>
          <w:szCs w:val="24"/>
        </w:rPr>
        <w:t>(</w:t>
      </w:r>
      <w:proofErr w:type="spellStart"/>
      <w:proofErr w:type="gramStart"/>
      <w:r w:rsidRPr="00BF589B">
        <w:rPr>
          <w:rFonts w:ascii="Garamond" w:hAnsi="Garamond"/>
          <w:i/>
          <w:sz w:val="24"/>
          <w:szCs w:val="24"/>
        </w:rPr>
        <w:t>ndryshuar</w:t>
      </w:r>
      <w:proofErr w:type="spellEnd"/>
      <w:proofErr w:type="gramEnd"/>
      <w:r w:rsidRPr="00BF589B">
        <w:rPr>
          <w:rFonts w:ascii="Garamond" w:hAnsi="Garamond"/>
          <w:i/>
          <w:sz w:val="24"/>
          <w:szCs w:val="24"/>
        </w:rPr>
        <w:t xml:space="preserve"> me </w:t>
      </w:r>
      <w:proofErr w:type="spellStart"/>
      <w:r w:rsidRPr="00BF589B">
        <w:rPr>
          <w:rFonts w:ascii="Garamond" w:hAnsi="Garamond"/>
          <w:i/>
          <w:sz w:val="24"/>
          <w:szCs w:val="24"/>
        </w:rPr>
        <w:t>vendimin</w:t>
      </w:r>
      <w:proofErr w:type="spellEnd"/>
      <w:r w:rsidRPr="00BF589B">
        <w:rPr>
          <w:rFonts w:ascii="Garamond" w:hAnsi="Garamond"/>
          <w:i/>
          <w:sz w:val="24"/>
          <w:szCs w:val="24"/>
        </w:rPr>
        <w:t xml:space="preserve"> e BSH-</w:t>
      </w:r>
      <w:proofErr w:type="spellStart"/>
      <w:r w:rsidRPr="00BF589B">
        <w:rPr>
          <w:rFonts w:ascii="Garamond" w:hAnsi="Garamond"/>
          <w:i/>
          <w:sz w:val="24"/>
          <w:szCs w:val="24"/>
        </w:rPr>
        <w:t>së</w:t>
      </w:r>
      <w:proofErr w:type="spellEnd"/>
      <w:r w:rsidRPr="00BF589B">
        <w:rPr>
          <w:rFonts w:ascii="Garamond" w:hAnsi="Garamond"/>
          <w:i/>
          <w:sz w:val="24"/>
          <w:szCs w:val="24"/>
        </w:rPr>
        <w:t xml:space="preserve"> </w:t>
      </w:r>
      <w:proofErr w:type="spellStart"/>
      <w:r w:rsidRPr="00BF589B">
        <w:rPr>
          <w:rFonts w:ascii="Garamond" w:hAnsi="Garamond"/>
          <w:i/>
          <w:sz w:val="24"/>
          <w:szCs w:val="24"/>
        </w:rPr>
        <w:t>nr</w:t>
      </w:r>
      <w:proofErr w:type="spellEnd"/>
      <w:r w:rsidRPr="00BF589B">
        <w:rPr>
          <w:rFonts w:ascii="Garamond" w:hAnsi="Garamond"/>
          <w:i/>
          <w:sz w:val="24"/>
          <w:szCs w:val="24"/>
        </w:rPr>
        <w:t xml:space="preserve">. 37, </w:t>
      </w:r>
      <w:proofErr w:type="spellStart"/>
      <w:r w:rsidRPr="00BF589B">
        <w:rPr>
          <w:rFonts w:ascii="Garamond" w:hAnsi="Garamond"/>
          <w:i/>
          <w:sz w:val="24"/>
          <w:szCs w:val="24"/>
        </w:rPr>
        <w:t>datë</w:t>
      </w:r>
      <w:proofErr w:type="spellEnd"/>
      <w:r w:rsidRPr="00BF589B">
        <w:rPr>
          <w:rFonts w:ascii="Garamond" w:hAnsi="Garamond"/>
          <w:i/>
          <w:sz w:val="24"/>
          <w:szCs w:val="24"/>
        </w:rPr>
        <w:t xml:space="preserve"> 2.8.2023)</w:t>
      </w:r>
    </w:p>
    <w:p w14:paraId="4A7598C8" w14:textId="77777777" w:rsidR="00BF589B" w:rsidRPr="00C05393" w:rsidRDefault="00BF589B" w:rsidP="00BF589B">
      <w:pPr>
        <w:spacing w:after="0" w:line="240" w:lineRule="auto"/>
        <w:ind w:firstLine="284"/>
        <w:jc w:val="right"/>
        <w:rPr>
          <w:rFonts w:ascii="Garamond" w:hAnsi="Garamond"/>
          <w:b/>
        </w:rPr>
      </w:pPr>
    </w:p>
    <w:p w14:paraId="1C7305A1" w14:textId="77777777" w:rsidR="00BF589B" w:rsidRPr="00C05393" w:rsidRDefault="00BF589B" w:rsidP="00BF589B">
      <w:pPr>
        <w:spacing w:after="0" w:line="240" w:lineRule="auto"/>
        <w:ind w:firstLine="284"/>
        <w:jc w:val="right"/>
        <w:rPr>
          <w:rFonts w:ascii="Garamond" w:hAnsi="Garamond"/>
          <w:b/>
        </w:rPr>
      </w:pPr>
    </w:p>
    <w:p w14:paraId="03ABA438" w14:textId="77777777" w:rsidR="00BF589B" w:rsidRPr="00C05393" w:rsidRDefault="00BF589B" w:rsidP="00BF589B">
      <w:pPr>
        <w:spacing w:after="0" w:line="240" w:lineRule="auto"/>
        <w:ind w:firstLine="284"/>
        <w:jc w:val="right"/>
        <w:rPr>
          <w:rFonts w:ascii="Garamond" w:hAnsi="Garamond"/>
          <w:b/>
        </w:rPr>
      </w:pPr>
    </w:p>
    <w:p w14:paraId="6AC7AAB1" w14:textId="77777777" w:rsidR="00BF589B" w:rsidRPr="00C05393" w:rsidRDefault="00BF589B" w:rsidP="00BF589B">
      <w:pPr>
        <w:spacing w:after="0" w:line="240" w:lineRule="auto"/>
        <w:ind w:firstLine="284"/>
        <w:jc w:val="right"/>
        <w:rPr>
          <w:rFonts w:ascii="Garamond" w:hAnsi="Garamond"/>
          <w:b/>
        </w:rPr>
      </w:pPr>
      <w:bookmarkStart w:id="3" w:name="_GoBack"/>
      <w:bookmarkEnd w:id="3"/>
    </w:p>
    <w:p w14:paraId="08EC4AE8" w14:textId="77777777" w:rsidR="00BF589B" w:rsidRPr="00C05393" w:rsidRDefault="00BF589B" w:rsidP="00BF589B">
      <w:pPr>
        <w:spacing w:after="0" w:line="240" w:lineRule="auto"/>
        <w:ind w:firstLine="284"/>
        <w:jc w:val="right"/>
        <w:rPr>
          <w:rFonts w:ascii="Garamond" w:hAnsi="Garamond"/>
          <w:b/>
        </w:rPr>
      </w:pPr>
    </w:p>
    <w:p w14:paraId="6C024A78" w14:textId="77777777" w:rsidR="00BF589B" w:rsidRPr="00C05393" w:rsidRDefault="00BF589B" w:rsidP="00BF589B">
      <w:pPr>
        <w:spacing w:after="0" w:line="240" w:lineRule="auto"/>
        <w:ind w:firstLine="284"/>
        <w:jc w:val="right"/>
        <w:rPr>
          <w:rFonts w:ascii="Garamond" w:hAnsi="Garamond"/>
          <w:b/>
        </w:rPr>
      </w:pPr>
    </w:p>
    <w:p w14:paraId="2EEFD388" w14:textId="77777777" w:rsidR="00BF589B" w:rsidRPr="00C05393" w:rsidRDefault="00BF589B" w:rsidP="00BF589B">
      <w:pPr>
        <w:spacing w:after="0" w:line="240" w:lineRule="auto"/>
        <w:ind w:firstLine="284"/>
        <w:jc w:val="center"/>
        <w:rPr>
          <w:rFonts w:ascii="Garamond" w:hAnsi="Garamond"/>
          <w:b/>
        </w:rPr>
      </w:pPr>
      <w:r w:rsidRPr="00C05393">
        <w:rPr>
          <w:rFonts w:ascii="Garamond" w:hAnsi="Garamond"/>
          <w:b/>
        </w:rPr>
        <w:lastRenderedPageBreak/>
        <w:drawing>
          <wp:inline distT="0" distB="0" distL="0" distR="0" wp14:anchorId="4192DEA6" wp14:editId="3A7462C4">
            <wp:extent cx="7205141" cy="3808849"/>
            <wp:effectExtent l="254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ndim i BKSH, nr.37, date 2.8.2023_Page_01.jpg"/>
                    <pic:cNvPicPr/>
                  </pic:nvPicPr>
                  <pic:blipFill rotWithShape="1">
                    <a:blip r:embed="rId33" cstate="print">
                      <a:extLst>
                        <a:ext uri="{28A0092B-C50C-407E-A947-70E740481C1C}">
                          <a14:useLocalDpi xmlns:a14="http://schemas.microsoft.com/office/drawing/2010/main" val="0"/>
                        </a:ext>
                      </a:extLst>
                    </a:blip>
                    <a:srcRect t="10898" b="14382"/>
                    <a:stretch/>
                  </pic:blipFill>
                  <pic:spPr bwMode="auto">
                    <a:xfrm rot="16200000">
                      <a:off x="0" y="0"/>
                      <a:ext cx="7222644" cy="3818102"/>
                    </a:xfrm>
                    <a:prstGeom prst="rect">
                      <a:avLst/>
                    </a:prstGeom>
                    <a:ln>
                      <a:noFill/>
                    </a:ln>
                    <a:extLst>
                      <a:ext uri="{53640926-AAD7-44D8-BBD7-CCE9431645EC}">
                        <a14:shadowObscured xmlns:a14="http://schemas.microsoft.com/office/drawing/2010/main"/>
                      </a:ext>
                    </a:extLst>
                  </pic:spPr>
                </pic:pic>
              </a:graphicData>
            </a:graphic>
          </wp:inline>
        </w:drawing>
      </w:r>
      <w:r w:rsidRPr="00C05393">
        <w:rPr>
          <w:rFonts w:ascii="Garamond" w:hAnsi="Garamond"/>
          <w:b/>
        </w:rPr>
        <w:lastRenderedPageBreak/>
        <w:drawing>
          <wp:inline distT="0" distB="0" distL="0" distR="0" wp14:anchorId="1DFDD897" wp14:editId="2E6AD519">
            <wp:extent cx="7741634" cy="3410307"/>
            <wp:effectExtent l="0" t="6032" r="6032" b="6033"/>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ndim i BKSH, nr.37, date 2.8.2023_Page_02.jpg"/>
                    <pic:cNvPicPr/>
                  </pic:nvPicPr>
                  <pic:blipFill rotWithShape="1">
                    <a:blip r:embed="rId34">
                      <a:extLst>
                        <a:ext uri="{28A0092B-C50C-407E-A947-70E740481C1C}">
                          <a14:useLocalDpi xmlns:a14="http://schemas.microsoft.com/office/drawing/2010/main" val="0"/>
                        </a:ext>
                      </a:extLst>
                    </a:blip>
                    <a:srcRect t="7749" b="29957"/>
                    <a:stretch/>
                  </pic:blipFill>
                  <pic:spPr bwMode="auto">
                    <a:xfrm rot="16200000">
                      <a:off x="0" y="0"/>
                      <a:ext cx="7755971" cy="3416623"/>
                    </a:xfrm>
                    <a:prstGeom prst="rect">
                      <a:avLst/>
                    </a:prstGeom>
                    <a:ln>
                      <a:noFill/>
                    </a:ln>
                    <a:extLst>
                      <a:ext uri="{53640926-AAD7-44D8-BBD7-CCE9431645EC}">
                        <a14:shadowObscured xmlns:a14="http://schemas.microsoft.com/office/drawing/2010/main"/>
                      </a:ext>
                    </a:extLst>
                  </pic:spPr>
                </pic:pic>
              </a:graphicData>
            </a:graphic>
          </wp:inline>
        </w:drawing>
      </w:r>
      <w:r w:rsidRPr="00C05393">
        <w:rPr>
          <w:rFonts w:ascii="Garamond" w:hAnsi="Garamond"/>
          <w:b/>
        </w:rPr>
        <w:lastRenderedPageBreak/>
        <w:drawing>
          <wp:inline distT="0" distB="0" distL="0" distR="0" wp14:anchorId="537DFB6B" wp14:editId="232321D2">
            <wp:extent cx="7883320" cy="4361935"/>
            <wp:effectExtent l="7937"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ndim i BKSH, nr.37, date 2.8.2023_Page_03.jpg"/>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7896251" cy="4369090"/>
                    </a:xfrm>
                    <a:prstGeom prst="rect">
                      <a:avLst/>
                    </a:prstGeom>
                  </pic:spPr>
                </pic:pic>
              </a:graphicData>
            </a:graphic>
          </wp:inline>
        </w:drawing>
      </w:r>
      <w:r w:rsidRPr="00C05393">
        <w:rPr>
          <w:rFonts w:ascii="Garamond" w:hAnsi="Garamond"/>
          <w:b/>
        </w:rPr>
        <w:lastRenderedPageBreak/>
        <w:drawing>
          <wp:inline distT="0" distB="0" distL="0" distR="0" wp14:anchorId="15D548FD" wp14:editId="325DC144">
            <wp:extent cx="5943600" cy="70427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ndim i BKSH, nr.37, date 2.8.2023_Page_04.jpg"/>
                    <pic:cNvPicPr/>
                  </pic:nvPicPr>
                  <pic:blipFill>
                    <a:blip r:embed="rId36">
                      <a:extLst>
                        <a:ext uri="{28A0092B-C50C-407E-A947-70E740481C1C}">
                          <a14:useLocalDpi xmlns:a14="http://schemas.microsoft.com/office/drawing/2010/main" val="0"/>
                        </a:ext>
                      </a:extLst>
                    </a:blip>
                    <a:stretch>
                      <a:fillRect/>
                    </a:stretch>
                  </pic:blipFill>
                  <pic:spPr>
                    <a:xfrm>
                      <a:off x="0" y="0"/>
                      <a:ext cx="5943600" cy="7042785"/>
                    </a:xfrm>
                    <a:prstGeom prst="rect">
                      <a:avLst/>
                    </a:prstGeom>
                  </pic:spPr>
                </pic:pic>
              </a:graphicData>
            </a:graphic>
          </wp:inline>
        </w:drawing>
      </w:r>
      <w:r w:rsidRPr="00C05393">
        <w:rPr>
          <w:rFonts w:ascii="Garamond" w:hAnsi="Garamond"/>
          <w:b/>
        </w:rPr>
        <w:lastRenderedPageBreak/>
        <w:drawing>
          <wp:inline distT="0" distB="0" distL="0" distR="0" wp14:anchorId="51CC1FC0" wp14:editId="1EEADE9F">
            <wp:extent cx="7220806" cy="4204422"/>
            <wp:effectExtent l="3175" t="0" r="254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endim i BKSH, nr.37, date 2.8.2023_Page_05.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7227491" cy="4208315"/>
                    </a:xfrm>
                    <a:prstGeom prst="rect">
                      <a:avLst/>
                    </a:prstGeom>
                  </pic:spPr>
                </pic:pic>
              </a:graphicData>
            </a:graphic>
          </wp:inline>
        </w:drawing>
      </w:r>
      <w:r w:rsidRPr="00C05393">
        <w:rPr>
          <w:rFonts w:ascii="Garamond" w:hAnsi="Garamond"/>
          <w:b/>
        </w:rPr>
        <w:lastRenderedPageBreak/>
        <w:drawing>
          <wp:inline distT="0" distB="0" distL="0" distR="0" wp14:anchorId="336B3362" wp14:editId="329F043A">
            <wp:extent cx="7699668" cy="3345572"/>
            <wp:effectExtent l="5398" t="0" r="2222" b="2223"/>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endim i BKSH, nr.37, date 2.8.2023_Page_06.jpg"/>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7712919" cy="3351330"/>
                    </a:xfrm>
                    <a:prstGeom prst="rect">
                      <a:avLst/>
                    </a:prstGeom>
                  </pic:spPr>
                </pic:pic>
              </a:graphicData>
            </a:graphic>
          </wp:inline>
        </w:drawing>
      </w:r>
      <w:r w:rsidRPr="00C05393">
        <w:rPr>
          <w:rFonts w:ascii="Garamond" w:hAnsi="Garamond"/>
          <w:b/>
        </w:rPr>
        <w:lastRenderedPageBreak/>
        <w:drawing>
          <wp:inline distT="0" distB="0" distL="0" distR="0" wp14:anchorId="197205CE" wp14:editId="4655766B">
            <wp:extent cx="7120725" cy="4071594"/>
            <wp:effectExtent l="635" t="0" r="508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endim i BKSH, nr.37, date 2.8.2023_Page_07.jpg"/>
                    <pic:cNvPicPr/>
                  </pic:nvPicPr>
                  <pic:blipFill>
                    <a:blip r:embed="rId39" cstate="print">
                      <a:extLst>
                        <a:ext uri="{28A0092B-C50C-407E-A947-70E740481C1C}">
                          <a14:useLocalDpi xmlns:a14="http://schemas.microsoft.com/office/drawing/2010/main" val="0"/>
                        </a:ext>
                      </a:extLst>
                    </a:blip>
                    <a:stretch>
                      <a:fillRect/>
                    </a:stretch>
                  </pic:blipFill>
                  <pic:spPr>
                    <a:xfrm rot="16200000">
                      <a:off x="0" y="0"/>
                      <a:ext cx="7128577" cy="4076084"/>
                    </a:xfrm>
                    <a:prstGeom prst="rect">
                      <a:avLst/>
                    </a:prstGeom>
                  </pic:spPr>
                </pic:pic>
              </a:graphicData>
            </a:graphic>
          </wp:inline>
        </w:drawing>
      </w:r>
      <w:r w:rsidRPr="00C05393">
        <w:rPr>
          <w:rFonts w:ascii="Garamond" w:hAnsi="Garamond"/>
          <w:b/>
        </w:rPr>
        <w:lastRenderedPageBreak/>
        <w:drawing>
          <wp:inline distT="0" distB="0" distL="0" distR="0" wp14:anchorId="57ACC4C1" wp14:editId="1A0510CF">
            <wp:extent cx="5943600" cy="645858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ndim i BKSH, nr.37, date 2.8.2023_Page_08.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6458585"/>
                    </a:xfrm>
                    <a:prstGeom prst="rect">
                      <a:avLst/>
                    </a:prstGeom>
                  </pic:spPr>
                </pic:pic>
              </a:graphicData>
            </a:graphic>
          </wp:inline>
        </w:drawing>
      </w:r>
      <w:r w:rsidRPr="00C05393">
        <w:rPr>
          <w:rFonts w:ascii="Garamond" w:hAnsi="Garamond"/>
          <w:b/>
        </w:rPr>
        <w:lastRenderedPageBreak/>
        <w:drawing>
          <wp:inline distT="0" distB="0" distL="0" distR="0" wp14:anchorId="4F628FDE" wp14:editId="13361A1B">
            <wp:extent cx="7257485" cy="3475994"/>
            <wp:effectExtent l="4763" t="0" r="5397" b="5398"/>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endim i BKSH, nr.37, date 2.8.2023_Page_09.jpg"/>
                    <pic:cNvPicPr/>
                  </pic:nvPicPr>
                  <pic:blipFill>
                    <a:blip r:embed="rId41" cstate="print">
                      <a:extLst>
                        <a:ext uri="{28A0092B-C50C-407E-A947-70E740481C1C}">
                          <a14:useLocalDpi xmlns:a14="http://schemas.microsoft.com/office/drawing/2010/main" val="0"/>
                        </a:ext>
                      </a:extLst>
                    </a:blip>
                    <a:stretch>
                      <a:fillRect/>
                    </a:stretch>
                  </pic:blipFill>
                  <pic:spPr>
                    <a:xfrm rot="16200000">
                      <a:off x="0" y="0"/>
                      <a:ext cx="7262066" cy="3478188"/>
                    </a:xfrm>
                    <a:prstGeom prst="rect">
                      <a:avLst/>
                    </a:prstGeom>
                  </pic:spPr>
                </pic:pic>
              </a:graphicData>
            </a:graphic>
          </wp:inline>
        </w:drawing>
      </w:r>
      <w:r w:rsidRPr="00C05393">
        <w:rPr>
          <w:rFonts w:ascii="Garamond" w:hAnsi="Garamond"/>
          <w:b/>
        </w:rPr>
        <w:lastRenderedPageBreak/>
        <w:drawing>
          <wp:inline distT="0" distB="0" distL="0" distR="0" wp14:anchorId="1D944B36" wp14:editId="5D162271">
            <wp:extent cx="7289607" cy="3714896"/>
            <wp:effectExtent l="0" t="3492" r="3492" b="3493"/>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endim i BKSH, nr.37, date 2.8.2023_Page_10.jpg"/>
                    <pic:cNvPicPr/>
                  </pic:nvPicPr>
                  <pic:blipFill>
                    <a:blip r:embed="rId42" cstate="print">
                      <a:extLst>
                        <a:ext uri="{28A0092B-C50C-407E-A947-70E740481C1C}">
                          <a14:useLocalDpi xmlns:a14="http://schemas.microsoft.com/office/drawing/2010/main" val="0"/>
                        </a:ext>
                      </a:extLst>
                    </a:blip>
                    <a:stretch>
                      <a:fillRect/>
                    </a:stretch>
                  </pic:blipFill>
                  <pic:spPr>
                    <a:xfrm rot="16200000">
                      <a:off x="0" y="0"/>
                      <a:ext cx="7299862" cy="3720122"/>
                    </a:xfrm>
                    <a:prstGeom prst="rect">
                      <a:avLst/>
                    </a:prstGeom>
                  </pic:spPr>
                </pic:pic>
              </a:graphicData>
            </a:graphic>
          </wp:inline>
        </w:drawing>
      </w:r>
      <w:r w:rsidRPr="00C05393">
        <w:rPr>
          <w:rFonts w:ascii="Garamond" w:hAnsi="Garamond"/>
          <w:b/>
        </w:rPr>
        <w:lastRenderedPageBreak/>
        <w:drawing>
          <wp:inline distT="0" distB="0" distL="0" distR="0" wp14:anchorId="3534425C" wp14:editId="30E2A02F">
            <wp:extent cx="7236419" cy="4030283"/>
            <wp:effectExtent l="2858" t="0" r="6032" b="6033"/>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endim i BKSH, nr.37, date 2.8.2023_Page_11.jpg"/>
                    <pic:cNvPicPr/>
                  </pic:nvPicPr>
                  <pic:blipFill>
                    <a:blip r:embed="rId43" cstate="print">
                      <a:extLst>
                        <a:ext uri="{28A0092B-C50C-407E-A947-70E740481C1C}">
                          <a14:useLocalDpi xmlns:a14="http://schemas.microsoft.com/office/drawing/2010/main" val="0"/>
                        </a:ext>
                      </a:extLst>
                    </a:blip>
                    <a:stretch>
                      <a:fillRect/>
                    </a:stretch>
                  </pic:blipFill>
                  <pic:spPr>
                    <a:xfrm rot="16200000">
                      <a:off x="0" y="0"/>
                      <a:ext cx="7247341" cy="4036366"/>
                    </a:xfrm>
                    <a:prstGeom prst="rect">
                      <a:avLst/>
                    </a:prstGeom>
                  </pic:spPr>
                </pic:pic>
              </a:graphicData>
            </a:graphic>
          </wp:inline>
        </w:drawing>
      </w:r>
    </w:p>
    <w:p w14:paraId="14E2B162" w14:textId="77777777" w:rsidR="007626AE" w:rsidRDefault="007626AE" w:rsidP="007626AE">
      <w:pPr>
        <w:pStyle w:val="Paragrafi"/>
        <w:ind w:firstLine="0"/>
        <w:jc w:val="center"/>
        <w:rPr>
          <w:lang w:val="sq-AL"/>
        </w:rPr>
      </w:pPr>
    </w:p>
    <w:p w14:paraId="14E2B163" w14:textId="77777777" w:rsidR="00A42942" w:rsidRDefault="00A42942" w:rsidP="007626AE">
      <w:pPr>
        <w:pStyle w:val="Paragrafi"/>
        <w:ind w:firstLine="0"/>
        <w:jc w:val="center"/>
        <w:rPr>
          <w:lang w:val="sq-AL"/>
        </w:rPr>
      </w:pPr>
    </w:p>
    <w:p w14:paraId="14E2B164" w14:textId="77777777" w:rsidR="00A42942" w:rsidRPr="0067679E" w:rsidRDefault="00A42942" w:rsidP="00A42942">
      <w:pPr>
        <w:pStyle w:val="Paragrafi"/>
        <w:ind w:firstLine="0"/>
        <w:rPr>
          <w:lang w:val="sq-AL"/>
        </w:rPr>
      </w:pPr>
    </w:p>
    <w:p w14:paraId="586492B1" w14:textId="77777777" w:rsidR="00A42942" w:rsidRPr="00A42942" w:rsidRDefault="00A42942" w:rsidP="00A42942">
      <w:pPr>
        <w:keepNext/>
        <w:spacing w:before="240" w:after="60" w:line="240" w:lineRule="auto"/>
        <w:outlineLvl w:val="1"/>
        <w:rPr>
          <w:rFonts w:ascii="Garamond" w:eastAsia="Times New Roman" w:hAnsi="Garamond" w:cs="Times New Roman"/>
          <w:b/>
          <w:bCs/>
          <w:i/>
          <w:iCs/>
          <w:sz w:val="24"/>
          <w:szCs w:val="24"/>
          <w:lang w:val="sq-AL"/>
        </w:rPr>
      </w:pPr>
      <w:bookmarkStart w:id="4" w:name="_Toc468351609"/>
      <w:r w:rsidRPr="00A42942">
        <w:rPr>
          <w:rFonts w:ascii="Garamond" w:eastAsia="Times New Roman" w:hAnsi="Garamond" w:cs="Times New Roman"/>
          <w:b/>
          <w:bCs/>
          <w:i/>
          <w:iCs/>
          <w:sz w:val="24"/>
          <w:szCs w:val="24"/>
          <w:lang w:val="sq-AL"/>
        </w:rPr>
        <w:lastRenderedPageBreak/>
        <w:t>ANEKSI 4</w:t>
      </w:r>
      <w:bookmarkEnd w:id="4"/>
    </w:p>
    <w:p w14:paraId="65D0D3B4" w14:textId="38E47CFE" w:rsidR="00A42942" w:rsidRPr="00A42942" w:rsidRDefault="00A42942" w:rsidP="00120EC6">
      <w:pPr>
        <w:keepNext/>
        <w:spacing w:before="240" w:after="60" w:line="240" w:lineRule="auto"/>
        <w:jc w:val="both"/>
        <w:outlineLvl w:val="1"/>
        <w:rPr>
          <w:rFonts w:ascii="Garamond" w:eastAsia="Times New Roman" w:hAnsi="Garamond" w:cs="Times New Roman"/>
          <w:b/>
          <w:bCs/>
          <w:i/>
          <w:iCs/>
          <w:sz w:val="24"/>
          <w:szCs w:val="24"/>
          <w:u w:val="single"/>
          <w:lang w:val="sq-AL"/>
        </w:rPr>
      </w:pPr>
      <w:bookmarkStart w:id="5" w:name="_Toc468351610"/>
      <w:r w:rsidRPr="00A42942">
        <w:rPr>
          <w:rFonts w:ascii="Garamond" w:eastAsia="Times New Roman" w:hAnsi="Garamond" w:cs="Times New Roman"/>
          <w:b/>
          <w:bCs/>
          <w:i/>
          <w:iCs/>
          <w:sz w:val="24"/>
          <w:szCs w:val="24"/>
          <w:u w:val="single"/>
          <w:lang w:val="sq-AL"/>
        </w:rPr>
        <w:t xml:space="preserve">Formulari raportues për ekspozimet e mëdha mbi baza të konsoliduara </w:t>
      </w:r>
      <w:r w:rsidRPr="00A42942">
        <w:rPr>
          <w:rFonts w:ascii="Garamond" w:eastAsia="Times New Roman" w:hAnsi="Garamond" w:cs="Times New Roman"/>
          <w:b/>
          <w:bCs/>
          <w:i/>
          <w:iCs/>
          <w:sz w:val="24"/>
          <w:szCs w:val="24"/>
          <w:lang w:val="sq-AL"/>
        </w:rPr>
        <w:t>(referuar rregullores “Për administrimin e rrezikut nga ekspozimet e mëdha të bankave”)</w:t>
      </w:r>
      <w:bookmarkEnd w:id="5"/>
      <w:r w:rsidRPr="00A42942">
        <w:rPr>
          <w:rFonts w:ascii="Garamond" w:eastAsia="Times New Roman" w:hAnsi="Garamond" w:cs="Times New Roman"/>
          <w:b/>
          <w:bCs/>
          <w:i/>
          <w:iCs/>
          <w:sz w:val="24"/>
          <w:szCs w:val="24"/>
          <w:lang w:val="sq-AL"/>
        </w:rPr>
        <w:t xml:space="preserve"> - </w:t>
      </w:r>
      <w:r w:rsidRPr="00A42942">
        <w:rPr>
          <w:rFonts w:ascii="Garamond" w:eastAsia="Times New Roman" w:hAnsi="Garamond" w:cs="Times New Roman"/>
          <w:b/>
          <w:bCs/>
          <w:i/>
          <w:iCs/>
          <w:sz w:val="24"/>
          <w:szCs w:val="24"/>
          <w:u w:val="single"/>
          <w:lang w:val="sq-AL"/>
        </w:rPr>
        <w:t>(çdo tremujor)</w:t>
      </w:r>
    </w:p>
    <w:p w14:paraId="25D6758F" w14:textId="7E89EC5B" w:rsidR="00A42942" w:rsidRDefault="00120EC6" w:rsidP="00120EC6">
      <w:pPr>
        <w:autoSpaceDE w:val="0"/>
        <w:autoSpaceDN w:val="0"/>
        <w:adjustRightInd w:val="0"/>
        <w:rPr>
          <w:lang w:val="sq-AL"/>
        </w:rPr>
      </w:pPr>
      <w:proofErr w:type="spellStart"/>
      <w:r>
        <w:rPr>
          <w:rFonts w:ascii="Garamond" w:hAnsi="Garamond"/>
          <w:b/>
          <w:i/>
          <w:sz w:val="24"/>
          <w:szCs w:val="24"/>
          <w:u w:val="single"/>
        </w:rPr>
        <w:t>Formulari</w:t>
      </w:r>
      <w:proofErr w:type="spellEnd"/>
      <w:r>
        <w:rPr>
          <w:rFonts w:ascii="Garamond" w:hAnsi="Garamond"/>
          <w:b/>
          <w:i/>
          <w:sz w:val="24"/>
          <w:szCs w:val="24"/>
          <w:u w:val="single"/>
        </w:rPr>
        <w:t xml:space="preserve"> </w:t>
      </w:r>
      <w:r w:rsidRPr="008B1D63">
        <w:rPr>
          <w:rFonts w:ascii="Garamond" w:hAnsi="Garamond"/>
          <w:noProof/>
          <w:sz w:val="24"/>
          <w:szCs w:val="24"/>
        </w:rPr>
        <w:drawing>
          <wp:anchor distT="0" distB="0" distL="114300" distR="114300" simplePos="0" relativeHeight="251658240" behindDoc="1" locked="0" layoutInCell="1" allowOverlap="1" wp14:anchorId="7CF9AB86" wp14:editId="12F26FEE">
            <wp:simplePos x="0" y="0"/>
            <wp:positionH relativeFrom="margin">
              <wp:posOffset>-723900</wp:posOffset>
            </wp:positionH>
            <wp:positionV relativeFrom="paragraph">
              <wp:posOffset>646430</wp:posOffset>
            </wp:positionV>
            <wp:extent cx="7313295" cy="3456940"/>
            <wp:effectExtent l="0" t="0" r="1905" b="0"/>
            <wp:wrapTight wrapText="bothSides">
              <wp:wrapPolygon edited="0">
                <wp:start x="900" y="0"/>
                <wp:lineTo x="281" y="1785"/>
                <wp:lineTo x="281" y="1904"/>
                <wp:lineTo x="900" y="1904"/>
                <wp:lineTo x="900" y="3809"/>
                <wp:lineTo x="0" y="4047"/>
                <wp:lineTo x="0" y="21306"/>
                <wp:lineTo x="900" y="21425"/>
                <wp:lineTo x="19693" y="21425"/>
                <wp:lineTo x="21549" y="21068"/>
                <wp:lineTo x="21549" y="0"/>
                <wp:lineTo x="90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313295" cy="3456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aramond" w:hAnsi="Garamond"/>
          <w:b/>
          <w:i/>
          <w:sz w:val="24"/>
          <w:szCs w:val="24"/>
          <w:u w:val="single"/>
        </w:rPr>
        <w:t>1</w:t>
      </w:r>
    </w:p>
    <w:p w14:paraId="2F68B4DC" w14:textId="2C1F7D95" w:rsidR="00A42942" w:rsidRPr="00120EC6" w:rsidRDefault="00120EC6" w:rsidP="00A42942">
      <w:pPr>
        <w:pStyle w:val="Paragrafi"/>
        <w:ind w:firstLine="0"/>
        <w:rPr>
          <w:i/>
          <w:lang w:val="sq-AL"/>
        </w:rPr>
      </w:pPr>
      <w:r w:rsidRPr="00120EC6">
        <w:rPr>
          <w:i/>
          <w:lang w:val="sq-AL"/>
        </w:rPr>
        <w:t>(ndryshuar me vendimin nr. 54, datë 2.9.2020</w:t>
      </w:r>
      <w:r w:rsidR="00902A13">
        <w:rPr>
          <w:i/>
          <w:lang w:val="sq-AL"/>
        </w:rPr>
        <w:t xml:space="preserve"> dhe hyn në fuqi më 1 qershor 2021</w:t>
      </w:r>
      <w:r w:rsidRPr="00120EC6">
        <w:rPr>
          <w:i/>
          <w:lang w:val="sq-AL"/>
        </w:rPr>
        <w:t>)</w:t>
      </w:r>
    </w:p>
    <w:p w14:paraId="3DDCAAE6" w14:textId="2A78EFD0" w:rsidR="00A42942" w:rsidRDefault="00A42942" w:rsidP="00A42942">
      <w:pPr>
        <w:pStyle w:val="Paragrafi"/>
        <w:ind w:firstLine="0"/>
        <w:rPr>
          <w:lang w:val="sq-AL"/>
        </w:rPr>
      </w:pPr>
    </w:p>
    <w:p w14:paraId="37C1BD14" w14:textId="7C94C1C5" w:rsidR="00A42942" w:rsidRDefault="00120EC6" w:rsidP="00A42942">
      <w:pPr>
        <w:pStyle w:val="Paragrafi"/>
        <w:ind w:firstLine="0"/>
        <w:rPr>
          <w:lang w:val="sq-AL"/>
        </w:rPr>
      </w:pPr>
      <w:r w:rsidRPr="00BF5419">
        <w:rPr>
          <w:noProof/>
        </w:rPr>
        <w:lastRenderedPageBreak/>
        <w:drawing>
          <wp:anchor distT="0" distB="0" distL="114300" distR="114300" simplePos="0" relativeHeight="251658241" behindDoc="1" locked="0" layoutInCell="1" allowOverlap="1" wp14:anchorId="672C042F" wp14:editId="17307425">
            <wp:simplePos x="0" y="0"/>
            <wp:positionH relativeFrom="margin">
              <wp:posOffset>-438150</wp:posOffset>
            </wp:positionH>
            <wp:positionV relativeFrom="paragraph">
              <wp:posOffset>223520</wp:posOffset>
            </wp:positionV>
            <wp:extent cx="7008495" cy="4051935"/>
            <wp:effectExtent l="0" t="0" r="1905" b="5715"/>
            <wp:wrapTight wrapText="bothSides">
              <wp:wrapPolygon edited="0">
                <wp:start x="0" y="0"/>
                <wp:lineTo x="0" y="21529"/>
                <wp:lineTo x="20314" y="21529"/>
                <wp:lineTo x="21547" y="21123"/>
                <wp:lineTo x="21547"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08495" cy="4051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FD90A7" w14:textId="77777777" w:rsidR="00A42942" w:rsidRDefault="00A42942" w:rsidP="00A42942">
      <w:pPr>
        <w:pStyle w:val="Paragrafi"/>
        <w:ind w:firstLine="0"/>
        <w:rPr>
          <w:lang w:val="sq-AL"/>
        </w:rPr>
      </w:pPr>
    </w:p>
    <w:p w14:paraId="58A3476F" w14:textId="77777777" w:rsidR="00A42942" w:rsidRDefault="00A42942" w:rsidP="00A42942">
      <w:pPr>
        <w:pStyle w:val="Paragrafi"/>
        <w:ind w:firstLine="0"/>
        <w:rPr>
          <w:lang w:val="sq-AL"/>
        </w:rPr>
      </w:pPr>
    </w:p>
    <w:p w14:paraId="0AF85554" w14:textId="77777777" w:rsidR="00A42942" w:rsidRDefault="00A42942" w:rsidP="00A42942">
      <w:pPr>
        <w:pStyle w:val="Paragrafi"/>
        <w:ind w:firstLine="0"/>
        <w:rPr>
          <w:lang w:val="sq-AL"/>
        </w:rPr>
      </w:pPr>
    </w:p>
    <w:p w14:paraId="4411DD43" w14:textId="77777777" w:rsidR="00120EC6" w:rsidRDefault="00120EC6" w:rsidP="00120EC6">
      <w:pPr>
        <w:pStyle w:val="Paragrafi"/>
        <w:ind w:firstLine="0"/>
        <w:rPr>
          <w:lang w:val="sq-AL"/>
        </w:rPr>
      </w:pPr>
    </w:p>
    <w:p w14:paraId="55C2FBF5" w14:textId="77777777" w:rsidR="00902A13" w:rsidRDefault="00902A13" w:rsidP="00120EC6">
      <w:pPr>
        <w:pStyle w:val="Paragrafi"/>
        <w:ind w:firstLine="0"/>
        <w:rPr>
          <w:lang w:val="sq-AL"/>
        </w:rPr>
      </w:pPr>
    </w:p>
    <w:p w14:paraId="3448DC3E" w14:textId="77777777" w:rsidR="00902A13" w:rsidRDefault="00902A13" w:rsidP="00120EC6">
      <w:pPr>
        <w:pStyle w:val="Paragrafi"/>
        <w:ind w:firstLine="0"/>
        <w:rPr>
          <w:lang w:val="sq-AL"/>
        </w:rPr>
      </w:pPr>
    </w:p>
    <w:p w14:paraId="6A360220" w14:textId="77777777" w:rsidR="00902A13" w:rsidRDefault="00902A13" w:rsidP="00120EC6">
      <w:pPr>
        <w:pStyle w:val="Paragrafi"/>
        <w:ind w:firstLine="0"/>
        <w:rPr>
          <w:lang w:val="sq-AL"/>
        </w:rPr>
      </w:pPr>
    </w:p>
    <w:p w14:paraId="34FC6A08" w14:textId="77777777" w:rsidR="00902A13" w:rsidRDefault="00902A13" w:rsidP="00120EC6">
      <w:pPr>
        <w:pStyle w:val="Paragrafi"/>
        <w:ind w:firstLine="0"/>
        <w:rPr>
          <w:lang w:val="sq-AL"/>
        </w:rPr>
      </w:pPr>
    </w:p>
    <w:p w14:paraId="527C77AB" w14:textId="77777777" w:rsidR="00902A13" w:rsidRDefault="00902A13" w:rsidP="00120EC6">
      <w:pPr>
        <w:pStyle w:val="Paragrafi"/>
        <w:ind w:firstLine="0"/>
        <w:rPr>
          <w:lang w:val="sq-AL"/>
        </w:rPr>
      </w:pPr>
    </w:p>
    <w:p w14:paraId="0C07AEE5" w14:textId="77777777" w:rsidR="00902A13" w:rsidRDefault="00902A13" w:rsidP="00120EC6">
      <w:pPr>
        <w:pStyle w:val="Paragrafi"/>
        <w:ind w:firstLine="0"/>
        <w:rPr>
          <w:lang w:val="sq-AL"/>
        </w:rPr>
      </w:pPr>
    </w:p>
    <w:p w14:paraId="1DCD3D84" w14:textId="77777777" w:rsidR="00902A13" w:rsidRDefault="00902A13" w:rsidP="00120EC6">
      <w:pPr>
        <w:pStyle w:val="Paragrafi"/>
        <w:ind w:firstLine="0"/>
        <w:rPr>
          <w:lang w:val="sq-AL"/>
        </w:rPr>
      </w:pPr>
    </w:p>
    <w:p w14:paraId="65BDBEE0" w14:textId="77777777" w:rsidR="00902A13" w:rsidRDefault="00902A13" w:rsidP="00120EC6">
      <w:pPr>
        <w:pStyle w:val="Paragrafi"/>
        <w:ind w:firstLine="0"/>
        <w:rPr>
          <w:lang w:val="sq-AL"/>
        </w:rPr>
      </w:pPr>
    </w:p>
    <w:p w14:paraId="3B5093FB" w14:textId="77777777" w:rsidR="00902A13" w:rsidRDefault="00902A13" w:rsidP="00120EC6">
      <w:pPr>
        <w:pStyle w:val="Paragrafi"/>
        <w:ind w:firstLine="0"/>
        <w:rPr>
          <w:lang w:val="sq-AL"/>
        </w:rPr>
      </w:pPr>
    </w:p>
    <w:p w14:paraId="1D49E0A6" w14:textId="77777777" w:rsidR="00902A13" w:rsidRDefault="00902A13" w:rsidP="00120EC6">
      <w:pPr>
        <w:pStyle w:val="Paragrafi"/>
        <w:ind w:firstLine="0"/>
        <w:rPr>
          <w:lang w:val="sq-AL"/>
        </w:rPr>
      </w:pPr>
    </w:p>
    <w:p w14:paraId="363BF953" w14:textId="77777777" w:rsidR="00902A13" w:rsidRDefault="00902A13" w:rsidP="00120EC6">
      <w:pPr>
        <w:pStyle w:val="Paragrafi"/>
        <w:ind w:firstLine="0"/>
        <w:rPr>
          <w:lang w:val="sq-AL"/>
        </w:rPr>
      </w:pPr>
    </w:p>
    <w:p w14:paraId="35D8C7C2" w14:textId="77777777" w:rsidR="00902A13" w:rsidRDefault="00902A13" w:rsidP="00120EC6">
      <w:pPr>
        <w:pStyle w:val="Paragrafi"/>
        <w:ind w:firstLine="0"/>
        <w:rPr>
          <w:lang w:val="sq-AL"/>
        </w:rPr>
      </w:pPr>
    </w:p>
    <w:p w14:paraId="587438D0" w14:textId="77777777" w:rsidR="00902A13" w:rsidRDefault="00902A13" w:rsidP="00120EC6">
      <w:pPr>
        <w:pStyle w:val="Paragrafi"/>
        <w:ind w:firstLine="0"/>
        <w:rPr>
          <w:lang w:val="sq-AL"/>
        </w:rPr>
      </w:pPr>
    </w:p>
    <w:p w14:paraId="7DB46D82" w14:textId="77777777" w:rsidR="00902A13" w:rsidRDefault="00902A13" w:rsidP="00120EC6">
      <w:pPr>
        <w:pStyle w:val="Paragrafi"/>
        <w:ind w:firstLine="0"/>
        <w:rPr>
          <w:lang w:val="sq-AL"/>
        </w:rPr>
      </w:pPr>
    </w:p>
    <w:p w14:paraId="0DDA0E4A" w14:textId="77777777" w:rsidR="00902A13" w:rsidRDefault="00902A13" w:rsidP="00120EC6">
      <w:pPr>
        <w:pStyle w:val="Paragrafi"/>
        <w:ind w:firstLine="0"/>
        <w:rPr>
          <w:lang w:val="sq-AL"/>
        </w:rPr>
      </w:pPr>
    </w:p>
    <w:p w14:paraId="0162DC51" w14:textId="77777777" w:rsidR="00902A13" w:rsidRDefault="00902A13" w:rsidP="00120EC6">
      <w:pPr>
        <w:pStyle w:val="Paragrafi"/>
        <w:ind w:firstLine="0"/>
        <w:rPr>
          <w:lang w:val="sq-AL"/>
        </w:rPr>
      </w:pPr>
    </w:p>
    <w:p w14:paraId="48AAC214" w14:textId="77777777" w:rsidR="00902A13" w:rsidRDefault="00902A13" w:rsidP="00120EC6">
      <w:pPr>
        <w:pStyle w:val="Paragrafi"/>
        <w:ind w:firstLine="0"/>
        <w:rPr>
          <w:lang w:val="sq-AL"/>
        </w:rPr>
      </w:pPr>
    </w:p>
    <w:p w14:paraId="59E44B03" w14:textId="77777777" w:rsidR="00902A13" w:rsidRDefault="00902A13" w:rsidP="00120EC6">
      <w:pPr>
        <w:pStyle w:val="Paragrafi"/>
        <w:ind w:firstLine="0"/>
        <w:rPr>
          <w:lang w:val="sq-AL"/>
        </w:rPr>
      </w:pPr>
    </w:p>
    <w:p w14:paraId="261E9DEA" w14:textId="77777777" w:rsidR="00902A13" w:rsidRDefault="00902A13" w:rsidP="00120EC6">
      <w:pPr>
        <w:pStyle w:val="Paragrafi"/>
        <w:ind w:firstLine="0"/>
        <w:rPr>
          <w:lang w:val="sq-AL"/>
        </w:rPr>
      </w:pPr>
    </w:p>
    <w:p w14:paraId="7F9CDC17" w14:textId="3C6FB3D7" w:rsidR="00902A13" w:rsidRDefault="00902A13" w:rsidP="00120EC6">
      <w:pPr>
        <w:pStyle w:val="Paragrafi"/>
        <w:ind w:firstLine="0"/>
        <w:rPr>
          <w:lang w:val="sq-AL"/>
        </w:rPr>
      </w:pPr>
      <w:r w:rsidRPr="00BF5419">
        <w:rPr>
          <w:noProof/>
        </w:rPr>
        <w:lastRenderedPageBreak/>
        <w:drawing>
          <wp:anchor distT="0" distB="0" distL="114300" distR="114300" simplePos="0" relativeHeight="251658244" behindDoc="1" locked="0" layoutInCell="1" allowOverlap="1" wp14:anchorId="578C1DCA" wp14:editId="54D4EDF9">
            <wp:simplePos x="0" y="0"/>
            <wp:positionH relativeFrom="margin">
              <wp:posOffset>-633730</wp:posOffset>
            </wp:positionH>
            <wp:positionV relativeFrom="paragraph">
              <wp:posOffset>338138</wp:posOffset>
            </wp:positionV>
            <wp:extent cx="7225368" cy="3909060"/>
            <wp:effectExtent l="0" t="0" r="0" b="0"/>
            <wp:wrapTight wrapText="bothSides">
              <wp:wrapPolygon edited="0">
                <wp:start x="0" y="0"/>
                <wp:lineTo x="0" y="21474"/>
                <wp:lineTo x="19762" y="21474"/>
                <wp:lineTo x="21528" y="21053"/>
                <wp:lineTo x="21528"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25368" cy="3909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B46680" w14:textId="6AAAFB18" w:rsidR="00902A13" w:rsidRDefault="00902A13" w:rsidP="00120EC6">
      <w:pPr>
        <w:pStyle w:val="Paragrafi"/>
        <w:ind w:firstLine="0"/>
        <w:rPr>
          <w:lang w:val="sq-AL"/>
        </w:rPr>
      </w:pPr>
    </w:p>
    <w:p w14:paraId="7C622A2E" w14:textId="2444B8E3" w:rsidR="00120EC6" w:rsidRDefault="00120EC6" w:rsidP="00120EC6">
      <w:pPr>
        <w:pStyle w:val="Paragrafi"/>
        <w:ind w:firstLine="0"/>
        <w:rPr>
          <w:lang w:val="sq-AL"/>
        </w:rPr>
      </w:pPr>
    </w:p>
    <w:p w14:paraId="5CF9148E" w14:textId="028DF017" w:rsidR="00120EC6" w:rsidRDefault="00120EC6" w:rsidP="00120EC6">
      <w:pPr>
        <w:pStyle w:val="Paragrafi"/>
        <w:ind w:firstLine="0"/>
        <w:rPr>
          <w:lang w:val="sq-AL"/>
        </w:rPr>
      </w:pPr>
    </w:p>
    <w:p w14:paraId="5A967083" w14:textId="10E46A27" w:rsidR="00120EC6" w:rsidRDefault="00120EC6" w:rsidP="00120EC6">
      <w:pPr>
        <w:pStyle w:val="Paragrafi"/>
        <w:ind w:firstLine="0"/>
        <w:rPr>
          <w:lang w:val="sq-AL"/>
        </w:rPr>
      </w:pPr>
    </w:p>
    <w:p w14:paraId="5D8CFB38" w14:textId="2EEF181B" w:rsidR="00120EC6" w:rsidRDefault="00120EC6" w:rsidP="00120EC6">
      <w:pPr>
        <w:pStyle w:val="Paragrafi"/>
        <w:ind w:firstLine="0"/>
        <w:rPr>
          <w:lang w:val="sq-AL"/>
        </w:rPr>
      </w:pPr>
    </w:p>
    <w:p w14:paraId="048E6FCF" w14:textId="0D8B3A0E" w:rsidR="00120EC6" w:rsidRDefault="00120EC6" w:rsidP="00120EC6">
      <w:pPr>
        <w:pStyle w:val="Paragrafi"/>
        <w:ind w:firstLine="0"/>
        <w:rPr>
          <w:lang w:val="sq-AL"/>
        </w:rPr>
      </w:pPr>
    </w:p>
    <w:p w14:paraId="67641138" w14:textId="2AADF8EF" w:rsidR="00120EC6" w:rsidRDefault="00120EC6" w:rsidP="00120EC6">
      <w:pPr>
        <w:pStyle w:val="Paragrafi"/>
        <w:ind w:firstLine="0"/>
        <w:rPr>
          <w:lang w:val="sq-AL"/>
        </w:rPr>
      </w:pPr>
    </w:p>
    <w:p w14:paraId="04F573F4" w14:textId="1B2C5798" w:rsidR="00120EC6" w:rsidRDefault="00120EC6" w:rsidP="00120EC6">
      <w:pPr>
        <w:pStyle w:val="Paragrafi"/>
        <w:ind w:firstLine="0"/>
        <w:rPr>
          <w:lang w:val="sq-AL"/>
        </w:rPr>
      </w:pPr>
    </w:p>
    <w:p w14:paraId="576E0C9D" w14:textId="137C5E9E" w:rsidR="00120EC6" w:rsidRDefault="00120EC6" w:rsidP="00120EC6">
      <w:pPr>
        <w:pStyle w:val="Paragrafi"/>
        <w:ind w:firstLine="0"/>
        <w:rPr>
          <w:lang w:val="sq-AL"/>
        </w:rPr>
      </w:pPr>
    </w:p>
    <w:p w14:paraId="33E6CCFC" w14:textId="77777777" w:rsidR="00120EC6" w:rsidRDefault="00120EC6" w:rsidP="00120EC6">
      <w:pPr>
        <w:pStyle w:val="Paragrafi"/>
        <w:ind w:firstLine="0"/>
        <w:rPr>
          <w:lang w:val="sq-AL"/>
        </w:rPr>
      </w:pPr>
    </w:p>
    <w:p w14:paraId="3852B33E" w14:textId="77777777" w:rsidR="00120EC6" w:rsidRDefault="00120EC6" w:rsidP="00120EC6">
      <w:pPr>
        <w:pStyle w:val="Paragrafi"/>
        <w:ind w:firstLine="0"/>
        <w:rPr>
          <w:lang w:val="sq-AL"/>
        </w:rPr>
      </w:pPr>
    </w:p>
    <w:p w14:paraId="57B3273E" w14:textId="77777777" w:rsidR="00120EC6" w:rsidRDefault="00120EC6" w:rsidP="00120EC6">
      <w:pPr>
        <w:pStyle w:val="Paragrafi"/>
        <w:ind w:firstLine="0"/>
        <w:rPr>
          <w:lang w:val="sq-AL"/>
        </w:rPr>
      </w:pPr>
    </w:p>
    <w:p w14:paraId="0EF54793" w14:textId="77777777" w:rsidR="00120EC6" w:rsidRDefault="00120EC6" w:rsidP="00120EC6">
      <w:pPr>
        <w:pStyle w:val="Paragrafi"/>
        <w:ind w:firstLine="0"/>
        <w:rPr>
          <w:lang w:val="sq-AL"/>
        </w:rPr>
      </w:pPr>
    </w:p>
    <w:p w14:paraId="72C781E7" w14:textId="77777777" w:rsidR="00120EC6" w:rsidRDefault="00120EC6" w:rsidP="00120EC6">
      <w:pPr>
        <w:pStyle w:val="Paragrafi"/>
        <w:ind w:firstLine="0"/>
        <w:rPr>
          <w:lang w:val="sq-AL"/>
        </w:rPr>
      </w:pPr>
    </w:p>
    <w:p w14:paraId="6ACF8143" w14:textId="77777777" w:rsidR="00120EC6" w:rsidRDefault="00120EC6" w:rsidP="00120EC6">
      <w:pPr>
        <w:pStyle w:val="Paragrafi"/>
        <w:ind w:firstLine="0"/>
        <w:rPr>
          <w:lang w:val="sq-AL"/>
        </w:rPr>
      </w:pPr>
    </w:p>
    <w:p w14:paraId="359EDB68" w14:textId="77777777" w:rsidR="00120EC6" w:rsidRDefault="00120EC6" w:rsidP="00120EC6">
      <w:pPr>
        <w:pStyle w:val="Paragrafi"/>
        <w:ind w:firstLine="0"/>
        <w:rPr>
          <w:lang w:val="sq-AL"/>
        </w:rPr>
      </w:pPr>
    </w:p>
    <w:p w14:paraId="2A53E632" w14:textId="77777777" w:rsidR="00120EC6" w:rsidRDefault="00120EC6" w:rsidP="00120EC6">
      <w:pPr>
        <w:pStyle w:val="Paragrafi"/>
        <w:ind w:firstLine="0"/>
        <w:rPr>
          <w:lang w:val="sq-AL"/>
        </w:rPr>
      </w:pPr>
    </w:p>
    <w:p w14:paraId="6FB2D597" w14:textId="77777777" w:rsidR="00120EC6" w:rsidRDefault="00120EC6" w:rsidP="00120EC6">
      <w:pPr>
        <w:pStyle w:val="Paragrafi"/>
        <w:ind w:firstLine="0"/>
        <w:rPr>
          <w:lang w:val="sq-AL"/>
        </w:rPr>
      </w:pPr>
    </w:p>
    <w:p w14:paraId="3AB9025C" w14:textId="77777777" w:rsidR="00120EC6" w:rsidRDefault="00120EC6" w:rsidP="00120EC6">
      <w:pPr>
        <w:pStyle w:val="Paragrafi"/>
        <w:ind w:firstLine="0"/>
        <w:rPr>
          <w:lang w:val="sq-AL"/>
        </w:rPr>
      </w:pPr>
    </w:p>
    <w:p w14:paraId="669C4AAD" w14:textId="77777777" w:rsidR="00120EC6" w:rsidRDefault="00120EC6" w:rsidP="00120EC6">
      <w:pPr>
        <w:pStyle w:val="Paragrafi"/>
        <w:ind w:firstLine="0"/>
        <w:rPr>
          <w:lang w:val="sq-AL"/>
        </w:rPr>
      </w:pPr>
    </w:p>
    <w:p w14:paraId="14E9C516" w14:textId="77777777" w:rsidR="00120EC6" w:rsidRDefault="00120EC6" w:rsidP="00120EC6">
      <w:pPr>
        <w:pStyle w:val="Paragrafi"/>
        <w:ind w:firstLine="0"/>
        <w:rPr>
          <w:lang w:val="sq-AL"/>
        </w:rPr>
      </w:pPr>
    </w:p>
    <w:p w14:paraId="673AA898" w14:textId="77777777" w:rsidR="00120EC6" w:rsidRDefault="00120EC6" w:rsidP="00120EC6">
      <w:pPr>
        <w:pStyle w:val="Paragrafi"/>
        <w:ind w:firstLine="0"/>
        <w:rPr>
          <w:lang w:val="sq-AL"/>
        </w:rPr>
      </w:pPr>
    </w:p>
    <w:p w14:paraId="6DF8F1C5" w14:textId="77777777" w:rsidR="00120EC6" w:rsidRDefault="00120EC6" w:rsidP="00120EC6">
      <w:pPr>
        <w:pStyle w:val="Paragrafi"/>
        <w:ind w:firstLine="0"/>
        <w:rPr>
          <w:lang w:val="sq-AL"/>
        </w:rPr>
      </w:pPr>
    </w:p>
    <w:p w14:paraId="5062B39F" w14:textId="1EB8E089" w:rsidR="00120EC6" w:rsidRPr="00902A13" w:rsidRDefault="00902A13" w:rsidP="00120EC6">
      <w:pPr>
        <w:pStyle w:val="Paragrafi"/>
        <w:ind w:firstLine="0"/>
        <w:rPr>
          <w:lang w:val="sq-AL"/>
        </w:rPr>
      </w:pPr>
      <w:r w:rsidRPr="00902A13">
        <w:rPr>
          <w:b/>
          <w:lang w:val="sq-AL"/>
        </w:rPr>
        <w:lastRenderedPageBreak/>
        <w:t>Udhëzues shpjegues për plotësimin e formularit 1</w:t>
      </w:r>
      <w:r w:rsidR="00120EC6" w:rsidRPr="00902A13">
        <w:rPr>
          <w:noProof/>
        </w:rPr>
        <w:drawing>
          <wp:anchor distT="0" distB="0" distL="114300" distR="114300" simplePos="0" relativeHeight="251658243" behindDoc="1" locked="0" layoutInCell="1" allowOverlap="1" wp14:anchorId="67302B3F" wp14:editId="3DF7FEDB">
            <wp:simplePos x="0" y="0"/>
            <wp:positionH relativeFrom="margin">
              <wp:posOffset>0</wp:posOffset>
            </wp:positionH>
            <wp:positionV relativeFrom="paragraph">
              <wp:posOffset>171450</wp:posOffset>
            </wp:positionV>
            <wp:extent cx="5934075" cy="8324215"/>
            <wp:effectExtent l="0" t="0" r="9525" b="635"/>
            <wp:wrapTight wrapText="bothSides">
              <wp:wrapPolygon edited="0">
                <wp:start x="0" y="0"/>
                <wp:lineTo x="0" y="21552"/>
                <wp:lineTo x="21565" y="21552"/>
                <wp:lineTo x="21565"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075" cy="8324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91C3E2" w14:textId="77777777" w:rsidR="00120EC6" w:rsidRDefault="00120EC6" w:rsidP="00120EC6">
      <w:pPr>
        <w:pStyle w:val="Paragrafi"/>
        <w:ind w:firstLine="0"/>
        <w:rPr>
          <w:lang w:val="sq-AL"/>
        </w:rPr>
      </w:pPr>
    </w:p>
    <w:p w14:paraId="7414AF3B" w14:textId="77777777" w:rsidR="00120EC6" w:rsidRDefault="00120EC6" w:rsidP="00120EC6">
      <w:pPr>
        <w:pStyle w:val="Paragrafi"/>
        <w:ind w:firstLine="0"/>
        <w:rPr>
          <w:lang w:val="sq-AL"/>
        </w:rPr>
      </w:pPr>
    </w:p>
    <w:p w14:paraId="58936DA2" w14:textId="682C6F77" w:rsidR="00120EC6" w:rsidRDefault="00120EC6" w:rsidP="00120EC6">
      <w:pPr>
        <w:pStyle w:val="Paragrafi"/>
        <w:ind w:firstLine="0"/>
        <w:rPr>
          <w:lang w:val="sq-AL"/>
        </w:rPr>
        <w:sectPr w:rsidR="00120EC6" w:rsidSect="007626AE">
          <w:pgSz w:w="12240" w:h="15840"/>
          <w:pgMar w:top="1440" w:right="1440" w:bottom="1440" w:left="1440" w:header="720" w:footer="720" w:gutter="0"/>
          <w:cols w:space="720"/>
          <w:docGrid w:linePitch="360"/>
        </w:sectPr>
      </w:pPr>
      <w:r w:rsidRPr="00BF5419">
        <w:rPr>
          <w:noProof/>
        </w:rPr>
        <w:drawing>
          <wp:anchor distT="0" distB="0" distL="114300" distR="114300" simplePos="0" relativeHeight="251658242" behindDoc="1" locked="0" layoutInCell="1" allowOverlap="1" wp14:anchorId="0BBD0FC9" wp14:editId="6F13468B">
            <wp:simplePos x="0" y="0"/>
            <wp:positionH relativeFrom="column">
              <wp:posOffset>0</wp:posOffset>
            </wp:positionH>
            <wp:positionV relativeFrom="paragraph">
              <wp:posOffset>342900</wp:posOffset>
            </wp:positionV>
            <wp:extent cx="5977890" cy="8562975"/>
            <wp:effectExtent l="0" t="0" r="3810" b="9525"/>
            <wp:wrapTight wrapText="bothSides">
              <wp:wrapPolygon edited="0">
                <wp:start x="0" y="0"/>
                <wp:lineTo x="0" y="21576"/>
                <wp:lineTo x="21545" y="21576"/>
                <wp:lineTo x="21545"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77890" cy="8562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674521" w14:textId="52493542" w:rsidR="00120EC6" w:rsidRDefault="00120EC6" w:rsidP="00120EC6">
      <w:pPr>
        <w:pStyle w:val="Paragrafi"/>
        <w:ind w:firstLine="0"/>
        <w:rPr>
          <w:lang w:val="sq-AL"/>
        </w:rPr>
      </w:pPr>
    </w:p>
    <w:p w14:paraId="57E00E55" w14:textId="40563416" w:rsidR="00120EC6" w:rsidRDefault="00120EC6" w:rsidP="00120EC6">
      <w:pPr>
        <w:pStyle w:val="Paragrafi"/>
        <w:ind w:firstLine="0"/>
        <w:rPr>
          <w:noProof/>
        </w:rPr>
      </w:pPr>
      <w:r w:rsidRPr="0067679E">
        <w:rPr>
          <w:noProof/>
        </w:rPr>
        <w:drawing>
          <wp:inline distT="0" distB="0" distL="0" distR="0" wp14:anchorId="0D95C952" wp14:editId="46591646">
            <wp:extent cx="5091377" cy="36063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7.jpg"/>
                    <pic:cNvPicPr/>
                  </pic:nvPicPr>
                  <pic:blipFill rotWithShape="1">
                    <a:blip r:embed="rId49" cstate="print">
                      <a:extLst>
                        <a:ext uri="{28A0092B-C50C-407E-A947-70E740481C1C}">
                          <a14:useLocalDpi xmlns:a14="http://schemas.microsoft.com/office/drawing/2010/main" val="0"/>
                        </a:ext>
                      </a:extLst>
                    </a:blip>
                    <a:srcRect l="6699" t="9383" r="10025" b="48907"/>
                    <a:stretch/>
                  </pic:blipFill>
                  <pic:spPr bwMode="auto">
                    <a:xfrm>
                      <a:off x="0" y="0"/>
                      <a:ext cx="5097195" cy="3610514"/>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2" wp14:editId="4619145C">
            <wp:extent cx="6046928" cy="758586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8.jpg"/>
                    <pic:cNvPicPr/>
                  </pic:nvPicPr>
                  <pic:blipFill rotWithShape="1">
                    <a:blip r:embed="rId50" cstate="print">
                      <a:extLst>
                        <a:ext uri="{28A0092B-C50C-407E-A947-70E740481C1C}">
                          <a14:useLocalDpi xmlns:a14="http://schemas.microsoft.com/office/drawing/2010/main" val="0"/>
                        </a:ext>
                      </a:extLst>
                    </a:blip>
                    <a:srcRect l="6458" t="8284" r="4761" b="9138"/>
                    <a:stretch/>
                  </pic:blipFill>
                  <pic:spPr bwMode="auto">
                    <a:xfrm>
                      <a:off x="0" y="0"/>
                      <a:ext cx="6053769" cy="7594445"/>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4" wp14:editId="14E2B1E5">
            <wp:extent cx="6211566" cy="7651699"/>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9.jpg"/>
                    <pic:cNvPicPr/>
                  </pic:nvPicPr>
                  <pic:blipFill rotWithShape="1">
                    <a:blip r:embed="rId51" cstate="print">
                      <a:extLst>
                        <a:ext uri="{28A0092B-C50C-407E-A947-70E740481C1C}">
                          <a14:useLocalDpi xmlns:a14="http://schemas.microsoft.com/office/drawing/2010/main" val="0"/>
                        </a:ext>
                      </a:extLst>
                    </a:blip>
                    <a:srcRect l="6099" t="9129" r="4067" b="13898"/>
                    <a:stretch/>
                  </pic:blipFill>
                  <pic:spPr bwMode="auto">
                    <a:xfrm>
                      <a:off x="0" y="0"/>
                      <a:ext cx="6224825" cy="7668033"/>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6" wp14:editId="14E2B1E7">
            <wp:extent cx="5852160" cy="7534656"/>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0.jpg"/>
                    <pic:cNvPicPr/>
                  </pic:nvPicPr>
                  <pic:blipFill rotWithShape="1">
                    <a:blip r:embed="rId52" cstate="print">
                      <a:extLst>
                        <a:ext uri="{28A0092B-C50C-407E-A947-70E740481C1C}">
                          <a14:useLocalDpi xmlns:a14="http://schemas.microsoft.com/office/drawing/2010/main" val="0"/>
                        </a:ext>
                      </a:extLst>
                    </a:blip>
                    <a:srcRect l="5336" t="7438" r="3859" b="9752"/>
                    <a:stretch/>
                  </pic:blipFill>
                  <pic:spPr bwMode="auto">
                    <a:xfrm>
                      <a:off x="0" y="0"/>
                      <a:ext cx="5857191" cy="7541134"/>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8" wp14:editId="14E2B1E9">
            <wp:extent cx="6114392" cy="7461504"/>
            <wp:effectExtent l="0" t="0" r="127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1.jpg"/>
                    <pic:cNvPicPr/>
                  </pic:nvPicPr>
                  <pic:blipFill rotWithShape="1">
                    <a:blip r:embed="rId53" cstate="print">
                      <a:extLst>
                        <a:ext uri="{28A0092B-C50C-407E-A947-70E740481C1C}">
                          <a14:useLocalDpi xmlns:a14="http://schemas.microsoft.com/office/drawing/2010/main" val="0"/>
                        </a:ext>
                      </a:extLst>
                    </a:blip>
                    <a:srcRect l="3964" t="7270" r="3510" b="13812"/>
                    <a:stretch/>
                  </pic:blipFill>
                  <pic:spPr bwMode="auto">
                    <a:xfrm>
                      <a:off x="0" y="0"/>
                      <a:ext cx="6119650" cy="7467920"/>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A" wp14:editId="14E2B1EB">
            <wp:extent cx="5916923" cy="7680960"/>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2.jpg"/>
                    <pic:cNvPicPr/>
                  </pic:nvPicPr>
                  <pic:blipFill rotWithShape="1">
                    <a:blip r:embed="rId54" cstate="print">
                      <a:extLst>
                        <a:ext uri="{28A0092B-C50C-407E-A947-70E740481C1C}">
                          <a14:useLocalDpi xmlns:a14="http://schemas.microsoft.com/office/drawing/2010/main" val="0"/>
                        </a:ext>
                      </a:extLst>
                    </a:blip>
                    <a:srcRect l="5430" t="7270" r="4017" b="15080"/>
                    <a:stretch/>
                  </pic:blipFill>
                  <pic:spPr bwMode="auto">
                    <a:xfrm>
                      <a:off x="0" y="0"/>
                      <a:ext cx="5922011" cy="7687565"/>
                    </a:xfrm>
                    <a:prstGeom prst="rect">
                      <a:avLst/>
                    </a:prstGeom>
                    <a:ln>
                      <a:noFill/>
                    </a:ln>
                    <a:extLst>
                      <a:ext uri="{53640926-AAD7-44D8-BBD7-CCE9431645EC}">
                        <a14:shadowObscured xmlns:a14="http://schemas.microsoft.com/office/drawing/2010/main"/>
                      </a:ext>
                    </a:extLst>
                  </pic:spPr>
                </pic:pic>
              </a:graphicData>
            </a:graphic>
          </wp:inline>
        </w:drawing>
      </w:r>
    </w:p>
    <w:p w14:paraId="1EA4D63A" w14:textId="77777777" w:rsidR="00120EC6" w:rsidRDefault="00120EC6" w:rsidP="00120EC6">
      <w:pPr>
        <w:pStyle w:val="Paragrafi"/>
        <w:ind w:firstLine="0"/>
        <w:rPr>
          <w:noProof/>
        </w:rPr>
      </w:pPr>
    </w:p>
    <w:p w14:paraId="34BB4397" w14:textId="77777777" w:rsidR="00120EC6" w:rsidRDefault="00120EC6" w:rsidP="00120EC6">
      <w:pPr>
        <w:pStyle w:val="Paragrafi"/>
        <w:ind w:firstLine="0"/>
        <w:rPr>
          <w:noProof/>
        </w:rPr>
      </w:pPr>
    </w:p>
    <w:p w14:paraId="0F1CCD80" w14:textId="77777777" w:rsidR="00120EC6" w:rsidRDefault="00120EC6" w:rsidP="00120EC6">
      <w:pPr>
        <w:pStyle w:val="Paragrafi"/>
        <w:ind w:firstLine="0"/>
        <w:rPr>
          <w:noProof/>
        </w:rPr>
      </w:pPr>
    </w:p>
    <w:p w14:paraId="5F00E007" w14:textId="3F9F4808" w:rsidR="00120EC6" w:rsidRDefault="00120EC6" w:rsidP="00120EC6">
      <w:pPr>
        <w:spacing w:after="0" w:line="240" w:lineRule="auto"/>
        <w:jc w:val="center"/>
        <w:rPr>
          <w:rFonts w:ascii="Garamond" w:hAnsi="Garamond"/>
          <w:sz w:val="24"/>
          <w:szCs w:val="24"/>
          <w:lang w:val="sq-AL"/>
        </w:rPr>
      </w:pPr>
      <w:r>
        <w:rPr>
          <w:rFonts w:ascii="Garamond" w:hAnsi="Garamond"/>
          <w:sz w:val="24"/>
          <w:szCs w:val="24"/>
          <w:lang w:val="sq-AL"/>
        </w:rPr>
        <w:lastRenderedPageBreak/>
        <w:t>FORMULARI 2</w:t>
      </w:r>
    </w:p>
    <w:p w14:paraId="1A94D8B9" w14:textId="77777777" w:rsidR="00120EC6" w:rsidRDefault="00120EC6" w:rsidP="00120EC6">
      <w:pPr>
        <w:spacing w:after="0" w:line="240" w:lineRule="auto"/>
        <w:jc w:val="center"/>
        <w:rPr>
          <w:rFonts w:ascii="Garamond" w:hAnsi="Garamond"/>
          <w:sz w:val="24"/>
          <w:szCs w:val="24"/>
          <w:lang w:val="sq-AL"/>
        </w:rPr>
      </w:pPr>
      <w:r w:rsidRPr="00120EC6">
        <w:rPr>
          <w:rFonts w:ascii="Garamond" w:hAnsi="Garamond"/>
          <w:sz w:val="24"/>
          <w:szCs w:val="24"/>
          <w:lang w:val="sq-AL"/>
        </w:rPr>
        <w:t>RAPORTET DHE NIVELET E KAPITALIT (I KONSOLIDUAR)</w:t>
      </w:r>
    </w:p>
    <w:p w14:paraId="5C9B2C6D" w14:textId="242DA336" w:rsidR="00120EC6" w:rsidRPr="00120EC6" w:rsidRDefault="00120EC6" w:rsidP="00120EC6">
      <w:pPr>
        <w:spacing w:after="0" w:line="240" w:lineRule="auto"/>
        <w:jc w:val="center"/>
        <w:rPr>
          <w:rFonts w:ascii="Garamond" w:hAnsi="Garamond"/>
          <w:i/>
          <w:sz w:val="24"/>
          <w:szCs w:val="24"/>
          <w:lang w:val="sq-AL"/>
        </w:rPr>
      </w:pPr>
      <w:r w:rsidRPr="00120EC6">
        <w:rPr>
          <w:rFonts w:ascii="Garamond" w:hAnsi="Garamond"/>
          <w:i/>
          <w:sz w:val="24"/>
          <w:szCs w:val="24"/>
          <w:lang w:val="sq-AL"/>
        </w:rPr>
        <w:t xml:space="preserve">(ndryshuar me vendimin </w:t>
      </w:r>
      <w:r>
        <w:rPr>
          <w:rFonts w:ascii="Garamond" w:hAnsi="Garamond"/>
          <w:i/>
          <w:sz w:val="24"/>
          <w:szCs w:val="24"/>
          <w:lang w:val="sq-AL"/>
        </w:rPr>
        <w:t>nr. 54, datë 2.9.2020</w:t>
      </w:r>
      <w:r w:rsidRPr="00120EC6">
        <w:rPr>
          <w:rFonts w:ascii="Garamond" w:hAnsi="Garamond"/>
          <w:i/>
          <w:sz w:val="24"/>
          <w:szCs w:val="24"/>
          <w:lang w:val="sq-AL"/>
        </w:rPr>
        <w:t>)</w:t>
      </w:r>
    </w:p>
    <w:tbl>
      <w:tblPr>
        <w:tblStyle w:val="TableGrid"/>
        <w:tblW w:w="5000" w:type="pct"/>
        <w:jc w:val="center"/>
        <w:tblLook w:val="04A0" w:firstRow="1" w:lastRow="0" w:firstColumn="1" w:lastColumn="0" w:noHBand="0" w:noVBand="1"/>
      </w:tblPr>
      <w:tblGrid>
        <w:gridCol w:w="643"/>
        <w:gridCol w:w="7351"/>
        <w:gridCol w:w="1582"/>
      </w:tblGrid>
      <w:tr w:rsidR="00120EC6" w:rsidRPr="00120EC6" w14:paraId="6B957B50" w14:textId="77777777" w:rsidTr="00902A13">
        <w:trPr>
          <w:jc w:val="center"/>
        </w:trPr>
        <w:tc>
          <w:tcPr>
            <w:tcW w:w="336" w:type="pct"/>
            <w:tcBorders>
              <w:top w:val="single" w:sz="12" w:space="0" w:color="auto"/>
              <w:left w:val="single" w:sz="12" w:space="0" w:color="auto"/>
              <w:bottom w:val="single" w:sz="12" w:space="0" w:color="auto"/>
              <w:right w:val="single" w:sz="8" w:space="0" w:color="auto"/>
            </w:tcBorders>
            <w:shd w:val="clear" w:color="auto" w:fill="BFBFBF" w:themeFill="background1" w:themeFillShade="BF"/>
            <w:vAlign w:val="center"/>
          </w:tcPr>
          <w:p w14:paraId="5B4B025A" w14:textId="77777777" w:rsidR="00120EC6" w:rsidRPr="00120EC6" w:rsidRDefault="00120EC6" w:rsidP="00120EC6">
            <w:pPr>
              <w:jc w:val="center"/>
              <w:rPr>
                <w:rFonts w:ascii="Garamond" w:hAnsi="Garamond"/>
                <w:b/>
                <w:sz w:val="20"/>
                <w:szCs w:val="20"/>
              </w:rPr>
            </w:pPr>
            <w:r w:rsidRPr="00120EC6">
              <w:rPr>
                <w:rFonts w:ascii="Garamond" w:hAnsi="Garamond"/>
                <w:b/>
                <w:sz w:val="20"/>
                <w:szCs w:val="20"/>
              </w:rPr>
              <w:t>Nr.</w:t>
            </w:r>
          </w:p>
        </w:tc>
        <w:tc>
          <w:tcPr>
            <w:tcW w:w="3838" w:type="pct"/>
            <w:tcBorders>
              <w:top w:val="single" w:sz="12" w:space="0" w:color="auto"/>
              <w:left w:val="single" w:sz="8" w:space="0" w:color="auto"/>
              <w:bottom w:val="single" w:sz="12" w:space="0" w:color="auto"/>
              <w:right w:val="single" w:sz="8" w:space="0" w:color="auto"/>
            </w:tcBorders>
            <w:shd w:val="clear" w:color="auto" w:fill="BFBFBF" w:themeFill="background1" w:themeFillShade="BF"/>
            <w:vAlign w:val="center"/>
          </w:tcPr>
          <w:p w14:paraId="67A62C08" w14:textId="77777777" w:rsidR="00120EC6" w:rsidRPr="00120EC6" w:rsidRDefault="00120EC6" w:rsidP="00120EC6">
            <w:pPr>
              <w:jc w:val="center"/>
              <w:rPr>
                <w:rFonts w:ascii="Garamond" w:hAnsi="Garamond"/>
                <w:b/>
                <w:sz w:val="20"/>
                <w:szCs w:val="20"/>
              </w:rPr>
            </w:pPr>
            <w:proofErr w:type="spellStart"/>
            <w:r w:rsidRPr="00120EC6">
              <w:rPr>
                <w:rFonts w:ascii="Garamond" w:hAnsi="Garamond"/>
                <w:b/>
                <w:sz w:val="20"/>
                <w:szCs w:val="20"/>
              </w:rPr>
              <w:t>Zëra</w:t>
            </w:r>
            <w:proofErr w:type="spellEnd"/>
          </w:p>
        </w:tc>
        <w:tc>
          <w:tcPr>
            <w:tcW w:w="826" w:type="pct"/>
            <w:tcBorders>
              <w:top w:val="single" w:sz="12" w:space="0" w:color="auto"/>
              <w:left w:val="single" w:sz="8" w:space="0" w:color="auto"/>
              <w:bottom w:val="single" w:sz="12" w:space="0" w:color="auto"/>
              <w:right w:val="single" w:sz="12" w:space="0" w:color="auto"/>
            </w:tcBorders>
            <w:shd w:val="clear" w:color="auto" w:fill="BFBFBF" w:themeFill="background1" w:themeFillShade="BF"/>
            <w:vAlign w:val="center"/>
          </w:tcPr>
          <w:p w14:paraId="6CF419FA" w14:textId="77777777" w:rsidR="00120EC6" w:rsidRPr="00120EC6" w:rsidRDefault="00120EC6" w:rsidP="00120EC6">
            <w:pPr>
              <w:jc w:val="center"/>
              <w:rPr>
                <w:rFonts w:ascii="Garamond" w:hAnsi="Garamond"/>
                <w:b/>
                <w:sz w:val="20"/>
                <w:szCs w:val="20"/>
              </w:rPr>
            </w:pPr>
            <w:proofErr w:type="spellStart"/>
            <w:r w:rsidRPr="00120EC6">
              <w:rPr>
                <w:rFonts w:ascii="Garamond" w:hAnsi="Garamond"/>
                <w:b/>
                <w:sz w:val="20"/>
                <w:szCs w:val="20"/>
              </w:rPr>
              <w:t>Vlera</w:t>
            </w:r>
            <w:proofErr w:type="spellEnd"/>
          </w:p>
        </w:tc>
      </w:tr>
      <w:tr w:rsidR="00120EC6" w:rsidRPr="00120EC6" w14:paraId="5CACD833" w14:textId="77777777" w:rsidTr="00902A13">
        <w:trPr>
          <w:jc w:val="center"/>
        </w:trPr>
        <w:tc>
          <w:tcPr>
            <w:tcW w:w="336" w:type="pct"/>
            <w:tcBorders>
              <w:top w:val="single" w:sz="12" w:space="0" w:color="auto"/>
              <w:left w:val="single" w:sz="12" w:space="0" w:color="auto"/>
            </w:tcBorders>
            <w:vAlign w:val="center"/>
          </w:tcPr>
          <w:p w14:paraId="60A890B1" w14:textId="77777777" w:rsidR="00120EC6" w:rsidRPr="00120EC6" w:rsidRDefault="00120EC6" w:rsidP="00120EC6">
            <w:pPr>
              <w:jc w:val="right"/>
              <w:rPr>
                <w:rFonts w:ascii="Garamond" w:hAnsi="Garamond"/>
                <w:sz w:val="20"/>
                <w:szCs w:val="20"/>
              </w:rPr>
            </w:pPr>
            <w:r w:rsidRPr="00120EC6">
              <w:rPr>
                <w:rFonts w:ascii="Garamond" w:hAnsi="Garamond"/>
                <w:sz w:val="20"/>
                <w:szCs w:val="20"/>
              </w:rPr>
              <w:t>1.</w:t>
            </w:r>
          </w:p>
        </w:tc>
        <w:tc>
          <w:tcPr>
            <w:tcW w:w="3838" w:type="pct"/>
            <w:tcBorders>
              <w:top w:val="single" w:sz="12" w:space="0" w:color="auto"/>
            </w:tcBorders>
            <w:vAlign w:val="center"/>
          </w:tcPr>
          <w:p w14:paraId="3DC3AE0B" w14:textId="77777777" w:rsidR="00120EC6" w:rsidRPr="00120EC6" w:rsidRDefault="00120EC6" w:rsidP="00120EC6">
            <w:pPr>
              <w:jc w:val="both"/>
              <w:rPr>
                <w:rFonts w:ascii="Garamond" w:hAnsi="Garamond"/>
                <w:sz w:val="20"/>
                <w:szCs w:val="20"/>
              </w:rPr>
            </w:pPr>
            <w:proofErr w:type="spellStart"/>
            <w:r w:rsidRPr="00120EC6">
              <w:rPr>
                <w:rFonts w:ascii="Garamond" w:hAnsi="Garamond"/>
                <w:sz w:val="20"/>
                <w:szCs w:val="20"/>
              </w:rPr>
              <w:t>Raporti</w:t>
            </w:r>
            <w:proofErr w:type="spellEnd"/>
            <w:r w:rsidRPr="00120EC6">
              <w:rPr>
                <w:rFonts w:ascii="Garamond" w:hAnsi="Garamond"/>
                <w:sz w:val="20"/>
                <w:szCs w:val="20"/>
              </w:rPr>
              <w:t xml:space="preserve">: </w:t>
            </w:r>
            <w:proofErr w:type="spellStart"/>
            <w:r w:rsidRPr="00120EC6">
              <w:rPr>
                <w:rFonts w:ascii="Garamond" w:hAnsi="Garamond"/>
                <w:sz w:val="20"/>
                <w:szCs w:val="20"/>
              </w:rPr>
              <w:t>Kapitali</w:t>
            </w:r>
            <w:proofErr w:type="spellEnd"/>
            <w:r w:rsidRPr="00120EC6">
              <w:rPr>
                <w:rFonts w:ascii="Garamond" w:hAnsi="Garamond"/>
                <w:sz w:val="20"/>
                <w:szCs w:val="20"/>
              </w:rPr>
              <w:t xml:space="preserve"> </w:t>
            </w:r>
            <w:proofErr w:type="spellStart"/>
            <w:r w:rsidRPr="00120EC6">
              <w:rPr>
                <w:rFonts w:ascii="Garamond" w:hAnsi="Garamond"/>
                <w:sz w:val="20"/>
                <w:szCs w:val="20"/>
              </w:rPr>
              <w:t>bazë</w:t>
            </w:r>
            <w:proofErr w:type="spellEnd"/>
            <w:r w:rsidRPr="00120EC6">
              <w:rPr>
                <w:rFonts w:ascii="Garamond" w:hAnsi="Garamond"/>
                <w:sz w:val="20"/>
                <w:szCs w:val="20"/>
              </w:rPr>
              <w:t xml:space="preserve"> </w:t>
            </w:r>
            <w:proofErr w:type="spellStart"/>
            <w:r w:rsidRPr="00120EC6">
              <w:rPr>
                <w:rFonts w:ascii="Garamond" w:hAnsi="Garamond"/>
                <w:sz w:val="20"/>
                <w:szCs w:val="20"/>
              </w:rPr>
              <w:t>i</w:t>
            </w:r>
            <w:proofErr w:type="spellEnd"/>
            <w:r w:rsidRPr="00120EC6">
              <w:rPr>
                <w:rFonts w:ascii="Garamond" w:hAnsi="Garamond"/>
                <w:sz w:val="20"/>
                <w:szCs w:val="20"/>
              </w:rPr>
              <w:t xml:space="preserve"> </w:t>
            </w:r>
            <w:proofErr w:type="spellStart"/>
            <w:r w:rsidRPr="00120EC6">
              <w:rPr>
                <w:rFonts w:ascii="Garamond" w:hAnsi="Garamond"/>
                <w:sz w:val="20"/>
                <w:szCs w:val="20"/>
              </w:rPr>
              <w:t>nivelit</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parë</w:t>
            </w:r>
            <w:proofErr w:type="spellEnd"/>
            <w:r w:rsidRPr="00120EC6">
              <w:rPr>
                <w:rFonts w:ascii="Garamond" w:hAnsi="Garamond"/>
                <w:sz w:val="20"/>
                <w:szCs w:val="20"/>
              </w:rPr>
              <w:t>/</w:t>
            </w:r>
            <w:proofErr w:type="spellStart"/>
            <w:r w:rsidRPr="00120EC6">
              <w:rPr>
                <w:rFonts w:ascii="Garamond" w:hAnsi="Garamond"/>
                <w:sz w:val="20"/>
                <w:szCs w:val="20"/>
              </w:rPr>
              <w:t>ekspozime</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ponderuara</w:t>
            </w:r>
            <w:proofErr w:type="spellEnd"/>
            <w:r w:rsidRPr="00120EC6">
              <w:rPr>
                <w:rFonts w:ascii="Garamond" w:hAnsi="Garamond"/>
                <w:sz w:val="20"/>
                <w:szCs w:val="20"/>
              </w:rPr>
              <w:t xml:space="preserve"> me </w:t>
            </w:r>
            <w:proofErr w:type="spellStart"/>
            <w:r w:rsidRPr="00120EC6">
              <w:rPr>
                <w:rFonts w:ascii="Garamond" w:hAnsi="Garamond"/>
                <w:sz w:val="20"/>
                <w:szCs w:val="20"/>
              </w:rPr>
              <w:t>rrezikun</w:t>
            </w:r>
            <w:proofErr w:type="spellEnd"/>
          </w:p>
        </w:tc>
        <w:tc>
          <w:tcPr>
            <w:tcW w:w="826" w:type="pct"/>
            <w:tcBorders>
              <w:top w:val="single" w:sz="12" w:space="0" w:color="auto"/>
              <w:right w:val="single" w:sz="12" w:space="0" w:color="auto"/>
            </w:tcBorders>
            <w:vAlign w:val="center"/>
          </w:tcPr>
          <w:p w14:paraId="16F8AA60" w14:textId="77777777" w:rsidR="00120EC6" w:rsidRPr="00120EC6" w:rsidRDefault="00120EC6" w:rsidP="00120EC6">
            <w:pPr>
              <w:jc w:val="right"/>
              <w:rPr>
                <w:rFonts w:ascii="Garamond" w:hAnsi="Garamond"/>
                <w:sz w:val="20"/>
                <w:szCs w:val="20"/>
              </w:rPr>
            </w:pPr>
            <w:r w:rsidRPr="00120EC6">
              <w:rPr>
                <w:rFonts w:ascii="Garamond" w:hAnsi="Garamond"/>
                <w:sz w:val="20"/>
                <w:szCs w:val="20"/>
              </w:rPr>
              <w:t>≥6.75%</w:t>
            </w:r>
          </w:p>
        </w:tc>
      </w:tr>
      <w:tr w:rsidR="00120EC6" w:rsidRPr="00120EC6" w14:paraId="6F7E574E" w14:textId="77777777" w:rsidTr="00902A13">
        <w:trPr>
          <w:jc w:val="center"/>
        </w:trPr>
        <w:tc>
          <w:tcPr>
            <w:tcW w:w="336" w:type="pct"/>
            <w:tcBorders>
              <w:left w:val="single" w:sz="12" w:space="0" w:color="auto"/>
            </w:tcBorders>
            <w:vAlign w:val="center"/>
          </w:tcPr>
          <w:p w14:paraId="6DEF06A0" w14:textId="77777777" w:rsidR="00120EC6" w:rsidRPr="00120EC6" w:rsidRDefault="00120EC6" w:rsidP="00120EC6">
            <w:pPr>
              <w:jc w:val="right"/>
              <w:rPr>
                <w:rFonts w:ascii="Garamond" w:hAnsi="Garamond"/>
                <w:sz w:val="20"/>
                <w:szCs w:val="20"/>
              </w:rPr>
            </w:pPr>
            <w:r w:rsidRPr="00120EC6">
              <w:rPr>
                <w:rFonts w:ascii="Garamond" w:hAnsi="Garamond"/>
                <w:sz w:val="20"/>
                <w:szCs w:val="20"/>
              </w:rPr>
              <w:t>2.</w:t>
            </w:r>
          </w:p>
        </w:tc>
        <w:tc>
          <w:tcPr>
            <w:tcW w:w="3838" w:type="pct"/>
            <w:vAlign w:val="center"/>
          </w:tcPr>
          <w:p w14:paraId="05DE09C3" w14:textId="77777777" w:rsidR="00120EC6" w:rsidRPr="00120EC6" w:rsidRDefault="00120EC6" w:rsidP="00120EC6">
            <w:pPr>
              <w:jc w:val="both"/>
              <w:rPr>
                <w:rFonts w:ascii="Garamond" w:hAnsi="Garamond"/>
                <w:sz w:val="20"/>
                <w:szCs w:val="20"/>
              </w:rPr>
            </w:pPr>
            <w:proofErr w:type="spellStart"/>
            <w:r w:rsidRPr="00120EC6">
              <w:rPr>
                <w:rFonts w:ascii="Garamond" w:hAnsi="Garamond"/>
                <w:sz w:val="20"/>
                <w:szCs w:val="20"/>
              </w:rPr>
              <w:t>Raporti</w:t>
            </w:r>
            <w:proofErr w:type="spellEnd"/>
            <w:r w:rsidRPr="00120EC6">
              <w:rPr>
                <w:rFonts w:ascii="Garamond" w:hAnsi="Garamond"/>
                <w:sz w:val="20"/>
                <w:szCs w:val="20"/>
              </w:rPr>
              <w:t xml:space="preserve">: </w:t>
            </w:r>
            <w:proofErr w:type="spellStart"/>
            <w:r w:rsidRPr="00120EC6">
              <w:rPr>
                <w:rFonts w:ascii="Garamond" w:hAnsi="Garamond"/>
                <w:sz w:val="20"/>
                <w:szCs w:val="20"/>
              </w:rPr>
              <w:t>Kapitali</w:t>
            </w:r>
            <w:proofErr w:type="spellEnd"/>
            <w:r w:rsidRPr="00120EC6">
              <w:rPr>
                <w:rFonts w:ascii="Garamond" w:hAnsi="Garamond"/>
                <w:sz w:val="20"/>
                <w:szCs w:val="20"/>
              </w:rPr>
              <w:t xml:space="preserve"> </w:t>
            </w:r>
            <w:proofErr w:type="spellStart"/>
            <w:r w:rsidRPr="00120EC6">
              <w:rPr>
                <w:rFonts w:ascii="Garamond" w:hAnsi="Garamond"/>
                <w:sz w:val="20"/>
                <w:szCs w:val="20"/>
              </w:rPr>
              <w:t>i</w:t>
            </w:r>
            <w:proofErr w:type="spellEnd"/>
            <w:r w:rsidRPr="00120EC6">
              <w:rPr>
                <w:rFonts w:ascii="Garamond" w:hAnsi="Garamond"/>
                <w:sz w:val="20"/>
                <w:szCs w:val="20"/>
              </w:rPr>
              <w:t xml:space="preserve"> </w:t>
            </w:r>
            <w:proofErr w:type="spellStart"/>
            <w:r w:rsidRPr="00120EC6">
              <w:rPr>
                <w:rFonts w:ascii="Garamond" w:hAnsi="Garamond"/>
                <w:sz w:val="20"/>
                <w:szCs w:val="20"/>
              </w:rPr>
              <w:t>nivelit</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parë</w:t>
            </w:r>
            <w:proofErr w:type="spellEnd"/>
            <w:r w:rsidRPr="00120EC6">
              <w:rPr>
                <w:rFonts w:ascii="Garamond" w:hAnsi="Garamond"/>
                <w:sz w:val="20"/>
                <w:szCs w:val="20"/>
              </w:rPr>
              <w:t>/</w:t>
            </w:r>
            <w:proofErr w:type="spellStart"/>
            <w:r w:rsidRPr="00120EC6">
              <w:rPr>
                <w:rFonts w:ascii="Garamond" w:hAnsi="Garamond"/>
                <w:sz w:val="20"/>
                <w:szCs w:val="20"/>
              </w:rPr>
              <w:t>ekspozime</w:t>
            </w:r>
            <w:proofErr w:type="spellEnd"/>
            <w:r w:rsidRPr="00120EC6">
              <w:rPr>
                <w:rFonts w:ascii="Garamond" w:hAnsi="Garamond"/>
                <w:sz w:val="20"/>
                <w:szCs w:val="20"/>
              </w:rPr>
              <w:t xml:space="preserve"> </w:t>
            </w:r>
            <w:proofErr w:type="spellStart"/>
            <w:r w:rsidRPr="00120EC6">
              <w:rPr>
                <w:rFonts w:ascii="Garamond" w:hAnsi="Garamond"/>
                <w:sz w:val="20"/>
                <w:szCs w:val="20"/>
              </w:rPr>
              <w:t>të</w:t>
            </w:r>
            <w:proofErr w:type="spellEnd"/>
            <w:r w:rsidRPr="00120EC6">
              <w:rPr>
                <w:rFonts w:ascii="Garamond" w:hAnsi="Garamond"/>
                <w:sz w:val="20"/>
                <w:szCs w:val="20"/>
              </w:rPr>
              <w:t xml:space="preserve"> </w:t>
            </w:r>
            <w:proofErr w:type="spellStart"/>
            <w:r w:rsidRPr="00120EC6">
              <w:rPr>
                <w:rFonts w:ascii="Garamond" w:hAnsi="Garamond"/>
                <w:sz w:val="20"/>
                <w:szCs w:val="20"/>
              </w:rPr>
              <w:t>ponderuara</w:t>
            </w:r>
            <w:proofErr w:type="spellEnd"/>
            <w:r w:rsidRPr="00120EC6">
              <w:rPr>
                <w:rFonts w:ascii="Garamond" w:hAnsi="Garamond"/>
                <w:sz w:val="20"/>
                <w:szCs w:val="20"/>
              </w:rPr>
              <w:t xml:space="preserve"> me </w:t>
            </w:r>
            <w:proofErr w:type="spellStart"/>
            <w:r w:rsidRPr="00120EC6">
              <w:rPr>
                <w:rFonts w:ascii="Garamond" w:hAnsi="Garamond"/>
                <w:sz w:val="20"/>
                <w:szCs w:val="20"/>
              </w:rPr>
              <w:t>rrezikun</w:t>
            </w:r>
            <w:proofErr w:type="spellEnd"/>
          </w:p>
        </w:tc>
        <w:tc>
          <w:tcPr>
            <w:tcW w:w="826" w:type="pct"/>
            <w:tcBorders>
              <w:right w:val="single" w:sz="12" w:space="0" w:color="auto"/>
            </w:tcBorders>
            <w:vAlign w:val="center"/>
          </w:tcPr>
          <w:p w14:paraId="32292507" w14:textId="77777777" w:rsidR="00120EC6" w:rsidRPr="00120EC6" w:rsidRDefault="00120EC6" w:rsidP="00120EC6">
            <w:pPr>
              <w:jc w:val="right"/>
              <w:rPr>
                <w:rFonts w:ascii="Garamond" w:hAnsi="Garamond"/>
                <w:sz w:val="20"/>
                <w:szCs w:val="20"/>
              </w:rPr>
            </w:pPr>
            <w:r w:rsidRPr="00120EC6">
              <w:rPr>
                <w:rFonts w:ascii="Garamond" w:hAnsi="Garamond"/>
                <w:sz w:val="20"/>
                <w:szCs w:val="20"/>
              </w:rPr>
              <w:t>≥9%</w:t>
            </w:r>
          </w:p>
        </w:tc>
      </w:tr>
      <w:tr w:rsidR="00120EC6" w:rsidRPr="00120EC6" w14:paraId="3087A63B" w14:textId="77777777" w:rsidTr="00902A13">
        <w:trPr>
          <w:jc w:val="center"/>
        </w:trPr>
        <w:tc>
          <w:tcPr>
            <w:tcW w:w="336" w:type="pct"/>
            <w:tcBorders>
              <w:left w:val="single" w:sz="12" w:space="0" w:color="auto"/>
              <w:bottom w:val="single" w:sz="12" w:space="0" w:color="auto"/>
            </w:tcBorders>
            <w:vAlign w:val="center"/>
          </w:tcPr>
          <w:p w14:paraId="5CE83C67" w14:textId="77777777" w:rsidR="00120EC6" w:rsidRPr="00120EC6" w:rsidRDefault="00120EC6" w:rsidP="00120EC6">
            <w:pPr>
              <w:jc w:val="right"/>
              <w:rPr>
                <w:rFonts w:ascii="Garamond" w:hAnsi="Garamond"/>
                <w:sz w:val="20"/>
                <w:szCs w:val="20"/>
              </w:rPr>
            </w:pPr>
            <w:r w:rsidRPr="00120EC6">
              <w:rPr>
                <w:rFonts w:ascii="Garamond" w:hAnsi="Garamond"/>
                <w:sz w:val="20"/>
                <w:szCs w:val="20"/>
              </w:rPr>
              <w:t>3.</w:t>
            </w:r>
          </w:p>
        </w:tc>
        <w:tc>
          <w:tcPr>
            <w:tcW w:w="3838" w:type="pct"/>
            <w:tcBorders>
              <w:bottom w:val="single" w:sz="12" w:space="0" w:color="auto"/>
            </w:tcBorders>
            <w:vAlign w:val="center"/>
          </w:tcPr>
          <w:p w14:paraId="54621901" w14:textId="77777777" w:rsidR="00120EC6" w:rsidRPr="00120EC6" w:rsidRDefault="00120EC6" w:rsidP="00120EC6">
            <w:pPr>
              <w:jc w:val="both"/>
              <w:rPr>
                <w:rFonts w:ascii="Garamond" w:hAnsi="Garamond"/>
                <w:sz w:val="20"/>
                <w:szCs w:val="20"/>
              </w:rPr>
            </w:pPr>
            <w:proofErr w:type="spellStart"/>
            <w:r w:rsidRPr="00120EC6">
              <w:rPr>
                <w:rFonts w:ascii="Garamond" w:hAnsi="Garamond"/>
                <w:sz w:val="20"/>
                <w:szCs w:val="20"/>
              </w:rPr>
              <w:t>Raporti</w:t>
            </w:r>
            <w:proofErr w:type="spellEnd"/>
            <w:r w:rsidRPr="00120EC6">
              <w:rPr>
                <w:rFonts w:ascii="Garamond" w:hAnsi="Garamond"/>
                <w:sz w:val="20"/>
                <w:szCs w:val="20"/>
              </w:rPr>
              <w:t xml:space="preserve"> </w:t>
            </w:r>
            <w:proofErr w:type="spellStart"/>
            <w:r w:rsidRPr="00120EC6">
              <w:rPr>
                <w:rFonts w:ascii="Garamond" w:hAnsi="Garamond"/>
                <w:sz w:val="20"/>
                <w:szCs w:val="20"/>
              </w:rPr>
              <w:t>i</w:t>
            </w:r>
            <w:proofErr w:type="spellEnd"/>
            <w:r w:rsidRPr="00120EC6">
              <w:rPr>
                <w:rFonts w:ascii="Garamond" w:hAnsi="Garamond"/>
                <w:sz w:val="20"/>
                <w:szCs w:val="20"/>
              </w:rPr>
              <w:t xml:space="preserve"> </w:t>
            </w:r>
            <w:proofErr w:type="spellStart"/>
            <w:r w:rsidRPr="00120EC6">
              <w:rPr>
                <w:rFonts w:ascii="Garamond" w:hAnsi="Garamond"/>
                <w:sz w:val="20"/>
                <w:szCs w:val="20"/>
              </w:rPr>
              <w:t>mjaftueshmërisë</w:t>
            </w:r>
            <w:proofErr w:type="spellEnd"/>
            <w:r w:rsidRPr="00120EC6">
              <w:rPr>
                <w:rFonts w:ascii="Garamond" w:hAnsi="Garamond"/>
                <w:sz w:val="20"/>
                <w:szCs w:val="20"/>
              </w:rPr>
              <w:t xml:space="preserve"> </w:t>
            </w:r>
            <w:proofErr w:type="spellStart"/>
            <w:r w:rsidRPr="00120EC6">
              <w:rPr>
                <w:rFonts w:ascii="Garamond" w:hAnsi="Garamond"/>
                <w:sz w:val="20"/>
                <w:szCs w:val="20"/>
              </w:rPr>
              <w:t>së</w:t>
            </w:r>
            <w:proofErr w:type="spellEnd"/>
            <w:r w:rsidRPr="00120EC6">
              <w:rPr>
                <w:rFonts w:ascii="Garamond" w:hAnsi="Garamond"/>
                <w:sz w:val="20"/>
                <w:szCs w:val="20"/>
              </w:rPr>
              <w:t xml:space="preserve"> </w:t>
            </w:r>
            <w:proofErr w:type="spellStart"/>
            <w:r w:rsidRPr="00120EC6">
              <w:rPr>
                <w:rFonts w:ascii="Garamond" w:hAnsi="Garamond"/>
                <w:sz w:val="20"/>
                <w:szCs w:val="20"/>
              </w:rPr>
              <w:t>kapitalit</w:t>
            </w:r>
            <w:proofErr w:type="spellEnd"/>
          </w:p>
        </w:tc>
        <w:tc>
          <w:tcPr>
            <w:tcW w:w="826" w:type="pct"/>
            <w:tcBorders>
              <w:bottom w:val="single" w:sz="12" w:space="0" w:color="auto"/>
              <w:right w:val="single" w:sz="12" w:space="0" w:color="auto"/>
            </w:tcBorders>
            <w:vAlign w:val="center"/>
          </w:tcPr>
          <w:p w14:paraId="5266102E" w14:textId="77777777" w:rsidR="00120EC6" w:rsidRPr="00120EC6" w:rsidRDefault="00120EC6" w:rsidP="00120EC6">
            <w:pPr>
              <w:jc w:val="right"/>
              <w:rPr>
                <w:rFonts w:ascii="Garamond" w:hAnsi="Garamond"/>
                <w:sz w:val="20"/>
                <w:szCs w:val="20"/>
              </w:rPr>
            </w:pPr>
            <w:r w:rsidRPr="00120EC6">
              <w:rPr>
                <w:rFonts w:ascii="Garamond" w:hAnsi="Garamond"/>
                <w:sz w:val="20"/>
                <w:szCs w:val="20"/>
              </w:rPr>
              <w:t>≥12%</w:t>
            </w:r>
          </w:p>
        </w:tc>
      </w:tr>
    </w:tbl>
    <w:p w14:paraId="14E2B185" w14:textId="4992C538" w:rsidR="007626AE" w:rsidRPr="0067679E" w:rsidRDefault="007626AE" w:rsidP="00120EC6">
      <w:pPr>
        <w:pStyle w:val="Paragrafi"/>
        <w:ind w:firstLine="0"/>
        <w:rPr>
          <w:lang w:val="sq-AL"/>
        </w:rPr>
      </w:pPr>
      <w:r w:rsidRPr="0067679E">
        <w:rPr>
          <w:noProof/>
        </w:rPr>
        <w:drawing>
          <wp:inline distT="0" distB="0" distL="0" distR="0" wp14:anchorId="14E2B1EC" wp14:editId="14E2B1ED">
            <wp:extent cx="5901678" cy="7059168"/>
            <wp:effectExtent l="0" t="0" r="4445"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3.jpg"/>
                    <pic:cNvPicPr/>
                  </pic:nvPicPr>
                  <pic:blipFill rotWithShape="1">
                    <a:blip r:embed="rId55" cstate="print">
                      <a:extLst>
                        <a:ext uri="{28A0092B-C50C-407E-A947-70E740481C1C}">
                          <a14:useLocalDpi xmlns:a14="http://schemas.microsoft.com/office/drawing/2010/main" val="0"/>
                        </a:ext>
                      </a:extLst>
                    </a:blip>
                    <a:srcRect l="4067" t="7102" r="3229" b="14488"/>
                    <a:stretch/>
                  </pic:blipFill>
                  <pic:spPr bwMode="auto">
                    <a:xfrm>
                      <a:off x="0" y="0"/>
                      <a:ext cx="5906752" cy="70652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0" wp14:editId="6A9E5998">
            <wp:extent cx="5942445" cy="7578547"/>
            <wp:effectExtent l="0" t="0" r="127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5.jpg"/>
                    <pic:cNvPicPr/>
                  </pic:nvPicPr>
                  <pic:blipFill rotWithShape="1">
                    <a:blip r:embed="rId56" cstate="print">
                      <a:extLst>
                        <a:ext uri="{28A0092B-C50C-407E-A947-70E740481C1C}">
                          <a14:useLocalDpi xmlns:a14="http://schemas.microsoft.com/office/drawing/2010/main" val="0"/>
                        </a:ext>
                      </a:extLst>
                    </a:blip>
                    <a:srcRect l="3827" t="8031" r="4067" b="8906"/>
                    <a:stretch/>
                  </pic:blipFill>
                  <pic:spPr bwMode="auto">
                    <a:xfrm>
                      <a:off x="0" y="0"/>
                      <a:ext cx="5947554" cy="758506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2" wp14:editId="14E2B1F3">
            <wp:extent cx="6287871" cy="796625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6.jpg"/>
                    <pic:cNvPicPr/>
                  </pic:nvPicPr>
                  <pic:blipFill rotWithShape="1">
                    <a:blip r:embed="rId57" cstate="print">
                      <a:extLst>
                        <a:ext uri="{28A0092B-C50C-407E-A947-70E740481C1C}">
                          <a14:useLocalDpi xmlns:a14="http://schemas.microsoft.com/office/drawing/2010/main" val="0"/>
                        </a:ext>
                      </a:extLst>
                    </a:blip>
                    <a:srcRect l="4186" t="7354" r="1914" b="13389"/>
                    <a:stretch/>
                  </pic:blipFill>
                  <pic:spPr bwMode="auto">
                    <a:xfrm>
                      <a:off x="0" y="0"/>
                      <a:ext cx="6293277" cy="797310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4" wp14:editId="14E2B1F5">
            <wp:extent cx="6247181" cy="7983762"/>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7.jpg"/>
                    <pic:cNvPicPr/>
                  </pic:nvPicPr>
                  <pic:blipFill rotWithShape="1">
                    <a:blip r:embed="rId58" cstate="print">
                      <a:extLst>
                        <a:ext uri="{28A0092B-C50C-407E-A947-70E740481C1C}">
                          <a14:useLocalDpi xmlns:a14="http://schemas.microsoft.com/office/drawing/2010/main" val="0"/>
                        </a:ext>
                      </a:extLst>
                    </a:blip>
                    <a:srcRect l="4546" t="7270" r="2847" b="12522"/>
                    <a:stretch/>
                  </pic:blipFill>
                  <pic:spPr bwMode="auto">
                    <a:xfrm>
                      <a:off x="0" y="0"/>
                      <a:ext cx="6254772" cy="79934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6" wp14:editId="14E2B1F7">
            <wp:extent cx="6229918" cy="8061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8.jpg"/>
                    <pic:cNvPicPr/>
                  </pic:nvPicPr>
                  <pic:blipFill rotWithShape="1">
                    <a:blip r:embed="rId59" cstate="print">
                      <a:extLst>
                        <a:ext uri="{28A0092B-C50C-407E-A947-70E740481C1C}">
                          <a14:useLocalDpi xmlns:a14="http://schemas.microsoft.com/office/drawing/2010/main" val="0"/>
                        </a:ext>
                      </a:extLst>
                    </a:blip>
                    <a:srcRect l="5264" t="7354" r="3947" b="13643"/>
                    <a:stretch/>
                  </pic:blipFill>
                  <pic:spPr bwMode="auto">
                    <a:xfrm>
                      <a:off x="0" y="0"/>
                      <a:ext cx="6241764" cy="807667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8" wp14:editId="14E2B1F9">
            <wp:extent cx="6272068" cy="7388352"/>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9.jpg"/>
                    <pic:cNvPicPr/>
                  </pic:nvPicPr>
                  <pic:blipFill rotWithShape="1">
                    <a:blip r:embed="rId60" cstate="print">
                      <a:extLst>
                        <a:ext uri="{28A0092B-C50C-407E-A947-70E740481C1C}">
                          <a14:useLocalDpi xmlns:a14="http://schemas.microsoft.com/office/drawing/2010/main" val="0"/>
                        </a:ext>
                      </a:extLst>
                    </a:blip>
                    <a:srcRect l="3947" t="7270" r="2632" b="14912"/>
                    <a:stretch/>
                  </pic:blipFill>
                  <pic:spPr bwMode="auto">
                    <a:xfrm>
                      <a:off x="0" y="0"/>
                      <a:ext cx="6277460" cy="7394704"/>
                    </a:xfrm>
                    <a:prstGeom prst="rect">
                      <a:avLst/>
                    </a:prstGeom>
                    <a:ln>
                      <a:noFill/>
                    </a:ln>
                    <a:extLst>
                      <a:ext uri="{53640926-AAD7-44D8-BBD7-CCE9431645EC}">
                        <a14:shadowObscured xmlns:a14="http://schemas.microsoft.com/office/drawing/2010/main"/>
                      </a:ext>
                    </a:extLst>
                  </pic:spPr>
                </pic:pic>
              </a:graphicData>
            </a:graphic>
          </wp:inline>
        </w:drawing>
      </w:r>
    </w:p>
    <w:p w14:paraId="14E2B186" w14:textId="77777777" w:rsidR="007626AE" w:rsidRPr="0067679E" w:rsidRDefault="007626AE" w:rsidP="007626AE">
      <w:pPr>
        <w:pStyle w:val="Paragrafi"/>
        <w:ind w:firstLine="0"/>
        <w:jc w:val="center"/>
        <w:rPr>
          <w:lang w:val="sq-AL"/>
        </w:rPr>
      </w:pPr>
    </w:p>
    <w:p w14:paraId="14E2B187" w14:textId="77777777"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4E2B1FA" wp14:editId="14E2B1FB">
            <wp:extent cx="6115507" cy="3160166"/>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0.jpg"/>
                    <pic:cNvPicPr/>
                  </pic:nvPicPr>
                  <pic:blipFill rotWithShape="1">
                    <a:blip r:embed="rId61" cstate="print">
                      <a:extLst>
                        <a:ext uri="{28A0092B-C50C-407E-A947-70E740481C1C}">
                          <a14:useLocalDpi xmlns:a14="http://schemas.microsoft.com/office/drawing/2010/main" val="0"/>
                        </a:ext>
                      </a:extLst>
                    </a:blip>
                    <a:srcRect t="7860" b="55598"/>
                    <a:stretch/>
                  </pic:blipFill>
                  <pic:spPr bwMode="auto">
                    <a:xfrm>
                      <a:off x="0" y="0"/>
                      <a:ext cx="6120765" cy="316288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C" wp14:editId="14E2B1FD">
            <wp:extent cx="5827075" cy="7344461"/>
            <wp:effectExtent l="0" t="0" r="254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1.jpg"/>
                    <pic:cNvPicPr/>
                  </pic:nvPicPr>
                  <pic:blipFill rotWithShape="1">
                    <a:blip r:embed="rId62">
                      <a:extLst>
                        <a:ext uri="{28A0092B-C50C-407E-A947-70E740481C1C}">
                          <a14:useLocalDpi xmlns:a14="http://schemas.microsoft.com/office/drawing/2010/main" val="0"/>
                        </a:ext>
                      </a:extLst>
                    </a:blip>
                    <a:srcRect l="8639" t="9468" r="9854" b="16060"/>
                    <a:stretch/>
                  </pic:blipFill>
                  <pic:spPr bwMode="auto">
                    <a:xfrm>
                      <a:off x="0" y="0"/>
                      <a:ext cx="5825723" cy="73427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E" wp14:editId="14E2B1FF">
            <wp:extent cx="5971870" cy="71250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2.jpg"/>
                    <pic:cNvPicPr/>
                  </pic:nvPicPr>
                  <pic:blipFill rotWithShape="1">
                    <a:blip r:embed="rId63">
                      <a:extLst>
                        <a:ext uri="{28A0092B-C50C-407E-A947-70E740481C1C}">
                          <a14:useLocalDpi xmlns:a14="http://schemas.microsoft.com/office/drawing/2010/main" val="0"/>
                        </a:ext>
                      </a:extLst>
                    </a:blip>
                    <a:srcRect l="6694" t="9806" r="5981" b="17244"/>
                    <a:stretch/>
                  </pic:blipFill>
                  <pic:spPr bwMode="auto">
                    <a:xfrm>
                      <a:off x="0" y="0"/>
                      <a:ext cx="5979167" cy="713371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0" wp14:editId="14E2B201">
            <wp:extent cx="5266944" cy="758625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3.jpg"/>
                    <pic:cNvPicPr/>
                  </pic:nvPicPr>
                  <pic:blipFill rotWithShape="1">
                    <a:blip r:embed="rId64" cstate="print">
                      <a:extLst>
                        <a:ext uri="{28A0092B-C50C-407E-A947-70E740481C1C}">
                          <a14:useLocalDpi xmlns:a14="http://schemas.microsoft.com/office/drawing/2010/main" val="0"/>
                        </a:ext>
                      </a:extLst>
                    </a:blip>
                    <a:srcRect l="5502" t="9045" r="13278" b="10599"/>
                    <a:stretch/>
                  </pic:blipFill>
                  <pic:spPr bwMode="auto">
                    <a:xfrm>
                      <a:off x="0" y="0"/>
                      <a:ext cx="5271474" cy="75927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2" wp14:editId="14E2B203">
            <wp:extent cx="5756095" cy="69421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4.jpg"/>
                    <pic:cNvPicPr/>
                  </pic:nvPicPr>
                  <pic:blipFill rotWithShape="1">
                    <a:blip r:embed="rId65">
                      <a:extLst>
                        <a:ext uri="{28A0092B-C50C-407E-A947-70E740481C1C}">
                          <a14:useLocalDpi xmlns:a14="http://schemas.microsoft.com/office/drawing/2010/main" val="0"/>
                        </a:ext>
                      </a:extLst>
                    </a:blip>
                    <a:srcRect l="5257" t="9038" r="6213" b="11817"/>
                    <a:stretch/>
                  </pic:blipFill>
                  <pic:spPr bwMode="auto">
                    <a:xfrm>
                      <a:off x="0" y="0"/>
                      <a:ext cx="5755129" cy="694096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4" wp14:editId="14E2B205">
            <wp:extent cx="5563038" cy="7373721"/>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5.jpg"/>
                    <pic:cNvPicPr/>
                  </pic:nvPicPr>
                  <pic:blipFill rotWithShape="1">
                    <a:blip r:embed="rId66">
                      <a:extLst>
                        <a:ext uri="{28A0092B-C50C-407E-A947-70E740481C1C}">
                          <a14:useLocalDpi xmlns:a14="http://schemas.microsoft.com/office/drawing/2010/main" val="0"/>
                        </a:ext>
                      </a:extLst>
                    </a:blip>
                    <a:srcRect l="8586" t="8200" r="11538" b="16923"/>
                    <a:stretch/>
                  </pic:blipFill>
                  <pic:spPr bwMode="auto">
                    <a:xfrm>
                      <a:off x="0" y="0"/>
                      <a:ext cx="5564307" cy="737540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6" wp14:editId="14E2B207">
            <wp:extent cx="6261811" cy="4337913"/>
            <wp:effectExtent l="0" t="0" r="5715"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6.jpg"/>
                    <pic:cNvPicPr/>
                  </pic:nvPicPr>
                  <pic:blipFill rotWithShape="1">
                    <a:blip r:embed="rId67" cstate="print">
                      <a:extLst>
                        <a:ext uri="{28A0092B-C50C-407E-A947-70E740481C1C}">
                          <a14:useLocalDpi xmlns:a14="http://schemas.microsoft.com/office/drawing/2010/main" val="0"/>
                        </a:ext>
                      </a:extLst>
                    </a:blip>
                    <a:srcRect l="4704" t="9125" r="5130" b="11291"/>
                    <a:stretch/>
                  </pic:blipFill>
                  <pic:spPr bwMode="auto">
                    <a:xfrm>
                      <a:off x="0" y="0"/>
                      <a:ext cx="6279104" cy="4349893"/>
                    </a:xfrm>
                    <a:prstGeom prst="rect">
                      <a:avLst/>
                    </a:prstGeom>
                    <a:ln>
                      <a:noFill/>
                    </a:ln>
                    <a:extLst>
                      <a:ext uri="{53640926-AAD7-44D8-BBD7-CCE9431645EC}">
                        <a14:shadowObscured xmlns:a14="http://schemas.microsoft.com/office/drawing/2010/main"/>
                      </a:ext>
                    </a:extLst>
                  </pic:spPr>
                </pic:pic>
              </a:graphicData>
            </a:graphic>
          </wp:inline>
        </w:drawing>
      </w:r>
    </w:p>
    <w:p w14:paraId="14E2B188" w14:textId="77777777" w:rsidR="007626AE" w:rsidRPr="0067679E" w:rsidRDefault="007626AE" w:rsidP="007626AE">
      <w:pPr>
        <w:pStyle w:val="Paragrafi"/>
        <w:ind w:firstLine="0"/>
        <w:jc w:val="center"/>
        <w:rPr>
          <w:lang w:val="sq-AL"/>
        </w:rPr>
      </w:pPr>
    </w:p>
    <w:p w14:paraId="14E2B189" w14:textId="77777777" w:rsidR="007626AE" w:rsidRPr="0067679E" w:rsidRDefault="007626AE" w:rsidP="007626AE">
      <w:pPr>
        <w:pStyle w:val="Paragrafi"/>
        <w:ind w:firstLine="0"/>
        <w:jc w:val="center"/>
        <w:rPr>
          <w:lang w:val="sq-AL"/>
        </w:rPr>
      </w:pPr>
    </w:p>
    <w:p w14:paraId="14E2B18A" w14:textId="77777777" w:rsidR="007626AE" w:rsidRPr="0067679E" w:rsidRDefault="007626AE" w:rsidP="007626AE">
      <w:pPr>
        <w:pStyle w:val="Paragrafi"/>
        <w:ind w:firstLine="0"/>
        <w:jc w:val="left"/>
        <w:rPr>
          <w:lang w:val="sq-AL"/>
        </w:rPr>
      </w:pPr>
      <w:r w:rsidRPr="0067679E">
        <w:rPr>
          <w:noProof/>
        </w:rPr>
        <w:lastRenderedPageBreak/>
        <w:drawing>
          <wp:inline distT="0" distB="0" distL="0" distR="0" wp14:anchorId="14E2B208" wp14:editId="14E2B209">
            <wp:extent cx="8018500" cy="5215739"/>
            <wp:effectExtent l="0" t="8255"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7.jpg"/>
                    <pic:cNvPicPr/>
                  </pic:nvPicPr>
                  <pic:blipFill rotWithShape="1">
                    <a:blip r:embed="rId68" cstate="print">
                      <a:extLst>
                        <a:ext uri="{28A0092B-C50C-407E-A947-70E740481C1C}">
                          <a14:useLocalDpi xmlns:a14="http://schemas.microsoft.com/office/drawing/2010/main" val="0"/>
                        </a:ext>
                      </a:extLst>
                    </a:blip>
                    <a:srcRect l="6452" t="9124" r="10156" b="3353"/>
                    <a:stretch/>
                  </pic:blipFill>
                  <pic:spPr bwMode="auto">
                    <a:xfrm rot="16200000">
                      <a:off x="0" y="0"/>
                      <a:ext cx="8039333" cy="52292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A" wp14:editId="14E2B20B">
            <wp:extent cx="7941791" cy="5164600"/>
            <wp:effectExtent l="0" t="2223" r="318" b="317"/>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8.jpg"/>
                    <pic:cNvPicPr/>
                  </pic:nvPicPr>
                  <pic:blipFill rotWithShape="1">
                    <a:blip r:embed="rId69" cstate="print">
                      <a:extLst>
                        <a:ext uri="{28A0092B-C50C-407E-A947-70E740481C1C}">
                          <a14:useLocalDpi xmlns:a14="http://schemas.microsoft.com/office/drawing/2010/main" val="0"/>
                        </a:ext>
                      </a:extLst>
                    </a:blip>
                    <a:srcRect l="6092" t="7096" r="38562" b="19604"/>
                    <a:stretch/>
                  </pic:blipFill>
                  <pic:spPr bwMode="auto">
                    <a:xfrm rot="16200000">
                      <a:off x="0" y="0"/>
                      <a:ext cx="7951642" cy="5171006"/>
                    </a:xfrm>
                    <a:prstGeom prst="rect">
                      <a:avLst/>
                    </a:prstGeom>
                    <a:ln>
                      <a:noFill/>
                    </a:ln>
                    <a:extLst>
                      <a:ext uri="{53640926-AAD7-44D8-BBD7-CCE9431645EC}">
                        <a14:shadowObscured xmlns:a14="http://schemas.microsoft.com/office/drawing/2010/main"/>
                      </a:ext>
                    </a:extLst>
                  </pic:spPr>
                </pic:pic>
              </a:graphicData>
            </a:graphic>
          </wp:inline>
        </w:drawing>
      </w:r>
    </w:p>
    <w:p w14:paraId="14E2B18B" w14:textId="77777777" w:rsidR="007626AE" w:rsidRPr="0067679E" w:rsidRDefault="007626AE" w:rsidP="007626AE">
      <w:pPr>
        <w:pStyle w:val="Paragrafi"/>
        <w:ind w:firstLine="0"/>
        <w:jc w:val="left"/>
        <w:rPr>
          <w:lang w:val="sq-AL"/>
        </w:rPr>
      </w:pPr>
      <w:r w:rsidRPr="0067679E">
        <w:rPr>
          <w:noProof/>
        </w:rPr>
        <w:lastRenderedPageBreak/>
        <w:drawing>
          <wp:inline distT="0" distB="0" distL="0" distR="0" wp14:anchorId="14E2B20C" wp14:editId="14E2B20D">
            <wp:extent cx="6710715" cy="4295988"/>
            <wp:effectExtent l="7302" t="0" r="2223" b="2222"/>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9.jpg"/>
                    <pic:cNvPicPr/>
                  </pic:nvPicPr>
                  <pic:blipFill rotWithShape="1">
                    <a:blip r:embed="rId70">
                      <a:extLst>
                        <a:ext uri="{28A0092B-C50C-407E-A947-70E740481C1C}">
                          <a14:useLocalDpi xmlns:a14="http://schemas.microsoft.com/office/drawing/2010/main" val="0"/>
                        </a:ext>
                      </a:extLst>
                    </a:blip>
                    <a:srcRect l="7017" t="2365" r="55704" b="22956"/>
                    <a:stretch/>
                  </pic:blipFill>
                  <pic:spPr bwMode="auto">
                    <a:xfrm rot="16200000">
                      <a:off x="0" y="0"/>
                      <a:ext cx="6709502" cy="4295212"/>
                    </a:xfrm>
                    <a:prstGeom prst="rect">
                      <a:avLst/>
                    </a:prstGeom>
                    <a:ln>
                      <a:noFill/>
                    </a:ln>
                    <a:extLst>
                      <a:ext uri="{53640926-AAD7-44D8-BBD7-CCE9431645EC}">
                        <a14:shadowObscured xmlns:a14="http://schemas.microsoft.com/office/drawing/2010/main"/>
                      </a:ext>
                    </a:extLst>
                  </pic:spPr>
                </pic:pic>
              </a:graphicData>
            </a:graphic>
          </wp:inline>
        </w:drawing>
      </w:r>
    </w:p>
    <w:p w14:paraId="14E2B18C" w14:textId="77777777" w:rsidR="007626AE" w:rsidRPr="0067679E" w:rsidRDefault="007626AE" w:rsidP="007626AE">
      <w:pPr>
        <w:pStyle w:val="Paragrafi"/>
        <w:ind w:firstLine="0"/>
        <w:jc w:val="center"/>
        <w:rPr>
          <w:lang w:val="sq-AL"/>
        </w:rPr>
      </w:pPr>
    </w:p>
    <w:p w14:paraId="14E2B18D" w14:textId="77777777" w:rsidR="007626AE" w:rsidRPr="0067679E" w:rsidRDefault="007626AE" w:rsidP="007626AE">
      <w:pPr>
        <w:pStyle w:val="Paragrafi"/>
        <w:ind w:firstLine="0"/>
        <w:jc w:val="center"/>
        <w:rPr>
          <w:lang w:val="sq-AL"/>
        </w:rPr>
      </w:pPr>
    </w:p>
    <w:p w14:paraId="14E2B18E" w14:textId="77777777" w:rsidR="007626AE" w:rsidRPr="0067679E" w:rsidRDefault="007626AE" w:rsidP="007626AE">
      <w:pPr>
        <w:pStyle w:val="Paragrafi"/>
        <w:ind w:firstLine="0"/>
        <w:jc w:val="center"/>
        <w:rPr>
          <w:lang w:val="sq-AL"/>
        </w:rPr>
      </w:pPr>
    </w:p>
    <w:p w14:paraId="14E2B18F" w14:textId="77777777" w:rsidR="007626AE" w:rsidRPr="0067679E" w:rsidRDefault="007626AE" w:rsidP="007626AE">
      <w:pPr>
        <w:pStyle w:val="Paragrafi"/>
        <w:ind w:firstLine="0"/>
        <w:jc w:val="center"/>
        <w:rPr>
          <w:lang w:val="sq-AL"/>
        </w:rPr>
      </w:pPr>
    </w:p>
    <w:p w14:paraId="14E2B190" w14:textId="77777777" w:rsidR="007626AE" w:rsidRPr="0067679E" w:rsidRDefault="007626AE" w:rsidP="007626AE">
      <w:pPr>
        <w:pStyle w:val="Paragrafi"/>
        <w:ind w:firstLine="0"/>
        <w:jc w:val="center"/>
        <w:rPr>
          <w:lang w:val="sq-AL"/>
        </w:rPr>
      </w:pPr>
    </w:p>
    <w:p w14:paraId="14E2B191" w14:textId="77777777" w:rsidR="007626AE" w:rsidRPr="0067679E" w:rsidRDefault="007626AE" w:rsidP="007626AE">
      <w:pPr>
        <w:pStyle w:val="Paragrafi"/>
        <w:ind w:firstLine="0"/>
        <w:jc w:val="center"/>
        <w:rPr>
          <w:lang w:val="sq-AL"/>
        </w:rPr>
      </w:pPr>
    </w:p>
    <w:p w14:paraId="14E2B192" w14:textId="77777777" w:rsidR="007626AE" w:rsidRPr="0067679E" w:rsidRDefault="007626AE" w:rsidP="007626AE">
      <w:pPr>
        <w:pStyle w:val="Paragrafi"/>
        <w:ind w:firstLine="0"/>
        <w:jc w:val="center"/>
        <w:rPr>
          <w:lang w:val="sq-AL"/>
        </w:rPr>
      </w:pPr>
    </w:p>
    <w:p w14:paraId="14E2B193" w14:textId="77777777" w:rsidR="007626AE" w:rsidRPr="0067679E" w:rsidRDefault="007626AE" w:rsidP="007626AE">
      <w:pPr>
        <w:pStyle w:val="Paragrafi"/>
        <w:ind w:firstLine="0"/>
        <w:jc w:val="center"/>
        <w:rPr>
          <w:lang w:val="sq-AL"/>
        </w:rPr>
      </w:pPr>
    </w:p>
    <w:p w14:paraId="14E2B194" w14:textId="77777777"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4E2B20E" wp14:editId="14E2B20F">
            <wp:extent cx="6115502" cy="2830982"/>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0.jpg"/>
                    <pic:cNvPicPr/>
                  </pic:nvPicPr>
                  <pic:blipFill rotWithShape="1">
                    <a:blip r:embed="rId71" cstate="print">
                      <a:extLst>
                        <a:ext uri="{28A0092B-C50C-407E-A947-70E740481C1C}">
                          <a14:useLocalDpi xmlns:a14="http://schemas.microsoft.com/office/drawing/2010/main" val="0"/>
                        </a:ext>
                      </a:extLst>
                    </a:blip>
                    <a:srcRect t="10352" b="53875"/>
                    <a:stretch/>
                  </pic:blipFill>
                  <pic:spPr bwMode="auto">
                    <a:xfrm>
                      <a:off x="0" y="0"/>
                      <a:ext cx="6120765" cy="283341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0" wp14:editId="14E2B211">
            <wp:extent cx="5610059" cy="662025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1.jpg"/>
                    <pic:cNvPicPr/>
                  </pic:nvPicPr>
                  <pic:blipFill rotWithShape="1">
                    <a:blip r:embed="rId72" cstate="print">
                      <a:extLst>
                        <a:ext uri="{28A0092B-C50C-407E-A947-70E740481C1C}">
                          <a14:useLocalDpi xmlns:a14="http://schemas.microsoft.com/office/drawing/2010/main" val="0"/>
                        </a:ext>
                      </a:extLst>
                    </a:blip>
                    <a:srcRect l="5981" t="8687" r="5629" b="10712"/>
                    <a:stretch/>
                  </pic:blipFill>
                  <pic:spPr bwMode="auto">
                    <a:xfrm>
                      <a:off x="0" y="0"/>
                      <a:ext cx="5622034" cy="663438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2" wp14:editId="14E2B213">
            <wp:extent cx="5727801" cy="6698871"/>
            <wp:effectExtent l="0" t="0" r="635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2.jpg"/>
                    <pic:cNvPicPr/>
                  </pic:nvPicPr>
                  <pic:blipFill rotWithShape="1">
                    <a:blip r:embed="rId73" cstate="print">
                      <a:extLst>
                        <a:ext uri="{28A0092B-C50C-407E-A947-70E740481C1C}">
                          <a14:useLocalDpi xmlns:a14="http://schemas.microsoft.com/office/drawing/2010/main" val="0"/>
                        </a:ext>
                      </a:extLst>
                    </a:blip>
                    <a:srcRect l="9689" t="9797" b="8586"/>
                    <a:stretch/>
                  </pic:blipFill>
                  <pic:spPr bwMode="auto">
                    <a:xfrm>
                      <a:off x="0" y="0"/>
                      <a:ext cx="5732726" cy="670463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4" wp14:editId="14E2B215">
            <wp:extent cx="6264712" cy="7234733"/>
            <wp:effectExtent l="0" t="0" r="3175"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3.jpg"/>
                    <pic:cNvPicPr/>
                  </pic:nvPicPr>
                  <pic:blipFill rotWithShape="1">
                    <a:blip r:embed="rId74" cstate="print">
                      <a:extLst>
                        <a:ext uri="{28A0092B-C50C-407E-A947-70E740481C1C}">
                          <a14:useLocalDpi xmlns:a14="http://schemas.microsoft.com/office/drawing/2010/main" val="0"/>
                        </a:ext>
                      </a:extLst>
                    </a:blip>
                    <a:srcRect l="9928" t="8410" r="3229" b="8863"/>
                    <a:stretch/>
                  </pic:blipFill>
                  <pic:spPr bwMode="auto">
                    <a:xfrm>
                      <a:off x="0" y="0"/>
                      <a:ext cx="6271816" cy="72429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6" wp14:editId="14E2B217">
            <wp:extent cx="5806644" cy="6898233"/>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4.jpg"/>
                    <pic:cNvPicPr/>
                  </pic:nvPicPr>
                  <pic:blipFill rotWithShape="1">
                    <a:blip r:embed="rId75" cstate="print">
                      <a:extLst>
                        <a:ext uri="{28A0092B-C50C-407E-A947-70E740481C1C}">
                          <a14:useLocalDpi xmlns:a14="http://schemas.microsoft.com/office/drawing/2010/main" val="0"/>
                        </a:ext>
                      </a:extLst>
                    </a:blip>
                    <a:srcRect l="8373" t="8318" b="7570"/>
                    <a:stretch/>
                  </pic:blipFill>
                  <pic:spPr bwMode="auto">
                    <a:xfrm>
                      <a:off x="0" y="0"/>
                      <a:ext cx="5811637" cy="69041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8" wp14:editId="14E2B219">
            <wp:extent cx="5647335" cy="693480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5.jpg"/>
                    <pic:cNvPicPr/>
                  </pic:nvPicPr>
                  <pic:blipFill rotWithShape="1">
                    <a:blip r:embed="rId76" cstate="print">
                      <a:extLst>
                        <a:ext uri="{28A0092B-C50C-407E-A947-70E740481C1C}">
                          <a14:useLocalDpi xmlns:a14="http://schemas.microsoft.com/office/drawing/2010/main" val="0"/>
                        </a:ext>
                      </a:extLst>
                    </a:blip>
                    <a:srcRect l="7655" t="7947" b="7662"/>
                    <a:stretch/>
                  </pic:blipFill>
                  <pic:spPr bwMode="auto">
                    <a:xfrm>
                      <a:off x="0" y="0"/>
                      <a:ext cx="5652189" cy="69407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A" wp14:editId="14E2B21B">
            <wp:extent cx="6022075" cy="6773875"/>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6.jpg"/>
                    <pic:cNvPicPr/>
                  </pic:nvPicPr>
                  <pic:blipFill rotWithShape="1">
                    <a:blip r:embed="rId77" cstate="print">
                      <a:extLst>
                        <a:ext uri="{28A0092B-C50C-407E-A947-70E740481C1C}">
                          <a14:useLocalDpi xmlns:a14="http://schemas.microsoft.com/office/drawing/2010/main" val="0"/>
                        </a:ext>
                      </a:extLst>
                    </a:blip>
                    <a:srcRect l="5981" t="7579" b="10701"/>
                    <a:stretch/>
                  </pic:blipFill>
                  <pic:spPr bwMode="auto">
                    <a:xfrm>
                      <a:off x="0" y="0"/>
                      <a:ext cx="6034931" cy="67883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C" wp14:editId="14E2B21D">
            <wp:extent cx="5913120" cy="6949440"/>
            <wp:effectExtent l="0" t="0" r="0" b="381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7.jpg"/>
                    <pic:cNvPicPr/>
                  </pic:nvPicPr>
                  <pic:blipFill rotWithShape="1">
                    <a:blip r:embed="rId78" cstate="print">
                      <a:extLst>
                        <a:ext uri="{28A0092B-C50C-407E-A947-70E740481C1C}">
                          <a14:useLocalDpi xmlns:a14="http://schemas.microsoft.com/office/drawing/2010/main" val="0"/>
                        </a:ext>
                      </a:extLst>
                    </a:blip>
                    <a:srcRect l="7177" t="7948" b="7754"/>
                    <a:stretch/>
                  </pic:blipFill>
                  <pic:spPr bwMode="auto">
                    <a:xfrm>
                      <a:off x="0" y="0"/>
                      <a:ext cx="5918204" cy="69554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E" wp14:editId="14E2B21F">
            <wp:extent cx="5910937" cy="702259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8.jpg"/>
                    <pic:cNvPicPr/>
                  </pic:nvPicPr>
                  <pic:blipFill rotWithShape="1">
                    <a:blip r:embed="rId79" cstate="print">
                      <a:extLst>
                        <a:ext uri="{28A0092B-C50C-407E-A947-70E740481C1C}">
                          <a14:useLocalDpi xmlns:a14="http://schemas.microsoft.com/office/drawing/2010/main" val="0"/>
                        </a:ext>
                      </a:extLst>
                    </a:blip>
                    <a:srcRect l="7775" t="7486" b="7847"/>
                    <a:stretch/>
                  </pic:blipFill>
                  <pic:spPr bwMode="auto">
                    <a:xfrm>
                      <a:off x="0" y="0"/>
                      <a:ext cx="5916019" cy="702863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0" wp14:editId="14E2B221">
            <wp:extent cx="5760644" cy="6854342"/>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9.jpg"/>
                    <pic:cNvPicPr/>
                  </pic:nvPicPr>
                  <pic:blipFill rotWithShape="1">
                    <a:blip r:embed="rId80" cstate="print">
                      <a:extLst>
                        <a:ext uri="{28A0092B-C50C-407E-A947-70E740481C1C}">
                          <a14:useLocalDpi xmlns:a14="http://schemas.microsoft.com/office/drawing/2010/main" val="0"/>
                        </a:ext>
                      </a:extLst>
                    </a:blip>
                    <a:srcRect l="8014" t="7394" b="8031"/>
                    <a:stretch/>
                  </pic:blipFill>
                  <pic:spPr bwMode="auto">
                    <a:xfrm>
                      <a:off x="0" y="0"/>
                      <a:ext cx="5765597" cy="68602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2" wp14:editId="14E2B223">
            <wp:extent cx="5720487" cy="666888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0.jpg"/>
                    <pic:cNvPicPr/>
                  </pic:nvPicPr>
                  <pic:blipFill rotWithShape="1">
                    <a:blip r:embed="rId81" cstate="print">
                      <a:extLst>
                        <a:ext uri="{28A0092B-C50C-407E-A947-70E740481C1C}">
                          <a14:useLocalDpi xmlns:a14="http://schemas.microsoft.com/office/drawing/2010/main" val="0"/>
                        </a:ext>
                      </a:extLst>
                    </a:blip>
                    <a:srcRect l="9091" t="7763" b="10342"/>
                    <a:stretch/>
                  </pic:blipFill>
                  <pic:spPr bwMode="auto">
                    <a:xfrm>
                      <a:off x="0" y="0"/>
                      <a:ext cx="5725405" cy="667461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4" wp14:editId="14E2B225">
            <wp:extent cx="6115507" cy="621060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1.jpg"/>
                    <pic:cNvPicPr/>
                  </pic:nvPicPr>
                  <pic:blipFill rotWithShape="1">
                    <a:blip r:embed="rId82" cstate="print">
                      <a:extLst>
                        <a:ext uri="{28A0092B-C50C-407E-A947-70E740481C1C}">
                          <a14:useLocalDpi xmlns:a14="http://schemas.microsoft.com/office/drawing/2010/main" val="0"/>
                        </a:ext>
                      </a:extLst>
                    </a:blip>
                    <a:srcRect l="-109" t="7301" r="109" b="14224"/>
                    <a:stretch/>
                  </pic:blipFill>
                  <pic:spPr bwMode="auto">
                    <a:xfrm>
                      <a:off x="0" y="0"/>
                      <a:ext cx="6120765" cy="6215945"/>
                    </a:xfrm>
                    <a:prstGeom prst="rect">
                      <a:avLst/>
                    </a:prstGeom>
                    <a:ln>
                      <a:noFill/>
                    </a:ln>
                    <a:extLst>
                      <a:ext uri="{53640926-AAD7-44D8-BBD7-CCE9431645EC}">
                        <a14:shadowObscured xmlns:a14="http://schemas.microsoft.com/office/drawing/2010/main"/>
                      </a:ext>
                    </a:extLst>
                  </pic:spPr>
                </pic:pic>
              </a:graphicData>
            </a:graphic>
          </wp:inline>
        </w:drawing>
      </w:r>
    </w:p>
    <w:p w14:paraId="14E2B195" w14:textId="77777777" w:rsidR="0021183E" w:rsidRPr="007626AE" w:rsidRDefault="0021183E" w:rsidP="007626AE"/>
    <w:sectPr w:rsidR="0021183E" w:rsidRPr="007626AE" w:rsidSect="007626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A5BB77" w14:textId="77777777" w:rsidR="00C84F72" w:rsidRDefault="00C84F72" w:rsidP="00CF5D34">
      <w:pPr>
        <w:spacing w:after="0" w:line="240" w:lineRule="auto"/>
      </w:pPr>
      <w:r>
        <w:separator/>
      </w:r>
    </w:p>
  </w:endnote>
  <w:endnote w:type="continuationSeparator" w:id="0">
    <w:p w14:paraId="72337A30" w14:textId="77777777" w:rsidR="00C84F72" w:rsidRDefault="00C84F72" w:rsidP="00CF5D34">
      <w:pPr>
        <w:spacing w:after="0" w:line="240" w:lineRule="auto"/>
      </w:pPr>
      <w:r>
        <w:continuationSeparator/>
      </w:r>
    </w:p>
  </w:endnote>
  <w:endnote w:type="continuationNotice" w:id="1">
    <w:p w14:paraId="215526E1" w14:textId="77777777" w:rsidR="00C84F72" w:rsidRDefault="00C84F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Futura Lt B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229A0" w14:textId="77777777" w:rsidR="00902A13" w:rsidRDefault="00902A13" w:rsidP="00F10F4B">
    <w:pPr>
      <w:pStyle w:val="Head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CE48F6" w14:textId="77777777" w:rsidR="00C84F72" w:rsidRDefault="00C84F72" w:rsidP="00CF5D34">
      <w:pPr>
        <w:spacing w:after="0" w:line="240" w:lineRule="auto"/>
      </w:pPr>
      <w:r>
        <w:separator/>
      </w:r>
    </w:p>
  </w:footnote>
  <w:footnote w:type="continuationSeparator" w:id="0">
    <w:p w14:paraId="7DC3B015" w14:textId="77777777" w:rsidR="00C84F72" w:rsidRDefault="00C84F72" w:rsidP="00CF5D34">
      <w:pPr>
        <w:spacing w:after="0" w:line="240" w:lineRule="auto"/>
      </w:pPr>
      <w:r>
        <w:continuationSeparator/>
      </w:r>
    </w:p>
  </w:footnote>
  <w:footnote w:type="continuationNotice" w:id="1">
    <w:p w14:paraId="5D28DD9B" w14:textId="77777777" w:rsidR="00C84F72" w:rsidRDefault="00C84F72">
      <w:pPr>
        <w:spacing w:after="0" w:line="240" w:lineRule="auto"/>
      </w:pPr>
    </w:p>
  </w:footnote>
  <w:footnote w:id="2">
    <w:p w14:paraId="14E2B22A" w14:textId="77777777" w:rsidR="00902A13" w:rsidRPr="00452E5A" w:rsidRDefault="00902A13" w:rsidP="007626AE">
      <w:pPr>
        <w:pStyle w:val="FootnoteText"/>
        <w:rPr>
          <w:rFonts w:ascii="Garamond" w:hAnsi="Garamond"/>
        </w:rPr>
      </w:pPr>
      <w:r w:rsidRPr="00452E5A">
        <w:rPr>
          <w:rStyle w:val="FootnoteReference"/>
          <w:rFonts w:ascii="Garamond" w:hAnsi="Garamond"/>
        </w:rPr>
        <w:footnoteRef/>
      </w:r>
      <w:r w:rsidRPr="00452E5A">
        <w:rPr>
          <w:rFonts w:ascii="Garamond" w:hAnsi="Garamond"/>
        </w:rPr>
        <w:t xml:space="preserve"> M</w:t>
      </w:r>
      <w:r w:rsidRPr="00452E5A">
        <w:rPr>
          <w:rFonts w:ascii="Garamond" w:hAnsi="Garamond"/>
          <w:lang w:val="it-IT"/>
        </w:rPr>
        <w:t>iratuar me vendimin e Këshillit Mbikëqyrës të Bankës së Shqipërisë nr. 95, datë 24.12.2008.</w:t>
      </w:r>
    </w:p>
  </w:footnote>
  <w:footnote w:id="3">
    <w:p w14:paraId="14E2B22B" w14:textId="77777777" w:rsidR="00902A13" w:rsidRPr="00157444" w:rsidRDefault="00902A13" w:rsidP="007626AE">
      <w:pPr>
        <w:pStyle w:val="FootnoteText"/>
        <w:rPr>
          <w:rFonts w:ascii="Garamond" w:hAnsi="Garamond"/>
        </w:rPr>
      </w:pPr>
      <w:r w:rsidRPr="00157444">
        <w:rPr>
          <w:rStyle w:val="FootnoteReference"/>
          <w:rFonts w:ascii="Garamond" w:hAnsi="Garamond"/>
        </w:rPr>
        <w:footnoteRef/>
      </w:r>
      <w:r w:rsidRPr="00157444">
        <w:rPr>
          <w:rFonts w:ascii="Garamond" w:hAnsi="Garamond"/>
        </w:rPr>
        <w:t xml:space="preserve"> Parimi i “kryerjes së transaksio</w:t>
      </w:r>
      <w:r>
        <w:rPr>
          <w:rFonts w:ascii="Garamond" w:hAnsi="Garamond"/>
        </w:rPr>
        <w:t>neve në mënyrë të paanshme</w:t>
      </w:r>
      <w:r w:rsidRPr="00157444">
        <w:rPr>
          <w:rFonts w:ascii="Garamond" w:hAnsi="Garamond"/>
        </w:rPr>
        <w:t>” në transferimin e  çmimit midis subjekteve të grupit nënkupton që çmimi i caktuar nga njëra palë e lidhur për palë tjetër, për një produkt të caktuar, do të jetë  i njëjtë siç do të ishte nëse palët nuk do të ishin të lidhura. Çmimi për një transaksion të tillë do të ishte sa çmimi i atij transaksioni në treg.</w:t>
      </w:r>
    </w:p>
  </w:footnote>
  <w:footnote w:id="4">
    <w:p w14:paraId="14E2B22C" w14:textId="77777777" w:rsidR="00902A13" w:rsidRPr="000018FC" w:rsidRDefault="00902A13" w:rsidP="007626AE">
      <w:pPr>
        <w:pStyle w:val="FootnoteText"/>
        <w:rPr>
          <w:rFonts w:ascii="Garamond" w:hAnsi="Garamond"/>
        </w:rPr>
      </w:pPr>
      <w:r w:rsidRPr="000018FC">
        <w:rPr>
          <w:rStyle w:val="FootnoteReference"/>
          <w:rFonts w:ascii="Garamond" w:hAnsi="Garamond"/>
        </w:rPr>
        <w:footnoteRef/>
      </w:r>
      <w:r w:rsidRPr="000018FC">
        <w:rPr>
          <w:rFonts w:ascii="Garamond" w:hAnsi="Garamond"/>
        </w:rPr>
        <w:t xml:space="preserve"> </w:t>
      </w:r>
      <w:r w:rsidRPr="000018FC">
        <w:rPr>
          <w:rFonts w:ascii="Garamond" w:hAnsi="Garamond"/>
          <w:bCs/>
        </w:rPr>
        <w:t>Zbatimi i këtyre standardeve në praktikë duhet të verifikohet rregullisht. Kur produkti reklamohet dhe shitet përmes kanaleve të tilla si telefoni apo posta elektronike, klientit duhet t’i tregohet në mënyrë të qartë identiteti i telefonuesit/dërguesit të mesazhit duke përfshirë emrin-mbiemrin, pozicionin dhe drejtorinë/departamentin e bankës ku ai punon.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56055" w14:textId="77777777" w:rsidR="00902A13" w:rsidRDefault="00902A13" w:rsidP="00F10F4B">
    <w:pPr>
      <w:pStyle w:val="ListParagrap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34"/>
    <w:rsid w:val="00120EC6"/>
    <w:rsid w:val="00203DEB"/>
    <w:rsid w:val="0021183E"/>
    <w:rsid w:val="00335E61"/>
    <w:rsid w:val="00685756"/>
    <w:rsid w:val="007626AE"/>
    <w:rsid w:val="00902A13"/>
    <w:rsid w:val="00A42942"/>
    <w:rsid w:val="00BF589B"/>
    <w:rsid w:val="00C84F72"/>
    <w:rsid w:val="00CE1AE4"/>
    <w:rsid w:val="00CF5D34"/>
    <w:rsid w:val="00F1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2AFCE"/>
  <w15:docId w15:val="{495F7558-902C-4AED-8059-A8FE541D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F5D3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F5D3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CF5D34"/>
    <w:rPr>
      <w:vertAlign w:val="superscript"/>
    </w:rPr>
  </w:style>
  <w:style w:type="paragraph" w:customStyle="1" w:styleId="BVIfnrCarCarCarCarChar">
    <w:name w:val="BVI fnr Car Car Car Car Char"/>
    <w:basedOn w:val="Normal"/>
    <w:link w:val="FootnoteReference"/>
    <w:uiPriority w:val="99"/>
    <w:rsid w:val="00CF5D34"/>
    <w:pPr>
      <w:spacing w:after="160" w:line="240" w:lineRule="exact"/>
    </w:pPr>
    <w:rPr>
      <w:vertAlign w:val="superscript"/>
    </w:rPr>
  </w:style>
  <w:style w:type="paragraph" w:customStyle="1" w:styleId="Paragrafi">
    <w:name w:val="Paragrafi"/>
    <w:link w:val="ParagrafiChar"/>
    <w:rsid w:val="007626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26AE"/>
    <w:rPr>
      <w:rFonts w:ascii="Garamond" w:eastAsia="MS Mincho" w:hAnsi="Garamond" w:cs="CG Times"/>
      <w:sz w:val="24"/>
    </w:rPr>
  </w:style>
  <w:style w:type="paragraph" w:customStyle="1" w:styleId="NeniNr">
    <w:name w:val="Neni_Nr"/>
    <w:next w:val="Normal"/>
    <w:link w:val="NeniNrChar"/>
    <w:rsid w:val="007626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26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26AE"/>
    <w:rPr>
      <w:rFonts w:ascii="Garamond" w:eastAsia="MS Mincho" w:hAnsi="Garamond" w:cs="CG Times"/>
      <w:sz w:val="24"/>
      <w:lang w:val="en-GB"/>
    </w:rPr>
  </w:style>
  <w:style w:type="paragraph" w:customStyle="1" w:styleId="Hapesira7">
    <w:name w:val="Hapesira 7"/>
    <w:basedOn w:val="Paragrafi"/>
    <w:qFormat/>
    <w:rsid w:val="007626AE"/>
    <w:rPr>
      <w:sz w:val="14"/>
      <w:szCs w:val="24"/>
    </w:rPr>
  </w:style>
  <w:style w:type="character" w:styleId="Hyperlink">
    <w:name w:val="Hyperlink"/>
    <w:uiPriority w:val="99"/>
    <w:unhideWhenUsed/>
    <w:rsid w:val="007626AE"/>
    <w:rPr>
      <w:color w:val="0000FF"/>
      <w:u w:val="single"/>
    </w:rPr>
  </w:style>
  <w:style w:type="paragraph" w:styleId="BalloonText">
    <w:name w:val="Balloon Text"/>
    <w:basedOn w:val="Normal"/>
    <w:link w:val="BalloonTextChar"/>
    <w:uiPriority w:val="99"/>
    <w:semiHidden/>
    <w:unhideWhenUsed/>
    <w:rsid w:val="0076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6AE"/>
    <w:rPr>
      <w:rFonts w:ascii="Tahoma" w:hAnsi="Tahoma" w:cs="Tahoma"/>
      <w:sz w:val="16"/>
      <w:szCs w:val="16"/>
    </w:rPr>
  </w:style>
  <w:style w:type="paragraph" w:styleId="ListParagraph">
    <w:name w:val="List Paragraph"/>
    <w:basedOn w:val="Normal"/>
    <w:link w:val="ListParagraphChar"/>
    <w:qFormat/>
    <w:rsid w:val="00335E61"/>
    <w:pPr>
      <w:ind w:left="720"/>
      <w:contextualSpacing/>
    </w:pPr>
    <w:rPr>
      <w:lang w:val="sq-AL"/>
    </w:rPr>
  </w:style>
  <w:style w:type="character" w:customStyle="1" w:styleId="ListParagraphChar">
    <w:name w:val="List Paragraph Char"/>
    <w:link w:val="ListParagraph"/>
    <w:locked/>
    <w:rsid w:val="00335E61"/>
    <w:rPr>
      <w:lang w:val="sq-AL"/>
    </w:rPr>
  </w:style>
  <w:style w:type="paragraph" w:styleId="Header">
    <w:name w:val="header"/>
    <w:basedOn w:val="Normal"/>
    <w:link w:val="HeaderChar"/>
    <w:uiPriority w:val="99"/>
    <w:unhideWhenUsed/>
    <w:rsid w:val="00CE1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AE4"/>
  </w:style>
  <w:style w:type="paragraph" w:styleId="Footer">
    <w:name w:val="footer"/>
    <w:basedOn w:val="Normal"/>
    <w:link w:val="FooterChar"/>
    <w:uiPriority w:val="99"/>
    <w:unhideWhenUsed/>
    <w:rsid w:val="00CE1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AE4"/>
  </w:style>
  <w:style w:type="table" w:styleId="TableGrid">
    <w:name w:val="Table Grid"/>
    <w:basedOn w:val="TableNormal"/>
    <w:uiPriority w:val="39"/>
    <w:rsid w:val="00120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3">
    <w:name w:val="TITULL 3"/>
    <w:basedOn w:val="Normal"/>
    <w:uiPriority w:val="99"/>
    <w:rsid w:val="00BF589B"/>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jpg"/><Relationship Id="rId42" Type="http://schemas.openxmlformats.org/officeDocument/2006/relationships/image" Target="media/image28.jpg"/><Relationship Id="rId47" Type="http://schemas.openxmlformats.org/officeDocument/2006/relationships/image" Target="media/image33.emf"/><Relationship Id="rId63" Type="http://schemas.openxmlformats.org/officeDocument/2006/relationships/image" Target="media/image49.jpg"/><Relationship Id="rId68" Type="http://schemas.openxmlformats.org/officeDocument/2006/relationships/image" Target="media/image54.jpg"/><Relationship Id="rId84" Type="http://schemas.openxmlformats.org/officeDocument/2006/relationships/theme" Target="theme/theme1.xml"/><Relationship Id="rId16" Type="http://schemas.openxmlformats.org/officeDocument/2006/relationships/image" Target="media/image2.jpg"/><Relationship Id="rId11" Type="http://schemas.openxmlformats.org/officeDocument/2006/relationships/endnotes" Target="endnotes.xml"/><Relationship Id="rId32" Type="http://schemas.openxmlformats.org/officeDocument/2006/relationships/image" Target="media/image18.jpg"/><Relationship Id="rId37" Type="http://schemas.openxmlformats.org/officeDocument/2006/relationships/image" Target="media/image23.jpg"/><Relationship Id="rId53" Type="http://schemas.openxmlformats.org/officeDocument/2006/relationships/image" Target="media/image39.jpg"/><Relationship Id="rId58" Type="http://schemas.openxmlformats.org/officeDocument/2006/relationships/image" Target="media/image44.jpg"/><Relationship Id="rId74" Type="http://schemas.openxmlformats.org/officeDocument/2006/relationships/image" Target="media/image60.jpg"/><Relationship Id="rId79" Type="http://schemas.openxmlformats.org/officeDocument/2006/relationships/image" Target="media/image65.jpg"/><Relationship Id="rId5" Type="http://schemas.openxmlformats.org/officeDocument/2006/relationships/customXml" Target="../customXml/item5.xml"/><Relationship Id="rId61" Type="http://schemas.openxmlformats.org/officeDocument/2006/relationships/image" Target="media/image47.jpg"/><Relationship Id="rId82" Type="http://schemas.openxmlformats.org/officeDocument/2006/relationships/image" Target="media/image68.jpg"/><Relationship Id="rId19" Type="http://schemas.openxmlformats.org/officeDocument/2006/relationships/image" Target="media/image5.jpg"/><Relationship Id="rId14" Type="http://schemas.openxmlformats.org/officeDocument/2006/relationships/footer" Target="footer1.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emf"/><Relationship Id="rId56" Type="http://schemas.openxmlformats.org/officeDocument/2006/relationships/image" Target="media/image42.jpg"/><Relationship Id="rId64" Type="http://schemas.openxmlformats.org/officeDocument/2006/relationships/image" Target="media/image50.jpg"/><Relationship Id="rId69" Type="http://schemas.openxmlformats.org/officeDocument/2006/relationships/image" Target="media/image55.jpg"/><Relationship Id="rId77" Type="http://schemas.openxmlformats.org/officeDocument/2006/relationships/image" Target="media/image63.jpg"/><Relationship Id="rId8" Type="http://schemas.openxmlformats.org/officeDocument/2006/relationships/settings" Target="settings.xml"/><Relationship Id="rId51" Type="http://schemas.openxmlformats.org/officeDocument/2006/relationships/image" Target="media/image37.jpg"/><Relationship Id="rId72" Type="http://schemas.openxmlformats.org/officeDocument/2006/relationships/image" Target="media/image58.jpg"/><Relationship Id="rId80" Type="http://schemas.openxmlformats.org/officeDocument/2006/relationships/image" Target="media/image66.jpg"/><Relationship Id="rId3" Type="http://schemas.openxmlformats.org/officeDocument/2006/relationships/customXml" Target="../customXml/item3.xml"/><Relationship Id="rId12" Type="http://schemas.openxmlformats.org/officeDocument/2006/relationships/hyperlink" Target="http://www.reuters.com" TargetMode="Externa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emf"/><Relationship Id="rId59" Type="http://schemas.openxmlformats.org/officeDocument/2006/relationships/image" Target="media/image45.jpg"/><Relationship Id="rId67" Type="http://schemas.openxmlformats.org/officeDocument/2006/relationships/image" Target="media/image53.jpe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image" Target="media/image48.jpg"/><Relationship Id="rId70" Type="http://schemas.openxmlformats.org/officeDocument/2006/relationships/image" Target="media/image56.jpg"/><Relationship Id="rId75" Type="http://schemas.openxmlformats.org/officeDocument/2006/relationships/image" Target="media/image61.jp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e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g"/><Relationship Id="rId10" Type="http://schemas.openxmlformats.org/officeDocument/2006/relationships/footnotes" Target="footnotes.xml"/><Relationship Id="rId31" Type="http://schemas.openxmlformats.org/officeDocument/2006/relationships/image" Target="media/image17.jpg"/><Relationship Id="rId44" Type="http://schemas.openxmlformats.org/officeDocument/2006/relationships/image" Target="media/image30.emf"/><Relationship Id="rId52" Type="http://schemas.openxmlformats.org/officeDocument/2006/relationships/image" Target="media/image38.jpg"/><Relationship Id="rId60" Type="http://schemas.openxmlformats.org/officeDocument/2006/relationships/image" Target="media/image46.jpg"/><Relationship Id="rId65" Type="http://schemas.openxmlformats.org/officeDocument/2006/relationships/image" Target="media/image51.jp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jpg"/><Relationship Id="rId39" Type="http://schemas.openxmlformats.org/officeDocument/2006/relationships/image" Target="media/image25.jpg"/><Relationship Id="rId34" Type="http://schemas.openxmlformats.org/officeDocument/2006/relationships/image" Target="media/image20.jpg"/><Relationship Id="rId50" Type="http://schemas.openxmlformats.org/officeDocument/2006/relationships/image" Target="media/image36.jpg"/><Relationship Id="rId55" Type="http://schemas.openxmlformats.org/officeDocument/2006/relationships/image" Target="media/image41.jpg"/><Relationship Id="rId76" Type="http://schemas.openxmlformats.org/officeDocument/2006/relationships/image" Target="media/image62.jpg"/><Relationship Id="rId7" Type="http://schemas.openxmlformats.org/officeDocument/2006/relationships/styles" Target="styles.xml"/><Relationship Id="rId71"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5.jpg"/><Relationship Id="rId24" Type="http://schemas.openxmlformats.org/officeDocument/2006/relationships/image" Target="media/image10.jpg"/><Relationship Id="rId40" Type="http://schemas.openxmlformats.org/officeDocument/2006/relationships/image" Target="media/image26.jpg"/><Relationship Id="rId45" Type="http://schemas.openxmlformats.org/officeDocument/2006/relationships/image" Target="media/image31.emf"/><Relationship Id="rId66" Type="http://schemas.openxmlformats.org/officeDocument/2006/relationships/image" Target="media/image5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DF76948F4974B0F8F21F7191FB43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FDF76948F4974B0F8F21F7191FB43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2020-09-14T09:23:47Z</Data_x0020_e_x0020_Krijimit>
    <Modifikuesi xmlns="0e656187-b300-4fb0-8bf4-3a50f872073c">Eliona.Lloja</Modifikuesi>
    <Data_x0020_e_x0020_Modifikimit xmlns="0e656187-b300-4fb0-8bf4-3a50f872073c">2020-09-14T09:23:47Z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EAE17-97E8-4382-8180-DB9B1AFD8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83697E2-47E8-43F2-81F2-B351A77EF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AAFFE2-9580-4E58-B15A-2EA9E63F8C7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CF04AC6-0757-49A4-95FD-75281BAC1F78}">
  <ds:schemaRefs>
    <ds:schemaRef ds:uri="http://schemas.microsoft.com/sharepoint/v3/contenttype/forms"/>
  </ds:schemaRefs>
</ds:datastoreItem>
</file>

<file path=customXml/itemProps5.xml><?xml version="1.0" encoding="utf-8"?>
<ds:datastoreItem xmlns:ds="http://schemas.openxmlformats.org/officeDocument/2006/customXml" ds:itemID="{C5CB78AD-2408-4C71-A927-BA0D33ED13BB}">
  <ds:schemaRefs>
    <ds:schemaRef ds:uri="http://schemas.microsoft.com/sharepoint/v3/contenttype/forms"/>
  </ds:schemaRefs>
</ds:datastoreItem>
</file>

<file path=customXml/itemProps6.xml><?xml version="1.0" encoding="utf-8"?>
<ds:datastoreItem xmlns:ds="http://schemas.openxmlformats.org/officeDocument/2006/customXml" ds:itemID="{D91A3B3C-35E4-4BF2-B26F-0FBA77A6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6441</Words>
  <Characters>36719</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2</cp:revision>
  <dcterms:created xsi:type="dcterms:W3CDTF">2023-09-13T08:04:00Z</dcterms:created>
  <dcterms:modified xsi:type="dcterms:W3CDTF">2023-09-13T08:04:00Z</dcterms:modified>
</cp:coreProperties>
</file>