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6A0" w:rsidRPr="0073304D" w:rsidRDefault="004E76A0" w:rsidP="004E76A0">
      <w:pPr>
        <w:pStyle w:val="NeniTitull"/>
        <w:rPr>
          <w:lang w:val="sq-AL"/>
        </w:rPr>
      </w:pPr>
      <w:bookmarkStart w:id="0" w:name="_GoBack"/>
      <w:r w:rsidRPr="0073304D">
        <w:rPr>
          <w:lang w:val="sq-AL"/>
        </w:rPr>
        <w:t>VENDIM</w:t>
      </w:r>
    </w:p>
    <w:p w:rsidR="004E76A0" w:rsidRPr="0073304D" w:rsidRDefault="004E76A0" w:rsidP="004E76A0">
      <w:pPr>
        <w:pStyle w:val="NeniTitull"/>
        <w:rPr>
          <w:lang w:val="sq-AL"/>
        </w:rPr>
      </w:pPr>
      <w:r w:rsidRPr="0073304D">
        <w:rPr>
          <w:lang w:val="sq-AL"/>
        </w:rPr>
        <w:t>Nr. 5, datë 1.2.2017</w:t>
      </w:r>
    </w:p>
    <w:p w:rsidR="004E76A0" w:rsidRPr="0073304D" w:rsidRDefault="004E76A0" w:rsidP="004E76A0">
      <w:pPr>
        <w:pStyle w:val="Hapesira7"/>
        <w:rPr>
          <w:lang w:val="sq-AL"/>
        </w:rPr>
      </w:pPr>
    </w:p>
    <w:p w:rsidR="004E76A0" w:rsidRPr="0073304D" w:rsidRDefault="004E76A0" w:rsidP="004E76A0">
      <w:pPr>
        <w:pStyle w:val="NeniTitull"/>
        <w:rPr>
          <w:lang w:val="sq-AL"/>
        </w:rPr>
      </w:pPr>
      <w:r w:rsidRPr="0073304D">
        <w:rPr>
          <w:lang w:val="sq-AL"/>
        </w:rPr>
        <w:t xml:space="preserve">PËR MIRATIMIN E DISA NDRYSHIMEVE NË RREGULLOREN “PËR RAPORTIN E MJAFTUESHMËRISË SË KAPITALIT” </w:t>
      </w:r>
    </w:p>
    <w:p w:rsidR="004E76A0" w:rsidRPr="006809BC" w:rsidRDefault="004E76A0" w:rsidP="004E76A0">
      <w:pPr>
        <w:pStyle w:val="Hapesira7"/>
        <w:rPr>
          <w:sz w:val="12"/>
          <w:lang w:val="sq-AL"/>
        </w:rPr>
      </w:pPr>
    </w:p>
    <w:p w:rsidR="004E76A0" w:rsidRPr="00556CC5" w:rsidRDefault="004E76A0" w:rsidP="004E76A0">
      <w:pPr>
        <w:pStyle w:val="Paragrafi"/>
        <w:rPr>
          <w:spacing w:val="-4"/>
          <w:lang w:val="sq-AL"/>
        </w:rPr>
      </w:pPr>
      <w:r w:rsidRPr="00556CC5">
        <w:rPr>
          <w:spacing w:val="-4"/>
          <w:lang w:val="sq-AL"/>
        </w:rPr>
        <w:t xml:space="preserve">Në bazë dhe për zbatim të nenit 12, shkronja “a”, dhe neni 43, shkronja “c”, të ligjit nr. 8269, datë 23.12.1997, “Për Bankën e Shqipërisë”, i ndryshuar; nenit 58, shkronjat “a”, “b”, “c” dhe “ç”, nenit 59, pikat 2 dhe 3, dhe të nenit 60, pika 2, të ligjit nr. 9662, datë 18.12.2006, “Për bankat në Republikën e Shqipërisë”, i ndryshuar; me propozim të Departamentit të Stabilitetit Financiar dhe të Departamentit të Mbikëqyrjes, Këshilli Mbikëqyrës i Bankës së Shqipërisë </w:t>
      </w:r>
    </w:p>
    <w:p w:rsidR="004E76A0" w:rsidRPr="006809BC" w:rsidRDefault="004E76A0" w:rsidP="004E76A0">
      <w:pPr>
        <w:pStyle w:val="Hapesira7"/>
        <w:rPr>
          <w:spacing w:val="-4"/>
          <w:sz w:val="12"/>
          <w:lang w:val="sq-AL"/>
        </w:rPr>
      </w:pPr>
    </w:p>
    <w:p w:rsidR="004E76A0" w:rsidRPr="00556CC5" w:rsidRDefault="004E76A0" w:rsidP="004E76A0">
      <w:pPr>
        <w:pStyle w:val="NeniNr"/>
        <w:rPr>
          <w:spacing w:val="-4"/>
          <w:lang w:val="sq-AL"/>
        </w:rPr>
      </w:pPr>
      <w:r w:rsidRPr="00556CC5">
        <w:rPr>
          <w:spacing w:val="-4"/>
          <w:lang w:val="sq-AL"/>
        </w:rPr>
        <w:t>VENDOSI:</w:t>
      </w:r>
    </w:p>
    <w:p w:rsidR="004E76A0" w:rsidRPr="006809BC" w:rsidRDefault="004E76A0" w:rsidP="004E76A0">
      <w:pPr>
        <w:pStyle w:val="Hapesira7"/>
        <w:rPr>
          <w:spacing w:val="-4"/>
          <w:sz w:val="12"/>
          <w:lang w:val="sq-AL"/>
        </w:rPr>
      </w:pPr>
    </w:p>
    <w:p w:rsidR="004E76A0" w:rsidRPr="00556CC5" w:rsidRDefault="004E76A0" w:rsidP="004E76A0">
      <w:pPr>
        <w:pStyle w:val="Paragrafi"/>
        <w:rPr>
          <w:spacing w:val="-4"/>
          <w:lang w:val="sq-AL"/>
        </w:rPr>
      </w:pPr>
      <w:r w:rsidRPr="00556CC5">
        <w:rPr>
          <w:spacing w:val="-4"/>
          <w:lang w:val="sq-AL"/>
        </w:rPr>
        <w:t>1. Në rregulloren “Për raportin e mjaftueshmërisë së kapitalit”</w:t>
      </w:r>
      <w:r>
        <w:rPr>
          <w:spacing w:val="-4"/>
          <w:lang w:val="sq-AL"/>
        </w:rPr>
        <w:t>,</w:t>
      </w:r>
      <w:r w:rsidRPr="00556CC5">
        <w:rPr>
          <w:spacing w:val="-4"/>
          <w:lang w:val="sq-AL"/>
        </w:rPr>
        <w:t xml:space="preserve"> miratuar me vendimin e Këshillit Mbikëqyrës nr. 48, datë 31.7.2013, të ndryshuar, të bëhen ndryshimet e mëposhtme:</w:t>
      </w:r>
    </w:p>
    <w:p w:rsidR="004E76A0" w:rsidRPr="00556CC5" w:rsidRDefault="004E76A0" w:rsidP="004E76A0">
      <w:pPr>
        <w:pStyle w:val="Paragrafi"/>
        <w:rPr>
          <w:spacing w:val="-4"/>
          <w:lang w:val="sq-AL"/>
        </w:rPr>
      </w:pPr>
      <w:r w:rsidRPr="00556CC5">
        <w:rPr>
          <w:spacing w:val="-4"/>
          <w:lang w:val="sq-AL"/>
        </w:rPr>
        <w:t>a) Përmbajtja e nenit 6 ndryshon si më poshtë vijon:</w:t>
      </w:r>
    </w:p>
    <w:p w:rsidR="004E76A0" w:rsidRPr="00556CC5" w:rsidRDefault="004E76A0" w:rsidP="004E76A0">
      <w:pPr>
        <w:pStyle w:val="Paragrafi"/>
        <w:rPr>
          <w:spacing w:val="-4"/>
          <w:lang w:val="sq-AL"/>
        </w:rPr>
      </w:pPr>
      <w:r w:rsidRPr="00556CC5">
        <w:rPr>
          <w:spacing w:val="-4"/>
          <w:lang w:val="sq-AL"/>
        </w:rPr>
        <w:t>1. Bankat llogarisin ekspozimet e ponderuara me rrezikun, si shumë e elementeve të mëposhtme:</w:t>
      </w:r>
    </w:p>
    <w:p w:rsidR="004E76A0" w:rsidRPr="00556CC5" w:rsidRDefault="004E76A0" w:rsidP="004E76A0">
      <w:pPr>
        <w:pStyle w:val="Paragrafi"/>
        <w:rPr>
          <w:spacing w:val="-4"/>
          <w:lang w:val="sq-AL"/>
        </w:rPr>
      </w:pPr>
      <w:r w:rsidRPr="00556CC5">
        <w:rPr>
          <w:spacing w:val="-4"/>
          <w:lang w:val="sq-AL"/>
        </w:rPr>
        <w:t>a)</w:t>
      </w:r>
      <w:r w:rsidRPr="00556CC5">
        <w:rPr>
          <w:spacing w:val="-4"/>
          <w:lang w:val="sq-AL"/>
        </w:rPr>
        <w:tab/>
        <w:t>zërave të ekspozimeve dhe ekspozimeve të mundshme, të ponderuara me rrezikun e kredisë dhe rrezikun e kredisë së kundërpartisë, të llogaritura sipas Metodës Standarde, të përcaktuar respektivisht në kreun III dhe në kreun VI të kësaj rregulloreje;</w:t>
      </w:r>
    </w:p>
    <w:p w:rsidR="004E76A0" w:rsidRPr="00556CC5" w:rsidRDefault="004E76A0" w:rsidP="004E76A0">
      <w:pPr>
        <w:pStyle w:val="Paragrafi"/>
        <w:rPr>
          <w:spacing w:val="-4"/>
          <w:lang w:val="sq-AL"/>
        </w:rPr>
      </w:pPr>
      <w:r w:rsidRPr="00556CC5">
        <w:rPr>
          <w:spacing w:val="-4"/>
          <w:lang w:val="sq-AL"/>
        </w:rPr>
        <w:t>b)</w:t>
      </w:r>
      <w:r w:rsidRPr="00556CC5">
        <w:rPr>
          <w:spacing w:val="-4"/>
          <w:lang w:val="sq-AL"/>
        </w:rPr>
        <w:tab/>
        <w:t>kërkesës për kapital për rrezikun e tregut, të llogaritur sipas kërkesave të përcaktuara në kreun VII të kësaj rregulloreje, të shumëzuara me 12.5;</w:t>
      </w:r>
    </w:p>
    <w:p w:rsidR="004E76A0" w:rsidRDefault="004E76A0" w:rsidP="004E76A0">
      <w:pPr>
        <w:pStyle w:val="Paragrafi"/>
        <w:rPr>
          <w:lang w:val="sq-AL"/>
        </w:rPr>
      </w:pPr>
      <w:r w:rsidRPr="00556CC5">
        <w:rPr>
          <w:spacing w:val="-4"/>
          <w:lang w:val="sq-AL"/>
        </w:rPr>
        <w:t>c)</w:t>
      </w:r>
      <w:r w:rsidRPr="00556CC5">
        <w:rPr>
          <w:spacing w:val="-4"/>
          <w:lang w:val="sq-AL"/>
        </w:rPr>
        <w:tab/>
        <w:t>kërkesës për kapital për rrezikun operacional, të llogaritur sipas Metodës së Treguesit të Thjeshtë ose sipas Metodës</w:t>
      </w:r>
      <w:r w:rsidRPr="0073304D">
        <w:rPr>
          <w:lang w:val="sq-AL"/>
        </w:rPr>
        <w:t xml:space="preserve"> Standarde, të përcaktuara në kreun VIII të kësaj rregu</w:t>
      </w:r>
      <w:r>
        <w:rPr>
          <w:lang w:val="sq-AL"/>
        </w:rPr>
        <w:t>lloreje, të shumëzuara me 12.5.</w:t>
      </w:r>
    </w:p>
    <w:p w:rsidR="004E76A0" w:rsidRDefault="004E76A0" w:rsidP="004E76A0">
      <w:pPr>
        <w:pStyle w:val="Paragrafi"/>
        <w:rPr>
          <w:lang w:val="sq-AL"/>
        </w:rPr>
      </w:pPr>
      <w:r w:rsidRPr="0073304D">
        <w:rPr>
          <w:lang w:val="sq-AL"/>
        </w:rPr>
        <w:t>2. Pavarësisht përcaktimeve në paragrafin 1 të këtij neni, banka i shton totalit të aktiveve dhe të zërave jashtë bilancit të ponderuara me rrezikun vetëm vlerën pozitive që rezulton nga rritja e klasave në aktiv të bilancit “veprimet me thesarin dhe transaksionet ndërbankare” dhe “veprime në valutë me tituj” me jorezidentët të periudhës raportuese krahasuar me të njëjtën periudhë të dy viteve më parë, pasi të jetë zbritur vetëm vlera e shtuar e detyrimeve ndaj jorezidentëve në valutë të të njëjtave klasa të periudhës raportuese krahasuar me të njëjtën</w:t>
      </w:r>
      <w:r>
        <w:rPr>
          <w:lang w:val="sq-AL"/>
        </w:rPr>
        <w:t xml:space="preserve"> periudhë të dy viteve më parë.</w:t>
      </w:r>
    </w:p>
    <w:p w:rsidR="004E76A0" w:rsidRPr="0073304D" w:rsidRDefault="004E76A0" w:rsidP="004E76A0">
      <w:pPr>
        <w:pStyle w:val="Paragrafi"/>
        <w:rPr>
          <w:lang w:val="sq-AL"/>
        </w:rPr>
      </w:pPr>
      <w:r>
        <w:rPr>
          <w:lang w:val="sq-AL"/>
        </w:rPr>
        <w:t xml:space="preserve">3. </w:t>
      </w:r>
      <w:r w:rsidRPr="0073304D">
        <w:rPr>
          <w:lang w:val="sq-AL"/>
        </w:rPr>
        <w:t>Përllogaritjet sipas përcaktimeve të paragrafit 2</w:t>
      </w:r>
      <w:r>
        <w:rPr>
          <w:lang w:val="sq-AL"/>
        </w:rPr>
        <w:t>,</w:t>
      </w:r>
      <w:r w:rsidRPr="0073304D">
        <w:rPr>
          <w:lang w:val="sq-AL"/>
        </w:rPr>
        <w:t xml:space="preserve"> bëhen sipas formularit 1, </w:t>
      </w:r>
      <w:r>
        <w:rPr>
          <w:lang w:val="sq-AL"/>
        </w:rPr>
        <w:t>a</w:t>
      </w:r>
      <w:r w:rsidRPr="0073304D">
        <w:rPr>
          <w:lang w:val="sq-AL"/>
        </w:rPr>
        <w:t>neksi 8.</w:t>
      </w:r>
    </w:p>
    <w:p w:rsidR="004E76A0" w:rsidRPr="0073304D" w:rsidRDefault="004E76A0" w:rsidP="004E76A0">
      <w:pPr>
        <w:pStyle w:val="Paragrafi"/>
        <w:rPr>
          <w:lang w:val="sq-AL"/>
        </w:rPr>
      </w:pPr>
      <w:r w:rsidRPr="0073304D">
        <w:rPr>
          <w:lang w:val="sq-AL"/>
        </w:rPr>
        <w:t>2. Ngarkohen Departamenti i Mbikëqyrjes dhe Departamenti i Statistikave Financiare me ndjekjen e zbatimit të këtij vendimi.</w:t>
      </w:r>
    </w:p>
    <w:p w:rsidR="004E76A0" w:rsidRPr="0073304D" w:rsidRDefault="004E76A0" w:rsidP="004E76A0">
      <w:pPr>
        <w:pStyle w:val="Paragrafi"/>
        <w:rPr>
          <w:lang w:val="sq-AL"/>
        </w:rPr>
      </w:pPr>
      <w:r w:rsidRPr="0073304D">
        <w:rPr>
          <w:lang w:val="sq-AL"/>
        </w:rPr>
        <w:t>3. Ngarkohet Kabineti i Guvernatorit dhe Departamenti i Kërkimeve me publikimin e këtij vendimi përkatësisht në Fletoren Zyrtare të Republikës së Shqipërisë dhe në Buletinin Zyrtar të Bankës së Shqipërisë.</w:t>
      </w:r>
    </w:p>
    <w:p w:rsidR="004E76A0" w:rsidRPr="0073304D" w:rsidRDefault="004E76A0" w:rsidP="004E76A0">
      <w:pPr>
        <w:pStyle w:val="Paragrafi"/>
        <w:rPr>
          <w:lang w:val="sq-AL"/>
        </w:rPr>
      </w:pPr>
      <w:r w:rsidRPr="0073304D">
        <w:rPr>
          <w:lang w:val="sq-AL"/>
        </w:rPr>
        <w:t xml:space="preserve">Ky vendim hyn në fuqi menjëherë. </w:t>
      </w:r>
    </w:p>
    <w:p w:rsidR="004E76A0" w:rsidRDefault="004E76A0" w:rsidP="004E76A0">
      <w:pPr>
        <w:pStyle w:val="Hapesira7"/>
        <w:rPr>
          <w:lang w:val="sq-AL"/>
        </w:rPr>
      </w:pPr>
    </w:p>
    <w:p w:rsidR="004E76A0" w:rsidRPr="0073304D" w:rsidRDefault="004E76A0" w:rsidP="004E76A0">
      <w:pPr>
        <w:pStyle w:val="Paragrafi"/>
        <w:jc w:val="right"/>
        <w:rPr>
          <w:lang w:val="sq-AL"/>
        </w:rPr>
      </w:pPr>
      <w:r w:rsidRPr="0073304D">
        <w:rPr>
          <w:lang w:val="sq-AL"/>
        </w:rPr>
        <w:t>KRYETARI</w:t>
      </w:r>
    </w:p>
    <w:p w:rsidR="004E76A0" w:rsidRPr="0073304D" w:rsidRDefault="004E76A0" w:rsidP="004E76A0">
      <w:pPr>
        <w:pStyle w:val="Paragrafi"/>
        <w:jc w:val="right"/>
        <w:rPr>
          <w:b/>
          <w:lang w:val="sq-AL"/>
        </w:rPr>
      </w:pPr>
      <w:r w:rsidRPr="0073304D">
        <w:rPr>
          <w:b/>
          <w:lang w:val="sq-AL"/>
        </w:rPr>
        <w:t>Gent Sejko</w:t>
      </w:r>
    </w:p>
    <w:p w:rsidR="004E76A0" w:rsidRDefault="004E76A0" w:rsidP="004E76A0">
      <w:pPr>
        <w:pStyle w:val="Paragrafi"/>
        <w:jc w:val="center"/>
        <w:rPr>
          <w:lang w:val="sq-AL"/>
        </w:rPr>
        <w:sectPr w:rsidR="004E76A0" w:rsidSect="002953A2">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703"/>
          <w:cols w:space="454"/>
          <w:docGrid w:linePitch="360"/>
        </w:sectPr>
      </w:pPr>
    </w:p>
    <w:p w:rsidR="004E76A0" w:rsidRPr="00556CC5" w:rsidRDefault="004E76A0" w:rsidP="004E76A0">
      <w:pPr>
        <w:pStyle w:val="Paragrafi"/>
        <w:jc w:val="center"/>
        <w:rPr>
          <w:sz w:val="16"/>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Default="004E76A0" w:rsidP="004E76A0">
      <w:pPr>
        <w:pStyle w:val="Paragrafi"/>
        <w:jc w:val="center"/>
        <w:rPr>
          <w:lang w:val="sq-AL"/>
        </w:rPr>
      </w:pPr>
    </w:p>
    <w:p w:rsidR="004E76A0" w:rsidRPr="0073304D" w:rsidRDefault="004E76A0" w:rsidP="004E76A0">
      <w:pPr>
        <w:pStyle w:val="Paragrafi"/>
        <w:jc w:val="center"/>
        <w:rPr>
          <w:lang w:val="sq-AL"/>
        </w:rPr>
      </w:pPr>
      <w:r w:rsidRPr="0073304D">
        <w:rPr>
          <w:lang w:val="sq-AL"/>
        </w:rPr>
        <w:t>ANEKS 8</w:t>
      </w:r>
    </w:p>
    <w:p w:rsidR="004E76A0" w:rsidRPr="0073304D" w:rsidRDefault="004E76A0" w:rsidP="004E76A0">
      <w:pPr>
        <w:pStyle w:val="Paragrafi"/>
        <w:jc w:val="center"/>
        <w:rPr>
          <w:lang w:val="sq-AL"/>
        </w:rPr>
      </w:pPr>
      <w:r w:rsidRPr="0073304D">
        <w:rPr>
          <w:lang w:val="sq-AL"/>
        </w:rPr>
        <w:t>FORMULARI I RAPORTIMIT NR.1</w:t>
      </w:r>
    </w:p>
    <w:tbl>
      <w:tblPr>
        <w:tblStyle w:val="TableGrid"/>
        <w:tblW w:w="5000" w:type="pct"/>
        <w:tblLook w:val="04A0" w:firstRow="1" w:lastRow="0" w:firstColumn="1" w:lastColumn="0" w:noHBand="0" w:noVBand="1"/>
      </w:tblPr>
      <w:tblGrid>
        <w:gridCol w:w="9855"/>
      </w:tblGrid>
      <w:tr w:rsidR="004E76A0" w:rsidRPr="00E0418F" w:rsidTr="007218CE">
        <w:tc>
          <w:tcPr>
            <w:tcW w:w="5000" w:type="pct"/>
          </w:tcPr>
          <w:p w:rsidR="004E76A0" w:rsidRPr="00E0418F" w:rsidRDefault="004E76A0" w:rsidP="007218CE">
            <w:pPr>
              <w:pStyle w:val="Paragrafi"/>
              <w:ind w:firstLine="0"/>
              <w:rPr>
                <w:spacing w:val="-4"/>
                <w:szCs w:val="24"/>
                <w:lang w:val="sq-AL"/>
              </w:rPr>
            </w:pPr>
            <w:r w:rsidRPr="00E0418F">
              <w:rPr>
                <w:spacing w:val="-4"/>
                <w:szCs w:val="24"/>
                <w:lang w:val="sq-AL"/>
              </w:rPr>
              <w:t xml:space="preserve">Llogaritja e rritjes së totalit të aktiveve të ponderuara me rrezik, bazuar në klasat “Veprimet me thesarin dhe transaksionet ndërbankare” dhe “Veprimet me letrat me vlerë” jorezidente në valutë </w:t>
            </w:r>
          </w:p>
        </w:tc>
      </w:tr>
      <w:tr w:rsidR="004E76A0" w:rsidRPr="00E0418F" w:rsidTr="007218CE">
        <w:tc>
          <w:tcPr>
            <w:tcW w:w="5000" w:type="pct"/>
          </w:tcPr>
          <w:p w:rsidR="004E76A0" w:rsidRPr="00E0418F" w:rsidRDefault="004E76A0" w:rsidP="007218CE">
            <w:pPr>
              <w:pStyle w:val="Paragrafi"/>
              <w:ind w:firstLine="0"/>
              <w:rPr>
                <w:spacing w:val="-4"/>
                <w:szCs w:val="24"/>
                <w:lang w:val="sq-AL"/>
              </w:rPr>
            </w:pPr>
            <w:r w:rsidRPr="00E0418F">
              <w:rPr>
                <w:spacing w:val="-4"/>
                <w:szCs w:val="24"/>
                <w:lang w:val="sq-AL"/>
              </w:rPr>
              <w:t>(në mijë lekë)</w:t>
            </w:r>
          </w:p>
        </w:tc>
      </w:tr>
      <w:tr w:rsidR="004E76A0" w:rsidRPr="00E0418F" w:rsidTr="007218CE">
        <w:tc>
          <w:tcPr>
            <w:tcW w:w="5000" w:type="pct"/>
          </w:tcPr>
          <w:p w:rsidR="004E76A0" w:rsidRPr="00E0418F" w:rsidRDefault="004E76A0" w:rsidP="007218CE">
            <w:pPr>
              <w:pStyle w:val="Paragrafi"/>
              <w:ind w:firstLine="0"/>
              <w:rPr>
                <w:spacing w:val="-4"/>
                <w:szCs w:val="24"/>
                <w:lang w:val="sq-AL"/>
              </w:rPr>
            </w:pPr>
            <w:r w:rsidRPr="00E0418F">
              <w:rPr>
                <w:spacing w:val="-4"/>
                <w:szCs w:val="24"/>
                <w:lang w:val="sq-AL"/>
              </w:rPr>
              <w:t>Emri i bankës ....</w:t>
            </w:r>
          </w:p>
        </w:tc>
      </w:tr>
      <w:tr w:rsidR="004E76A0" w:rsidRPr="00E0418F" w:rsidTr="007218CE">
        <w:tc>
          <w:tcPr>
            <w:tcW w:w="5000" w:type="pct"/>
          </w:tcPr>
          <w:p w:rsidR="004E76A0" w:rsidRPr="00E0418F" w:rsidRDefault="004E76A0" w:rsidP="007218CE">
            <w:pPr>
              <w:pStyle w:val="Paragrafi"/>
              <w:ind w:firstLine="0"/>
              <w:rPr>
                <w:spacing w:val="-4"/>
                <w:szCs w:val="24"/>
                <w:lang w:val="sq-AL"/>
              </w:rPr>
            </w:pPr>
            <w:r w:rsidRPr="00E0418F">
              <w:rPr>
                <w:spacing w:val="-4"/>
                <w:szCs w:val="24"/>
                <w:lang w:val="sq-AL"/>
              </w:rPr>
              <w:t>Periudha raportuese ......</w:t>
            </w:r>
          </w:p>
        </w:tc>
      </w:tr>
      <w:tr w:rsidR="004E76A0" w:rsidRPr="00E0418F" w:rsidTr="007218CE">
        <w:tc>
          <w:tcPr>
            <w:tcW w:w="5000" w:type="pct"/>
          </w:tcPr>
          <w:p w:rsidR="004E76A0" w:rsidRPr="00E0418F" w:rsidRDefault="004E76A0" w:rsidP="007218CE">
            <w:pPr>
              <w:pStyle w:val="Paragrafi"/>
              <w:ind w:firstLine="0"/>
              <w:rPr>
                <w:spacing w:val="-4"/>
                <w:szCs w:val="24"/>
                <w:lang w:val="sq-AL"/>
              </w:rPr>
            </w:pPr>
            <w:r w:rsidRPr="00E0418F">
              <w:rPr>
                <w:spacing w:val="-4"/>
                <w:szCs w:val="24"/>
                <w:lang w:val="sq-AL"/>
              </w:rPr>
              <w:t>Data e raportimit ......</w:t>
            </w:r>
          </w:p>
        </w:tc>
      </w:tr>
      <w:tr w:rsidR="004E76A0" w:rsidRPr="00E0418F" w:rsidTr="007218CE">
        <w:tc>
          <w:tcPr>
            <w:tcW w:w="5000" w:type="pct"/>
          </w:tcPr>
          <w:p w:rsidR="004E76A0" w:rsidRPr="00E0418F" w:rsidRDefault="004E76A0" w:rsidP="007218CE">
            <w:pPr>
              <w:pStyle w:val="Paragrafi"/>
              <w:ind w:firstLine="0"/>
              <w:rPr>
                <w:spacing w:val="-4"/>
                <w:szCs w:val="24"/>
                <w:lang w:val="sq-AL"/>
              </w:rPr>
            </w:pPr>
            <w:r w:rsidRPr="00E0418F">
              <w:rPr>
                <w:spacing w:val="-4"/>
                <w:szCs w:val="24"/>
                <w:lang w:val="sq-AL"/>
              </w:rPr>
              <w:t xml:space="preserve">Përgatiti (emër, mbiemër, firmë) </w:t>
            </w:r>
          </w:p>
        </w:tc>
      </w:tr>
      <w:tr w:rsidR="004E76A0" w:rsidRPr="00E0418F" w:rsidTr="007218CE">
        <w:tc>
          <w:tcPr>
            <w:tcW w:w="5000" w:type="pct"/>
          </w:tcPr>
          <w:p w:rsidR="004E76A0" w:rsidRPr="00E0418F" w:rsidRDefault="004E76A0" w:rsidP="007218CE">
            <w:pPr>
              <w:pStyle w:val="Paragrafi"/>
              <w:ind w:firstLine="0"/>
              <w:rPr>
                <w:spacing w:val="-4"/>
                <w:szCs w:val="24"/>
                <w:lang w:val="sq-AL"/>
              </w:rPr>
            </w:pPr>
            <w:r w:rsidRPr="00E0418F">
              <w:rPr>
                <w:spacing w:val="-4"/>
                <w:szCs w:val="24"/>
                <w:lang w:val="sq-AL"/>
              </w:rPr>
              <w:t>Drejtuesi (emër, mbiemër, firmë)</w:t>
            </w:r>
          </w:p>
        </w:tc>
      </w:tr>
    </w:tbl>
    <w:p w:rsidR="004E76A0" w:rsidRPr="00556CC5" w:rsidRDefault="004E76A0" w:rsidP="004E76A0">
      <w:pPr>
        <w:pStyle w:val="Paragrafi"/>
        <w:rPr>
          <w:lang w:val="sq-AL"/>
        </w:rPr>
      </w:pPr>
    </w:p>
    <w:tbl>
      <w:tblPr>
        <w:tblW w:w="5000" w:type="pct"/>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0A0" w:firstRow="1" w:lastRow="0" w:firstColumn="1" w:lastColumn="0" w:noHBand="0" w:noVBand="0"/>
      </w:tblPr>
      <w:tblGrid>
        <w:gridCol w:w="581"/>
        <w:gridCol w:w="6463"/>
        <w:gridCol w:w="2811"/>
      </w:tblGrid>
      <w:tr w:rsidR="004E76A0" w:rsidRPr="00E0418F" w:rsidTr="007218CE">
        <w:trPr>
          <w:trHeight w:val="882"/>
          <w:jc w:val="center"/>
        </w:trPr>
        <w:tc>
          <w:tcPr>
            <w:tcW w:w="295" w:type="pct"/>
            <w:tcBorders>
              <w:top w:val="single" w:sz="18" w:space="0" w:color="auto"/>
            </w:tcBorders>
            <w:noWrap/>
            <w:vAlign w:val="center"/>
          </w:tcPr>
          <w:p w:rsidR="004E76A0" w:rsidRPr="00E0418F" w:rsidRDefault="004E76A0" w:rsidP="007218CE">
            <w:pPr>
              <w:pStyle w:val="Paragrafi"/>
              <w:ind w:firstLine="0"/>
              <w:rPr>
                <w:b/>
                <w:spacing w:val="-4"/>
                <w:szCs w:val="24"/>
                <w:lang w:val="sq-AL"/>
              </w:rPr>
            </w:pPr>
            <w:r w:rsidRPr="00E0418F">
              <w:rPr>
                <w:b/>
                <w:spacing w:val="-4"/>
                <w:szCs w:val="24"/>
                <w:lang w:val="sq-AL"/>
              </w:rPr>
              <w:t>Nr.</w:t>
            </w:r>
          </w:p>
        </w:tc>
        <w:tc>
          <w:tcPr>
            <w:tcW w:w="3279" w:type="pct"/>
            <w:tcBorders>
              <w:top w:val="single" w:sz="18" w:space="0" w:color="auto"/>
            </w:tcBorders>
            <w:vAlign w:val="bottom"/>
          </w:tcPr>
          <w:p w:rsidR="004E76A0" w:rsidRPr="00E0418F" w:rsidRDefault="004E76A0" w:rsidP="007218CE">
            <w:pPr>
              <w:pStyle w:val="Paragrafi"/>
              <w:ind w:firstLine="0"/>
              <w:rPr>
                <w:b/>
                <w:spacing w:val="-4"/>
                <w:szCs w:val="24"/>
                <w:lang w:val="sq-AL"/>
              </w:rPr>
            </w:pPr>
            <w:r w:rsidRPr="00E0418F">
              <w:rPr>
                <w:b/>
                <w:spacing w:val="-4"/>
                <w:szCs w:val="24"/>
                <w:lang w:val="sq-AL"/>
              </w:rPr>
              <w:t>Llogaritja e rritjes së totalit të aktiveve të ponderuara me rrezik, bazuar në klasat “Veprimet me thesarin dhe transaksionet ndërbankare” dhe “Veprimet me letrat me vlerë”, të jorezidentëve në valutë</w:t>
            </w:r>
          </w:p>
        </w:tc>
        <w:tc>
          <w:tcPr>
            <w:tcW w:w="1427" w:type="pct"/>
            <w:tcBorders>
              <w:top w:val="single" w:sz="18" w:space="0" w:color="auto"/>
            </w:tcBorders>
            <w:noWrap/>
            <w:vAlign w:val="center"/>
          </w:tcPr>
          <w:p w:rsidR="004E76A0" w:rsidRPr="00E0418F" w:rsidRDefault="004E76A0" w:rsidP="007218CE">
            <w:pPr>
              <w:pStyle w:val="Paragrafi"/>
              <w:ind w:firstLine="0"/>
              <w:rPr>
                <w:b/>
                <w:spacing w:val="-4"/>
                <w:szCs w:val="24"/>
                <w:lang w:val="sq-AL"/>
              </w:rPr>
            </w:pPr>
            <w:r w:rsidRPr="00E0418F">
              <w:rPr>
                <w:b/>
                <w:spacing w:val="-4"/>
                <w:szCs w:val="24"/>
                <w:lang w:val="sq-AL"/>
              </w:rPr>
              <w:t>Mënyra e llogaritjes</w:t>
            </w:r>
          </w:p>
        </w:tc>
      </w:tr>
      <w:tr w:rsidR="004E76A0" w:rsidRPr="00E0418F" w:rsidTr="007218CE">
        <w:trPr>
          <w:trHeight w:val="782"/>
          <w:jc w:val="center"/>
        </w:trPr>
        <w:tc>
          <w:tcPr>
            <w:tcW w:w="295" w:type="pct"/>
            <w:noWrap/>
            <w:vAlign w:val="center"/>
          </w:tcPr>
          <w:p w:rsidR="004E76A0" w:rsidRPr="00E0418F" w:rsidRDefault="004E76A0" w:rsidP="007218CE">
            <w:pPr>
              <w:pStyle w:val="Paragrafi"/>
              <w:ind w:firstLine="0"/>
              <w:rPr>
                <w:spacing w:val="-4"/>
                <w:szCs w:val="24"/>
                <w:lang w:val="sq-AL"/>
              </w:rPr>
            </w:pPr>
            <w:r w:rsidRPr="00E0418F">
              <w:rPr>
                <w:spacing w:val="-4"/>
                <w:szCs w:val="24"/>
                <w:lang w:val="sq-AL"/>
              </w:rPr>
              <w:t>1.</w:t>
            </w:r>
          </w:p>
        </w:tc>
        <w:tc>
          <w:tcPr>
            <w:tcW w:w="3279" w:type="pct"/>
            <w:vAlign w:val="bottom"/>
          </w:tcPr>
          <w:p w:rsidR="004E76A0" w:rsidRPr="00E0418F" w:rsidRDefault="004E76A0" w:rsidP="007218CE">
            <w:pPr>
              <w:pStyle w:val="Paragrafi"/>
              <w:ind w:firstLine="0"/>
              <w:rPr>
                <w:spacing w:val="-4"/>
                <w:szCs w:val="24"/>
                <w:lang w:val="sq-AL"/>
              </w:rPr>
            </w:pPr>
            <w:r w:rsidRPr="00E0418F">
              <w:rPr>
                <w:spacing w:val="-4"/>
                <w:szCs w:val="24"/>
                <w:lang w:val="sq-AL"/>
              </w:rPr>
              <w:t>Totali i zërave të aktivit “Veprime me thesarin dhe transaksione ndërbankare” dhe “Veprime me letrat me vlerë” të jorezidentëve, në valutë, i dy viteve më parë</w:t>
            </w:r>
            <w:r w:rsidRPr="00E0418F">
              <w:rPr>
                <w:spacing w:val="-4"/>
                <w:szCs w:val="24"/>
                <w:vertAlign w:val="superscript"/>
                <w:lang w:val="sq-AL"/>
              </w:rPr>
              <w:footnoteReference w:id="1"/>
            </w:r>
            <w:r w:rsidRPr="00E0418F">
              <w:rPr>
                <w:spacing w:val="-4"/>
                <w:szCs w:val="24"/>
                <w:lang w:val="sq-AL"/>
              </w:rPr>
              <w:t>.</w:t>
            </w:r>
          </w:p>
        </w:tc>
        <w:tc>
          <w:tcPr>
            <w:tcW w:w="1427" w:type="pct"/>
            <w:noWrap/>
            <w:vAlign w:val="center"/>
          </w:tcPr>
          <w:p w:rsidR="004E76A0" w:rsidRPr="00E0418F" w:rsidRDefault="004E76A0" w:rsidP="007218CE">
            <w:pPr>
              <w:pStyle w:val="Paragrafi"/>
              <w:ind w:firstLine="0"/>
              <w:rPr>
                <w:spacing w:val="-4"/>
                <w:szCs w:val="24"/>
                <w:lang w:val="sq-AL"/>
              </w:rPr>
            </w:pPr>
            <w:r w:rsidRPr="00E0418F">
              <w:rPr>
                <w:spacing w:val="-4"/>
                <w:szCs w:val="24"/>
                <w:lang w:val="sq-AL"/>
              </w:rPr>
              <w:t>(a)</w:t>
            </w:r>
          </w:p>
        </w:tc>
      </w:tr>
      <w:tr w:rsidR="004E76A0" w:rsidRPr="00E0418F" w:rsidTr="007218CE">
        <w:trPr>
          <w:trHeight w:val="859"/>
          <w:jc w:val="center"/>
        </w:trPr>
        <w:tc>
          <w:tcPr>
            <w:tcW w:w="295" w:type="pct"/>
            <w:noWrap/>
            <w:vAlign w:val="center"/>
          </w:tcPr>
          <w:p w:rsidR="004E76A0" w:rsidRPr="00E0418F" w:rsidRDefault="004E76A0" w:rsidP="007218CE">
            <w:pPr>
              <w:pStyle w:val="Paragrafi"/>
              <w:ind w:firstLine="0"/>
              <w:rPr>
                <w:spacing w:val="-4"/>
                <w:szCs w:val="24"/>
                <w:lang w:val="sq-AL"/>
              </w:rPr>
            </w:pPr>
            <w:r w:rsidRPr="00E0418F">
              <w:rPr>
                <w:spacing w:val="-4"/>
                <w:szCs w:val="24"/>
                <w:lang w:val="sq-AL"/>
              </w:rPr>
              <w:t>2.</w:t>
            </w:r>
          </w:p>
        </w:tc>
        <w:tc>
          <w:tcPr>
            <w:tcW w:w="3279" w:type="pct"/>
            <w:vAlign w:val="bottom"/>
          </w:tcPr>
          <w:p w:rsidR="004E76A0" w:rsidRPr="00E0418F" w:rsidRDefault="004E76A0" w:rsidP="007218CE">
            <w:pPr>
              <w:pStyle w:val="Paragrafi"/>
              <w:ind w:firstLine="0"/>
              <w:rPr>
                <w:spacing w:val="-4"/>
                <w:szCs w:val="24"/>
                <w:lang w:val="sq-AL"/>
              </w:rPr>
            </w:pPr>
            <w:r w:rsidRPr="00E0418F">
              <w:rPr>
                <w:spacing w:val="-4"/>
                <w:szCs w:val="24"/>
                <w:lang w:val="sq-AL"/>
              </w:rPr>
              <w:t xml:space="preserve">Totali i zërave të aktivit “Veprime me thesarin dhe transaksione ndërbankare” dhe “Veprime me letrat me vlerë”, të jorezidentëve, në valutë, në periudhën raportuese. </w:t>
            </w:r>
          </w:p>
        </w:tc>
        <w:tc>
          <w:tcPr>
            <w:tcW w:w="1427" w:type="pct"/>
            <w:noWrap/>
            <w:vAlign w:val="center"/>
          </w:tcPr>
          <w:p w:rsidR="004E76A0" w:rsidRPr="00E0418F" w:rsidRDefault="004E76A0" w:rsidP="007218CE">
            <w:pPr>
              <w:pStyle w:val="Paragrafi"/>
              <w:ind w:firstLine="0"/>
              <w:rPr>
                <w:spacing w:val="-4"/>
                <w:szCs w:val="24"/>
                <w:lang w:val="sq-AL"/>
              </w:rPr>
            </w:pPr>
            <w:r w:rsidRPr="00E0418F">
              <w:rPr>
                <w:spacing w:val="-4"/>
                <w:szCs w:val="24"/>
                <w:lang w:val="sq-AL"/>
              </w:rPr>
              <w:t>(b)</w:t>
            </w:r>
          </w:p>
        </w:tc>
      </w:tr>
      <w:tr w:rsidR="004E76A0" w:rsidRPr="00E0418F" w:rsidTr="007218CE">
        <w:trPr>
          <w:trHeight w:val="941"/>
          <w:jc w:val="center"/>
        </w:trPr>
        <w:tc>
          <w:tcPr>
            <w:tcW w:w="295" w:type="pct"/>
            <w:noWrap/>
            <w:vAlign w:val="center"/>
          </w:tcPr>
          <w:p w:rsidR="004E76A0" w:rsidRPr="00E0418F" w:rsidRDefault="004E76A0" w:rsidP="007218CE">
            <w:pPr>
              <w:pStyle w:val="Paragrafi"/>
              <w:ind w:firstLine="0"/>
              <w:rPr>
                <w:spacing w:val="-4"/>
                <w:szCs w:val="24"/>
                <w:lang w:val="sq-AL"/>
              </w:rPr>
            </w:pPr>
            <w:r w:rsidRPr="00E0418F">
              <w:rPr>
                <w:spacing w:val="-4"/>
                <w:szCs w:val="24"/>
                <w:lang w:val="sq-AL"/>
              </w:rPr>
              <w:t>3.</w:t>
            </w:r>
          </w:p>
        </w:tc>
        <w:tc>
          <w:tcPr>
            <w:tcW w:w="3279" w:type="pct"/>
            <w:vAlign w:val="bottom"/>
          </w:tcPr>
          <w:p w:rsidR="004E76A0" w:rsidRPr="00E0418F" w:rsidRDefault="004E76A0" w:rsidP="007218CE">
            <w:pPr>
              <w:pStyle w:val="Paragrafi"/>
              <w:ind w:firstLine="0"/>
              <w:rPr>
                <w:spacing w:val="-4"/>
                <w:szCs w:val="24"/>
                <w:lang w:val="sq-AL"/>
              </w:rPr>
            </w:pPr>
            <w:r w:rsidRPr="00E0418F">
              <w:rPr>
                <w:spacing w:val="-4"/>
                <w:szCs w:val="24"/>
                <w:lang w:val="sq-AL"/>
              </w:rPr>
              <w:t xml:space="preserve">Rritja e zërave të aktivit “Veprime me thesarin dhe transaksione ndërbankare” dhe “Veprime me letrat me vlerë”, të jorezidentëve, në valutë. </w:t>
            </w:r>
          </w:p>
        </w:tc>
        <w:tc>
          <w:tcPr>
            <w:tcW w:w="1427" w:type="pct"/>
            <w:noWrap/>
            <w:vAlign w:val="center"/>
          </w:tcPr>
          <w:p w:rsidR="004E76A0" w:rsidRPr="00E0418F" w:rsidRDefault="004E76A0" w:rsidP="007218CE">
            <w:pPr>
              <w:pStyle w:val="Paragrafi"/>
              <w:ind w:firstLine="0"/>
              <w:rPr>
                <w:spacing w:val="-4"/>
                <w:szCs w:val="24"/>
                <w:lang w:val="sq-AL"/>
              </w:rPr>
            </w:pPr>
            <w:r w:rsidRPr="00E0418F">
              <w:rPr>
                <w:spacing w:val="-4"/>
                <w:szCs w:val="24"/>
                <w:lang w:val="sq-AL"/>
              </w:rPr>
              <w:t>(c) = (b) - (a)</w:t>
            </w:r>
          </w:p>
        </w:tc>
      </w:tr>
      <w:tr w:rsidR="004E76A0" w:rsidRPr="00E0418F" w:rsidTr="007218CE">
        <w:trPr>
          <w:trHeight w:val="859"/>
          <w:jc w:val="center"/>
        </w:trPr>
        <w:tc>
          <w:tcPr>
            <w:tcW w:w="295" w:type="pct"/>
            <w:noWrap/>
            <w:vAlign w:val="center"/>
          </w:tcPr>
          <w:p w:rsidR="004E76A0" w:rsidRPr="00E0418F" w:rsidRDefault="004E76A0" w:rsidP="007218CE">
            <w:pPr>
              <w:pStyle w:val="Paragrafi"/>
              <w:ind w:firstLine="0"/>
              <w:rPr>
                <w:spacing w:val="-4"/>
                <w:szCs w:val="24"/>
                <w:lang w:val="sq-AL"/>
              </w:rPr>
            </w:pPr>
            <w:r w:rsidRPr="00E0418F">
              <w:rPr>
                <w:spacing w:val="-4"/>
                <w:szCs w:val="24"/>
                <w:lang w:val="sq-AL"/>
              </w:rPr>
              <w:t>4</w:t>
            </w:r>
          </w:p>
        </w:tc>
        <w:tc>
          <w:tcPr>
            <w:tcW w:w="3279" w:type="pct"/>
            <w:vAlign w:val="bottom"/>
          </w:tcPr>
          <w:p w:rsidR="004E76A0" w:rsidRPr="00E0418F" w:rsidRDefault="004E76A0" w:rsidP="007218CE">
            <w:pPr>
              <w:pStyle w:val="Paragrafi"/>
              <w:ind w:firstLine="0"/>
              <w:rPr>
                <w:spacing w:val="-4"/>
                <w:szCs w:val="24"/>
                <w:lang w:val="sq-AL"/>
              </w:rPr>
            </w:pPr>
            <w:r w:rsidRPr="00E0418F">
              <w:rPr>
                <w:spacing w:val="-4"/>
                <w:szCs w:val="24"/>
                <w:lang w:val="sq-AL"/>
              </w:rPr>
              <w:t>Totali i zërave të pasivit “Veprime me thesarin dhe transaksione ndërbankare” dhe “Veprime me letrat me vlerë” të jorezidentëve, në valutë, e dy viteve më parë.</w:t>
            </w:r>
            <w:r w:rsidRPr="00E0418F">
              <w:rPr>
                <w:spacing w:val="-4"/>
                <w:szCs w:val="24"/>
                <w:vertAlign w:val="superscript"/>
                <w:lang w:val="sq-AL"/>
              </w:rPr>
              <w:t>1</w:t>
            </w:r>
          </w:p>
        </w:tc>
        <w:tc>
          <w:tcPr>
            <w:tcW w:w="1427" w:type="pct"/>
            <w:noWrap/>
            <w:vAlign w:val="center"/>
          </w:tcPr>
          <w:p w:rsidR="004E76A0" w:rsidRPr="00E0418F" w:rsidRDefault="004E76A0" w:rsidP="007218CE">
            <w:pPr>
              <w:pStyle w:val="Paragrafi"/>
              <w:ind w:firstLine="0"/>
              <w:rPr>
                <w:spacing w:val="-4"/>
                <w:szCs w:val="24"/>
                <w:lang w:val="sq-AL"/>
              </w:rPr>
            </w:pPr>
            <w:r w:rsidRPr="00E0418F">
              <w:rPr>
                <w:spacing w:val="-4"/>
                <w:szCs w:val="24"/>
                <w:lang w:val="sq-AL"/>
              </w:rPr>
              <w:t>(d)</w:t>
            </w:r>
          </w:p>
        </w:tc>
      </w:tr>
      <w:tr w:rsidR="004E76A0" w:rsidRPr="00E0418F" w:rsidTr="007218CE">
        <w:trPr>
          <w:trHeight w:val="433"/>
          <w:jc w:val="center"/>
        </w:trPr>
        <w:tc>
          <w:tcPr>
            <w:tcW w:w="295" w:type="pct"/>
            <w:noWrap/>
            <w:vAlign w:val="center"/>
          </w:tcPr>
          <w:p w:rsidR="004E76A0" w:rsidRPr="00E0418F" w:rsidRDefault="004E76A0" w:rsidP="007218CE">
            <w:pPr>
              <w:pStyle w:val="Paragrafi"/>
              <w:ind w:firstLine="0"/>
              <w:rPr>
                <w:spacing w:val="-4"/>
                <w:szCs w:val="24"/>
                <w:lang w:val="sq-AL"/>
              </w:rPr>
            </w:pPr>
            <w:r w:rsidRPr="00E0418F">
              <w:rPr>
                <w:spacing w:val="-4"/>
                <w:szCs w:val="24"/>
                <w:lang w:val="sq-AL"/>
              </w:rPr>
              <w:t>5</w:t>
            </w:r>
          </w:p>
        </w:tc>
        <w:tc>
          <w:tcPr>
            <w:tcW w:w="3279" w:type="pct"/>
            <w:vAlign w:val="bottom"/>
          </w:tcPr>
          <w:p w:rsidR="004E76A0" w:rsidRPr="00E0418F" w:rsidRDefault="004E76A0" w:rsidP="007218CE">
            <w:pPr>
              <w:pStyle w:val="Paragrafi"/>
              <w:ind w:firstLine="0"/>
              <w:rPr>
                <w:spacing w:val="-4"/>
                <w:szCs w:val="24"/>
                <w:lang w:val="sq-AL"/>
              </w:rPr>
            </w:pPr>
            <w:r w:rsidRPr="00E0418F">
              <w:rPr>
                <w:spacing w:val="-4"/>
                <w:szCs w:val="24"/>
                <w:lang w:val="sq-AL"/>
              </w:rPr>
              <w:t xml:space="preserve">Totali i zërave të pasivit “Veprime me thesarin dhe transaksione ndërbankare” dhe “Veprime me letrat me vlerë” të jorezidentëve, në valutë, në periudhën raportuese. </w:t>
            </w:r>
          </w:p>
        </w:tc>
        <w:tc>
          <w:tcPr>
            <w:tcW w:w="1427" w:type="pct"/>
            <w:noWrap/>
            <w:vAlign w:val="center"/>
          </w:tcPr>
          <w:p w:rsidR="004E76A0" w:rsidRPr="00E0418F" w:rsidRDefault="004E76A0" w:rsidP="007218CE">
            <w:pPr>
              <w:pStyle w:val="Paragrafi"/>
              <w:ind w:firstLine="0"/>
              <w:rPr>
                <w:spacing w:val="-4"/>
                <w:szCs w:val="24"/>
                <w:lang w:val="sq-AL"/>
              </w:rPr>
            </w:pPr>
            <w:r w:rsidRPr="00E0418F">
              <w:rPr>
                <w:spacing w:val="-4"/>
                <w:szCs w:val="24"/>
                <w:lang w:val="sq-AL"/>
              </w:rPr>
              <w:t>(e)</w:t>
            </w:r>
          </w:p>
        </w:tc>
      </w:tr>
      <w:tr w:rsidR="004E76A0" w:rsidRPr="00E0418F" w:rsidTr="007218CE">
        <w:trPr>
          <w:trHeight w:val="841"/>
          <w:jc w:val="center"/>
        </w:trPr>
        <w:tc>
          <w:tcPr>
            <w:tcW w:w="295" w:type="pct"/>
            <w:noWrap/>
            <w:vAlign w:val="center"/>
          </w:tcPr>
          <w:p w:rsidR="004E76A0" w:rsidRPr="00E0418F" w:rsidRDefault="004E76A0" w:rsidP="007218CE">
            <w:pPr>
              <w:pStyle w:val="Paragrafi"/>
              <w:ind w:firstLine="0"/>
              <w:rPr>
                <w:spacing w:val="-4"/>
                <w:szCs w:val="24"/>
                <w:lang w:val="sq-AL"/>
              </w:rPr>
            </w:pPr>
            <w:r w:rsidRPr="00E0418F">
              <w:rPr>
                <w:spacing w:val="-4"/>
                <w:szCs w:val="24"/>
                <w:lang w:val="sq-AL"/>
              </w:rPr>
              <w:t>6</w:t>
            </w:r>
          </w:p>
        </w:tc>
        <w:tc>
          <w:tcPr>
            <w:tcW w:w="3279" w:type="pct"/>
            <w:vAlign w:val="bottom"/>
          </w:tcPr>
          <w:p w:rsidR="004E76A0" w:rsidRPr="00E0418F" w:rsidRDefault="004E76A0" w:rsidP="007218CE">
            <w:pPr>
              <w:pStyle w:val="Paragrafi"/>
              <w:ind w:firstLine="0"/>
              <w:rPr>
                <w:spacing w:val="-4"/>
                <w:szCs w:val="24"/>
                <w:lang w:val="sq-AL"/>
              </w:rPr>
            </w:pPr>
            <w:r w:rsidRPr="00E0418F">
              <w:rPr>
                <w:spacing w:val="-4"/>
                <w:szCs w:val="24"/>
                <w:lang w:val="sq-AL"/>
              </w:rPr>
              <w:t xml:space="preserve">Rritja e zërave të pasivit “Veprime me thesarin dhe transaksione ndërbankare” dhe “Veprime me letrat me vlerë”, të jorezidentëve, në valutë. </w:t>
            </w:r>
          </w:p>
        </w:tc>
        <w:tc>
          <w:tcPr>
            <w:tcW w:w="1427" w:type="pct"/>
            <w:noWrap/>
            <w:vAlign w:val="center"/>
          </w:tcPr>
          <w:p w:rsidR="004E76A0" w:rsidRPr="00E0418F" w:rsidRDefault="004E76A0" w:rsidP="007218CE">
            <w:pPr>
              <w:pStyle w:val="Paragrafi"/>
              <w:ind w:firstLine="0"/>
              <w:rPr>
                <w:spacing w:val="-4"/>
                <w:szCs w:val="24"/>
                <w:lang w:val="sq-AL"/>
              </w:rPr>
            </w:pPr>
            <w:r w:rsidRPr="00E0418F">
              <w:rPr>
                <w:spacing w:val="-4"/>
                <w:szCs w:val="24"/>
                <w:lang w:val="sq-AL"/>
              </w:rPr>
              <w:t>(f) = (e) - (d)</w:t>
            </w:r>
          </w:p>
        </w:tc>
      </w:tr>
      <w:tr w:rsidR="004E76A0" w:rsidRPr="00E0418F" w:rsidTr="007218CE">
        <w:trPr>
          <w:trHeight w:val="892"/>
          <w:jc w:val="center"/>
        </w:trPr>
        <w:tc>
          <w:tcPr>
            <w:tcW w:w="295" w:type="pct"/>
            <w:tcBorders>
              <w:bottom w:val="single" w:sz="18" w:space="0" w:color="auto"/>
            </w:tcBorders>
            <w:noWrap/>
            <w:vAlign w:val="center"/>
          </w:tcPr>
          <w:p w:rsidR="004E76A0" w:rsidRPr="00E0418F" w:rsidRDefault="004E76A0" w:rsidP="007218CE">
            <w:pPr>
              <w:pStyle w:val="Paragrafi"/>
              <w:ind w:firstLine="0"/>
              <w:rPr>
                <w:spacing w:val="-4"/>
                <w:szCs w:val="24"/>
                <w:lang w:val="sq-AL"/>
              </w:rPr>
            </w:pPr>
            <w:r w:rsidRPr="00E0418F">
              <w:rPr>
                <w:spacing w:val="-4"/>
                <w:szCs w:val="24"/>
                <w:lang w:val="sq-AL"/>
              </w:rPr>
              <w:t>7.</w:t>
            </w:r>
          </w:p>
        </w:tc>
        <w:tc>
          <w:tcPr>
            <w:tcW w:w="3279" w:type="pct"/>
            <w:tcBorders>
              <w:bottom w:val="single" w:sz="18" w:space="0" w:color="auto"/>
            </w:tcBorders>
            <w:vAlign w:val="center"/>
          </w:tcPr>
          <w:p w:rsidR="004E76A0" w:rsidRPr="00E0418F" w:rsidRDefault="004E76A0" w:rsidP="007218CE">
            <w:pPr>
              <w:pStyle w:val="Paragrafi"/>
              <w:ind w:firstLine="0"/>
              <w:rPr>
                <w:spacing w:val="-4"/>
                <w:szCs w:val="24"/>
                <w:lang w:val="sq-AL"/>
              </w:rPr>
            </w:pPr>
            <w:r w:rsidRPr="00E0418F">
              <w:rPr>
                <w:spacing w:val="-4"/>
                <w:szCs w:val="24"/>
                <w:lang w:val="sq-AL"/>
              </w:rPr>
              <w:t>Shtesa e totalit të aktiveve dhe zërave jashtë bilancit të ponderuara me rrezik.</w:t>
            </w:r>
          </w:p>
        </w:tc>
        <w:tc>
          <w:tcPr>
            <w:tcW w:w="1427" w:type="pct"/>
            <w:tcBorders>
              <w:bottom w:val="single" w:sz="18" w:space="0" w:color="auto"/>
            </w:tcBorders>
            <w:vAlign w:val="center"/>
          </w:tcPr>
          <w:p w:rsidR="004E76A0" w:rsidRPr="00E0418F" w:rsidRDefault="004E76A0" w:rsidP="007218CE">
            <w:pPr>
              <w:pStyle w:val="Paragrafi"/>
              <w:ind w:firstLine="0"/>
              <w:rPr>
                <w:spacing w:val="-4"/>
                <w:szCs w:val="24"/>
                <w:lang w:val="sq-AL"/>
              </w:rPr>
            </w:pPr>
            <w:r w:rsidRPr="00E0418F">
              <w:rPr>
                <w:spacing w:val="-4"/>
                <w:szCs w:val="24"/>
                <w:lang w:val="sq-AL"/>
              </w:rPr>
              <w:t>(g) = 0 nëse (c) &lt;= 0 ose (c) &lt; (f);</w:t>
            </w:r>
            <w:r w:rsidRPr="00E0418F">
              <w:rPr>
                <w:spacing w:val="-4"/>
                <w:szCs w:val="24"/>
                <w:lang w:val="sq-AL"/>
              </w:rPr>
              <w:br/>
              <w:t>(g) = (c) nëse (f) &lt; 0</w:t>
            </w:r>
          </w:p>
          <w:p w:rsidR="004E76A0" w:rsidRPr="00E0418F" w:rsidRDefault="004E76A0" w:rsidP="007218CE">
            <w:pPr>
              <w:pStyle w:val="Paragrafi"/>
              <w:ind w:firstLine="0"/>
              <w:rPr>
                <w:spacing w:val="-4"/>
                <w:szCs w:val="24"/>
                <w:lang w:val="sq-AL"/>
              </w:rPr>
            </w:pPr>
            <w:r w:rsidRPr="00E0418F">
              <w:rPr>
                <w:spacing w:val="-4"/>
                <w:szCs w:val="24"/>
                <w:lang w:val="sq-AL"/>
              </w:rPr>
              <w:t>(g) = (c) – (f) nëse (f) &gt; 0</w:t>
            </w:r>
          </w:p>
        </w:tc>
      </w:tr>
    </w:tbl>
    <w:p w:rsidR="004E76A0" w:rsidRPr="0073304D" w:rsidRDefault="004E76A0" w:rsidP="004E76A0">
      <w:pPr>
        <w:pStyle w:val="Paragrafi"/>
        <w:rPr>
          <w:lang w:val="sq-AL"/>
        </w:rPr>
      </w:pPr>
    </w:p>
    <w:p w:rsidR="004E76A0" w:rsidRDefault="004E76A0" w:rsidP="004E76A0">
      <w:pPr>
        <w:pStyle w:val="NumriData"/>
        <w:rPr>
          <w:lang w:val="sq-AL"/>
        </w:rPr>
        <w:sectPr w:rsidR="004E76A0" w:rsidSect="002953A2">
          <w:type w:val="continuous"/>
          <w:pgSz w:w="11907" w:h="16840" w:code="9"/>
          <w:pgMar w:top="720" w:right="1134" w:bottom="720" w:left="1134" w:header="851" w:footer="851" w:gutter="0"/>
          <w:pgNumType w:start="1713"/>
          <w:cols w:space="720"/>
          <w:docGrid w:linePitch="360"/>
        </w:sectPr>
      </w:pPr>
    </w:p>
    <w:bookmarkEnd w:id="0"/>
    <w:p w:rsidR="004F59B3" w:rsidRPr="004E76A0" w:rsidRDefault="004F59B3" w:rsidP="004E76A0"/>
    <w:sectPr w:rsidR="004F59B3" w:rsidRPr="004E76A0" w:rsidSect="002953A2">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C17" w:rsidRDefault="00252C17" w:rsidP="00252C17">
      <w:pPr>
        <w:spacing w:after="0" w:line="240" w:lineRule="auto"/>
      </w:pPr>
      <w:r>
        <w:separator/>
      </w:r>
    </w:p>
  </w:endnote>
  <w:endnote w:type="continuationSeparator" w:id="0">
    <w:p w:rsidR="00252C17" w:rsidRDefault="00252C17" w:rsidP="00252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046473"/>
      <w:docPartObj>
        <w:docPartGallery w:val="Page Numbers (Bottom of Page)"/>
        <w:docPartUnique/>
      </w:docPartObj>
    </w:sdtPr>
    <w:sdtEndPr>
      <w:rPr>
        <w:rFonts w:ascii="Garamond" w:hAnsi="Garamond"/>
        <w:noProof/>
        <w:sz w:val="24"/>
        <w:szCs w:val="24"/>
      </w:rPr>
    </w:sdtEndPr>
    <w:sdtContent>
      <w:p w:rsidR="004E76A0" w:rsidRPr="00B4283E" w:rsidRDefault="004E76A0"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1714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6A0" w:rsidRPr="005B4361" w:rsidRDefault="004E76A0"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403968201"/>
      <w:docPartObj>
        <w:docPartGallery w:val="Page Numbers (Bottom of Page)"/>
        <w:docPartUnique/>
      </w:docPartObj>
    </w:sdtPr>
    <w:sdtEndPr>
      <w:rPr>
        <w:noProof/>
        <w:sz w:val="24"/>
        <w:szCs w:val="24"/>
      </w:rPr>
    </w:sdtEndPr>
    <w:sdtContent>
      <w:p w:rsidR="004E76A0" w:rsidRPr="00833610" w:rsidRDefault="004E76A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E76A0" w:rsidRDefault="004E76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3690727"/>
      <w:docPartObj>
        <w:docPartGallery w:val="Page Numbers (Bottom of Page)"/>
        <w:docPartUnique/>
      </w:docPartObj>
    </w:sdtPr>
    <w:sdtEndPr>
      <w:rPr>
        <w:rFonts w:ascii="Garamond" w:hAnsi="Garamond"/>
        <w:noProof/>
        <w:sz w:val="24"/>
        <w:szCs w:val="24"/>
      </w:rPr>
    </w:sdtEndPr>
    <w:sdtContent>
      <w:p w:rsidR="00252C17" w:rsidRPr="00B4283E" w:rsidRDefault="00252C17"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1722</w:t>
        </w:r>
        <w:r w:rsidRPr="00B4283E">
          <w:rPr>
            <w:rFonts w:ascii="Garamond" w:hAnsi="Garamond"/>
            <w:noProof/>
            <w:sz w:val="24"/>
            <w:szCs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C17" w:rsidRPr="005B4361" w:rsidRDefault="00252C17" w:rsidP="00BB433C">
    <w:pPr>
      <w:pStyle w:val="Footer"/>
      <w:ind w:firstLine="0"/>
      <w:jc w:val="right"/>
      <w:rPr>
        <w:rFonts w:ascii="Garamond" w:hAnsi="Garamond"/>
        <w:sz w:val="24"/>
        <w:szCs w:val="24"/>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947815983"/>
      <w:docPartObj>
        <w:docPartGallery w:val="Page Numbers (Bottom of Page)"/>
        <w:docPartUnique/>
      </w:docPartObj>
    </w:sdtPr>
    <w:sdtEndPr>
      <w:rPr>
        <w:noProof/>
        <w:sz w:val="24"/>
        <w:szCs w:val="24"/>
      </w:rPr>
    </w:sdtEndPr>
    <w:sdtContent>
      <w:p w:rsidR="00252C17" w:rsidRPr="00833610" w:rsidRDefault="00252C1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52C17" w:rsidRDefault="00252C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C17" w:rsidRDefault="00252C17" w:rsidP="00252C17">
      <w:pPr>
        <w:spacing w:after="0" w:line="240" w:lineRule="auto"/>
      </w:pPr>
      <w:r>
        <w:separator/>
      </w:r>
    </w:p>
  </w:footnote>
  <w:footnote w:type="continuationSeparator" w:id="0">
    <w:p w:rsidR="00252C17" w:rsidRDefault="00252C17" w:rsidP="00252C17">
      <w:pPr>
        <w:spacing w:after="0" w:line="240" w:lineRule="auto"/>
      </w:pPr>
      <w:r>
        <w:continuationSeparator/>
      </w:r>
    </w:p>
  </w:footnote>
  <w:footnote w:id="1">
    <w:p w:rsidR="004E76A0" w:rsidRPr="009E1467" w:rsidRDefault="004E76A0" w:rsidP="004E76A0">
      <w:pPr>
        <w:pStyle w:val="FootnoteText"/>
        <w:ind w:firstLine="0"/>
        <w:rPr>
          <w:rFonts w:ascii="Garamond" w:hAnsi="Garamond"/>
        </w:rPr>
      </w:pPr>
      <w:r w:rsidRPr="009E1467">
        <w:rPr>
          <w:rStyle w:val="FootnoteReference"/>
          <w:rFonts w:ascii="Garamond" w:hAnsi="Garamond"/>
        </w:rPr>
        <w:footnoteRef/>
      </w:r>
      <w:r w:rsidRPr="009E1467">
        <w:rPr>
          <w:rFonts w:ascii="Garamond" w:hAnsi="Garamond"/>
        </w:rPr>
        <w:t xml:space="preserve"> Nëse periudha raportuese është mars 2017, e njëjta periudhë e dy viteve më parë është mars 2015; nëse periudha raportuese është qershor 2017, e njëjta periudhë e dy viteve më parë është qershor 2015; kështu me radhë për periudhat e tjera raportuese.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E76A0" w:rsidRPr="00EB260B" w:rsidTr="0024030F">
      <w:trPr>
        <w:trHeight w:val="936"/>
        <w:jc w:val="center"/>
      </w:trPr>
      <w:tc>
        <w:tcPr>
          <w:tcW w:w="2811" w:type="dxa"/>
          <w:shd w:val="pct5" w:color="auto" w:fill="F2F2F2"/>
          <w:vAlign w:val="center"/>
        </w:tcPr>
        <w:p w:rsidR="004E76A0" w:rsidRPr="00EB260B" w:rsidRDefault="004E76A0"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E76A0" w:rsidRPr="00EB260B" w:rsidRDefault="004E76A0" w:rsidP="0024030F">
          <w:pPr>
            <w:pStyle w:val="NoSpacing"/>
            <w:spacing w:before="100" w:after="100"/>
            <w:jc w:val="center"/>
            <w:rPr>
              <w:rFonts w:ascii="Garamond" w:hAnsi="Garamond"/>
              <w:b/>
              <w:sz w:val="28"/>
              <w:szCs w:val="28"/>
            </w:rPr>
          </w:pPr>
          <w:r>
            <w:rPr>
              <w:noProof/>
              <w:lang w:val="en-US"/>
            </w:rPr>
            <w:drawing>
              <wp:inline distT="0" distB="0" distL="0" distR="0" wp14:anchorId="1716F8DC" wp14:editId="6755D7C7">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E76A0" w:rsidRPr="00EB260B" w:rsidRDefault="004E76A0" w:rsidP="000B141B">
          <w:pPr>
            <w:pStyle w:val="NoSpacing"/>
            <w:spacing w:before="100" w:after="100"/>
            <w:jc w:val="center"/>
            <w:rPr>
              <w:rFonts w:ascii="Garamond" w:hAnsi="Garamond"/>
              <w:b/>
              <w:sz w:val="28"/>
              <w:szCs w:val="28"/>
            </w:rPr>
          </w:pPr>
          <w:r>
            <w:rPr>
              <w:rFonts w:ascii="Garamond" w:hAnsi="Garamond"/>
              <w:b/>
              <w:sz w:val="28"/>
              <w:szCs w:val="28"/>
            </w:rPr>
            <w:t xml:space="preserve"> Viti 2017 – Numri 20 </w:t>
          </w:r>
        </w:p>
      </w:tc>
    </w:tr>
  </w:tbl>
  <w:p w:rsidR="004E76A0" w:rsidRPr="00385E2C" w:rsidRDefault="004E76A0"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6A0" w:rsidRDefault="004E76A0"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52C17" w:rsidRPr="00EB260B" w:rsidTr="0024030F">
      <w:trPr>
        <w:trHeight w:val="936"/>
        <w:jc w:val="center"/>
      </w:trPr>
      <w:tc>
        <w:tcPr>
          <w:tcW w:w="2811" w:type="dxa"/>
          <w:shd w:val="pct5" w:color="auto" w:fill="F2F2F2"/>
          <w:vAlign w:val="center"/>
        </w:tcPr>
        <w:p w:rsidR="00252C17" w:rsidRPr="00EB260B" w:rsidRDefault="00252C17"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52C17" w:rsidRPr="00EB260B" w:rsidRDefault="00252C17" w:rsidP="0024030F">
          <w:pPr>
            <w:pStyle w:val="NoSpacing"/>
            <w:spacing w:before="100" w:after="100"/>
            <w:jc w:val="center"/>
            <w:rPr>
              <w:rFonts w:ascii="Garamond" w:hAnsi="Garamond"/>
              <w:b/>
              <w:sz w:val="28"/>
              <w:szCs w:val="28"/>
            </w:rPr>
          </w:pPr>
          <w:r>
            <w:rPr>
              <w:noProof/>
              <w:lang w:val="en-US"/>
            </w:rPr>
            <w:drawing>
              <wp:inline distT="0" distB="0" distL="0" distR="0" wp14:anchorId="6343CE8C" wp14:editId="3B57C839">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52C17" w:rsidRPr="00EB260B" w:rsidRDefault="00252C17" w:rsidP="000B141B">
          <w:pPr>
            <w:pStyle w:val="NoSpacing"/>
            <w:spacing w:before="100" w:after="100"/>
            <w:jc w:val="center"/>
            <w:rPr>
              <w:rFonts w:ascii="Garamond" w:hAnsi="Garamond"/>
              <w:b/>
              <w:sz w:val="28"/>
              <w:szCs w:val="28"/>
            </w:rPr>
          </w:pPr>
          <w:r>
            <w:rPr>
              <w:rFonts w:ascii="Garamond" w:hAnsi="Garamond"/>
              <w:b/>
              <w:sz w:val="28"/>
              <w:szCs w:val="28"/>
            </w:rPr>
            <w:t xml:space="preserve"> Viti 2017 – Numri 20 </w:t>
          </w:r>
        </w:p>
      </w:tc>
    </w:tr>
  </w:tbl>
  <w:p w:rsidR="00252C17" w:rsidRPr="00385E2C" w:rsidRDefault="00252C17" w:rsidP="00385E2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C17" w:rsidRDefault="00252C1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C17" w:rsidRDefault="00252C17"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2B8"/>
    <w:rsid w:val="00252C17"/>
    <w:rsid w:val="002953A2"/>
    <w:rsid w:val="00326A93"/>
    <w:rsid w:val="004E76A0"/>
    <w:rsid w:val="004F59B3"/>
    <w:rsid w:val="00E51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C1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52C1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52C17"/>
    <w:rPr>
      <w:rFonts w:ascii="Times New Roman" w:eastAsia="Times New Roman" w:hAnsi="Times New Roman" w:cs="Times New Roman"/>
      <w:sz w:val="24"/>
      <w:szCs w:val="24"/>
      <w:lang w:val="sq-AL"/>
    </w:rPr>
  </w:style>
  <w:style w:type="paragraph" w:styleId="Header">
    <w:name w:val="header"/>
    <w:basedOn w:val="Normal"/>
    <w:link w:val="HeaderChar"/>
    <w:unhideWhenUsed/>
    <w:rsid w:val="00252C17"/>
    <w:pPr>
      <w:tabs>
        <w:tab w:val="center" w:pos="4680"/>
        <w:tab w:val="right" w:pos="9360"/>
      </w:tabs>
      <w:spacing w:after="0" w:line="240" w:lineRule="auto"/>
    </w:pPr>
  </w:style>
  <w:style w:type="character" w:customStyle="1" w:styleId="HeaderChar">
    <w:name w:val="Header Char"/>
    <w:basedOn w:val="DefaultParagraphFont"/>
    <w:link w:val="Header"/>
    <w:rsid w:val="00252C17"/>
    <w:rPr>
      <w:rFonts w:ascii="Calibri" w:eastAsia="Calibri" w:hAnsi="Calibri" w:cs="Times New Roman"/>
    </w:rPr>
  </w:style>
  <w:style w:type="paragraph" w:styleId="Footer">
    <w:name w:val="footer"/>
    <w:basedOn w:val="Normal"/>
    <w:link w:val="FooterChar"/>
    <w:uiPriority w:val="99"/>
    <w:unhideWhenUsed/>
    <w:rsid w:val="00252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C17"/>
    <w:rPr>
      <w:rFonts w:ascii="Calibri" w:eastAsia="Calibri" w:hAnsi="Calibri" w:cs="Times New Roman"/>
    </w:rPr>
  </w:style>
  <w:style w:type="paragraph" w:customStyle="1" w:styleId="NumriData">
    <w:name w:val="Numri_Data"/>
    <w:next w:val="Normal"/>
    <w:link w:val="NumriDataChar"/>
    <w:rsid w:val="00252C1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52C17"/>
    <w:rPr>
      <w:rFonts w:ascii="Garamond" w:eastAsia="MS Mincho" w:hAnsi="Garamond" w:cs="CG Times"/>
      <w:b/>
      <w:bCs/>
      <w:sz w:val="24"/>
      <w:lang w:val="en-GB"/>
    </w:rPr>
  </w:style>
  <w:style w:type="paragraph" w:customStyle="1" w:styleId="Paragrafi">
    <w:name w:val="Paragrafi"/>
    <w:link w:val="ParagrafiChar"/>
    <w:rsid w:val="00252C1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52C17"/>
    <w:rPr>
      <w:rFonts w:ascii="Garamond" w:eastAsia="MS Mincho" w:hAnsi="Garamond" w:cs="CG Times"/>
      <w:sz w:val="24"/>
    </w:rPr>
  </w:style>
  <w:style w:type="paragraph" w:customStyle="1" w:styleId="NeniNr">
    <w:name w:val="Neni_Nr"/>
    <w:next w:val="Normal"/>
    <w:link w:val="NeniNrChar"/>
    <w:rsid w:val="00252C1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52C1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52C17"/>
    <w:rPr>
      <w:rFonts w:ascii="Garamond" w:eastAsia="MS Mincho" w:hAnsi="Garamond" w:cs="CG Times"/>
      <w:sz w:val="24"/>
      <w:lang w:val="en-GB"/>
    </w:rPr>
  </w:style>
  <w:style w:type="paragraph" w:customStyle="1" w:styleId="Hapesira7">
    <w:name w:val="Hapesira 7"/>
    <w:basedOn w:val="Paragrafi"/>
    <w:qFormat/>
    <w:rsid w:val="00252C17"/>
    <w:rPr>
      <w:sz w:val="14"/>
      <w:szCs w:val="24"/>
    </w:rPr>
  </w:style>
  <w:style w:type="table" w:styleId="TableGrid">
    <w:name w:val="Table Grid"/>
    <w:basedOn w:val="TableNormal"/>
    <w:uiPriority w:val="59"/>
    <w:rsid w:val="00252C1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252C1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52C1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252C17"/>
    <w:rPr>
      <w:vertAlign w:val="superscript"/>
    </w:rPr>
  </w:style>
  <w:style w:type="paragraph" w:customStyle="1" w:styleId="BVIfnrCarCarCarCarChar">
    <w:name w:val="BVI fnr Car Car Car Car Char"/>
    <w:basedOn w:val="Normal"/>
    <w:link w:val="FootnoteReference"/>
    <w:uiPriority w:val="99"/>
    <w:rsid w:val="00252C17"/>
    <w:pPr>
      <w:spacing w:after="160" w:line="240" w:lineRule="exact"/>
      <w:ind w:firstLine="0"/>
      <w:jc w:val="left"/>
    </w:pPr>
    <w:rPr>
      <w:rFonts w:asciiTheme="minorHAnsi" w:eastAsiaTheme="minorHAnsi" w:hAnsiTheme="minorHAnsi" w:cstheme="minorBidi"/>
      <w:vertAlign w:val="superscript"/>
    </w:rPr>
  </w:style>
  <w:style w:type="paragraph" w:styleId="BalloonText">
    <w:name w:val="Balloon Text"/>
    <w:basedOn w:val="Normal"/>
    <w:link w:val="BalloonTextChar"/>
    <w:uiPriority w:val="99"/>
    <w:semiHidden/>
    <w:unhideWhenUsed/>
    <w:rsid w:val="00326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6A9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C1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52C1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52C17"/>
    <w:rPr>
      <w:rFonts w:ascii="Times New Roman" w:eastAsia="Times New Roman" w:hAnsi="Times New Roman" w:cs="Times New Roman"/>
      <w:sz w:val="24"/>
      <w:szCs w:val="24"/>
      <w:lang w:val="sq-AL"/>
    </w:rPr>
  </w:style>
  <w:style w:type="paragraph" w:styleId="Header">
    <w:name w:val="header"/>
    <w:basedOn w:val="Normal"/>
    <w:link w:val="HeaderChar"/>
    <w:unhideWhenUsed/>
    <w:rsid w:val="00252C17"/>
    <w:pPr>
      <w:tabs>
        <w:tab w:val="center" w:pos="4680"/>
        <w:tab w:val="right" w:pos="9360"/>
      </w:tabs>
      <w:spacing w:after="0" w:line="240" w:lineRule="auto"/>
    </w:pPr>
  </w:style>
  <w:style w:type="character" w:customStyle="1" w:styleId="HeaderChar">
    <w:name w:val="Header Char"/>
    <w:basedOn w:val="DefaultParagraphFont"/>
    <w:link w:val="Header"/>
    <w:rsid w:val="00252C17"/>
    <w:rPr>
      <w:rFonts w:ascii="Calibri" w:eastAsia="Calibri" w:hAnsi="Calibri" w:cs="Times New Roman"/>
    </w:rPr>
  </w:style>
  <w:style w:type="paragraph" w:styleId="Footer">
    <w:name w:val="footer"/>
    <w:basedOn w:val="Normal"/>
    <w:link w:val="FooterChar"/>
    <w:uiPriority w:val="99"/>
    <w:unhideWhenUsed/>
    <w:rsid w:val="00252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C17"/>
    <w:rPr>
      <w:rFonts w:ascii="Calibri" w:eastAsia="Calibri" w:hAnsi="Calibri" w:cs="Times New Roman"/>
    </w:rPr>
  </w:style>
  <w:style w:type="paragraph" w:customStyle="1" w:styleId="NumriData">
    <w:name w:val="Numri_Data"/>
    <w:next w:val="Normal"/>
    <w:link w:val="NumriDataChar"/>
    <w:rsid w:val="00252C1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52C17"/>
    <w:rPr>
      <w:rFonts w:ascii="Garamond" w:eastAsia="MS Mincho" w:hAnsi="Garamond" w:cs="CG Times"/>
      <w:b/>
      <w:bCs/>
      <w:sz w:val="24"/>
      <w:lang w:val="en-GB"/>
    </w:rPr>
  </w:style>
  <w:style w:type="paragraph" w:customStyle="1" w:styleId="Paragrafi">
    <w:name w:val="Paragrafi"/>
    <w:link w:val="ParagrafiChar"/>
    <w:rsid w:val="00252C1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52C17"/>
    <w:rPr>
      <w:rFonts w:ascii="Garamond" w:eastAsia="MS Mincho" w:hAnsi="Garamond" w:cs="CG Times"/>
      <w:sz w:val="24"/>
    </w:rPr>
  </w:style>
  <w:style w:type="paragraph" w:customStyle="1" w:styleId="NeniNr">
    <w:name w:val="Neni_Nr"/>
    <w:next w:val="Normal"/>
    <w:link w:val="NeniNrChar"/>
    <w:rsid w:val="00252C1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52C1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52C17"/>
    <w:rPr>
      <w:rFonts w:ascii="Garamond" w:eastAsia="MS Mincho" w:hAnsi="Garamond" w:cs="CG Times"/>
      <w:sz w:val="24"/>
      <w:lang w:val="en-GB"/>
    </w:rPr>
  </w:style>
  <w:style w:type="paragraph" w:customStyle="1" w:styleId="Hapesira7">
    <w:name w:val="Hapesira 7"/>
    <w:basedOn w:val="Paragrafi"/>
    <w:qFormat/>
    <w:rsid w:val="00252C17"/>
    <w:rPr>
      <w:sz w:val="14"/>
      <w:szCs w:val="24"/>
    </w:rPr>
  </w:style>
  <w:style w:type="table" w:styleId="TableGrid">
    <w:name w:val="Table Grid"/>
    <w:basedOn w:val="TableNormal"/>
    <w:uiPriority w:val="59"/>
    <w:rsid w:val="00252C1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252C1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52C1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252C17"/>
    <w:rPr>
      <w:vertAlign w:val="superscript"/>
    </w:rPr>
  </w:style>
  <w:style w:type="paragraph" w:customStyle="1" w:styleId="BVIfnrCarCarCarCarChar">
    <w:name w:val="BVI fnr Car Car Car Car Char"/>
    <w:basedOn w:val="Normal"/>
    <w:link w:val="FootnoteReference"/>
    <w:uiPriority w:val="99"/>
    <w:rsid w:val="00252C17"/>
    <w:pPr>
      <w:spacing w:after="160" w:line="240" w:lineRule="exact"/>
      <w:ind w:firstLine="0"/>
      <w:jc w:val="left"/>
    </w:pPr>
    <w:rPr>
      <w:rFonts w:asciiTheme="minorHAnsi" w:eastAsiaTheme="minorHAnsi" w:hAnsiTheme="minorHAnsi" w:cstheme="minorBidi"/>
      <w:vertAlign w:val="superscript"/>
    </w:rPr>
  </w:style>
  <w:style w:type="paragraph" w:styleId="BalloonText">
    <w:name w:val="Balloon Text"/>
    <w:basedOn w:val="Normal"/>
    <w:link w:val="BalloonTextChar"/>
    <w:uiPriority w:val="99"/>
    <w:semiHidden/>
    <w:unhideWhenUsed/>
    <w:rsid w:val="00326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6A9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6.xml"/><Relationship Id="rId2" Type="http://schemas.microsoft.com/office/2007/relationships/stylesWithEffects" Target="stylesWithEffects.xml"/><Relationship Id="rId16" Type="http://schemas.openxmlformats.org/officeDocument/2006/relationships/header" Target="header5.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663</Words>
  <Characters>3783</Characters>
  <Application>Microsoft Office Word</Application>
  <DocSecurity>0</DocSecurity>
  <Lines>31</Lines>
  <Paragraphs>8</Paragraphs>
  <ScaleCrop>false</ScaleCrop>
  <Company/>
  <LinksUpToDate>false</LinksUpToDate>
  <CharactersWithSpaces>4438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5</cp:revision>
  <dcterms:created xsi:type="dcterms:W3CDTF">2017-02-10T09:56:00Z</dcterms:created>
  <dcterms:modified xsi:type="dcterms:W3CDTF">2018-01-25T10:58:00Z</dcterms:modified>
</cp:coreProperties>
</file>