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BB1" w:rsidRPr="00F36794" w:rsidRDefault="00071BB1" w:rsidP="00071BB1">
      <w:pPr>
        <w:pStyle w:val="NeniTitull"/>
        <w:rPr>
          <w:spacing w:val="-4"/>
          <w:lang w:val="sq-AL"/>
        </w:rPr>
      </w:pPr>
      <w:bookmarkStart w:id="0" w:name="_GoBack"/>
      <w:r w:rsidRPr="00F36794">
        <w:rPr>
          <w:spacing w:val="-4"/>
          <w:lang w:val="sq-AL"/>
        </w:rPr>
        <w:t>VENDIM</w:t>
      </w:r>
    </w:p>
    <w:p w:rsidR="00071BB1" w:rsidRPr="00F36794" w:rsidRDefault="00071BB1" w:rsidP="00071BB1">
      <w:pPr>
        <w:pStyle w:val="NeniTitull"/>
        <w:rPr>
          <w:spacing w:val="-4"/>
          <w:lang w:val="sq-AL"/>
        </w:rPr>
      </w:pPr>
      <w:r w:rsidRPr="00F36794">
        <w:rPr>
          <w:spacing w:val="-4"/>
          <w:lang w:val="sq-AL"/>
        </w:rPr>
        <w:t>Nr. 22, datë 5.4.2017</w:t>
      </w:r>
    </w:p>
    <w:p w:rsidR="00071BB1" w:rsidRPr="00F36794" w:rsidRDefault="00071BB1" w:rsidP="00071BB1">
      <w:pPr>
        <w:pStyle w:val="Hapesira7"/>
        <w:rPr>
          <w:lang w:val="sq-AL"/>
        </w:rPr>
      </w:pPr>
    </w:p>
    <w:p w:rsidR="00071BB1" w:rsidRPr="00F36794" w:rsidRDefault="00071BB1" w:rsidP="00071BB1">
      <w:pPr>
        <w:pStyle w:val="NeniTitull"/>
        <w:rPr>
          <w:spacing w:val="-4"/>
          <w:lang w:val="sq-AL"/>
        </w:rPr>
      </w:pPr>
      <w:r w:rsidRPr="00F36794">
        <w:rPr>
          <w:spacing w:val="-4"/>
          <w:lang w:val="sq-AL"/>
        </w:rPr>
        <w:t>PËR MIRATIMIN E DISA NDRYSHIMEVE NË RREGULLOREN “PËR PARANDALIMIN E PASTRIMIT TË PARAVE DHE FINANCIMIT TË TERRORIZMIT”</w:t>
      </w:r>
    </w:p>
    <w:p w:rsidR="00071BB1" w:rsidRPr="00F36794" w:rsidRDefault="00071BB1" w:rsidP="00071BB1">
      <w:pPr>
        <w:pStyle w:val="Hapesira7"/>
        <w:rPr>
          <w:lang w:val="sq-AL"/>
        </w:rPr>
      </w:pPr>
    </w:p>
    <w:p w:rsidR="00071BB1" w:rsidRPr="00F36794" w:rsidRDefault="00071BB1" w:rsidP="00071BB1">
      <w:pPr>
        <w:pStyle w:val="Paragrafi"/>
        <w:rPr>
          <w:spacing w:val="-4"/>
          <w:lang w:val="sq-AL"/>
        </w:rPr>
      </w:pPr>
      <w:r w:rsidRPr="00F36794">
        <w:rPr>
          <w:spacing w:val="-4"/>
          <w:lang w:val="sq-AL"/>
        </w:rPr>
        <w:t xml:space="preserve">Në bazë dhe për zbatim të nenit 12, shkronja “a” dhe nenit 43, shkronja “c” të ligjit nr. 8269, datë 23.12.1997 “Për Bankën e Shqipërisë”, i ndryshuar; të nenit 9 të ligjit nr.9662, datë 18.12.2006 “Për bankat në Republikën e Shqipërisë”, i ndryshuar; të ligjit nr. 9917, datë 19.05.2008 “Për parandalimin e pastrimit të parave dhe financimit të terrorizmit”, i ndryshuar; dhe të ligjit nr. 157/2013, datë 10.10.2013 “Për masat kundër financimit të terrorizmit”, me propozim të Departamentit të Mbikëqyrjes, Këshilli Mbikëqyrës i Bankës së Shqipërisë, </w:t>
      </w:r>
    </w:p>
    <w:p w:rsidR="00071BB1" w:rsidRPr="00F36794" w:rsidRDefault="00071BB1" w:rsidP="00071BB1">
      <w:pPr>
        <w:pStyle w:val="Hapesira7"/>
        <w:rPr>
          <w:lang w:val="sq-AL"/>
        </w:rPr>
      </w:pPr>
    </w:p>
    <w:p w:rsidR="00071BB1" w:rsidRPr="00F36794" w:rsidRDefault="00071BB1" w:rsidP="00071BB1">
      <w:pPr>
        <w:pStyle w:val="NeniNr"/>
        <w:rPr>
          <w:spacing w:val="-4"/>
          <w:lang w:val="sq-AL"/>
        </w:rPr>
      </w:pPr>
      <w:r w:rsidRPr="00F36794">
        <w:rPr>
          <w:spacing w:val="-4"/>
          <w:lang w:val="sq-AL"/>
        </w:rPr>
        <w:t>VENDOSI:</w:t>
      </w:r>
    </w:p>
    <w:p w:rsidR="00071BB1" w:rsidRPr="00F36794" w:rsidRDefault="00071BB1" w:rsidP="00071BB1">
      <w:pPr>
        <w:pStyle w:val="Hapesira7"/>
        <w:rPr>
          <w:lang w:val="sq-AL"/>
        </w:rPr>
      </w:pPr>
    </w:p>
    <w:p w:rsidR="00071BB1" w:rsidRPr="00F36794" w:rsidRDefault="00071BB1" w:rsidP="00071BB1">
      <w:pPr>
        <w:pStyle w:val="Paragrafi"/>
        <w:rPr>
          <w:spacing w:val="-4"/>
          <w:lang w:val="sq-AL"/>
        </w:rPr>
      </w:pPr>
      <w:r w:rsidRPr="00F36794">
        <w:rPr>
          <w:spacing w:val="-4"/>
          <w:lang w:val="sq-AL"/>
        </w:rPr>
        <w:t>1. Në rregulloren “Për parandalimin e pastrimit të parave dhe financimit të terrorizmit”, miratuar me vendimin nr.44, datë 10.06.2009 të Këshillit Mbikëqyrës të Bankës së Shqipërisë, e ndryshuar, të bëhen ndryshimet e mëposhtme:</w:t>
      </w:r>
    </w:p>
    <w:p w:rsidR="00071BB1" w:rsidRPr="00F36794" w:rsidRDefault="00071BB1" w:rsidP="00071BB1">
      <w:pPr>
        <w:pStyle w:val="Paragrafi"/>
        <w:rPr>
          <w:spacing w:val="-4"/>
          <w:lang w:val="sq-AL"/>
        </w:rPr>
      </w:pPr>
      <w:r w:rsidRPr="00F36794">
        <w:rPr>
          <w:spacing w:val="-4"/>
          <w:lang w:val="sq-AL"/>
        </w:rPr>
        <w:t>a) Në nenin 4, togfjalëshi “nenit 27 të ligjit nr. 9258, datë 15.07.2004” zëvendësohet me togfjalëshin “ligjit nr. 157/2013, datë 10.10.2013”;</w:t>
      </w:r>
    </w:p>
    <w:p w:rsidR="00071BB1" w:rsidRPr="00F36794" w:rsidRDefault="00071BB1" w:rsidP="00071BB1">
      <w:pPr>
        <w:pStyle w:val="Paragrafi"/>
        <w:rPr>
          <w:spacing w:val="-4"/>
          <w:lang w:val="sq-AL"/>
        </w:rPr>
      </w:pPr>
      <w:r w:rsidRPr="00F36794">
        <w:rPr>
          <w:spacing w:val="-4"/>
          <w:lang w:val="sq-AL"/>
        </w:rPr>
        <w:t>b) Në nenin 5 bëhen ndryshimet e mëposhtme:</w:t>
      </w:r>
    </w:p>
    <w:p w:rsidR="00071BB1" w:rsidRPr="00F36794" w:rsidRDefault="00071BB1" w:rsidP="00071BB1">
      <w:pPr>
        <w:pStyle w:val="Paragrafi"/>
        <w:rPr>
          <w:spacing w:val="-4"/>
          <w:lang w:val="sq-AL"/>
        </w:rPr>
      </w:pPr>
      <w:r w:rsidRPr="00F36794">
        <w:rPr>
          <w:spacing w:val="-4"/>
          <w:lang w:val="sq-AL"/>
        </w:rPr>
        <w:t>i) Në pikën 1, pas togfjalëshit “në aktet nënligjore të nxjerra në zbatim të tij” shtohet togfjalëshi “në ligjin nr. 157/2013, datë 10.10.2013 “Për masat kundër financimit të terrorizmit””;</w:t>
      </w:r>
    </w:p>
    <w:p w:rsidR="00071BB1" w:rsidRPr="00F36794" w:rsidRDefault="00071BB1" w:rsidP="00071BB1">
      <w:pPr>
        <w:pStyle w:val="Paragrafi"/>
        <w:rPr>
          <w:spacing w:val="-4"/>
          <w:lang w:val="sq-AL"/>
        </w:rPr>
      </w:pPr>
      <w:r w:rsidRPr="00F36794">
        <w:rPr>
          <w:spacing w:val="-4"/>
          <w:lang w:val="sq-AL"/>
        </w:rPr>
        <w:t>ii) Në pikën 2 pas togfjalëshit “i ndryshuar”, shtohet togfjalëshi “dhe termi “Ligji për masat kundër financimit të terrorizmit” do të nënkuptojë ligjin nr. 157/2013, datë 10.10.2013 “Për masat kundër financimit të terrorizmit”.”.</w:t>
      </w:r>
    </w:p>
    <w:p w:rsidR="00071BB1" w:rsidRPr="00F36794" w:rsidRDefault="00071BB1" w:rsidP="00071BB1">
      <w:pPr>
        <w:pStyle w:val="Paragrafi"/>
        <w:rPr>
          <w:spacing w:val="-4"/>
          <w:lang w:val="sq-AL"/>
        </w:rPr>
      </w:pPr>
      <w:r w:rsidRPr="00F36794">
        <w:rPr>
          <w:spacing w:val="-4"/>
          <w:lang w:val="sq-AL"/>
        </w:rPr>
        <w:t>c) Emërtimi i Kreut II ndryshon në “Vigjilenca e duhur dhe vigjilenca e zgjeruar”;</w:t>
      </w:r>
    </w:p>
    <w:p w:rsidR="00071BB1" w:rsidRPr="00F36794" w:rsidRDefault="00071BB1" w:rsidP="00071BB1">
      <w:pPr>
        <w:pStyle w:val="Paragrafi"/>
        <w:rPr>
          <w:spacing w:val="-4"/>
          <w:lang w:val="sq-AL"/>
        </w:rPr>
      </w:pPr>
      <w:r w:rsidRPr="00F36794">
        <w:rPr>
          <w:spacing w:val="-4"/>
          <w:lang w:val="sq-AL"/>
        </w:rPr>
        <w:t>d) Në nenin 6 bëhen ndryshimet e mëposhtme:</w:t>
      </w:r>
    </w:p>
    <w:p w:rsidR="00071BB1" w:rsidRPr="00F36794" w:rsidRDefault="00071BB1" w:rsidP="00071BB1">
      <w:pPr>
        <w:pStyle w:val="Paragrafi"/>
        <w:rPr>
          <w:spacing w:val="-4"/>
          <w:lang w:val="sq-AL"/>
        </w:rPr>
      </w:pPr>
      <w:r w:rsidRPr="00F36794">
        <w:rPr>
          <w:spacing w:val="-4"/>
          <w:lang w:val="sq-AL"/>
        </w:rPr>
        <w:t>i) në pikën 1, pas togfjalëshit “verifikimit të klientëve” shtohet togfjalëshi “të përhershëm apo rastësorë (persona fizikë, juridikë apo organizime ligjore),”;</w:t>
      </w:r>
    </w:p>
    <w:p w:rsidR="00071BB1" w:rsidRPr="00F36794" w:rsidRDefault="00071BB1" w:rsidP="00071BB1">
      <w:pPr>
        <w:pStyle w:val="Paragrafi"/>
        <w:rPr>
          <w:spacing w:val="-4"/>
          <w:lang w:val="sq-AL"/>
        </w:rPr>
      </w:pPr>
      <w:r w:rsidRPr="00F36794">
        <w:rPr>
          <w:spacing w:val="-4"/>
          <w:lang w:val="sq-AL"/>
        </w:rPr>
        <w:t>ii) pas pikës 2 shtohet pika 3 me përmbajtjen si më poshtë vijon:</w:t>
      </w:r>
    </w:p>
    <w:p w:rsidR="00071BB1" w:rsidRDefault="00071BB1" w:rsidP="00071BB1">
      <w:pPr>
        <w:pStyle w:val="Paragrafi"/>
        <w:rPr>
          <w:spacing w:val="-4"/>
          <w:lang w:val="sq-AL"/>
        </w:rPr>
      </w:pPr>
    </w:p>
    <w:p w:rsidR="00071BB1" w:rsidRPr="00F36794" w:rsidRDefault="00071BB1" w:rsidP="00071BB1">
      <w:pPr>
        <w:pStyle w:val="Paragrafi"/>
        <w:rPr>
          <w:spacing w:val="-4"/>
          <w:lang w:val="sq-AL"/>
        </w:rPr>
      </w:pPr>
      <w:r w:rsidRPr="00F36794">
        <w:rPr>
          <w:spacing w:val="-4"/>
          <w:lang w:val="sq-AL"/>
        </w:rPr>
        <w:t xml:space="preserve"> “Subjektet hartojnë rregullat dhe procedurat e nevojshme për zbatimin e masave kundër financimit të terrorizmit, të cilat parashikojnë në veçanti hapat që duhet të ndjekin, rolin e strukturave të subjekteve në këtë proces, si dhe autoritetin ku duhet të raportojnë, me qëllim sigurimin e parandalimit të lëvizjes dhe përdorimit të fondeve të personave dhe subjekteve të përfshirë në financimin e terrorizmit apo prodhimin e armëve të shkatërrimit në masë, në përputhje me listat e personave të shpallur dhe sanksioneve përkatëse të përcaktuara në rezolutat e Këshillit të Sigurimit të Kombeve të Bashkuara</w:t>
      </w:r>
      <w:r w:rsidRPr="00F36794">
        <w:rPr>
          <w:spacing w:val="-4"/>
          <w:lang w:val="sq-AL"/>
        </w:rPr>
        <w:footnoteReference w:id="1"/>
      </w:r>
      <w:r w:rsidRPr="00F36794">
        <w:rPr>
          <w:spacing w:val="-4"/>
          <w:lang w:val="sq-AL"/>
        </w:rPr>
        <w:t>.”;</w:t>
      </w:r>
    </w:p>
    <w:p w:rsidR="00071BB1" w:rsidRPr="00F36794" w:rsidRDefault="00071BB1" w:rsidP="00071BB1">
      <w:pPr>
        <w:pStyle w:val="Paragrafi"/>
        <w:rPr>
          <w:spacing w:val="-4"/>
          <w:lang w:val="sq-AL"/>
        </w:rPr>
      </w:pPr>
      <w:r w:rsidRPr="00F36794">
        <w:rPr>
          <w:spacing w:val="-4"/>
          <w:lang w:val="sq-AL"/>
        </w:rPr>
        <w:t>iii)  pikat 3 deri në 10 rinumërtohen përkatësisht në pikat 4 deri në 11;</w:t>
      </w:r>
    </w:p>
    <w:p w:rsidR="00071BB1" w:rsidRPr="00F36794" w:rsidRDefault="00071BB1" w:rsidP="00071BB1">
      <w:pPr>
        <w:pStyle w:val="Paragrafi"/>
        <w:rPr>
          <w:spacing w:val="-4"/>
          <w:lang w:val="sq-AL"/>
        </w:rPr>
      </w:pPr>
      <w:r w:rsidRPr="00F36794">
        <w:rPr>
          <w:spacing w:val="-4"/>
          <w:lang w:val="sq-AL"/>
        </w:rPr>
        <w:t xml:space="preserve">iv) pika 8 e rinumërtuar ndryshon me përmbajtjen si më poshtë vijon: </w:t>
      </w:r>
    </w:p>
    <w:p w:rsidR="00071BB1" w:rsidRPr="00F36794" w:rsidRDefault="00071BB1" w:rsidP="00071BB1">
      <w:pPr>
        <w:pStyle w:val="Paragrafi"/>
        <w:rPr>
          <w:spacing w:val="-4"/>
          <w:lang w:val="sq-AL"/>
        </w:rPr>
      </w:pPr>
      <w:r w:rsidRPr="00F36794">
        <w:rPr>
          <w:spacing w:val="-4"/>
          <w:lang w:val="sq-AL"/>
        </w:rPr>
        <w:t>“Subjektet, përpara se të vendosin marrëdhënie biznesi dhe/ose të kryejnë transaksione në emër dhe për llogari të klientëve (të rinj dhe ekzistues), konsultojnë listën e përditësuar të personave të shpallur si financues të terrorizmit, të miratuar me vendim të Këshillit të Ministrave dhe njoftojnë Bankën e Shqipërisë, sipas ligjit për masat kundër financimit të terrorizmit dhe akteve nënligjore të nxjerra në zbatim të tij.”</w:t>
      </w:r>
    </w:p>
    <w:p w:rsidR="00071BB1" w:rsidRPr="00F36794" w:rsidRDefault="00071BB1" w:rsidP="00071BB1">
      <w:pPr>
        <w:pStyle w:val="Paragrafi"/>
        <w:rPr>
          <w:spacing w:val="-4"/>
          <w:lang w:val="sq-AL"/>
        </w:rPr>
      </w:pPr>
      <w:r w:rsidRPr="00F36794">
        <w:rPr>
          <w:spacing w:val="-4"/>
          <w:lang w:val="sq-AL"/>
        </w:rPr>
        <w:t>v) në pikën 9 të rinumërtuar, togfjalëshi “në kreun III”, ndryshon në “në kreun II”;</w:t>
      </w:r>
    </w:p>
    <w:p w:rsidR="00071BB1" w:rsidRPr="00F36794" w:rsidRDefault="00071BB1" w:rsidP="00071BB1">
      <w:pPr>
        <w:pStyle w:val="Paragrafi"/>
        <w:rPr>
          <w:spacing w:val="-4"/>
          <w:lang w:val="sq-AL"/>
        </w:rPr>
      </w:pPr>
      <w:r w:rsidRPr="00F36794">
        <w:rPr>
          <w:spacing w:val="-4"/>
          <w:lang w:val="sq-AL"/>
        </w:rPr>
        <w:t>vi) pas pikës 11 të rinumërtuar shtohen pikat 12, 13 dhe 14 me përmbajtjen si më poshtë vijon:</w:t>
      </w:r>
    </w:p>
    <w:p w:rsidR="00071BB1" w:rsidRPr="00F36794" w:rsidRDefault="00071BB1" w:rsidP="00071BB1">
      <w:pPr>
        <w:pStyle w:val="Paragrafi"/>
        <w:rPr>
          <w:spacing w:val="-4"/>
          <w:lang w:val="sq-AL"/>
        </w:rPr>
      </w:pPr>
      <w:r w:rsidRPr="00F36794">
        <w:rPr>
          <w:spacing w:val="-4"/>
          <w:lang w:val="sq-AL"/>
        </w:rPr>
        <w:t>“12. Subjektet kryejnë monitorimin e vazhdueshëm të marrëdhënies së biznesit me klientin, nëpërmjet mbledhjes së informacionit mbi qëllimin dhe natyrën e kësaj marrëdhënieje dhe krijimit të profilit të rrezikut të tij, si dhe analizën e transaksioneve të kryera gjatë gjithë kohëzgjatjes së kësaj marrëdhënieje, për t’u siguruar se ato janë në përputhje me njohuritë që subjekti ka për klientin, natyrën e veprimtarisë që kryen, profilin e rrezikut dhe burimin e fondeve.</w:t>
      </w:r>
    </w:p>
    <w:p w:rsidR="00071BB1" w:rsidRPr="00F36794" w:rsidRDefault="00071BB1" w:rsidP="00071BB1">
      <w:pPr>
        <w:pStyle w:val="Paragrafi"/>
        <w:rPr>
          <w:spacing w:val="-4"/>
          <w:lang w:val="sq-AL"/>
        </w:rPr>
      </w:pPr>
      <w:r w:rsidRPr="00F36794">
        <w:rPr>
          <w:spacing w:val="-4"/>
          <w:lang w:val="sq-AL"/>
        </w:rPr>
        <w:t>13. Subjektet përcaktojnë në procedurat e tyre të brendshme, frekuencën e monitorimit të vazhdueshëm në përputhje me profilin e rrezikut të klientëve.</w:t>
      </w:r>
    </w:p>
    <w:p w:rsidR="00071BB1" w:rsidRPr="00F36794" w:rsidRDefault="00071BB1" w:rsidP="00071BB1">
      <w:pPr>
        <w:pStyle w:val="Paragrafi"/>
        <w:rPr>
          <w:spacing w:val="-4"/>
          <w:lang w:val="sq-AL"/>
        </w:rPr>
      </w:pPr>
      <w:r w:rsidRPr="00F36794">
        <w:rPr>
          <w:spacing w:val="-4"/>
          <w:lang w:val="sq-AL"/>
        </w:rPr>
        <w:t xml:space="preserve">14. Subjektet kryejnë vlerësimin e rrezikut që rrjedh nga ekspozimi ndaj pastrimit të parave dhe financimit të terrorizmit, bazuar në vlerësimin kombëtar të rrezikut të vendit, në kategorinë e klientëve dhe </w:t>
      </w:r>
      <w:r w:rsidRPr="00F36794">
        <w:rPr>
          <w:spacing w:val="-4"/>
          <w:lang w:val="sq-AL"/>
        </w:rPr>
        <w:lastRenderedPageBreak/>
        <w:t>të transaksioneve të kryera, në strategjitë e vetë subjekteve dhe rreziqet e ndërmarra prej tyre si dhe në zhvillimet e produkteve të reja dhe përdorimin e teknologjive të reja.”</w:t>
      </w:r>
    </w:p>
    <w:p w:rsidR="00071BB1" w:rsidRPr="00F36794" w:rsidRDefault="00071BB1" w:rsidP="00071BB1">
      <w:pPr>
        <w:pStyle w:val="Paragrafi"/>
        <w:rPr>
          <w:spacing w:val="-4"/>
          <w:lang w:val="sq-AL"/>
        </w:rPr>
      </w:pPr>
      <w:r w:rsidRPr="00F36794">
        <w:rPr>
          <w:spacing w:val="-4"/>
          <w:lang w:val="sq-AL"/>
        </w:rPr>
        <w:t>e) Në nenin 8 bëhen ndryshimet e mëposhtme:</w:t>
      </w:r>
    </w:p>
    <w:p w:rsidR="00071BB1" w:rsidRPr="00F36794" w:rsidRDefault="00071BB1" w:rsidP="00071BB1">
      <w:pPr>
        <w:pStyle w:val="Paragrafi"/>
        <w:rPr>
          <w:spacing w:val="-4"/>
          <w:lang w:val="sq-AL"/>
        </w:rPr>
      </w:pPr>
      <w:r w:rsidRPr="00F36794">
        <w:rPr>
          <w:spacing w:val="-4"/>
          <w:lang w:val="sq-AL"/>
        </w:rPr>
        <w:t xml:space="preserve">i) </w:t>
      </w:r>
      <w:r w:rsidRPr="00F36794">
        <w:rPr>
          <w:spacing w:val="-4"/>
          <w:lang w:val="sq-AL"/>
        </w:rPr>
        <w:tab/>
        <w:t>pas pikës 8, shtohet pika 9 me përmbajtjen e mëposhtme:</w:t>
      </w:r>
    </w:p>
    <w:p w:rsidR="00071BB1" w:rsidRPr="00F36794" w:rsidRDefault="00071BB1" w:rsidP="00071BB1">
      <w:pPr>
        <w:pStyle w:val="Paragrafi"/>
        <w:rPr>
          <w:spacing w:val="-4"/>
          <w:lang w:val="sq-AL"/>
        </w:rPr>
      </w:pPr>
      <w:r w:rsidRPr="00F36794">
        <w:rPr>
          <w:spacing w:val="-4"/>
          <w:lang w:val="sq-AL"/>
        </w:rPr>
        <w:t>”Subjektet parashikojnë në procedurat e brendshme të punësimit, edhe kritere mbi pastërtinë e figurës dhe integritetin, për punonjësit e përfshirë në procesin e parandalimit të pastrimit të parave dhe financimit të terrorizmit, me qëllim parandalimin e rrezikut të përfshirjes së tyre në veprimtari kriminale, të pastrimit të parave, mashtrimit, etj.”</w:t>
      </w:r>
    </w:p>
    <w:p w:rsidR="00071BB1" w:rsidRPr="00F36794" w:rsidRDefault="00071BB1" w:rsidP="00071BB1">
      <w:pPr>
        <w:pStyle w:val="Paragrafi"/>
        <w:rPr>
          <w:spacing w:val="-4"/>
          <w:lang w:val="sq-AL"/>
        </w:rPr>
      </w:pPr>
      <w:r w:rsidRPr="00F36794">
        <w:rPr>
          <w:spacing w:val="-4"/>
          <w:lang w:val="sq-AL"/>
        </w:rPr>
        <w:t xml:space="preserve">ii) </w:t>
      </w:r>
      <w:r w:rsidRPr="00F36794">
        <w:rPr>
          <w:spacing w:val="-4"/>
          <w:lang w:val="sq-AL"/>
        </w:rPr>
        <w:tab/>
        <w:t>pikat 9 deri në 13, rinumërtohen përkatësisht në pikat 10 deri në 14.</w:t>
      </w:r>
    </w:p>
    <w:p w:rsidR="00071BB1" w:rsidRPr="00F36794" w:rsidRDefault="00071BB1" w:rsidP="00071BB1">
      <w:pPr>
        <w:pStyle w:val="Paragrafi"/>
        <w:rPr>
          <w:spacing w:val="-4"/>
          <w:lang w:val="sq-AL"/>
        </w:rPr>
      </w:pPr>
      <w:r w:rsidRPr="00F36794">
        <w:rPr>
          <w:spacing w:val="-4"/>
          <w:lang w:val="sq-AL"/>
        </w:rPr>
        <w:t>iii) pika 12 e rinumërtuar, shfuqizohet.</w:t>
      </w:r>
    </w:p>
    <w:p w:rsidR="00071BB1" w:rsidRPr="00F36794" w:rsidRDefault="00071BB1" w:rsidP="00071BB1">
      <w:pPr>
        <w:pStyle w:val="Paragrafi"/>
        <w:rPr>
          <w:spacing w:val="-4"/>
          <w:lang w:val="sq-AL"/>
        </w:rPr>
      </w:pPr>
      <w:r w:rsidRPr="00F36794">
        <w:rPr>
          <w:spacing w:val="-4"/>
          <w:lang w:val="sq-AL"/>
        </w:rPr>
        <w:t>iv) pika 13 e rinumërtuar, shfuqizohet.</w:t>
      </w:r>
    </w:p>
    <w:p w:rsidR="00071BB1" w:rsidRPr="00F36794" w:rsidRDefault="00071BB1" w:rsidP="00071BB1">
      <w:pPr>
        <w:pStyle w:val="Paragrafi"/>
        <w:rPr>
          <w:spacing w:val="-4"/>
          <w:lang w:val="sq-AL"/>
        </w:rPr>
      </w:pPr>
      <w:r w:rsidRPr="00F36794">
        <w:rPr>
          <w:spacing w:val="-4"/>
          <w:lang w:val="sq-AL"/>
        </w:rPr>
        <w:t>f) Në nenin 9, pika 3 ndryshon me përmbajtjen si më poshtë vijon:</w:t>
      </w:r>
    </w:p>
    <w:p w:rsidR="00071BB1" w:rsidRPr="00F36794" w:rsidRDefault="00071BB1" w:rsidP="00071BB1">
      <w:pPr>
        <w:pStyle w:val="Paragrafi"/>
        <w:rPr>
          <w:spacing w:val="-4"/>
          <w:lang w:val="sq-AL"/>
        </w:rPr>
      </w:pPr>
      <w:r w:rsidRPr="00F36794">
        <w:rPr>
          <w:spacing w:val="-4"/>
          <w:lang w:val="sq-AL"/>
        </w:rPr>
        <w:t>“3.</w:t>
      </w:r>
      <w:r w:rsidRPr="00F36794">
        <w:rPr>
          <w:spacing w:val="-4"/>
          <w:lang w:val="sq-AL"/>
        </w:rPr>
        <w:tab/>
        <w:t>Subjektet, veprimtaritë e të cilave përfshijnë transferta parash ose vlerash, në rastin e transfertave në nisje dhe në mbërritje, kërkojnë informacion lidhur me urdhëruesin dhe përfituesin, i cili minimalisht përfshin, emrin, mbiemrin, adresën, numrin e dokumentit të identifikimit, IBAN-in, në rastet kur është i aplikueshëm ose numrin e llogarisë, si dhe emrin e institucionit financiar të përfshirë në transfertë. Në rast se ky informacion nuk paraqitet i plotë, subjektet refuzojnë kryerjen e transaksionit dhe njoftojnë autoritetin përgjegjës. Informacioni i plotë identifikues shoqëron transfertën në fazat e lëvizjes së saj nga dërguesi i parë tek përfituesi i fundit.”</w:t>
      </w:r>
    </w:p>
    <w:p w:rsidR="00071BB1" w:rsidRPr="00F36794" w:rsidRDefault="00071BB1" w:rsidP="00071BB1">
      <w:pPr>
        <w:pStyle w:val="Paragrafi"/>
        <w:rPr>
          <w:spacing w:val="-4"/>
          <w:lang w:val="sq-AL"/>
        </w:rPr>
      </w:pPr>
      <w:r w:rsidRPr="00F36794">
        <w:rPr>
          <w:spacing w:val="-4"/>
          <w:lang w:val="sq-AL"/>
        </w:rPr>
        <w:t>g) Pas nenit 10 shtohet neni 11 me përmbajtjen si më poshtë vijon:</w:t>
      </w:r>
    </w:p>
    <w:p w:rsidR="00071BB1" w:rsidRPr="00F36794" w:rsidRDefault="00071BB1" w:rsidP="00071BB1">
      <w:pPr>
        <w:pStyle w:val="Hapesira7"/>
        <w:rPr>
          <w:lang w:val="sq-AL"/>
        </w:rPr>
      </w:pPr>
    </w:p>
    <w:p w:rsidR="00071BB1" w:rsidRPr="00F36794" w:rsidRDefault="00071BB1" w:rsidP="00071BB1">
      <w:pPr>
        <w:pStyle w:val="NeniNr"/>
        <w:rPr>
          <w:spacing w:val="-4"/>
          <w:lang w:val="sq-AL"/>
        </w:rPr>
      </w:pPr>
      <w:r w:rsidRPr="00F36794">
        <w:rPr>
          <w:spacing w:val="-4"/>
          <w:lang w:val="sq-AL"/>
        </w:rPr>
        <w:t>“Neni 11</w:t>
      </w:r>
    </w:p>
    <w:p w:rsidR="00071BB1" w:rsidRPr="00F36794" w:rsidRDefault="00071BB1" w:rsidP="00071BB1">
      <w:pPr>
        <w:pStyle w:val="NeniTitull"/>
        <w:rPr>
          <w:spacing w:val="-4"/>
          <w:lang w:val="sq-AL"/>
        </w:rPr>
      </w:pPr>
      <w:r w:rsidRPr="00F36794">
        <w:rPr>
          <w:spacing w:val="-4"/>
          <w:lang w:val="sq-AL"/>
        </w:rPr>
        <w:t>Kërkesa raportuese</w:t>
      </w:r>
    </w:p>
    <w:p w:rsidR="00071BB1" w:rsidRPr="00F36794" w:rsidRDefault="00071BB1" w:rsidP="00071BB1">
      <w:pPr>
        <w:pStyle w:val="Hapesira7"/>
        <w:rPr>
          <w:lang w:val="sq-AL"/>
        </w:rPr>
      </w:pPr>
    </w:p>
    <w:p w:rsidR="00071BB1" w:rsidRPr="00F36794" w:rsidRDefault="00071BB1" w:rsidP="00071BB1">
      <w:pPr>
        <w:pStyle w:val="Paragrafi"/>
        <w:rPr>
          <w:spacing w:val="-4"/>
          <w:lang w:val="sq-AL"/>
        </w:rPr>
      </w:pPr>
      <w:r w:rsidRPr="00F36794">
        <w:rPr>
          <w:spacing w:val="-4"/>
          <w:lang w:val="sq-AL"/>
        </w:rPr>
        <w:t xml:space="preserve">Subjektet raportojnë pranë Bankës së Shqipërisë mbi baza vjetore, të dhënat e kërkuara sipas Anekseve 3 dhe 4 të kësaj rregulloreje, brenda 30 ditëve pas mbylljes së vitit kalendarik.” </w:t>
      </w:r>
    </w:p>
    <w:p w:rsidR="00071BB1" w:rsidRPr="00F36794" w:rsidRDefault="00071BB1" w:rsidP="00071BB1">
      <w:pPr>
        <w:pStyle w:val="Paragrafi"/>
        <w:rPr>
          <w:spacing w:val="-4"/>
          <w:lang w:val="sq-AL"/>
        </w:rPr>
      </w:pPr>
      <w:r w:rsidRPr="00F36794">
        <w:rPr>
          <w:spacing w:val="-4"/>
          <w:lang w:val="sq-AL"/>
        </w:rPr>
        <w:t>h) Neni 11 “Dispozitë kalimtare” rinumërtohet si neni 12 dhe ndryshon me përmbajtjen si më poshtë vijon:</w:t>
      </w:r>
    </w:p>
    <w:p w:rsidR="00071BB1" w:rsidRPr="00F36794" w:rsidRDefault="00071BB1" w:rsidP="00071BB1">
      <w:pPr>
        <w:pStyle w:val="Paragrafi"/>
        <w:rPr>
          <w:spacing w:val="-4"/>
          <w:lang w:val="sq-AL"/>
        </w:rPr>
      </w:pPr>
    </w:p>
    <w:p w:rsidR="00071BB1" w:rsidRPr="00F36794" w:rsidRDefault="00071BB1" w:rsidP="00071BB1">
      <w:pPr>
        <w:pStyle w:val="NeniNr"/>
        <w:rPr>
          <w:spacing w:val="-4"/>
          <w:lang w:val="sq-AL"/>
        </w:rPr>
      </w:pPr>
      <w:r w:rsidRPr="00F36794">
        <w:rPr>
          <w:spacing w:val="-4"/>
          <w:lang w:val="sq-AL"/>
        </w:rPr>
        <w:t>“Neni 12</w:t>
      </w:r>
    </w:p>
    <w:p w:rsidR="00071BB1" w:rsidRPr="00F36794" w:rsidRDefault="00071BB1" w:rsidP="00071BB1">
      <w:pPr>
        <w:pStyle w:val="NeniTitull"/>
        <w:rPr>
          <w:spacing w:val="-4"/>
          <w:lang w:val="sq-AL"/>
        </w:rPr>
      </w:pPr>
      <w:r w:rsidRPr="00F36794">
        <w:rPr>
          <w:spacing w:val="-4"/>
          <w:lang w:val="sq-AL"/>
        </w:rPr>
        <w:t>Dispozitë kalimtare</w:t>
      </w:r>
    </w:p>
    <w:p w:rsidR="00071BB1" w:rsidRPr="00F36794" w:rsidRDefault="00071BB1" w:rsidP="00071BB1">
      <w:pPr>
        <w:pStyle w:val="Hapesira7"/>
        <w:rPr>
          <w:lang w:val="sq-AL"/>
        </w:rPr>
      </w:pPr>
    </w:p>
    <w:p w:rsidR="00071BB1" w:rsidRPr="00F36794" w:rsidRDefault="00071BB1" w:rsidP="00071BB1">
      <w:pPr>
        <w:pStyle w:val="Paragrafi"/>
        <w:rPr>
          <w:spacing w:val="-4"/>
          <w:lang w:val="sq-AL"/>
        </w:rPr>
      </w:pPr>
      <w:r w:rsidRPr="00F36794">
        <w:rPr>
          <w:spacing w:val="-4"/>
          <w:lang w:val="sq-AL"/>
        </w:rPr>
        <w:t>Subjektet e kësaj rregulloreje raportojnë të dhënat e fundit të vitit 2016, të përcaktuara në nenin 11 të kësaj rregulloreje, brenda datës 30 qershor 2017.”</w:t>
      </w:r>
    </w:p>
    <w:p w:rsidR="00071BB1" w:rsidRPr="00F36794" w:rsidRDefault="00071BB1" w:rsidP="00071BB1">
      <w:pPr>
        <w:pStyle w:val="Paragrafi"/>
        <w:rPr>
          <w:spacing w:val="-4"/>
          <w:lang w:val="sq-AL"/>
        </w:rPr>
      </w:pPr>
      <w:r w:rsidRPr="00F36794">
        <w:rPr>
          <w:spacing w:val="-4"/>
          <w:lang w:val="sq-AL"/>
        </w:rPr>
        <w:t>i) Pas aneksit 2, shtohen aneksi 3 dhe aneksi 4, sipas përmbajtjes bashkëlidhur këtij vendimi.</w:t>
      </w:r>
    </w:p>
    <w:p w:rsidR="00071BB1" w:rsidRPr="00F36794" w:rsidRDefault="00071BB1" w:rsidP="00071BB1">
      <w:pPr>
        <w:pStyle w:val="Paragrafi"/>
        <w:rPr>
          <w:spacing w:val="-4"/>
          <w:lang w:val="sq-AL"/>
        </w:rPr>
      </w:pPr>
      <w:r w:rsidRPr="00F36794">
        <w:rPr>
          <w:spacing w:val="-4"/>
          <w:lang w:val="sq-AL"/>
        </w:rPr>
        <w:t>2. Ngarkohet Departamenti i Mbikëqyrjes në Bankën e Shqipërisë për ndjekjen e zbatimit të këtij vendimi.</w:t>
      </w:r>
    </w:p>
    <w:p w:rsidR="00071BB1" w:rsidRPr="00F36794" w:rsidRDefault="00071BB1" w:rsidP="00071BB1">
      <w:pPr>
        <w:pStyle w:val="Paragrafi"/>
        <w:rPr>
          <w:spacing w:val="-4"/>
          <w:lang w:val="sq-AL"/>
        </w:rPr>
      </w:pPr>
      <w:r w:rsidRPr="00F36794">
        <w:rPr>
          <w:spacing w:val="-4"/>
          <w:lang w:val="sq-AL"/>
        </w:rPr>
        <w:t>3. Ngarkohet Kabineti i Guvernatorit dhe Departamenti i Kërkimeve me publikimin e këtij vendimi, përkatësisht në Fletoren Zyrtare të Republikës së Shqipërisë dhe në Buletinin Zyrtar të Bankës së Shqipërisë.</w:t>
      </w:r>
    </w:p>
    <w:p w:rsidR="00071BB1" w:rsidRPr="00F36794" w:rsidRDefault="00071BB1" w:rsidP="00071BB1">
      <w:pPr>
        <w:pStyle w:val="Paragrafi"/>
        <w:rPr>
          <w:spacing w:val="-4"/>
          <w:lang w:val="sq-AL"/>
        </w:rPr>
      </w:pPr>
      <w:r w:rsidRPr="00F36794">
        <w:rPr>
          <w:spacing w:val="-4"/>
          <w:lang w:val="sq-AL"/>
        </w:rPr>
        <w:t>Ky vendim hyn në fuqi 15 (pesëmbëdhjetë) ditë pas botimit në Fletoren Zyrtare.</w:t>
      </w:r>
    </w:p>
    <w:p w:rsidR="00071BB1" w:rsidRPr="00F36794" w:rsidRDefault="00071BB1" w:rsidP="00071BB1">
      <w:pPr>
        <w:pStyle w:val="Hapesira7"/>
        <w:rPr>
          <w:lang w:val="sq-AL"/>
        </w:rPr>
      </w:pPr>
    </w:p>
    <w:p w:rsidR="00071BB1" w:rsidRPr="00F36794" w:rsidRDefault="00071BB1" w:rsidP="00071BB1">
      <w:pPr>
        <w:pStyle w:val="Paragrafi"/>
        <w:jc w:val="right"/>
        <w:rPr>
          <w:spacing w:val="-4"/>
          <w:szCs w:val="24"/>
          <w:lang w:val="sq-AL"/>
        </w:rPr>
      </w:pPr>
      <w:r w:rsidRPr="00F36794">
        <w:rPr>
          <w:spacing w:val="-4"/>
          <w:szCs w:val="24"/>
          <w:lang w:val="sq-AL"/>
        </w:rPr>
        <w:t>ZËVENDËSKRYETARI</w:t>
      </w:r>
    </w:p>
    <w:p w:rsidR="00071BB1" w:rsidRPr="00F36794" w:rsidRDefault="00071BB1" w:rsidP="00071BB1">
      <w:pPr>
        <w:pStyle w:val="Paragrafi"/>
        <w:jc w:val="right"/>
        <w:rPr>
          <w:b/>
          <w:spacing w:val="-4"/>
          <w:lang w:val="sq-AL"/>
        </w:rPr>
      </w:pPr>
      <w:r w:rsidRPr="00F36794">
        <w:rPr>
          <w:b/>
          <w:spacing w:val="-4"/>
          <w:szCs w:val="24"/>
          <w:lang w:val="sq-AL"/>
        </w:rPr>
        <w:t>Elisabeta Gjoni</w:t>
      </w:r>
    </w:p>
    <w:p w:rsidR="00071BB1" w:rsidRDefault="00071BB1" w:rsidP="00071BB1">
      <w:pPr>
        <w:ind w:firstLine="0"/>
        <w:rPr>
          <w:lang w:val="sq-AL"/>
        </w:rPr>
        <w:sectPr w:rsidR="00071BB1" w:rsidSect="00AE322F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071BB1" w:rsidRPr="00196C93" w:rsidRDefault="00071BB1" w:rsidP="00071BB1">
      <w:pPr>
        <w:ind w:firstLine="0"/>
        <w:rPr>
          <w:b/>
          <w:lang w:val="sq-AL"/>
        </w:rPr>
      </w:pPr>
      <w:r w:rsidRPr="00196C93">
        <w:rPr>
          <w:lang w:val="sq-AL"/>
        </w:rPr>
        <w:lastRenderedPageBreak/>
        <w:t> </w:t>
      </w:r>
    </w:p>
    <w:p w:rsidR="00071BB1" w:rsidRDefault="00071BB1" w:rsidP="00071BB1">
      <w:pPr>
        <w:pStyle w:val="Paragrafi"/>
        <w:ind w:firstLine="0"/>
        <w:jc w:val="center"/>
        <w:rPr>
          <w:b/>
          <w:lang w:val="sq-AL"/>
        </w:rPr>
      </w:pPr>
      <w:r w:rsidRPr="00196C93">
        <w:rPr>
          <w:b/>
          <w:noProof/>
        </w:rPr>
        <w:lastRenderedPageBreak/>
        <w:drawing>
          <wp:inline distT="0" distB="0" distL="0" distR="0" wp14:anchorId="7ABC779D" wp14:editId="2B45B234">
            <wp:extent cx="5629835" cy="3424518"/>
            <wp:effectExtent l="0" t="0" r="0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r 22_2017_Page_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09" t="11933" r="8182" b="15626"/>
                    <a:stretch/>
                  </pic:blipFill>
                  <pic:spPr bwMode="auto">
                    <a:xfrm>
                      <a:off x="0" y="0"/>
                      <a:ext cx="5630174" cy="34247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1BB1" w:rsidRPr="00196C93" w:rsidRDefault="00071BB1" w:rsidP="00071BB1">
      <w:pPr>
        <w:pStyle w:val="Paragrafi"/>
        <w:ind w:firstLine="0"/>
        <w:jc w:val="center"/>
        <w:rPr>
          <w:b/>
          <w:lang w:val="sq-AL"/>
        </w:rPr>
      </w:pPr>
    </w:p>
    <w:p w:rsidR="00071BB1" w:rsidRPr="00196C93" w:rsidRDefault="00071BB1" w:rsidP="00071BB1">
      <w:pPr>
        <w:pStyle w:val="Paragrafi"/>
        <w:ind w:firstLine="0"/>
        <w:jc w:val="center"/>
        <w:rPr>
          <w:b/>
          <w:lang w:val="sq-AL"/>
        </w:rPr>
      </w:pPr>
      <w:r w:rsidRPr="00196C93">
        <w:rPr>
          <w:b/>
          <w:noProof/>
        </w:rPr>
        <w:drawing>
          <wp:inline distT="0" distB="0" distL="0" distR="0" wp14:anchorId="2BD24B96" wp14:editId="3DAA730A">
            <wp:extent cx="5988424" cy="2779058"/>
            <wp:effectExtent l="0" t="0" r="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r 22_2017_Page_2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41" t="10589" r="6753" b="34282"/>
                    <a:stretch/>
                  </pic:blipFill>
                  <pic:spPr bwMode="auto">
                    <a:xfrm>
                      <a:off x="0" y="0"/>
                      <a:ext cx="5985587" cy="27777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96C93">
        <w:rPr>
          <w:b/>
          <w:noProof/>
        </w:rPr>
        <w:drawing>
          <wp:inline distT="0" distB="0" distL="0" distR="0" wp14:anchorId="4F0C0D4A" wp14:editId="1C66B4BD">
            <wp:extent cx="5924550" cy="1367126"/>
            <wp:effectExtent l="0" t="0" r="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r 22_2017_Page_3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41" t="10590" r="8960" b="64199"/>
                    <a:stretch/>
                  </pic:blipFill>
                  <pic:spPr bwMode="auto">
                    <a:xfrm>
                      <a:off x="0" y="0"/>
                      <a:ext cx="5925025" cy="13672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96C93">
        <w:rPr>
          <w:b/>
          <w:noProof/>
        </w:rPr>
        <w:lastRenderedPageBreak/>
        <w:drawing>
          <wp:inline distT="0" distB="0" distL="0" distR="0" wp14:anchorId="2B307CDF" wp14:editId="7E33320D">
            <wp:extent cx="5370893" cy="4707172"/>
            <wp:effectExtent l="0" t="0" r="127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r 22_2017_Page_4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19" t="8430" r="9610" b="37479"/>
                    <a:stretch/>
                  </pic:blipFill>
                  <pic:spPr bwMode="auto">
                    <a:xfrm>
                      <a:off x="0" y="0"/>
                      <a:ext cx="5370893" cy="47071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96C93">
        <w:rPr>
          <w:b/>
          <w:noProof/>
        </w:rPr>
        <w:lastRenderedPageBreak/>
        <w:drawing>
          <wp:inline distT="0" distB="0" distL="0" distR="0" wp14:anchorId="0D142206" wp14:editId="5869F90D">
            <wp:extent cx="5775173" cy="6949440"/>
            <wp:effectExtent l="0" t="0" r="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r 22_2017_Page_5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35" t="8731" r="4682" b="12062"/>
                    <a:stretch/>
                  </pic:blipFill>
                  <pic:spPr bwMode="auto">
                    <a:xfrm>
                      <a:off x="0" y="0"/>
                      <a:ext cx="5782881" cy="69587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96C93">
        <w:rPr>
          <w:b/>
          <w:noProof/>
        </w:rPr>
        <w:lastRenderedPageBreak/>
        <w:drawing>
          <wp:inline distT="0" distB="0" distL="0" distR="0" wp14:anchorId="74843C64" wp14:editId="100DABE9">
            <wp:extent cx="5962125" cy="7370860"/>
            <wp:effectExtent l="0" t="0" r="635" b="190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r 22_2017_Page_6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25" t="8029" r="4236" b="10542"/>
                    <a:stretch/>
                  </pic:blipFill>
                  <pic:spPr bwMode="auto">
                    <a:xfrm>
                      <a:off x="0" y="0"/>
                      <a:ext cx="5963493" cy="73725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96C93">
        <w:rPr>
          <w:b/>
          <w:noProof/>
        </w:rPr>
        <w:lastRenderedPageBreak/>
        <w:drawing>
          <wp:inline distT="0" distB="0" distL="0" distR="0" wp14:anchorId="7788CC8D" wp14:editId="561C454B">
            <wp:extent cx="5773703" cy="7625301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r 22_2017_Page_7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59" t="7928" r="6234" b="8176"/>
                    <a:stretch/>
                  </pic:blipFill>
                  <pic:spPr bwMode="auto">
                    <a:xfrm>
                      <a:off x="0" y="0"/>
                      <a:ext cx="5772063" cy="7623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96C93">
        <w:rPr>
          <w:b/>
          <w:noProof/>
        </w:rPr>
        <w:lastRenderedPageBreak/>
        <w:drawing>
          <wp:inline distT="0" distB="0" distL="0" distR="0" wp14:anchorId="159B22B1" wp14:editId="7B8EAEF9">
            <wp:extent cx="5748085" cy="4500439"/>
            <wp:effectExtent l="0" t="0" r="508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r 22_2017_Page_8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49" t="7928" r="5584" b="41393"/>
                    <a:stretch/>
                  </pic:blipFill>
                  <pic:spPr bwMode="auto">
                    <a:xfrm>
                      <a:off x="0" y="0"/>
                      <a:ext cx="5746452" cy="4499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1BB1" w:rsidRDefault="00071BB1" w:rsidP="00071BB1">
      <w:pPr>
        <w:pStyle w:val="NeniTitull"/>
        <w:rPr>
          <w:lang w:val="sq-AL"/>
        </w:rPr>
        <w:sectPr w:rsidR="00071BB1" w:rsidSect="00AE322F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bookmarkEnd w:id="0"/>
    <w:p w:rsidR="004F59B3" w:rsidRDefault="004F59B3"/>
    <w:sectPr w:rsidR="004F59B3" w:rsidSect="00AE32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BB1" w:rsidRDefault="00071BB1" w:rsidP="00071BB1">
      <w:pPr>
        <w:spacing w:after="0" w:line="240" w:lineRule="auto"/>
      </w:pPr>
      <w:r>
        <w:separator/>
      </w:r>
    </w:p>
  </w:endnote>
  <w:endnote w:type="continuationSeparator" w:id="0">
    <w:p w:rsidR="00071BB1" w:rsidRDefault="00071BB1" w:rsidP="00071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BB1" w:rsidRDefault="00071BB1" w:rsidP="00071BB1">
      <w:pPr>
        <w:spacing w:after="0" w:line="240" w:lineRule="auto"/>
      </w:pPr>
      <w:r>
        <w:separator/>
      </w:r>
    </w:p>
  </w:footnote>
  <w:footnote w:type="continuationSeparator" w:id="0">
    <w:p w:rsidR="00071BB1" w:rsidRDefault="00071BB1" w:rsidP="00071BB1">
      <w:pPr>
        <w:spacing w:after="0" w:line="240" w:lineRule="auto"/>
      </w:pPr>
      <w:r>
        <w:continuationSeparator/>
      </w:r>
    </w:p>
  </w:footnote>
  <w:footnote w:id="1"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4572"/>
      </w:tblGrid>
      <w:tr w:rsidR="00071BB1" w:rsidRPr="00B34E4F" w:rsidTr="006010C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71BB1" w:rsidRPr="00B34E4F" w:rsidRDefault="00071BB1" w:rsidP="006010C3">
            <w:pPr>
              <w:pStyle w:val="desc"/>
              <w:rPr>
                <w:sz w:val="20"/>
                <w:szCs w:val="20"/>
              </w:rPr>
            </w:pPr>
            <w:r w:rsidRPr="00B34E4F">
              <w:rPr>
                <w:rStyle w:val="FootnoteReference"/>
                <w:sz w:val="20"/>
                <w:szCs w:val="20"/>
              </w:rPr>
              <w:footnoteRef/>
            </w:r>
            <w:r w:rsidRPr="00B34E4F">
              <w:rPr>
                <w:sz w:val="20"/>
                <w:szCs w:val="20"/>
              </w:rPr>
              <w:t xml:space="preserve"> UNSCR - United Nations Security Council Resolution</w:t>
            </w:r>
          </w:p>
        </w:tc>
      </w:tr>
    </w:tbl>
    <w:p w:rsidR="00071BB1" w:rsidRDefault="00071BB1" w:rsidP="00071BB1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281"/>
    <w:rsid w:val="00071BB1"/>
    <w:rsid w:val="004F59B3"/>
    <w:rsid w:val="00AE322F"/>
    <w:rsid w:val="00D00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BB1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071BB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071BB1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071BB1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071BB1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071BB1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071BB1"/>
    <w:rPr>
      <w:sz w:val="14"/>
      <w:szCs w:val="24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071BB1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071BB1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071BB1"/>
    <w:rPr>
      <w:vertAlign w:val="superscript"/>
    </w:rPr>
  </w:style>
  <w:style w:type="paragraph" w:customStyle="1" w:styleId="desc">
    <w:name w:val="desc"/>
    <w:basedOn w:val="Normal"/>
    <w:rsid w:val="00071BB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3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322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BB1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071BB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071BB1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071BB1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071BB1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071BB1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071BB1"/>
    <w:rPr>
      <w:sz w:val="14"/>
      <w:szCs w:val="24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071BB1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071BB1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071BB1"/>
    <w:rPr>
      <w:vertAlign w:val="superscript"/>
    </w:rPr>
  </w:style>
  <w:style w:type="paragraph" w:customStyle="1" w:styleId="desc">
    <w:name w:val="desc"/>
    <w:basedOn w:val="Normal"/>
    <w:rsid w:val="00071BB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3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322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1007</Words>
  <Characters>5742</Characters>
  <Application>Microsoft Office Word</Application>
  <DocSecurity>0</DocSecurity>
  <Lines>47</Lines>
  <Paragraphs>13</Paragraphs>
  <ScaleCrop>false</ScaleCrop>
  <Company/>
  <LinksUpToDate>false</LinksUpToDate>
  <CharactersWithSpaces>6736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bruna.aliaj</cp:lastModifiedBy>
  <cp:revision>3</cp:revision>
  <dcterms:created xsi:type="dcterms:W3CDTF">2017-04-19T13:30:00Z</dcterms:created>
  <dcterms:modified xsi:type="dcterms:W3CDTF">2018-01-29T14:54:00Z</dcterms:modified>
</cp:coreProperties>
</file>