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82A" w:rsidRPr="006C582A" w:rsidRDefault="006C582A" w:rsidP="006C582A">
      <w:pPr>
        <w:widowControl w:val="0"/>
        <w:spacing w:after="0" w:line="240" w:lineRule="auto"/>
        <w:jc w:val="center"/>
        <w:outlineLvl w:val="2"/>
        <w:rPr>
          <w:rFonts w:ascii="Garamond" w:eastAsia="MS Mincho" w:hAnsi="Garamond" w:cs="CG Times"/>
          <w:b/>
          <w:bCs/>
          <w:sz w:val="24"/>
          <w:lang w:val="sq-AL"/>
        </w:rPr>
      </w:pPr>
      <w:r w:rsidRPr="006C582A">
        <w:rPr>
          <w:rFonts w:ascii="Garamond" w:eastAsia="MS Mincho" w:hAnsi="Garamond" w:cs="CG Times"/>
          <w:b/>
          <w:bCs/>
          <w:sz w:val="24"/>
          <w:lang w:val="sq-AL"/>
        </w:rPr>
        <w:t>VENDIM</w:t>
      </w:r>
    </w:p>
    <w:p w:rsidR="006C582A" w:rsidRPr="006C582A" w:rsidRDefault="006C582A" w:rsidP="006C582A">
      <w:pPr>
        <w:widowControl w:val="0"/>
        <w:spacing w:after="0" w:line="240" w:lineRule="auto"/>
        <w:jc w:val="center"/>
        <w:outlineLvl w:val="2"/>
        <w:rPr>
          <w:rFonts w:ascii="Garamond" w:eastAsia="MS Mincho" w:hAnsi="Garamond" w:cs="CG Times"/>
          <w:b/>
          <w:bCs/>
          <w:sz w:val="24"/>
          <w:lang w:val="sq-AL"/>
        </w:rPr>
      </w:pPr>
      <w:r w:rsidRPr="006C582A">
        <w:rPr>
          <w:rFonts w:ascii="Garamond" w:eastAsia="MS Mincho" w:hAnsi="Garamond" w:cs="CG Times"/>
          <w:b/>
          <w:bCs/>
          <w:sz w:val="24"/>
          <w:lang w:val="sq-AL"/>
        </w:rPr>
        <w:t>Nr. 72, datë 6.12.2017</w:t>
      </w:r>
    </w:p>
    <w:p w:rsidR="006C582A" w:rsidRPr="006C582A" w:rsidRDefault="006C582A" w:rsidP="006C582A">
      <w:pPr>
        <w:widowControl w:val="0"/>
        <w:spacing w:after="0" w:line="240" w:lineRule="auto"/>
        <w:jc w:val="center"/>
        <w:outlineLvl w:val="2"/>
        <w:rPr>
          <w:rFonts w:ascii="Garamond" w:eastAsia="MS Mincho" w:hAnsi="Garamond" w:cs="CG Times"/>
          <w:b/>
          <w:bCs/>
          <w:sz w:val="14"/>
          <w:lang w:val="sq-AL"/>
        </w:rPr>
      </w:pPr>
    </w:p>
    <w:p w:rsidR="006C582A" w:rsidRPr="006C582A" w:rsidRDefault="006C582A" w:rsidP="006C582A">
      <w:pPr>
        <w:widowControl w:val="0"/>
        <w:spacing w:after="0" w:line="240" w:lineRule="auto"/>
        <w:jc w:val="center"/>
        <w:outlineLvl w:val="2"/>
        <w:rPr>
          <w:rFonts w:ascii="Garamond" w:eastAsia="MS Mincho" w:hAnsi="Garamond" w:cs="CG Times"/>
          <w:b/>
          <w:bCs/>
          <w:sz w:val="24"/>
          <w:lang w:val="sq-AL"/>
        </w:rPr>
      </w:pPr>
      <w:r w:rsidRPr="006C582A">
        <w:rPr>
          <w:rFonts w:ascii="Garamond" w:eastAsia="MS Mincho" w:hAnsi="Garamond" w:cs="CG Times"/>
          <w:b/>
          <w:bCs/>
          <w:sz w:val="24"/>
          <w:lang w:val="sq-AL"/>
        </w:rPr>
        <w:t>PËR MIRATIMIN E RREGULLORES “PËR PLANET E RIMËKËMBJES SË BANKAVE”</w:t>
      </w:r>
    </w:p>
    <w:p w:rsidR="006C582A" w:rsidRPr="006C582A" w:rsidRDefault="006C582A" w:rsidP="006C582A">
      <w:pPr>
        <w:widowControl w:val="0"/>
        <w:spacing w:after="0" w:line="240" w:lineRule="auto"/>
        <w:ind w:firstLine="284"/>
        <w:jc w:val="both"/>
        <w:rPr>
          <w:rFonts w:ascii="Garamond" w:eastAsia="MS Mincho" w:hAnsi="Garamond" w:cs="Times New Roman"/>
          <w:sz w:val="1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Në bazë dhe për zbatim të nenit 12, shkronja “a” dhe të nenit 43, shkronja “c”, të ligjit nr. 8269, datë 23.12.1997, “Për Bankën e Shqipërisë”, i ndryshuar dhe të nenit 7, pika 7, nenit 8, pika 9 dhe nenit 11, pika 6 të ligjit nr. 133/2016, datë 22.12.2016, “Për rimëkëmbjen dhe ndërhyrjen e jashtëzakonshme në banka, në Republikën e Shqipërisë”, me propozim të Departamentit të Mbikëqyrjes, Këshilli Mbikëqyrës i Bankës së Shqipërisë,</w:t>
      </w:r>
    </w:p>
    <w:p w:rsidR="006C582A" w:rsidRPr="006C582A" w:rsidRDefault="006C582A" w:rsidP="006C582A">
      <w:pPr>
        <w:widowControl w:val="0"/>
        <w:spacing w:after="0" w:line="240" w:lineRule="auto"/>
        <w:ind w:firstLine="284"/>
        <w:jc w:val="both"/>
        <w:rPr>
          <w:rFonts w:ascii="Garamond" w:eastAsia="MS Mincho" w:hAnsi="Garamond" w:cs="Times New Roman"/>
          <w:sz w:val="14"/>
          <w:szCs w:val="20"/>
          <w:lang w:val="sq-AL"/>
        </w:rPr>
      </w:pP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r w:rsidRPr="006C582A">
        <w:rPr>
          <w:rFonts w:ascii="Garamond" w:eastAsia="MS Mincho" w:hAnsi="Garamond" w:cs="Times New Roman"/>
          <w:sz w:val="24"/>
          <w:szCs w:val="20"/>
          <w:lang w:val="sq-AL"/>
        </w:rPr>
        <w:t>VENDOSI:</w:t>
      </w:r>
    </w:p>
    <w:p w:rsidR="006C582A" w:rsidRPr="006C582A" w:rsidRDefault="006C582A" w:rsidP="006C582A">
      <w:pPr>
        <w:widowControl w:val="0"/>
        <w:spacing w:after="0" w:line="240" w:lineRule="auto"/>
        <w:ind w:firstLine="284"/>
        <w:jc w:val="both"/>
        <w:rPr>
          <w:rFonts w:ascii="Garamond" w:eastAsia="MS Mincho" w:hAnsi="Garamond" w:cs="Times New Roman"/>
          <w:sz w:val="1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1. Të miratojë rregulloren “Për planet e rimëkëmbjes së bankave”, sipas tekstit bashkëlidhur këtij vendimi.</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2. Ngarkohet Departamenti i Mbikëqyrjes në Bankën e Shqipërisë për ndjekjen e zbatimit të këtij vendimi.</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3. Me hyrjen në fuqi të rregullores së miratuar me këtë vendim, shfuqizohet udhëzimi “Mbi Planet e Rimëkëmbjes”, miratuar me vendim të Këshillit Mbikëqyrës nr. 11, datë 26.02.2014.</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4. Ngarkohet Kabineti i Guvernatorit dhe Departamenti i Kërkimeve me publikimin e këtij vendimi, përkatësisht në Fletoren Zyrtare të Republikës së Shqipërisë dhe në Buletinin Zyrtar të Bankës së Shqipërisë.</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Ky vendim hyn në fuqi 15 (pesëmbëdhjetë) ditë pas botimit në Fletoren Zyrtare të Republikës së Shqipërisë.</w:t>
      </w:r>
    </w:p>
    <w:p w:rsidR="006C582A" w:rsidRPr="006C582A" w:rsidRDefault="006C582A" w:rsidP="006C582A">
      <w:pPr>
        <w:widowControl w:val="0"/>
        <w:spacing w:after="0" w:line="240" w:lineRule="auto"/>
        <w:ind w:firstLine="284"/>
        <w:jc w:val="both"/>
        <w:rPr>
          <w:rFonts w:ascii="Garamond" w:eastAsia="MS Mincho" w:hAnsi="Garamond" w:cs="Times New Roman"/>
          <w:sz w:val="14"/>
          <w:szCs w:val="20"/>
          <w:lang w:val="sq-AL"/>
        </w:rPr>
      </w:pPr>
    </w:p>
    <w:p w:rsidR="006C582A" w:rsidRPr="006C582A" w:rsidRDefault="006C582A" w:rsidP="006C582A">
      <w:pPr>
        <w:widowControl w:val="0"/>
        <w:spacing w:after="0" w:line="240" w:lineRule="auto"/>
        <w:ind w:firstLine="284"/>
        <w:jc w:val="right"/>
        <w:rPr>
          <w:rFonts w:ascii="Garamond" w:eastAsia="MS Mincho" w:hAnsi="Garamond" w:cs="Times New Roman"/>
          <w:sz w:val="24"/>
          <w:szCs w:val="20"/>
          <w:lang w:val="sq-AL"/>
        </w:rPr>
      </w:pPr>
      <w:r w:rsidRPr="006C582A">
        <w:rPr>
          <w:rFonts w:ascii="Garamond" w:eastAsia="MS Mincho" w:hAnsi="Garamond" w:cs="Times New Roman"/>
          <w:sz w:val="24"/>
          <w:szCs w:val="20"/>
          <w:lang w:val="sq-AL"/>
        </w:rPr>
        <w:t>KRYETARI</w:t>
      </w:r>
    </w:p>
    <w:p w:rsidR="006C582A" w:rsidRPr="006C582A" w:rsidRDefault="006C582A" w:rsidP="006C582A">
      <w:pPr>
        <w:widowControl w:val="0"/>
        <w:spacing w:after="0" w:line="240" w:lineRule="auto"/>
        <w:ind w:firstLine="284"/>
        <w:jc w:val="right"/>
        <w:rPr>
          <w:rFonts w:ascii="Garamond" w:eastAsia="MS Mincho" w:hAnsi="Garamond" w:cs="Times New Roman"/>
          <w:b/>
          <w:sz w:val="24"/>
          <w:szCs w:val="20"/>
          <w:lang w:val="sq-AL"/>
        </w:rPr>
      </w:pPr>
      <w:r w:rsidRPr="006C582A">
        <w:rPr>
          <w:rFonts w:ascii="Garamond" w:eastAsia="MS Mincho" w:hAnsi="Garamond" w:cs="Times New Roman"/>
          <w:b/>
          <w:sz w:val="24"/>
          <w:szCs w:val="20"/>
          <w:lang w:val="sq-AL"/>
        </w:rPr>
        <w:t>Gent Sejko</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r w:rsidRPr="006C582A">
        <w:rPr>
          <w:rFonts w:ascii="Garamond" w:eastAsia="MS Mincho" w:hAnsi="Garamond" w:cs="Times New Roman"/>
          <w:sz w:val="24"/>
          <w:szCs w:val="20"/>
          <w:lang w:val="sq-AL"/>
        </w:rPr>
        <w:t>KREU I</w:t>
      </w: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r w:rsidRPr="006C582A">
        <w:rPr>
          <w:rFonts w:ascii="Garamond" w:eastAsia="MS Mincho" w:hAnsi="Garamond" w:cs="Times New Roman"/>
          <w:sz w:val="24"/>
          <w:szCs w:val="20"/>
          <w:lang w:val="sq-AL"/>
        </w:rPr>
        <w:t>TË PËRGJITHSHME</w:t>
      </w:r>
    </w:p>
    <w:p w:rsidR="006C582A" w:rsidRPr="006C582A" w:rsidRDefault="006C582A" w:rsidP="006C582A">
      <w:pPr>
        <w:widowControl w:val="0"/>
        <w:spacing w:after="0" w:line="240" w:lineRule="auto"/>
        <w:jc w:val="center"/>
        <w:rPr>
          <w:rFonts w:ascii="Garamond" w:eastAsia="MS Mincho" w:hAnsi="Garamond" w:cs="Times New Roman"/>
          <w:sz w:val="14"/>
          <w:szCs w:val="20"/>
          <w:lang w:val="sq-AL"/>
        </w:rPr>
      </w:pP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r w:rsidRPr="006C582A">
        <w:rPr>
          <w:rFonts w:ascii="Garamond" w:eastAsia="MS Mincho" w:hAnsi="Garamond" w:cs="Times New Roman"/>
          <w:sz w:val="24"/>
          <w:szCs w:val="20"/>
          <w:lang w:val="sq-AL"/>
        </w:rPr>
        <w:t>Neni 1</w:t>
      </w:r>
    </w:p>
    <w:p w:rsidR="006C582A" w:rsidRPr="006C582A" w:rsidRDefault="006C582A" w:rsidP="006C582A">
      <w:pPr>
        <w:widowControl w:val="0"/>
        <w:spacing w:after="0" w:line="240" w:lineRule="auto"/>
        <w:jc w:val="center"/>
        <w:rPr>
          <w:rFonts w:ascii="Garamond" w:eastAsia="MS Mincho" w:hAnsi="Garamond" w:cs="Times New Roman"/>
          <w:b/>
          <w:sz w:val="24"/>
          <w:szCs w:val="20"/>
          <w:lang w:val="sq-AL"/>
        </w:rPr>
      </w:pPr>
      <w:r w:rsidRPr="006C582A">
        <w:rPr>
          <w:rFonts w:ascii="Garamond" w:eastAsia="MS Mincho" w:hAnsi="Garamond" w:cs="Times New Roman"/>
          <w:b/>
          <w:sz w:val="24"/>
          <w:szCs w:val="20"/>
          <w:lang w:val="sq-AL"/>
        </w:rPr>
        <w:t>Objekti</w:t>
      </w:r>
    </w:p>
    <w:p w:rsidR="006C582A" w:rsidRPr="006C582A" w:rsidRDefault="006C582A" w:rsidP="006C582A">
      <w:pPr>
        <w:widowControl w:val="0"/>
        <w:spacing w:after="0" w:line="240" w:lineRule="auto"/>
        <w:ind w:firstLine="284"/>
        <w:jc w:val="center"/>
        <w:rPr>
          <w:rFonts w:ascii="Garamond" w:eastAsia="MS Mincho" w:hAnsi="Garamond" w:cs="Times New Roman"/>
          <w:sz w:val="1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Objekti i kësaj rregulloreje është përcaktimi i kërkesave mbikëqyrëse për planet e rimëkëmbjes së bankave dhe të grupeve bankare, lidhur me:</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a) përmbajtjen e planeve të rimëkëmbjes dhe të planeve të thjeshtuara të rimëkëmbjes, mënyrën dhe afatin për paraqitjen dhe përditësimin e tyre;</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 xml:space="preserve">b) kuadrin minimal të treguesve cilësorë dhe sasiorë, që përfshihen në planet e rimëkëmbjes; si dhe </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 xml:space="preserve">c) kriteret minimale mbi të cilat kryhet vlerësimi i planeve të rimëkëmbjes nga Banka e Shqipërisë. </w:t>
      </w:r>
    </w:p>
    <w:p w:rsidR="006C582A" w:rsidRPr="006C582A" w:rsidRDefault="006C582A" w:rsidP="006C582A">
      <w:pPr>
        <w:widowControl w:val="0"/>
        <w:spacing w:after="0" w:line="240" w:lineRule="auto"/>
        <w:ind w:firstLine="284"/>
        <w:jc w:val="both"/>
        <w:rPr>
          <w:rFonts w:ascii="Garamond" w:eastAsia="MS Mincho" w:hAnsi="Garamond" w:cs="Times New Roman"/>
          <w:sz w:val="14"/>
          <w:szCs w:val="20"/>
          <w:lang w:val="sq-AL"/>
        </w:rPr>
      </w:pP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r w:rsidRPr="006C582A">
        <w:rPr>
          <w:rFonts w:ascii="Garamond" w:eastAsia="MS Mincho" w:hAnsi="Garamond" w:cs="Times New Roman"/>
          <w:sz w:val="24"/>
          <w:szCs w:val="20"/>
          <w:lang w:val="sq-AL"/>
        </w:rPr>
        <w:t>Neni 2</w:t>
      </w:r>
    </w:p>
    <w:p w:rsidR="006C582A" w:rsidRPr="006C582A" w:rsidRDefault="006C582A" w:rsidP="006C582A">
      <w:pPr>
        <w:widowControl w:val="0"/>
        <w:spacing w:after="0" w:line="240" w:lineRule="auto"/>
        <w:jc w:val="center"/>
        <w:rPr>
          <w:rFonts w:ascii="Garamond" w:eastAsia="MS Mincho" w:hAnsi="Garamond" w:cs="Times New Roman"/>
          <w:b/>
          <w:sz w:val="24"/>
          <w:szCs w:val="20"/>
          <w:lang w:val="sq-AL"/>
        </w:rPr>
      </w:pPr>
      <w:r w:rsidRPr="006C582A">
        <w:rPr>
          <w:rFonts w:ascii="Garamond" w:eastAsia="MS Mincho" w:hAnsi="Garamond" w:cs="Times New Roman"/>
          <w:b/>
          <w:sz w:val="24"/>
          <w:szCs w:val="20"/>
          <w:lang w:val="sq-AL"/>
        </w:rPr>
        <w:t xml:space="preserve">Subjektet </w:t>
      </w:r>
    </w:p>
    <w:p w:rsidR="006C582A" w:rsidRPr="006C582A" w:rsidRDefault="006C582A" w:rsidP="006C582A">
      <w:pPr>
        <w:widowControl w:val="0"/>
        <w:spacing w:after="0" w:line="240" w:lineRule="auto"/>
        <w:ind w:firstLine="284"/>
        <w:jc w:val="both"/>
        <w:rPr>
          <w:rFonts w:ascii="Garamond" w:eastAsia="MS Mincho" w:hAnsi="Garamond" w:cs="Times New Roman"/>
          <w:sz w:val="1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Subjekte të kësaj rregulloreje janë bankat dhe degët e bankave të huaja, të licencuara nga Banka e Shqipërisë.</w:t>
      </w:r>
    </w:p>
    <w:p w:rsidR="006C582A" w:rsidRPr="006C582A" w:rsidRDefault="006C582A" w:rsidP="006C582A">
      <w:pPr>
        <w:widowControl w:val="0"/>
        <w:spacing w:after="0" w:line="240" w:lineRule="auto"/>
        <w:ind w:firstLine="284"/>
        <w:jc w:val="both"/>
        <w:rPr>
          <w:rFonts w:ascii="Garamond" w:eastAsia="MS Mincho" w:hAnsi="Garamond" w:cs="Times New Roman"/>
          <w:sz w:val="14"/>
          <w:szCs w:val="20"/>
          <w:lang w:val="sq-AL"/>
        </w:rPr>
      </w:pP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r w:rsidRPr="006C582A">
        <w:rPr>
          <w:rFonts w:ascii="Garamond" w:eastAsia="MS Mincho" w:hAnsi="Garamond" w:cs="Times New Roman"/>
          <w:sz w:val="24"/>
          <w:szCs w:val="20"/>
          <w:lang w:val="sq-AL"/>
        </w:rPr>
        <w:t>Neni 3</w:t>
      </w:r>
    </w:p>
    <w:p w:rsidR="006C582A" w:rsidRPr="006C582A" w:rsidRDefault="006C582A" w:rsidP="006C582A">
      <w:pPr>
        <w:widowControl w:val="0"/>
        <w:spacing w:after="0" w:line="240" w:lineRule="auto"/>
        <w:jc w:val="center"/>
        <w:rPr>
          <w:rFonts w:ascii="Garamond" w:eastAsia="MS Mincho" w:hAnsi="Garamond" w:cs="Times New Roman"/>
          <w:b/>
          <w:sz w:val="24"/>
          <w:szCs w:val="20"/>
          <w:lang w:val="sq-AL"/>
        </w:rPr>
      </w:pPr>
      <w:r w:rsidRPr="006C582A">
        <w:rPr>
          <w:rFonts w:ascii="Garamond" w:eastAsia="MS Mincho" w:hAnsi="Garamond" w:cs="Times New Roman"/>
          <w:b/>
          <w:sz w:val="24"/>
          <w:szCs w:val="20"/>
          <w:lang w:val="sq-AL"/>
        </w:rPr>
        <w:t xml:space="preserve">Baza juridike </w:t>
      </w:r>
    </w:p>
    <w:p w:rsidR="006C582A" w:rsidRPr="006C582A" w:rsidRDefault="006C582A" w:rsidP="006C582A">
      <w:pPr>
        <w:widowControl w:val="0"/>
        <w:spacing w:after="0" w:line="240" w:lineRule="auto"/>
        <w:ind w:firstLine="284"/>
        <w:jc w:val="both"/>
        <w:rPr>
          <w:rFonts w:ascii="Garamond" w:eastAsia="MS Mincho" w:hAnsi="Garamond" w:cs="Times New Roman"/>
          <w:sz w:val="1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1. Kjo rregullore nxirret në bazë dhe për zbatim të:</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a) nenit 12, shkronja “a” dhe nenit 43, shkronja “c” të ligjit nr. 8269, datë 23.12.1997, “Për Bankën e Shqipërisë”, i ndryshuar;</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b) nenit 7, pika 7, nenit 8, pika 9 dhe nenit 11, pika 6 të ligjit nr. 133/2016, datë 22.12.2016, “Për rimëkëmbjen dhe ndërhyrjen e jashtëzakonshme në banka, në Republikën e Shqipërisë” (më poshtë ligji “Për rimëkëmbjen dhe ndërhyrjen e jashtëzakonshme”).</w:t>
      </w:r>
    </w:p>
    <w:p w:rsidR="006C582A" w:rsidRPr="006C582A" w:rsidRDefault="006C582A" w:rsidP="006C582A">
      <w:pPr>
        <w:widowControl w:val="0"/>
        <w:spacing w:after="0" w:line="240" w:lineRule="auto"/>
        <w:ind w:firstLine="284"/>
        <w:jc w:val="both"/>
        <w:rPr>
          <w:rFonts w:ascii="Garamond" w:eastAsia="MS Mincho" w:hAnsi="Garamond" w:cs="Times New Roman"/>
          <w:sz w:val="6"/>
          <w:szCs w:val="20"/>
          <w:lang w:val="sq-AL"/>
        </w:rPr>
      </w:pP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r w:rsidRPr="006C582A">
        <w:rPr>
          <w:rFonts w:ascii="Garamond" w:eastAsia="MS Mincho" w:hAnsi="Garamond" w:cs="Times New Roman"/>
          <w:sz w:val="24"/>
          <w:szCs w:val="20"/>
          <w:lang w:val="sq-AL"/>
        </w:rPr>
        <w:t>Neni 4</w:t>
      </w:r>
    </w:p>
    <w:p w:rsidR="006C582A" w:rsidRPr="006C582A" w:rsidRDefault="006C582A" w:rsidP="006C582A">
      <w:pPr>
        <w:widowControl w:val="0"/>
        <w:spacing w:after="0" w:line="240" w:lineRule="auto"/>
        <w:jc w:val="center"/>
        <w:rPr>
          <w:rFonts w:ascii="Garamond" w:eastAsia="MS Mincho" w:hAnsi="Garamond" w:cs="Times New Roman"/>
          <w:b/>
          <w:sz w:val="24"/>
          <w:szCs w:val="20"/>
          <w:lang w:val="sq-AL"/>
        </w:rPr>
      </w:pPr>
      <w:r w:rsidRPr="006C582A">
        <w:rPr>
          <w:rFonts w:ascii="Garamond" w:eastAsia="MS Mincho" w:hAnsi="Garamond" w:cs="Times New Roman"/>
          <w:b/>
          <w:sz w:val="24"/>
          <w:szCs w:val="20"/>
          <w:lang w:val="sq-AL"/>
        </w:rPr>
        <w:lastRenderedPageBreak/>
        <w:t>Përkufizime</w:t>
      </w:r>
    </w:p>
    <w:p w:rsidR="006C582A" w:rsidRPr="006C582A" w:rsidRDefault="006C582A" w:rsidP="006C582A">
      <w:pPr>
        <w:widowControl w:val="0"/>
        <w:spacing w:after="0" w:line="240" w:lineRule="auto"/>
        <w:ind w:firstLine="284"/>
        <w:jc w:val="both"/>
        <w:rPr>
          <w:rFonts w:ascii="Garamond" w:eastAsia="MS Mincho" w:hAnsi="Garamond" w:cs="Times New Roman"/>
          <w:sz w:val="1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1. Termat e përdorur në këtë rregullore kanë të njëjtin kuptim me termat e përkufizuar në nenin 4, të ligjit “Për bankat në Republikën e Shqipërisë” dhe në nenin 4 dhe kreun II, të ligjit “Për rimëkëmbjen dhe ndërhyrjen e jashtëzakonshme”.</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2. Përveç sa parashikohet në pikën 1, për qëllime të zbatimit të kësaj rregulloreje, termat e mëposhtëm kanë këto kuptime:</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a) “masa të rimëkëmbjes” është tërësia e veprimeve (apo strategjive) të përfshira në planin e rimëkëmbjes, që duhet të ndërmerren nga banka, për të rivendosur pozicionin financiar, në rast të një përkeqësimi të konsiderueshëm të gjendjes financiare të bankës ose grupit bankar;</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b) “ndryshim i rëndësishëm” është çdo ndryshim që mund të ndikojë në aftësinë e bankës ose të çdo subjekti të grupit bankar, për të zbatuar planin e rimëkëmbjes apo për të zbatuar një ose disa nga masat e rimëkëmbjes, të parashikuara në planin e rimëkëmbjes;</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 xml:space="preserve">c) “pengesë e rëndësishme (materiale)” është çdo faktor që mund të ndikojë negativisht mbi zbatimin në kohë të masës së rimëkëmbjes, duke përfshirë në veçanti, rreziqet ligjore, operacionale, të biznesit, financiare dhe reputacionale; </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d) “shërbime kritike” janë operacionet /veprimtaritë/shërbimet e kryera për një (shërbim i dedikuar) ose më shumë njësi biznesi ose subjekte (shërbime të përbashkëta) brenda grupit, të cilat janë të nevojshme për të siguruar një ose më shumë funksione kritike;</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 xml:space="preserve">e) “subjekt i rëndësishëm i grupit ose degë e rëndësishme e bankës” është një subjekt (person juridik) ose degë, që plotëson të paktën një nga kushtet e mëposhtme: </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i) kontribuon në mënyrë të konsiderueshme në të ardhurat e grupit ose bankës të përfshirë në planin e rimëkëmbjes, në financimin e tij/saj ose zotëron një pjesë të rëndësishme të aktiveve, pasiveve ose kapitalit;</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 xml:space="preserve">ii) kryen veprimtari kryesore për grupin ose bankën; </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iii) kryen në mënyrë të përqendruar, funksione bazë operacionale, të administrimit të rrezikut ose funksione administrative, për grupin ose bankën;</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iv) mbart rreziqe kryesore, të cilat sipas skenarit të përkeqësimit të gjendjes financiare, mund të rrezikojnë qëndrueshmërinë e grupit bankar</w:t>
      </w:r>
      <w:r w:rsidRPr="006C582A" w:rsidDel="00C6142B">
        <w:rPr>
          <w:rFonts w:ascii="Garamond" w:eastAsia="MS Mincho" w:hAnsi="Garamond" w:cs="Times New Roman"/>
          <w:sz w:val="24"/>
          <w:szCs w:val="20"/>
          <w:lang w:val="sq-AL"/>
        </w:rPr>
        <w:t xml:space="preserve"> </w:t>
      </w:r>
      <w:r w:rsidRPr="006C582A">
        <w:rPr>
          <w:rFonts w:ascii="Garamond" w:eastAsia="MS Mincho" w:hAnsi="Garamond" w:cs="Times New Roman"/>
          <w:sz w:val="24"/>
          <w:szCs w:val="20"/>
          <w:lang w:val="sq-AL"/>
        </w:rPr>
        <w:t>ose të bankës;</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 xml:space="preserve">v) shitja ose likuidimi i të cilit/cilës mund të ekspozojë bankën ose grupin në tërësi ndaj rreziqeve të rëndësishme; </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 xml:space="preserve">vi) është i rëndësishëm për stabilitetin financiar të vendit; </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f) “Ngjarje sistemike” - nënkupton një ngjarje që rrezikon të ketë pasoja të rënda negative për sistemin financiar ose ekonominë reale;</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g) “Ngjarje specifike (idiosyncratic)” - nënkupton një ngjarje që rrezikon të ketë pasoja të rënda negative vetëm për bankën ose grupin bankar;</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h) “</w:t>
      </w:r>
      <w:r w:rsidRPr="006C582A">
        <w:rPr>
          <w:rFonts w:ascii="Garamond" w:eastAsia="MS Mincho" w:hAnsi="Garamond" w:cs="Times New Roman"/>
          <w:i/>
          <w:sz w:val="24"/>
          <w:szCs w:val="20"/>
          <w:lang w:val="sq-AL"/>
        </w:rPr>
        <w:t>Stress-tes</w:t>
      </w:r>
      <w:r w:rsidRPr="006C582A">
        <w:rPr>
          <w:rFonts w:ascii="Garamond" w:eastAsia="MS Mincho" w:hAnsi="Garamond" w:cs="Times New Roman"/>
          <w:sz w:val="24"/>
          <w:szCs w:val="20"/>
          <w:lang w:val="sq-AL"/>
        </w:rPr>
        <w:t xml:space="preserve">t i anasjelltë”- është </w:t>
      </w:r>
      <w:r w:rsidRPr="006C582A">
        <w:rPr>
          <w:rFonts w:ascii="Garamond" w:eastAsia="MS Mincho" w:hAnsi="Garamond" w:cs="Times New Roman"/>
          <w:i/>
          <w:sz w:val="24"/>
          <w:szCs w:val="20"/>
          <w:lang w:val="sq-AL"/>
        </w:rPr>
        <w:t>stress-test</w:t>
      </w:r>
      <w:r w:rsidRPr="006C582A">
        <w:rPr>
          <w:rFonts w:ascii="Garamond" w:eastAsia="MS Mincho" w:hAnsi="Garamond" w:cs="Times New Roman"/>
          <w:sz w:val="24"/>
          <w:szCs w:val="20"/>
          <w:lang w:val="sq-AL"/>
        </w:rPr>
        <w:t xml:space="preserve">-i i bankës, i cili bazohet në identifikimin e rezultatit të paracaktuar dhe më pas shqyrton/vlerëson skenarët dhe rrethanat që mund të shkaktojnë këtë rezultat; </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i) “Banka me rëndësi sistemike”- janë bankat e licencuara dhe që ushtrojnë veprimtari në Republikën e Shqipërisë, të përcaktuara si të tilla, sipas vendimmarrjes së Bankës së Shqipërisë, për qëllime të kësaj rregulloreje;</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j) “Metoda e parametrave të përshkallëzuar” (</w:t>
      </w:r>
      <w:r w:rsidRPr="006C582A">
        <w:rPr>
          <w:rFonts w:ascii="Garamond" w:eastAsia="MS Mincho" w:hAnsi="Garamond" w:cs="Times New Roman"/>
          <w:i/>
          <w:sz w:val="24"/>
          <w:szCs w:val="20"/>
          <w:lang w:val="sq-AL"/>
        </w:rPr>
        <w:t>progressive metrics</w:t>
      </w:r>
      <w:r w:rsidRPr="006C582A">
        <w:rPr>
          <w:rFonts w:ascii="Garamond" w:eastAsia="MS Mincho" w:hAnsi="Garamond" w:cs="Times New Roman"/>
          <w:sz w:val="24"/>
          <w:szCs w:val="20"/>
          <w:lang w:val="sq-AL"/>
        </w:rPr>
        <w:t xml:space="preserve">) - është metoda e përcaktimit të disa niveleve për treguesit sasiorë, duke marrë në konsideratë edhe oreksin/tolerancën ndaj rrezikut, derisa të arrihet kufiri i treguesit për aktivizimin e planit të rimëkëmbjes. </w:t>
      </w:r>
    </w:p>
    <w:p w:rsidR="006C582A" w:rsidRPr="006C582A" w:rsidRDefault="006C582A" w:rsidP="006C582A">
      <w:pPr>
        <w:widowControl w:val="0"/>
        <w:spacing w:after="0" w:line="240" w:lineRule="auto"/>
        <w:ind w:firstLine="284"/>
        <w:jc w:val="both"/>
        <w:rPr>
          <w:rFonts w:ascii="Garamond" w:eastAsia="MS Mincho" w:hAnsi="Garamond" w:cs="Times New Roman"/>
          <w:sz w:val="14"/>
          <w:szCs w:val="20"/>
          <w:lang w:val="sq-AL"/>
        </w:rPr>
      </w:pP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r w:rsidRPr="006C582A">
        <w:rPr>
          <w:rFonts w:ascii="Garamond" w:eastAsia="MS Mincho" w:hAnsi="Garamond" w:cs="Times New Roman"/>
          <w:sz w:val="24"/>
          <w:szCs w:val="20"/>
          <w:lang w:val="sq-AL"/>
        </w:rPr>
        <w:t>Neni 5</w:t>
      </w:r>
    </w:p>
    <w:p w:rsidR="006C582A" w:rsidRPr="006C582A" w:rsidRDefault="006C582A" w:rsidP="006C582A">
      <w:pPr>
        <w:widowControl w:val="0"/>
        <w:spacing w:after="0" w:line="240" w:lineRule="auto"/>
        <w:jc w:val="center"/>
        <w:rPr>
          <w:rFonts w:ascii="Garamond" w:eastAsia="MS Mincho" w:hAnsi="Garamond" w:cs="Times New Roman"/>
          <w:b/>
          <w:sz w:val="24"/>
          <w:szCs w:val="20"/>
          <w:lang w:val="sq-AL"/>
        </w:rPr>
      </w:pPr>
      <w:r w:rsidRPr="006C582A">
        <w:rPr>
          <w:rFonts w:ascii="Garamond" w:eastAsia="MS Mincho" w:hAnsi="Garamond" w:cs="Times New Roman"/>
          <w:b/>
          <w:sz w:val="24"/>
          <w:szCs w:val="20"/>
          <w:lang w:val="sq-AL"/>
        </w:rPr>
        <w:t>Kërkesa të përgjithshme</w:t>
      </w:r>
    </w:p>
    <w:p w:rsidR="006C582A" w:rsidRPr="006C582A" w:rsidRDefault="006C582A" w:rsidP="006C582A">
      <w:pPr>
        <w:widowControl w:val="0"/>
        <w:spacing w:after="0" w:line="240" w:lineRule="auto"/>
        <w:ind w:firstLine="284"/>
        <w:jc w:val="both"/>
        <w:rPr>
          <w:rFonts w:ascii="Garamond" w:eastAsia="MS Mincho" w:hAnsi="Garamond" w:cs="Times New Roman"/>
          <w:sz w:val="1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 xml:space="preserve">1. Banka harton dhe përditëson planin e rimëkëmbjes, të paktën një herë në vit, duke marrë në konsideratë ndryshimet e mundshme që nga paraqitja (rishikimi) e fundit e planit, në profilin e rrezikut të bankës, kushtet e tregut dhe çdo faktor tjetër që ndikon në masat e rimëkëmbjes të propozuara në plan. </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2. Banka, gjatë përgatitjes së planit të rimëkëmbjes, nuk merr në konsideratë mundësinë e mbështetjes financiare publike të jashtëzakonshme.</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lastRenderedPageBreak/>
        <w:t xml:space="preserve">3. Banka përcakton në planin e rimëkëmbjes, strukturat përgjegjëse, proceset e nevojshme, kushtet e vënies në zbatim të planit dhe procedurat që sigurojnë zbatimin në kohë të masave të rimëkëmbjes. </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 xml:space="preserve">4. Banka përcakton strukturën/njësinë e administrimit të rrezikut, si njësinë përgjegjëse për koordinimin e procesit të hartimit të planit brenda bankës, monitorimin e treguesve, përgatitjen e skenarëve dhe kryerjen e </w:t>
      </w:r>
      <w:r w:rsidRPr="006C582A">
        <w:rPr>
          <w:rFonts w:ascii="Garamond" w:eastAsia="MS Mincho" w:hAnsi="Garamond" w:cs="Times New Roman"/>
          <w:i/>
          <w:sz w:val="24"/>
          <w:szCs w:val="20"/>
          <w:lang w:val="sq-AL"/>
        </w:rPr>
        <w:t>stress-test</w:t>
      </w:r>
      <w:r w:rsidRPr="006C582A">
        <w:rPr>
          <w:rFonts w:ascii="Garamond" w:eastAsia="MS Mincho" w:hAnsi="Garamond" w:cs="Times New Roman"/>
          <w:sz w:val="24"/>
          <w:szCs w:val="20"/>
          <w:lang w:val="sq-AL"/>
        </w:rPr>
        <w:t xml:space="preserve">-eve të planit të rimëkëmbjes. Kjo njësi është përgjegjëse edhe për raportimin në Këshillin Drejtues mbi procesin e hartimit, nevojën për përditësim dhe zbatimin e planit të rimëkëmbjes, mbi vlerat e treguesve të përzgjedhur dhe mbi rezultatet e </w:t>
      </w:r>
      <w:r w:rsidRPr="006C582A">
        <w:rPr>
          <w:rFonts w:ascii="Garamond" w:eastAsia="MS Mincho" w:hAnsi="Garamond" w:cs="Times New Roman"/>
          <w:i/>
          <w:sz w:val="24"/>
          <w:szCs w:val="20"/>
          <w:lang w:val="sq-AL"/>
        </w:rPr>
        <w:t>stress-test</w:t>
      </w:r>
      <w:r w:rsidRPr="006C582A">
        <w:rPr>
          <w:rFonts w:ascii="Garamond" w:eastAsia="MS Mincho" w:hAnsi="Garamond" w:cs="Times New Roman"/>
          <w:sz w:val="24"/>
          <w:szCs w:val="20"/>
          <w:lang w:val="sq-AL"/>
        </w:rPr>
        <w:t>-eve të planit të rimëkëmbjes.</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 xml:space="preserve">5. Banka, në varësi të natyrës, madhësisë dhe kompleksitetit të veprimtarisë së saj, ndan rolin e personave përgjegjës për hartimin e planit të rimëkëmbjes, nga ai i personave që janë përgjegjës për kryerjen e </w:t>
      </w:r>
      <w:r w:rsidRPr="006C582A">
        <w:rPr>
          <w:rFonts w:ascii="Garamond" w:eastAsia="MS Mincho" w:hAnsi="Garamond" w:cs="Times New Roman"/>
          <w:i/>
          <w:sz w:val="24"/>
          <w:szCs w:val="20"/>
          <w:lang w:val="sq-AL"/>
        </w:rPr>
        <w:t>stress-test</w:t>
      </w:r>
      <w:r w:rsidRPr="006C582A">
        <w:rPr>
          <w:rFonts w:ascii="Garamond" w:eastAsia="MS Mincho" w:hAnsi="Garamond" w:cs="Times New Roman"/>
          <w:sz w:val="24"/>
          <w:szCs w:val="20"/>
          <w:lang w:val="sq-AL"/>
        </w:rPr>
        <w:t xml:space="preserve">-eve të planit të rimëkëmbjes. </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 xml:space="preserve">6. Banka nuk mund të përfundojë me të tretët marrëveshje për të transferuar plotësisht procesin e hartimit të planit të rimëkëmbjes. </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7. Banka identifikon në planin e rimëkëmbjes, një numër të mjaftueshëm masash rimëkëmbjeje të zbatueshme, me qëllim përballimin e ngjarjeve specifike dhe sistemike, për të siguruar rikthimin e saj në një gjendje të qëndrueshme.</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 xml:space="preserve">8. Banka e Shqipërisë bashkëpunon me autoritetet e huaja mbikëqyrëse dhe me bankat e huaja, që kanë hapur degën ose filialin e tyre në territorin e Republikës së Shqipërisë, me qëllim koordinimin e masave të planit të rimëkëmbjes, në kuadër të planeve të grupit bankar, pjesë e të cilit është subjekti. </w:t>
      </w:r>
    </w:p>
    <w:p w:rsidR="006C582A" w:rsidRPr="006C582A" w:rsidRDefault="006C582A" w:rsidP="006C582A">
      <w:pPr>
        <w:widowControl w:val="0"/>
        <w:spacing w:after="0" w:line="240" w:lineRule="auto"/>
        <w:ind w:firstLine="284"/>
        <w:jc w:val="both"/>
        <w:rPr>
          <w:rFonts w:ascii="Garamond" w:eastAsia="MS Mincho" w:hAnsi="Garamond" w:cs="Times New Roman"/>
          <w:sz w:val="14"/>
          <w:szCs w:val="20"/>
          <w:lang w:val="sq-AL"/>
        </w:rPr>
      </w:pP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r w:rsidRPr="006C582A">
        <w:rPr>
          <w:rFonts w:ascii="Garamond" w:eastAsia="MS Mincho" w:hAnsi="Garamond" w:cs="Times New Roman"/>
          <w:sz w:val="24"/>
          <w:szCs w:val="20"/>
          <w:lang w:val="sq-AL"/>
        </w:rPr>
        <w:t>KREU II</w:t>
      </w: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r w:rsidRPr="006C582A">
        <w:rPr>
          <w:rFonts w:ascii="Garamond" w:eastAsia="MS Mincho" w:hAnsi="Garamond" w:cs="Times New Roman"/>
          <w:sz w:val="24"/>
          <w:szCs w:val="20"/>
          <w:lang w:val="sq-AL"/>
        </w:rPr>
        <w:t>PËRMBAJTJA E PLANIT TË RIMËKËMBJES</w:t>
      </w:r>
    </w:p>
    <w:p w:rsidR="006C582A" w:rsidRPr="006C582A" w:rsidRDefault="006C582A" w:rsidP="006C582A">
      <w:pPr>
        <w:widowControl w:val="0"/>
        <w:spacing w:after="0" w:line="240" w:lineRule="auto"/>
        <w:jc w:val="center"/>
        <w:rPr>
          <w:rFonts w:ascii="Garamond" w:eastAsia="MS Mincho" w:hAnsi="Garamond" w:cs="Times New Roman"/>
          <w:sz w:val="14"/>
          <w:szCs w:val="20"/>
          <w:lang w:val="sq-AL"/>
        </w:rPr>
      </w:pP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r w:rsidRPr="006C582A">
        <w:rPr>
          <w:rFonts w:ascii="Garamond" w:eastAsia="MS Mincho" w:hAnsi="Garamond" w:cs="Times New Roman"/>
          <w:sz w:val="24"/>
          <w:szCs w:val="20"/>
          <w:lang w:val="sq-AL"/>
        </w:rPr>
        <w:t>Neni 6</w:t>
      </w:r>
    </w:p>
    <w:p w:rsidR="006C582A" w:rsidRPr="006C582A" w:rsidRDefault="006C582A" w:rsidP="006C582A">
      <w:pPr>
        <w:widowControl w:val="0"/>
        <w:spacing w:after="0" w:line="240" w:lineRule="auto"/>
        <w:jc w:val="center"/>
        <w:rPr>
          <w:rFonts w:ascii="Garamond" w:eastAsia="MS Mincho" w:hAnsi="Garamond" w:cs="Times New Roman"/>
          <w:b/>
          <w:sz w:val="24"/>
          <w:szCs w:val="20"/>
          <w:lang w:val="sq-AL"/>
        </w:rPr>
      </w:pPr>
      <w:r w:rsidRPr="006C582A">
        <w:rPr>
          <w:rFonts w:ascii="Garamond" w:eastAsia="MS Mincho" w:hAnsi="Garamond" w:cs="Times New Roman"/>
          <w:b/>
          <w:sz w:val="24"/>
          <w:szCs w:val="20"/>
          <w:lang w:val="sq-AL"/>
        </w:rPr>
        <w:t>Struktura e planit të rimëkëmbjes</w:t>
      </w:r>
    </w:p>
    <w:p w:rsidR="006C582A" w:rsidRPr="006C582A" w:rsidRDefault="006C582A" w:rsidP="006C582A">
      <w:pPr>
        <w:widowControl w:val="0"/>
        <w:spacing w:after="0" w:line="240" w:lineRule="auto"/>
        <w:ind w:firstLine="284"/>
        <w:jc w:val="both"/>
        <w:rPr>
          <w:rFonts w:ascii="Garamond" w:eastAsia="MS Mincho" w:hAnsi="Garamond" w:cs="Times New Roman"/>
          <w:sz w:val="1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1. Plani i rimëkëmbjes i hartuar nga banka përmban minimalisht:</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a) një përmbledhje ekzekutive të elementeve kryesore të planit të rimëkëmbjes;</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b) informacion të detajuar mbi elementet e mëposhme:</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i) drejtimin e bankës;</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ii) treguesit e rimëkëmbjes;</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iii) analizën strategjike;</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iv) masat e rimëkëmbjes;</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v) skenarët;</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vi) planin e komunikimit dhe informimit;</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vii) analizën e masave parapërgatitore.</w:t>
      </w:r>
    </w:p>
    <w:p w:rsidR="006C582A" w:rsidRPr="006C582A" w:rsidRDefault="006C582A" w:rsidP="006C582A">
      <w:pPr>
        <w:widowControl w:val="0"/>
        <w:spacing w:after="0" w:line="240" w:lineRule="auto"/>
        <w:ind w:firstLine="284"/>
        <w:jc w:val="both"/>
        <w:rPr>
          <w:rFonts w:ascii="Garamond" w:eastAsia="MS Mincho" w:hAnsi="Garamond" w:cs="Times New Roman"/>
          <w:sz w:val="14"/>
          <w:szCs w:val="20"/>
          <w:lang w:val="sq-AL"/>
        </w:rPr>
      </w:pP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r w:rsidRPr="006C582A">
        <w:rPr>
          <w:rFonts w:ascii="Garamond" w:eastAsia="MS Mincho" w:hAnsi="Garamond" w:cs="Times New Roman"/>
          <w:sz w:val="24"/>
          <w:szCs w:val="20"/>
          <w:lang w:val="sq-AL"/>
        </w:rPr>
        <w:t>Neni 7</w:t>
      </w:r>
    </w:p>
    <w:p w:rsidR="006C582A" w:rsidRPr="006C582A" w:rsidRDefault="006C582A" w:rsidP="006C582A">
      <w:pPr>
        <w:widowControl w:val="0"/>
        <w:spacing w:after="0" w:line="240" w:lineRule="auto"/>
        <w:jc w:val="center"/>
        <w:rPr>
          <w:rFonts w:ascii="Garamond" w:eastAsia="MS Mincho" w:hAnsi="Garamond" w:cs="Times New Roman"/>
          <w:b/>
          <w:sz w:val="24"/>
          <w:szCs w:val="20"/>
          <w:lang w:val="sq-AL"/>
        </w:rPr>
      </w:pPr>
      <w:r w:rsidRPr="006C582A">
        <w:rPr>
          <w:rFonts w:ascii="Garamond" w:eastAsia="MS Mincho" w:hAnsi="Garamond" w:cs="Times New Roman"/>
          <w:b/>
          <w:sz w:val="24"/>
          <w:szCs w:val="20"/>
          <w:lang w:val="sq-AL"/>
        </w:rPr>
        <w:t xml:space="preserve">Përmbledhja ekzekutive e planit </w:t>
      </w:r>
    </w:p>
    <w:p w:rsidR="006C582A" w:rsidRPr="006C582A" w:rsidRDefault="006C582A" w:rsidP="006C582A">
      <w:pPr>
        <w:widowControl w:val="0"/>
        <w:spacing w:after="0" w:line="240" w:lineRule="auto"/>
        <w:jc w:val="center"/>
        <w:rPr>
          <w:rFonts w:ascii="Garamond" w:eastAsia="MS Mincho" w:hAnsi="Garamond" w:cs="Times New Roman"/>
          <w:b/>
          <w:sz w:val="24"/>
          <w:szCs w:val="20"/>
          <w:lang w:val="sq-AL"/>
        </w:rPr>
      </w:pPr>
      <w:r w:rsidRPr="006C582A">
        <w:rPr>
          <w:rFonts w:ascii="Garamond" w:eastAsia="MS Mincho" w:hAnsi="Garamond" w:cs="Times New Roman"/>
          <w:b/>
          <w:sz w:val="24"/>
          <w:szCs w:val="20"/>
          <w:lang w:val="sq-AL"/>
        </w:rPr>
        <w:t>të rimëkëmbjes</w:t>
      </w: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1. Banka harton përmbledhjen ekzekutive të planit, e cila paraqet në mënyrë të qartë informacionin mbi aftësinë e saj për t’u rimëkëmbur, në rastet e një situate të përkeqësuar, si dhe i mundëson Bankës së Shqipërisë vlerësimin e përgjithshëm të masave të rimëkëmbjes.</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2. Përmbledhja ekzekutive e elementeve kryesore të planit të rimëkëmbjes përmban informacionin e mëposhtëm:</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a) një përmbledhje të çdo ndryshimi të rëndësishëm në bankë, në grupin bankar apo në planin e rimëkëmbjes, që nga koha e paraqitjes së planit të fundit për shqyrtim në Bankën e Shqipërisë;</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 xml:space="preserve">b) një përmbledhje të planit të rimëkëmbjes mbi drejtimin e bankës, duke përfshirë edhe një përmbledhje të komenteve dhe rekomandimeve të këshillit drejtues, të kontrollit të brendshëm dhe të komitetit të rrezikut (në rast se ekziston në strukturën e bankës një komitet i tillë), për këtë qëllim; </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c) një përshkrim të treguesve të rimëkëmbjes;</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d) një përmbledhje të analizës strategjike të planit të rimëkëmbjes, duke përfshirë edhe një përmbledhje të kapacitetit/aftësisë së përgjith-shme për t’u rimëkëmbur;</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e) një përmbledhje të skenarëve;</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f) një përmbledhje të planit të komunikimit dhe informimit;</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g) një përmbledhje të masave parapërgatitore, të përcaktuara në planin e rimëkëmbjes.</w:t>
      </w:r>
    </w:p>
    <w:p w:rsidR="006C582A" w:rsidRPr="006C582A" w:rsidRDefault="006C582A" w:rsidP="006C582A">
      <w:pPr>
        <w:widowControl w:val="0"/>
        <w:spacing w:after="0" w:line="240" w:lineRule="auto"/>
        <w:ind w:firstLine="284"/>
        <w:jc w:val="both"/>
        <w:rPr>
          <w:rFonts w:ascii="Garamond" w:eastAsia="MS Mincho" w:hAnsi="Garamond" w:cs="Times New Roman"/>
          <w:sz w:val="14"/>
          <w:szCs w:val="20"/>
          <w:lang w:val="sq-AL"/>
        </w:rPr>
      </w:pP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r w:rsidRPr="006C582A">
        <w:rPr>
          <w:rFonts w:ascii="Garamond" w:eastAsia="MS Mincho" w:hAnsi="Garamond" w:cs="Times New Roman"/>
          <w:sz w:val="24"/>
          <w:szCs w:val="20"/>
          <w:lang w:val="sq-AL"/>
        </w:rPr>
        <w:t>Neni 8</w:t>
      </w:r>
    </w:p>
    <w:p w:rsidR="006C582A" w:rsidRPr="006C582A" w:rsidRDefault="006C582A" w:rsidP="006C582A">
      <w:pPr>
        <w:widowControl w:val="0"/>
        <w:spacing w:after="0" w:line="240" w:lineRule="auto"/>
        <w:jc w:val="center"/>
        <w:rPr>
          <w:rFonts w:ascii="Garamond" w:eastAsia="MS Mincho" w:hAnsi="Garamond" w:cs="Times New Roman"/>
          <w:b/>
          <w:sz w:val="24"/>
          <w:szCs w:val="20"/>
          <w:lang w:val="sq-AL"/>
        </w:rPr>
      </w:pPr>
      <w:r w:rsidRPr="006C582A">
        <w:rPr>
          <w:rFonts w:ascii="Garamond" w:eastAsia="MS Mincho" w:hAnsi="Garamond" w:cs="Times New Roman"/>
          <w:b/>
          <w:sz w:val="24"/>
          <w:szCs w:val="20"/>
          <w:lang w:val="sq-AL"/>
        </w:rPr>
        <w:t>Drejtimi i bankës</w:t>
      </w:r>
    </w:p>
    <w:p w:rsidR="006C582A" w:rsidRPr="006C582A" w:rsidRDefault="006C582A" w:rsidP="006C582A">
      <w:pPr>
        <w:widowControl w:val="0"/>
        <w:spacing w:after="0" w:line="240" w:lineRule="auto"/>
        <w:ind w:firstLine="284"/>
        <w:jc w:val="both"/>
        <w:rPr>
          <w:rFonts w:ascii="Garamond" w:eastAsia="MS Mincho" w:hAnsi="Garamond" w:cs="Times New Roman"/>
          <w:sz w:val="1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1. Banka, në seksionin e planit të rimëkëmbjes mbi drejtimin, përfshin një përshkrim të detajuar të elementeve të mëposhtme:</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a) roli dhe funksionet e personave përgjegjës për përgatitjen, zbatimin dhe përditësimin e çdo seksioni të planit;</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b) emri i personit përgjegjës për të ndjekur përditësimin e planit të rimëkëmbjes;</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c) përshkrimi i procesit të përditësimit të planit të rimëkëmbjes, me qëllim që plani t’u përgjigjet ndryshimeve të rëndësishme që ndikojnë bankën ose grupin bankar;</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d) mënyra e integrimit të planit në sistemin e administrimit të rrezikut të bankës ose të grupit bankar;</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e) nëse banka është pjesë e një grupi bankar, një përshkrim i marrëveshjeve brenda grupit, me qëllim sigurimin e koordinimit dhe përputh-shmërisë (konsistencës) së masave të rimëkë-mbjes në nivel grupi;</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f) procedurat që rregullojnë procesin e miratimit të planit të rimëkëmbjes, duke përfshirë edhe rishikimin e tij nga njësia e kontrollit të brendshëm dhe komiteti i rrezikut (në rast se ekziston në strukturën e bankës një komitet i tillë), si dhe vlerësimin dhe miratimin nga këshilli drejtues i bankës;</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 xml:space="preserve">g) kushtet dhe procedurat e nevojshme për të siguruar zbatimin në kohë të masave të rimëkëmbjes, duke përfshirë minimalisht: </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i) një përshkrim të procesit të brendshëm të përshkallëzimit dhe të vendimmarrjes, që zbatohet kur arrihen treguesit, për të vendosur se cila masë rimëkëmbjeje duhet të zbatohet, në përgjigje të përkeqësimit të gjendjes financiare, duke përfshirë të paktën:</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 rolin, funksionet dhe përgjegjësitë e personave të përfshirë në këtë proces, si dhe, nëse në këtë proces është përfshirë edhe ndonjë komitet, rolin, funksionet dhe përgjegjësitë e anëtarëve të komitetit;</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 procedurat që duhet të ndiqen;</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 afatin kohor për vendimin mbi zbatimin e masave të rimëkëmbjes, si dhe kohën dhe mënyrën e informimit të Bankës së Shqipërisë, mbi arritjen e treguesve;</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ii) një përshkrim të detajuar të treguesve, që pasqyrojnë ndikimin e mundshëm në nivelin e kapitalit, situatën e likuiditetit, përfitueshmërinë dhe profilin e rrezikut të bankës ose subjekteve të përfshirë në planin e rimëkëmbjes;</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h) përputhshmëria me sistemin e administrimit të rrezikut të bankës ose të grupit bankar, duke përfshirë edhe një përshkrim të kufijve përkatës të paralajmërimit të hershëm, të cilët janë pjesë e procesit të brendshëm të administrimit të rrezikut të bankës ose grupit dhe sigurojnë informacion për organet drejtuese mbi mundësinë e arritjes së treguesve;</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 xml:space="preserve">i) sistemet e administrimit të informacionit, duke përfshirë edhe një përshkrim të mënyrës së sigurimit të informacionit të nevojshëm, në kohë dhe në mënyrë të besueshme, për zbatimin e masave të rimëkëmbjes. </w:t>
      </w:r>
    </w:p>
    <w:p w:rsidR="006C582A" w:rsidRPr="006C582A" w:rsidRDefault="006C582A" w:rsidP="006C582A">
      <w:pPr>
        <w:widowControl w:val="0"/>
        <w:spacing w:after="0" w:line="240" w:lineRule="auto"/>
        <w:ind w:firstLine="284"/>
        <w:jc w:val="both"/>
        <w:rPr>
          <w:rFonts w:ascii="Garamond" w:eastAsia="MS Mincho" w:hAnsi="Garamond" w:cs="Times New Roman"/>
          <w:sz w:val="14"/>
          <w:szCs w:val="14"/>
          <w:lang w:val="sq-AL"/>
        </w:rPr>
      </w:pP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r w:rsidRPr="006C582A">
        <w:rPr>
          <w:rFonts w:ascii="Garamond" w:eastAsia="MS Mincho" w:hAnsi="Garamond" w:cs="Times New Roman"/>
          <w:sz w:val="24"/>
          <w:szCs w:val="20"/>
          <w:lang w:val="sq-AL"/>
        </w:rPr>
        <w:t>NËNKREU I</w:t>
      </w: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r w:rsidRPr="006C582A">
        <w:rPr>
          <w:rFonts w:ascii="Garamond" w:eastAsia="MS Mincho" w:hAnsi="Garamond" w:cs="Times New Roman"/>
          <w:sz w:val="24"/>
          <w:szCs w:val="20"/>
          <w:lang w:val="sq-AL"/>
        </w:rPr>
        <w:t>TREGUESIT E RIMËKËMBJES</w:t>
      </w:r>
    </w:p>
    <w:p w:rsidR="006C582A" w:rsidRPr="006C582A" w:rsidRDefault="006C582A" w:rsidP="006C582A">
      <w:pPr>
        <w:widowControl w:val="0"/>
        <w:spacing w:after="0" w:line="240" w:lineRule="auto"/>
        <w:jc w:val="center"/>
        <w:rPr>
          <w:rFonts w:ascii="Garamond" w:eastAsia="MS Mincho" w:hAnsi="Garamond" w:cs="Times New Roman"/>
          <w:sz w:val="14"/>
          <w:szCs w:val="14"/>
          <w:highlight w:val="red"/>
          <w:lang w:val="sq-AL"/>
        </w:rPr>
      </w:pP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r w:rsidRPr="006C582A">
        <w:rPr>
          <w:rFonts w:ascii="Garamond" w:eastAsia="MS Mincho" w:hAnsi="Garamond" w:cs="Times New Roman"/>
          <w:sz w:val="24"/>
          <w:szCs w:val="20"/>
          <w:lang w:val="sq-AL"/>
        </w:rPr>
        <w:t>Neni 9</w:t>
      </w:r>
    </w:p>
    <w:p w:rsidR="006C582A" w:rsidRPr="006C582A" w:rsidRDefault="006C582A" w:rsidP="006C582A">
      <w:pPr>
        <w:widowControl w:val="0"/>
        <w:spacing w:after="0" w:line="240" w:lineRule="auto"/>
        <w:jc w:val="center"/>
        <w:rPr>
          <w:rFonts w:ascii="Garamond" w:eastAsia="MS Mincho" w:hAnsi="Garamond" w:cs="Times New Roman"/>
          <w:b/>
          <w:sz w:val="24"/>
          <w:szCs w:val="20"/>
          <w:lang w:val="sq-AL"/>
        </w:rPr>
      </w:pPr>
      <w:r w:rsidRPr="006C582A">
        <w:rPr>
          <w:rFonts w:ascii="Garamond" w:eastAsia="MS Mincho" w:hAnsi="Garamond" w:cs="Times New Roman"/>
          <w:b/>
          <w:sz w:val="24"/>
          <w:szCs w:val="20"/>
          <w:lang w:val="sq-AL"/>
        </w:rPr>
        <w:t>Kuadri i treguesve të rimëkëmbjes</w:t>
      </w:r>
    </w:p>
    <w:p w:rsidR="006C582A" w:rsidRPr="006C582A" w:rsidRDefault="006C582A" w:rsidP="006C582A">
      <w:pPr>
        <w:widowControl w:val="0"/>
        <w:spacing w:after="0" w:line="240" w:lineRule="auto"/>
        <w:jc w:val="center"/>
        <w:rPr>
          <w:rFonts w:ascii="Garamond" w:eastAsia="MS Mincho" w:hAnsi="Garamond" w:cs="Times New Roman"/>
          <w:sz w:val="1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 xml:space="preserve">1. Banka harton kuadrin e treguesve të rimëkëmbjes, si pjesë të rëndësishme të planit të rimëkëmbjes. </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2. Treguesit e rimëkëmbjes janë tregues sasiorë dhe tregues cilësorë.</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 xml:space="preserve">3. Banka, në kuadrin e treguesve të rimëkëmbjes, përfshin të gjithë treguesit sipas kategorive të aneksit nr. 1 të kësaj rregulloreje: </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a) tregues të kapitalit;</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b) tregues të likuiditetit;</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c) tregues të përfitueshmërisë;</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d) tregues të cilësisë së aktiveve;</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e) tregues të tregut dhe makroekonomikë.</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 xml:space="preserve">4. Banka, në rastet kur nuk përfshin në planin e rimëkëmbjes, tregues të tregut dhe </w:t>
      </w:r>
      <w:r w:rsidRPr="006C582A">
        <w:rPr>
          <w:rFonts w:ascii="Garamond" w:eastAsia="MS Mincho" w:hAnsi="Garamond" w:cs="Times New Roman"/>
          <w:sz w:val="24"/>
          <w:szCs w:val="20"/>
          <w:lang w:val="sq-AL"/>
        </w:rPr>
        <w:lastRenderedPageBreak/>
        <w:t>makroekonomikë, argumenton se këta tregues nuk kanë lidhje me strukturën ligjore, profilin e rrezikut, madhësinë dhe/ose kompleksitetin e saj.</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5. Banka mund të përfshijë në planin e rimëkëmbjes edhe treguesit shtesë, sipas listës ilustruese të paraqitur në aneksin nr. 2 të kësaj rregulloreje ose tregues të tjerë, sipas vlerësimit të vetë bankës.</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6. Banka, në hartimin e kuadrit të treguesve të rimëkëmbjes, siguron që ky kuadër:</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a) përshtatet me modelin e biznesit dhe strategjinë e bankës, si dhe identifikon dobësitë kryesore që mund të ndikojnë në gjendjen financiare të bankës dhe që sjellin aktivizimin ose jo, të planit të rimëkëmbjes;</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b) është i mjaftueshëm për madhësinë, kompleksitetin dhe profilin e rrezikut të bankës, si dhe në veçanti, numri i treguesve që do të përfshihen në plan është i mjaftueshëm për të paralajmëruar/sinjalizuar në kohë organet drejtuese të bankës, mbi përkeqësimin e situatës;</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c) përcakton momentin, në të cilin banka duhet të vendosë, nëse duhet të ndërmarrë ose jo një veprim, siç përcaktohet në planin e rimëkëmbjes;</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d) është i integruar dhe përputhet me sistemin e administrimit të rrezikut, duke përfshirë treguesit ekzistues të planit të emergjencës për likuiditetin dhe kapitalin, planit të vazhdimësisë së veprimtarisë, si dhe procedurat e përshkallë-zimit dhe të vendimmarrjes;</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e) përfshin edhe tregues të orientuar nga e ardhmja/perspektiva (</w:t>
      </w:r>
      <w:r w:rsidRPr="006C582A">
        <w:rPr>
          <w:rFonts w:ascii="Garamond" w:eastAsia="MS Mincho" w:hAnsi="Garamond" w:cs="Times New Roman"/>
          <w:i/>
          <w:sz w:val="24"/>
          <w:szCs w:val="20"/>
          <w:lang w:val="sq-AL"/>
        </w:rPr>
        <w:t>forward-looking</w:t>
      </w:r>
      <w:r w:rsidRPr="006C582A">
        <w:rPr>
          <w:rFonts w:ascii="Garamond" w:eastAsia="MS Mincho" w:hAnsi="Garamond" w:cs="Times New Roman"/>
          <w:sz w:val="24"/>
          <w:szCs w:val="20"/>
          <w:lang w:val="sq-AL"/>
        </w:rPr>
        <w:t>).</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7. Banka, gjatë përcaktimit të treguesve sasiorë të planit të rimëkëmbjes, përdor metodën e parametrave të përshkallëzuar, me qëllim që të sigurohet në çdo kohë informacioni për organet drejtuese, mbi mundësinë e arritjes së këtyre treguesve.</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8. Banka i rikalibron treguesit e planit të rimëkëmbjes, të paktën një herë në vit dhe sa herë është e nevojshme, në mënyrë që të mundësojë sinjalizimin në kohë, duke konsideruar edhe madhësinë dhe shpejtësinë e thyerjes së kufijve të treguesve.</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9. Banka argumenton/shpjegon mënyrën e kalibrimit dhe të përcaktimit të kufijve të këtyre treguesve.</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10. Banka siguron që sistemet e administrimit të informacionit, mundësojnë lehtësisht monitorimin në vazhdimësi të treguesve nga ana e vetë bankës dhe paraqitjen në kohë të tyre (treguesve), sa herë që kërkohen nga Banka e Shqipërisë.</w:t>
      </w:r>
    </w:p>
    <w:p w:rsidR="006C582A" w:rsidRPr="006C582A" w:rsidRDefault="006C582A" w:rsidP="006C582A">
      <w:pPr>
        <w:widowControl w:val="0"/>
        <w:spacing w:after="0" w:line="240" w:lineRule="auto"/>
        <w:jc w:val="center"/>
        <w:rPr>
          <w:rFonts w:ascii="Garamond" w:eastAsia="MS Mincho" w:hAnsi="Garamond" w:cs="Times New Roman"/>
          <w:sz w:val="14"/>
          <w:szCs w:val="20"/>
          <w:lang w:val="sq-AL"/>
        </w:rPr>
      </w:pP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r w:rsidRPr="006C582A">
        <w:rPr>
          <w:rFonts w:ascii="Garamond" w:eastAsia="MS Mincho" w:hAnsi="Garamond" w:cs="Times New Roman"/>
          <w:sz w:val="24"/>
          <w:szCs w:val="20"/>
          <w:lang w:val="sq-AL"/>
        </w:rPr>
        <w:t>Neni 10</w:t>
      </w:r>
    </w:p>
    <w:p w:rsidR="006C582A" w:rsidRPr="006C582A" w:rsidRDefault="006C582A" w:rsidP="006C582A">
      <w:pPr>
        <w:widowControl w:val="0"/>
        <w:spacing w:after="0" w:line="240" w:lineRule="auto"/>
        <w:jc w:val="center"/>
        <w:rPr>
          <w:rFonts w:ascii="Garamond" w:eastAsia="MS Mincho" w:hAnsi="Garamond" w:cs="Times New Roman"/>
          <w:b/>
          <w:sz w:val="24"/>
          <w:szCs w:val="20"/>
          <w:lang w:val="sq-AL"/>
        </w:rPr>
      </w:pPr>
      <w:r w:rsidRPr="006C582A">
        <w:rPr>
          <w:rFonts w:ascii="Garamond" w:eastAsia="MS Mincho" w:hAnsi="Garamond" w:cs="Times New Roman"/>
          <w:b/>
          <w:sz w:val="24"/>
          <w:szCs w:val="20"/>
          <w:lang w:val="sq-AL"/>
        </w:rPr>
        <w:t>Treguesit e kapitalit</w:t>
      </w:r>
    </w:p>
    <w:p w:rsidR="006C582A" w:rsidRPr="006C582A" w:rsidRDefault="006C582A" w:rsidP="006C582A">
      <w:pPr>
        <w:widowControl w:val="0"/>
        <w:spacing w:after="0" w:line="240" w:lineRule="auto"/>
        <w:ind w:firstLine="284"/>
        <w:jc w:val="both"/>
        <w:rPr>
          <w:rFonts w:ascii="Garamond" w:eastAsia="MS Mincho" w:hAnsi="Garamond" w:cs="Times New Roman"/>
          <w:sz w:val="1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 xml:space="preserve">1. Banka, në përcaktimin/përzgjedhjen e treguesve të kapitalit, siguron që këta tregues të identifikojnë në vazhdimësi çdo përkeqësim të konsiderueshëm aktual  apo që mund të ndodhë në të ardhmen, në nivelin dhe cilësinë e kapitalit. </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2. Banka, gjatë përcaktimit/përzgjedhjes së treguesve të kapitalit, mban parasysh se kapaciteti i këtyre treguesve për të reaguar në kohën e duhur, mund të jetë më i ulët se për disa tregues të tjerë, si dhe disa masa për rivendosjen e nivelit të kapitalit të bankës mund të kërkojnë periudha më të gjata ekzekutimi apo të kenë ndjeshmëri më të madhe ndaj tregut dhe kushteve të tjera. Banka shqyrton mënyrat për të adresuar këto problematika, në veçanti, nëpërmjet krijimit të projeksioneve të kapitalit të orientuara nga e ardhmja (</w:t>
      </w:r>
      <w:r w:rsidRPr="006C582A">
        <w:rPr>
          <w:rFonts w:ascii="Garamond" w:eastAsia="MS Mincho" w:hAnsi="Garamond" w:cs="Times New Roman"/>
          <w:i/>
          <w:sz w:val="24"/>
          <w:szCs w:val="20"/>
          <w:lang w:val="sq-AL"/>
        </w:rPr>
        <w:t>forward-looking</w:t>
      </w:r>
      <w:r w:rsidRPr="006C582A">
        <w:rPr>
          <w:rFonts w:ascii="Garamond" w:eastAsia="MS Mincho" w:hAnsi="Garamond" w:cs="Times New Roman"/>
          <w:sz w:val="24"/>
          <w:szCs w:val="20"/>
          <w:lang w:val="sq-AL"/>
        </w:rPr>
        <w:t>), duke marrë në konsideratë afatin e maturimit kontraktual të instrumenteve të rëndësishme të kapitalit.</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3. Banka përfshin treguesit e kapitalit edhe në Procesin e Vlerësimit të Brendshëm të Mjaftueshmërisë së Kapitalit (PVBMK), si dhe në sistemin e saj të administrimit të rrezikut.</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4. Banka kalibron kufijtë për treguesit e kapitalit, duke u bazuar në profilin e rrezikut të saj dhe në kohën e nevojshme për aktivizimin e masave të rimëkëmbjes, duke marrë parasysh kapacitetin e rimëkëmbjes, si rezultat i këtyre masave dhe se sa shpejt mund të ndryshojë niveli i kapitalit, duke konsideruar rrethanat individuale të bankës.</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5. Banka kalibron në nivele të mjaftueshme kufijtë për treguesit e kapitalit, me qëllim që të sigurohet një kohë e mjaftueshme për aktivizimin e masave të rimëkëmbjes, për të siguruar ruajtjen e niveleve minimale të kërkuara të kapitalit dhe të kërkesave shtesë për rreziqet e tjera.</w:t>
      </w:r>
    </w:p>
    <w:p w:rsidR="006C582A" w:rsidRPr="006C582A" w:rsidRDefault="006C582A" w:rsidP="006C582A">
      <w:pPr>
        <w:widowControl w:val="0"/>
        <w:spacing w:after="0" w:line="240" w:lineRule="auto"/>
        <w:ind w:firstLine="284"/>
        <w:jc w:val="both"/>
        <w:rPr>
          <w:rFonts w:ascii="Garamond" w:eastAsia="MS Mincho" w:hAnsi="Garamond" w:cs="Times New Roman"/>
          <w:sz w:val="14"/>
          <w:szCs w:val="20"/>
          <w:lang w:val="sq-AL"/>
        </w:rPr>
      </w:pP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r w:rsidRPr="006C582A">
        <w:rPr>
          <w:rFonts w:ascii="Garamond" w:eastAsia="MS Mincho" w:hAnsi="Garamond" w:cs="Times New Roman"/>
          <w:sz w:val="24"/>
          <w:szCs w:val="20"/>
          <w:lang w:val="sq-AL"/>
        </w:rPr>
        <w:t>Neni 11</w:t>
      </w:r>
    </w:p>
    <w:p w:rsidR="006C582A" w:rsidRPr="006C582A" w:rsidRDefault="006C582A" w:rsidP="006C582A">
      <w:pPr>
        <w:widowControl w:val="0"/>
        <w:spacing w:after="0" w:line="240" w:lineRule="auto"/>
        <w:jc w:val="center"/>
        <w:rPr>
          <w:rFonts w:ascii="Garamond" w:eastAsia="MS Mincho" w:hAnsi="Garamond" w:cs="Times New Roman"/>
          <w:b/>
          <w:sz w:val="24"/>
          <w:szCs w:val="20"/>
          <w:lang w:val="sq-AL"/>
        </w:rPr>
      </w:pPr>
      <w:r w:rsidRPr="006C582A">
        <w:rPr>
          <w:rFonts w:ascii="Garamond" w:eastAsia="MS Mincho" w:hAnsi="Garamond" w:cs="Times New Roman"/>
          <w:b/>
          <w:sz w:val="24"/>
          <w:szCs w:val="20"/>
          <w:lang w:val="sq-AL"/>
        </w:rPr>
        <w:t>Treguesit e likuiditetit</w:t>
      </w:r>
    </w:p>
    <w:p w:rsidR="006C582A" w:rsidRPr="006C582A" w:rsidRDefault="006C582A" w:rsidP="006C582A">
      <w:pPr>
        <w:widowControl w:val="0"/>
        <w:spacing w:after="0" w:line="240" w:lineRule="auto"/>
        <w:ind w:firstLine="284"/>
        <w:jc w:val="both"/>
        <w:rPr>
          <w:rFonts w:ascii="Garamond" w:eastAsia="MS Mincho" w:hAnsi="Garamond" w:cs="Times New Roman"/>
          <w:sz w:val="1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 xml:space="preserve">1. Banka përcakton/përzgjedh treguesit e likuiditetit, të cilët i sigurojnë asaj sinjalizimin në kohë, për një përkeqësim aktual apo të mundshëm të kapacitetit të saj, për të plotësuar nevojat aktuale dhe të parashikuara për likuiditet dhe financim, për të siguruar zbatimin e kërkesave minimale rregullatore, </w:t>
      </w:r>
      <w:r w:rsidRPr="006C582A">
        <w:rPr>
          <w:rFonts w:ascii="Garamond" w:eastAsia="MS Mincho" w:hAnsi="Garamond" w:cs="Times New Roman"/>
          <w:sz w:val="24"/>
          <w:szCs w:val="20"/>
          <w:lang w:val="sq-AL"/>
        </w:rPr>
        <w:lastRenderedPageBreak/>
        <w:t xml:space="preserve">përfshirë edhe kërkesat shtesë për likuiditet. </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2. Treguesit e likuiditetit u referohen nevojave afatshkurtra e afatgjata të bankës për likuiditet dhe financim dhe përfshijnë edhe mbështetjen e bankës në tregun ndërbankar dhe në depozitat e klientëve, sipas monedhave të ndryshme.</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3. Banka integron dhe përshtat treguesit e likuiditetit, me strategjitë, politikat, proceset dhe sistemet e saj, si dhe me sistemin e administrimit të rrezikut.</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4. Treguesit e likuiditetit konsiderojnë gjithashtu edhe nevoja të tjera të mundshme për likuiditet dhe financim, të tilla si marrëveshjet e financimit brenda grupit dhe zërat jashtë bilancit.</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5. Banka kalibron kufijtë për treguesit e likuiditetit, bazuar në profilin e rrezikut të saj, kohën e nevojshme për të aktivizuar masat e rimëkëmbjes dhe në kapacitetin e rimëkëmbjes.</w:t>
      </w:r>
    </w:p>
    <w:p w:rsidR="006C582A" w:rsidRPr="006C582A" w:rsidRDefault="006C582A" w:rsidP="006C582A">
      <w:pPr>
        <w:widowControl w:val="0"/>
        <w:spacing w:after="0" w:line="240" w:lineRule="auto"/>
        <w:jc w:val="center"/>
        <w:rPr>
          <w:rFonts w:ascii="Garamond" w:eastAsia="MS Mincho" w:hAnsi="Garamond" w:cs="Times New Roman"/>
          <w:sz w:val="10"/>
          <w:szCs w:val="20"/>
          <w:lang w:val="sq-AL"/>
        </w:rPr>
      </w:pP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r w:rsidRPr="006C582A">
        <w:rPr>
          <w:rFonts w:ascii="Garamond" w:eastAsia="MS Mincho" w:hAnsi="Garamond" w:cs="Times New Roman"/>
          <w:sz w:val="24"/>
          <w:szCs w:val="20"/>
          <w:lang w:val="sq-AL"/>
        </w:rPr>
        <w:t>Neni 12</w:t>
      </w:r>
    </w:p>
    <w:p w:rsidR="006C582A" w:rsidRPr="006C582A" w:rsidRDefault="006C582A" w:rsidP="006C582A">
      <w:pPr>
        <w:widowControl w:val="0"/>
        <w:spacing w:after="0" w:line="240" w:lineRule="auto"/>
        <w:jc w:val="center"/>
        <w:rPr>
          <w:rFonts w:ascii="Garamond" w:eastAsia="MS Mincho" w:hAnsi="Garamond" w:cs="Times New Roman"/>
          <w:b/>
          <w:sz w:val="24"/>
          <w:szCs w:val="20"/>
          <w:lang w:val="sq-AL"/>
        </w:rPr>
      </w:pPr>
      <w:r w:rsidRPr="006C582A">
        <w:rPr>
          <w:rFonts w:ascii="Garamond" w:eastAsia="MS Mincho" w:hAnsi="Garamond" w:cs="Times New Roman"/>
          <w:b/>
          <w:sz w:val="24"/>
          <w:szCs w:val="20"/>
          <w:lang w:val="sq-AL"/>
        </w:rPr>
        <w:t>Treguesit e përfitueshmërisë</w:t>
      </w:r>
    </w:p>
    <w:p w:rsidR="006C582A" w:rsidRPr="006C582A" w:rsidRDefault="006C582A" w:rsidP="006C582A">
      <w:pPr>
        <w:widowControl w:val="0"/>
        <w:spacing w:after="0" w:line="240" w:lineRule="auto"/>
        <w:jc w:val="center"/>
        <w:rPr>
          <w:rFonts w:ascii="Garamond" w:eastAsia="MS Mincho" w:hAnsi="Garamond" w:cs="Times New Roman"/>
          <w:sz w:val="10"/>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1. Treguesit e përfitueshmërisë përfshijnë aspektet më të rëndësishme që lidhen me burimet kryesore të të ardhurave dhe shpenzimeve të bankës, luhatja e të cilave mund të çojë në një përkeqësim të shpejtë të gjendjes financiare të saj, për shkak të ndikimit në kapitalin e bankës.</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2. Banka përfshin në këtë kategori edhe tregues që u referohen humbjeve që rrjedhin nga rreziku operacional ose rreziku i kredisë, të cilat mund të kenë një ndikim të konsiderueshëm në pasqyrën e fitimit dhe humbjes.</w:t>
      </w:r>
    </w:p>
    <w:p w:rsidR="006C582A" w:rsidRPr="006C582A" w:rsidRDefault="006C582A" w:rsidP="006C582A">
      <w:pPr>
        <w:widowControl w:val="0"/>
        <w:spacing w:after="0" w:line="240" w:lineRule="auto"/>
        <w:jc w:val="center"/>
        <w:rPr>
          <w:rFonts w:ascii="Garamond" w:eastAsia="MS Mincho" w:hAnsi="Garamond" w:cs="Times New Roman"/>
          <w:sz w:val="10"/>
          <w:szCs w:val="20"/>
          <w:lang w:val="sq-AL"/>
        </w:rPr>
      </w:pP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r w:rsidRPr="006C582A">
        <w:rPr>
          <w:rFonts w:ascii="Garamond" w:eastAsia="MS Mincho" w:hAnsi="Garamond" w:cs="Times New Roman"/>
          <w:sz w:val="24"/>
          <w:szCs w:val="20"/>
          <w:lang w:val="sq-AL"/>
        </w:rPr>
        <w:t>Neni 13</w:t>
      </w:r>
    </w:p>
    <w:p w:rsidR="006C582A" w:rsidRPr="006C582A" w:rsidRDefault="006C582A" w:rsidP="006C582A">
      <w:pPr>
        <w:widowControl w:val="0"/>
        <w:spacing w:after="0" w:line="240" w:lineRule="auto"/>
        <w:jc w:val="center"/>
        <w:rPr>
          <w:rFonts w:ascii="Garamond" w:eastAsia="MS Mincho" w:hAnsi="Garamond" w:cs="Times New Roman"/>
          <w:b/>
          <w:sz w:val="24"/>
          <w:szCs w:val="20"/>
          <w:lang w:val="sq-AL"/>
        </w:rPr>
      </w:pPr>
      <w:r w:rsidRPr="006C582A">
        <w:rPr>
          <w:rFonts w:ascii="Garamond" w:eastAsia="MS Mincho" w:hAnsi="Garamond" w:cs="Times New Roman"/>
          <w:b/>
          <w:sz w:val="24"/>
          <w:szCs w:val="20"/>
          <w:lang w:val="sq-AL"/>
        </w:rPr>
        <w:t>Treguesit e cilësisë së aktiveve</w:t>
      </w:r>
    </w:p>
    <w:p w:rsidR="006C582A" w:rsidRPr="006C582A" w:rsidRDefault="006C582A" w:rsidP="006C582A">
      <w:pPr>
        <w:widowControl w:val="0"/>
        <w:spacing w:after="0" w:line="240" w:lineRule="auto"/>
        <w:jc w:val="center"/>
        <w:rPr>
          <w:rFonts w:ascii="Garamond" w:eastAsia="MS Mincho" w:hAnsi="Garamond" w:cs="Times New Roman"/>
          <w:sz w:val="10"/>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1. Banka përcakton treguesit e cilësisë së aktiveve, të cilët i sigurojnë asaj sinjalizimin në kohë, për rastet e përkeqësimit të cilësisë së aktiveve, që mund të sjellin ndërmarrjen nga banka të një veprimi të përshkruar në planin e rimëkëmbjes.</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2. Treguesit e cilësisë së aktiveve mund të përfshijnë si gjendjen (tepricën), edhe ecurinë e ekspozimeve me probleme, me qëllim që të sigurojnë identifikimin e nivelit dhe të dinamikës së tyre.</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3. Treguesit e cilësisë së aktiveve përfshijnë edhe ekspozimet jashtë bilancit që lidhen me kreditë me probleme dhe ndikimin e tyre në cilësinë e aktiveve.</w:t>
      </w:r>
    </w:p>
    <w:p w:rsidR="006C582A" w:rsidRPr="006C582A" w:rsidRDefault="006C582A" w:rsidP="006C582A">
      <w:pPr>
        <w:widowControl w:val="0"/>
        <w:spacing w:after="0" w:line="240" w:lineRule="auto"/>
        <w:ind w:firstLine="284"/>
        <w:jc w:val="both"/>
        <w:rPr>
          <w:rFonts w:ascii="Garamond" w:eastAsia="MS Mincho" w:hAnsi="Garamond" w:cs="Times New Roman"/>
          <w:sz w:val="8"/>
          <w:szCs w:val="20"/>
          <w:lang w:val="sq-AL"/>
        </w:rPr>
      </w:pP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r w:rsidRPr="006C582A">
        <w:rPr>
          <w:rFonts w:ascii="Garamond" w:eastAsia="MS Mincho" w:hAnsi="Garamond" w:cs="Times New Roman"/>
          <w:sz w:val="24"/>
          <w:szCs w:val="20"/>
          <w:lang w:val="sq-AL"/>
        </w:rPr>
        <w:t>Neni 14</w:t>
      </w:r>
    </w:p>
    <w:p w:rsidR="006C582A" w:rsidRPr="006C582A" w:rsidRDefault="006C582A" w:rsidP="006C582A">
      <w:pPr>
        <w:widowControl w:val="0"/>
        <w:spacing w:after="0" w:line="240" w:lineRule="auto"/>
        <w:jc w:val="center"/>
        <w:rPr>
          <w:rFonts w:ascii="Garamond" w:eastAsia="MS Mincho" w:hAnsi="Garamond" w:cs="Times New Roman"/>
          <w:b/>
          <w:sz w:val="24"/>
          <w:szCs w:val="20"/>
          <w:lang w:val="sq-AL"/>
        </w:rPr>
      </w:pPr>
      <w:r w:rsidRPr="006C582A">
        <w:rPr>
          <w:rFonts w:ascii="Garamond" w:eastAsia="MS Mincho" w:hAnsi="Garamond" w:cs="Times New Roman"/>
          <w:b/>
          <w:sz w:val="24"/>
          <w:szCs w:val="20"/>
          <w:lang w:val="sq-AL"/>
        </w:rPr>
        <w:t>Treguesit e tregut dhe makroekonomikë</w:t>
      </w:r>
    </w:p>
    <w:p w:rsidR="006C582A" w:rsidRPr="006C582A" w:rsidRDefault="006C582A" w:rsidP="006C582A">
      <w:pPr>
        <w:widowControl w:val="0"/>
        <w:spacing w:after="0" w:line="240" w:lineRule="auto"/>
        <w:ind w:firstLine="284"/>
        <w:jc w:val="both"/>
        <w:rPr>
          <w:rFonts w:ascii="Garamond" w:eastAsia="MS Mincho" w:hAnsi="Garamond" w:cs="Times New Roman"/>
          <w:sz w:val="12"/>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1. Treguesit e tregut identifikojnë pritshmëritë e pjesëmarrësve të tregut për një përkeqësim të shpejtë të gjendjes financiare të bankës, që mund të çojë në vështirësi të sigurimit të financimit apo pjesëmarrjes në tregjet e kapitalit.</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2. Banka, në përputhje me kërkesat e parashikuara në pikën 1 të këtij neni, mund të përfshijë në kategorinë e treguesve të tregut, koston e borxhit afatgjatë, përkeqësimin e vlerësimeve (afatshkurtra dhe/ose afatgjata), të cilat reflektojnë pritshmëritë e agjencive të vlerësimit, që çojnë në ndryshime të shpejta edhe në pritshmëritë e pjesëmarrësve të tregut mbi gjendjen financiare të bankës etj.</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3. Treguesit makroekonomikë identifikojnë sinjale të përkeqësimit të kushteve ekonomike të vendit ku banka ushtron veprimtarinë ose të vendit ku ka përqendrim të ekspozimeve apo financimeve të saj.</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4. Treguesit makroekonomikë të parashikuar në pikën 3 të këtij neni, mund të përfshijnë tipologjitë e treguesve të mëposhtëm:</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a) treguesit makroekonomikë gjeografikë, që lidhen me vende (juridiksione) të ndryshme ndaj të cilave banka është e ekspozuar, duke marrë në konsideratë edhe rreziqet që rrjedhin nga pengesat e mundshme ligjore;</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b) treguesit makroekonomikë sektorialë, që lidhen me sektorët e veçantë më të mëdhenj të aktivitetit ekonomik, ndaj të cilëve banka është e ekspozuar.</w:t>
      </w:r>
    </w:p>
    <w:p w:rsidR="006C582A" w:rsidRPr="006C582A" w:rsidRDefault="006C582A" w:rsidP="006C582A">
      <w:pPr>
        <w:widowControl w:val="0"/>
        <w:spacing w:after="0" w:line="240" w:lineRule="auto"/>
        <w:ind w:firstLine="284"/>
        <w:jc w:val="both"/>
        <w:rPr>
          <w:rFonts w:ascii="Garamond" w:eastAsia="MS Mincho" w:hAnsi="Garamond" w:cs="Times New Roman"/>
          <w:sz w:val="14"/>
          <w:szCs w:val="20"/>
          <w:lang w:val="sq-AL"/>
        </w:rPr>
      </w:pP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r w:rsidRPr="006C582A">
        <w:rPr>
          <w:rFonts w:ascii="Garamond" w:eastAsia="MS Mincho" w:hAnsi="Garamond" w:cs="Times New Roman"/>
          <w:sz w:val="24"/>
          <w:szCs w:val="20"/>
          <w:lang w:val="sq-AL"/>
        </w:rPr>
        <w:t>NËNKREU II</w:t>
      </w: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r w:rsidRPr="006C582A">
        <w:rPr>
          <w:rFonts w:ascii="Garamond" w:eastAsia="MS Mincho" w:hAnsi="Garamond" w:cs="Times New Roman"/>
          <w:sz w:val="24"/>
          <w:szCs w:val="20"/>
          <w:lang w:val="sq-AL"/>
        </w:rPr>
        <w:t>ANALIZA STRATEGJIKE</w:t>
      </w:r>
    </w:p>
    <w:p w:rsidR="006C582A" w:rsidRPr="006C582A" w:rsidRDefault="006C582A" w:rsidP="006C582A">
      <w:pPr>
        <w:widowControl w:val="0"/>
        <w:spacing w:after="0" w:line="240" w:lineRule="auto"/>
        <w:jc w:val="center"/>
        <w:rPr>
          <w:rFonts w:ascii="Garamond" w:eastAsia="MS Mincho" w:hAnsi="Garamond" w:cs="Times New Roman"/>
          <w:sz w:val="14"/>
          <w:szCs w:val="20"/>
          <w:lang w:val="sq-AL"/>
        </w:rPr>
      </w:pP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r w:rsidRPr="006C582A">
        <w:rPr>
          <w:rFonts w:ascii="Garamond" w:eastAsia="MS Mincho" w:hAnsi="Garamond" w:cs="Times New Roman"/>
          <w:sz w:val="24"/>
          <w:szCs w:val="20"/>
          <w:lang w:val="sq-AL"/>
        </w:rPr>
        <w:t>Neni 15</w:t>
      </w:r>
    </w:p>
    <w:p w:rsidR="006C582A" w:rsidRPr="006C582A" w:rsidRDefault="006C582A" w:rsidP="006C582A">
      <w:pPr>
        <w:widowControl w:val="0"/>
        <w:spacing w:after="0" w:line="240" w:lineRule="auto"/>
        <w:jc w:val="center"/>
        <w:rPr>
          <w:rFonts w:ascii="Garamond" w:eastAsia="MS Mincho" w:hAnsi="Garamond" w:cs="Times New Roman"/>
          <w:b/>
          <w:sz w:val="24"/>
          <w:szCs w:val="20"/>
          <w:lang w:val="sq-AL"/>
        </w:rPr>
      </w:pPr>
      <w:r w:rsidRPr="006C582A">
        <w:rPr>
          <w:rFonts w:ascii="Garamond" w:eastAsia="MS Mincho" w:hAnsi="Garamond" w:cs="Times New Roman"/>
          <w:b/>
          <w:sz w:val="24"/>
          <w:szCs w:val="20"/>
          <w:lang w:val="sq-AL"/>
        </w:rPr>
        <w:t>Analiza strategjike</w:t>
      </w:r>
    </w:p>
    <w:p w:rsidR="006C582A" w:rsidRPr="006C582A" w:rsidRDefault="006C582A" w:rsidP="006C582A">
      <w:pPr>
        <w:widowControl w:val="0"/>
        <w:spacing w:after="0" w:line="240" w:lineRule="auto"/>
        <w:ind w:firstLine="284"/>
        <w:jc w:val="both"/>
        <w:rPr>
          <w:rFonts w:ascii="Garamond" w:eastAsia="MS Mincho" w:hAnsi="Garamond" w:cs="Times New Roman"/>
          <w:sz w:val="1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 xml:space="preserve">1. Banka, në analizën strategjike identifikon veprimtaritë kryesore (linjat kryesore të biznesit) dhe funksionet kritike, si dhe përcakton hapat kryesorë që ndiqen për të ruajtur vazhdimësinë e këtyre </w:t>
      </w:r>
      <w:r w:rsidRPr="006C582A">
        <w:rPr>
          <w:rFonts w:ascii="Garamond" w:eastAsia="MS Mincho" w:hAnsi="Garamond" w:cs="Times New Roman"/>
          <w:sz w:val="24"/>
          <w:szCs w:val="20"/>
          <w:lang w:val="sq-AL"/>
        </w:rPr>
        <w:lastRenderedPageBreak/>
        <w:t>veprimtarive dhe të funksioneve kritike, në kushtet e një situate të përkeqësimit të gjendjes financiare.</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2. Banka, në analizën strategjike, përfshin elementet e mëposhtme:</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a) një përshkrim të saj dhe të subjekteve të grupit bankar të përfshirë në planin e rimëkëmbjes; dhe</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b) një përshkrim të masave të rimëkëmbjes.</w:t>
      </w:r>
    </w:p>
    <w:p w:rsidR="006C582A" w:rsidRPr="006C582A" w:rsidRDefault="006C582A" w:rsidP="006C582A">
      <w:pPr>
        <w:widowControl w:val="0"/>
        <w:spacing w:after="0" w:line="240" w:lineRule="auto"/>
        <w:jc w:val="center"/>
        <w:rPr>
          <w:rFonts w:ascii="Garamond" w:eastAsia="MS Mincho" w:hAnsi="Garamond" w:cs="Times New Roman"/>
          <w:sz w:val="14"/>
          <w:szCs w:val="20"/>
          <w:lang w:val="sq-AL"/>
        </w:rPr>
      </w:pP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r w:rsidRPr="006C582A">
        <w:rPr>
          <w:rFonts w:ascii="Garamond" w:eastAsia="MS Mincho" w:hAnsi="Garamond" w:cs="Times New Roman"/>
          <w:sz w:val="24"/>
          <w:szCs w:val="20"/>
          <w:lang w:val="sq-AL"/>
        </w:rPr>
        <w:t>Neni 16</w:t>
      </w:r>
    </w:p>
    <w:p w:rsidR="006C582A" w:rsidRPr="006C582A" w:rsidRDefault="006C582A" w:rsidP="006C582A">
      <w:pPr>
        <w:widowControl w:val="0"/>
        <w:spacing w:after="0" w:line="240" w:lineRule="auto"/>
        <w:jc w:val="center"/>
        <w:rPr>
          <w:rFonts w:ascii="Garamond" w:eastAsia="MS Mincho" w:hAnsi="Garamond" w:cs="Times New Roman"/>
          <w:b/>
          <w:sz w:val="24"/>
          <w:szCs w:val="20"/>
          <w:lang w:val="sq-AL"/>
        </w:rPr>
      </w:pPr>
      <w:r w:rsidRPr="006C582A">
        <w:rPr>
          <w:rFonts w:ascii="Garamond" w:eastAsia="MS Mincho" w:hAnsi="Garamond" w:cs="Times New Roman"/>
          <w:b/>
          <w:sz w:val="24"/>
          <w:szCs w:val="20"/>
          <w:lang w:val="sq-AL"/>
        </w:rPr>
        <w:t>Subjektet e planit të rimëkëmbjes</w:t>
      </w:r>
    </w:p>
    <w:p w:rsidR="006C582A" w:rsidRPr="006C582A" w:rsidRDefault="006C582A" w:rsidP="006C582A">
      <w:pPr>
        <w:widowControl w:val="0"/>
        <w:spacing w:after="0" w:line="240" w:lineRule="auto"/>
        <w:ind w:firstLine="284"/>
        <w:jc w:val="both"/>
        <w:rPr>
          <w:rFonts w:ascii="Garamond" w:eastAsia="MS Mincho" w:hAnsi="Garamond" w:cs="Times New Roman"/>
          <w:sz w:val="1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 xml:space="preserve">1. Banka, në përputhje me kërkesat e pikës 2, shkronja “a” të nenit 15 të kësaj rregulloreje, si pjesë të analizës strategjike, përgatit edhe një përshkrim të saj dhe të subjekteve të grupit bankar të përfshirë në planin e rimëkëmbjes, i cili përmban informacionin e mëposhtëm: </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a) një përshkrim të përgjithshëm të elementeve të mëposhtme për bankën dhe subjektet e grupit bankar të përfshirë në planin e rimëkëmbjes:</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 xml:space="preserve">i) strategjia e biznesit dhe strategjia e rrezikut të tyre; </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ii) modeli dhe plani i biznesit, së bashku me një listë të vendeve (juridiksioneve) kryesore ku ushtrojnë veprimtarinë, duke përfshirë edhe nëpërmjet një subjekti të rëndësishëm të grupit ose dege të rëndësishme të bankës;</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 xml:space="preserve">iii) veprimtaritë kryesore (linjat kryesore të biznesit) dhe funksionet kritike; </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iv) procesi/metodologjia dhe parametrat për identifikimin e veprimtarive kryesore (linjave kryesore të biznesit) dhe të funksioneve kritike;</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 xml:space="preserve">b) shpërndarjen e veprimtarive kryesore (linjave kryesore të biznesit) dhe të funksioneve kritike, ndërmjet degëve të rëndësishme të bankës dhe subjekteve të rëndësishme të grupit; </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c) një përshkrim të detajuar të strukturës ligjore dhe financiare të bankës dhe të subjekteve të grupit bankar të përfshirë në planin e rimëkëmbjes, së bashku me një përshkrim të ndërlidhjes brenda grupit dhe në veçanti një përshkrim të elementeve të mëposhtme:</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 xml:space="preserve">i) të të gjitha ekspozimeve të rëndësishme ekzistuese dhe të marrëdhënieve të financimit brenda grupit, të flukseve të kapitalit midis subjekteve të grupit bankar të përfshirë në planin e rimëkëmbjes, të garancive ekzistuese brenda grupit ose garancive që pritet të hyjnë në fuqi, në momentin kur aktivizohet plani i rimëkëmbjes; </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ii) të ndërlidhjes operacionale, në lidhje me funksionet, të cilat janë të përqendruara në një subjekt të grupit ose degë të bankës, që janë të rëndësishme për funksionimin e subjekteve të tjera të grupit, degëve të bankës ose grupit bankar dhe veçanërisht, funksionet e centralizuara të teknologjisë së informacionit, funksionet e thesarit, funksionet e administrimit të rrezikut ose funksionet administrative;</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 xml:space="preserve">iii) të çdo marrëveshjeje ekzistuese për mbështetje financiare brenda grupit, duke përfshirë palët e marrëveshjes, formën e mbështetjes financiare, si dhe kushtet për përfitimin e mbështetjes financiare. </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d) një përshkrim të ndërlidhjes së jashtme, që përfshin minimalisht:</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 xml:space="preserve">i) ekspozimet dhe detyrimet kryesore ndaj kundërpartive kryesore; </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ii) produktet dhe shërbimet financiare kryesore, të ofruara nga banka dhe subjektet e grupit të përfshirë në planin e rimëkëmbjes, ndaj pjesëmarrësve të tjerë të tregjeve financiare;</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iii) shërbimet kryesore që palët e treta ofrojnë ndaj bankës dhe subjekteve të grupit të përfshirë në planin e rimëkëmbjes.</w:t>
      </w: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r w:rsidRPr="006C582A">
        <w:rPr>
          <w:rFonts w:ascii="Garamond" w:eastAsia="MS Mincho" w:hAnsi="Garamond" w:cs="Times New Roman"/>
          <w:sz w:val="24"/>
          <w:szCs w:val="20"/>
          <w:lang w:val="sq-AL"/>
        </w:rPr>
        <w:t>Neni 17</w:t>
      </w:r>
    </w:p>
    <w:p w:rsidR="006C582A" w:rsidRPr="006C582A" w:rsidRDefault="006C582A" w:rsidP="006C582A">
      <w:pPr>
        <w:widowControl w:val="0"/>
        <w:spacing w:after="0" w:line="240" w:lineRule="auto"/>
        <w:jc w:val="center"/>
        <w:rPr>
          <w:rFonts w:ascii="Garamond" w:eastAsia="MS Mincho" w:hAnsi="Garamond" w:cs="Times New Roman"/>
          <w:b/>
          <w:sz w:val="24"/>
          <w:szCs w:val="20"/>
          <w:lang w:val="sq-AL"/>
        </w:rPr>
      </w:pPr>
      <w:r w:rsidRPr="006C582A">
        <w:rPr>
          <w:rFonts w:ascii="Garamond" w:eastAsia="MS Mincho" w:hAnsi="Garamond" w:cs="Times New Roman"/>
          <w:b/>
          <w:sz w:val="24"/>
          <w:szCs w:val="20"/>
          <w:lang w:val="sq-AL"/>
        </w:rPr>
        <w:t>Masat e rimëkëmbjes</w:t>
      </w:r>
    </w:p>
    <w:p w:rsidR="006C582A" w:rsidRPr="006C582A" w:rsidRDefault="006C582A" w:rsidP="006C582A">
      <w:pPr>
        <w:widowControl w:val="0"/>
        <w:spacing w:after="0" w:line="240" w:lineRule="auto"/>
        <w:ind w:firstLine="284"/>
        <w:jc w:val="both"/>
        <w:rPr>
          <w:rFonts w:ascii="Garamond" w:eastAsia="MS Mincho" w:hAnsi="Garamond" w:cs="Times New Roman"/>
          <w:sz w:val="1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1. Seksioni mbi masat e rimëkëmbjes, përfshin një listë të të gjitha masave të rimëkëmbjes, të identifikuara për t’iu përgjigjur skenarëve të përkeqësimit të gjendjes financiare, me qëllim ruajtjen ose rivendosjen e qëndrueshmërisë dhe të pozicionit financiar të bankës dhe subjekteve të grupit bankar të përfshirë në planin e rimëkëmbjes.</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 xml:space="preserve">2. Banka, në listën e masave të rimëkëmbjes, përveç masave të natyrës së jashtëzakonshme, përfshin edhe masa, të cilat mund të merren në kushte normale të veprimtarisë të bankës dhe të subjekteve të </w:t>
      </w:r>
      <w:r w:rsidRPr="006C582A">
        <w:rPr>
          <w:rFonts w:ascii="Garamond" w:eastAsia="MS Mincho" w:hAnsi="Garamond" w:cs="Times New Roman"/>
          <w:sz w:val="24"/>
          <w:szCs w:val="20"/>
          <w:lang w:val="sq-AL"/>
        </w:rPr>
        <w:lastRenderedPageBreak/>
        <w:t>grupit bankar të përfshirë në planin e rimëkëmbjes.</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3. Masat e rimëkëmbjes përfshijnë edhe ato masa, të cilat mund të kërkojnë ndryshime në natyrën e biznesit të bankës ose subjekteve të grupit bankar të përfshirë në planin e rimëkëmbjes.</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4. Banka, për çdo masë rimëkëmbjeje, përcakton afatin e pritshëm kohor për zbatimin e saj.</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5. Masat e identifikuara nga banka duhet t’i përkasin minimalisht njërës nga kategoritë e mëposhtme:</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a) tërësisë së veprimeve që lidhen me kapitalin dhe likuiditetin, të cilët kanë si objektiv kryesor sigurimin e qëndrueshmërisë së funksioneve kritike dhe të veprimtarive kryesore (linjave kryesore të biznesit), me qëllim ruajtjen dhe/ose rivendosjen e qëndrueshmërisë dhe të pozicionit financiar të bankës ose të subjekteve të grupit bankar të përfshirë në planin e rimëkëmbjes;</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b) marrëveshjeve dhe masave, të cilat kanë si objektiv kryesor ruajtjen ose rivendosjen e nivelit të kapitalit rregullator të bankës ose të grupit, nëpërmjet rikapitalizimit të jashtëm dhe masave të brendshme, me qëllim përmirësimin e nivelit të kapitalit të bankës ose subjekteve të grupit bankar të përfshirë në planin e rimëkëmbjes;</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z w:val="24"/>
          <w:szCs w:val="20"/>
          <w:lang w:val="sq-AL"/>
        </w:rPr>
        <w:t xml:space="preserve">c) marrëveshjeve dhe masave, të cilat sigurojnë se banka ose subjektet e grupit bankar që përfshihen në planin e rimëkëmbjes, kanë akses të mjaftueshëm në burimet e financimit në raste emergjence, për të siguruar vazhdimësinë e veprimtarisë dhe për të përmbushur detyrimet që maturohen (këto masa përfshijnë masa të </w:t>
      </w:r>
      <w:r w:rsidRPr="006C582A">
        <w:rPr>
          <w:rFonts w:ascii="Garamond" w:eastAsia="MS Mincho" w:hAnsi="Garamond" w:cs="Times New Roman"/>
          <w:spacing w:val="-4"/>
          <w:sz w:val="24"/>
          <w:szCs w:val="20"/>
          <w:lang w:val="sq-AL"/>
        </w:rPr>
        <w:t>jashtme, si dhe aty ku është e mundur, masa që synojnë transferimin e likuiditetit brenda grupit);</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d) marrëveshjeve dhe masave për të reduktuar rrezikun ose për të ristrukturuar veprimtaritë (linjat e biznesit), duke përfshirë aty ku është e mundur, një analizë të mundësive të shitjes së aktiveve, subjekteve të grupit ose linjave të biznesit;</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e) marrëveshjeve dhe masave, të cilat kanë si qëllim kryesor arritjen e një ristrukturimi nga vetë banka të borxhit/detyrimeve, me kusht që të mos shkaktojë një ngjarje aktivizuese (</w:t>
      </w:r>
      <w:r w:rsidRPr="006C582A">
        <w:rPr>
          <w:rFonts w:ascii="Garamond" w:eastAsia="MS Mincho" w:hAnsi="Garamond" w:cs="Times New Roman"/>
          <w:i/>
          <w:spacing w:val="-4"/>
          <w:sz w:val="24"/>
          <w:szCs w:val="20"/>
          <w:lang w:val="sq-AL"/>
        </w:rPr>
        <w:t>trigger event</w:t>
      </w:r>
      <w:r w:rsidRPr="006C582A">
        <w:rPr>
          <w:rFonts w:ascii="Garamond" w:eastAsia="MS Mincho" w:hAnsi="Garamond" w:cs="Times New Roman"/>
          <w:spacing w:val="-4"/>
          <w:sz w:val="24"/>
          <w:szCs w:val="20"/>
          <w:lang w:val="sq-AL"/>
        </w:rPr>
        <w:t>) të paaftësisë paguese, të zgjidhjes së marrëveshjeve ekzistuese, të uljes të nivelit të vlerësimit të bankës ose të një ngjarjeje të ngjashme me to.</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 xml:space="preserve">6. Banka, në rastet kur masat e rimëkëmbjes nuk përfshijnë ndonjë nga veprimet, marrëveshjet apo masat e parashikuara në pikën 5 të këtij neni, paraqet një shpjegim në këtë seksion të planit të rimëkëmbjes, se këto veprime, marrëveshje apo masa, janë marrë në konsideratë në mënyrë të mjaftueshme nga banka mëmë ose subjekte të tjera të grupit që kanë përgatitur dhe paraqitur planin, në autoritetin mbikëqyrës të vendit ku ushtrojnë veprimtarinë. </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14"/>
          <w:szCs w:val="20"/>
          <w:lang w:val="sq-AL"/>
        </w:rPr>
      </w:pPr>
    </w:p>
    <w:p w:rsidR="006C582A" w:rsidRPr="006C582A" w:rsidRDefault="006C582A" w:rsidP="006C582A">
      <w:pPr>
        <w:widowControl w:val="0"/>
        <w:spacing w:after="0" w:line="240" w:lineRule="auto"/>
        <w:jc w:val="center"/>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Neni 18</w:t>
      </w:r>
    </w:p>
    <w:p w:rsidR="006C582A" w:rsidRPr="006C582A" w:rsidRDefault="006C582A" w:rsidP="006C582A">
      <w:pPr>
        <w:widowControl w:val="0"/>
        <w:spacing w:after="0" w:line="240" w:lineRule="auto"/>
        <w:jc w:val="center"/>
        <w:rPr>
          <w:rFonts w:ascii="Garamond" w:eastAsia="MS Mincho" w:hAnsi="Garamond" w:cs="Times New Roman"/>
          <w:b/>
          <w:spacing w:val="-4"/>
          <w:sz w:val="24"/>
          <w:szCs w:val="20"/>
          <w:lang w:val="sq-AL"/>
        </w:rPr>
      </w:pPr>
      <w:r w:rsidRPr="006C582A">
        <w:rPr>
          <w:rFonts w:ascii="Garamond" w:eastAsia="MS Mincho" w:hAnsi="Garamond" w:cs="Times New Roman"/>
          <w:b/>
          <w:spacing w:val="-4"/>
          <w:sz w:val="24"/>
          <w:szCs w:val="20"/>
          <w:lang w:val="sq-AL"/>
        </w:rPr>
        <w:t>Vlerësimi i efektit të masave të rimëkëmbjes</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1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1. Çdo masë rimëkëmbjeje përfshin edhe një vlerësim të efektit të saj, në veçanti, një përshkrim të detajuar të procesit të përcaktimit të vlerës dhe tregtueshmërisë së veprimtarive kryesore (linjave kryesore të biznesit), operacioneve dhe aktiveve të bankës dhe të subjekteve të grupit bankar të përfshirë në planin e rimëkëmbjes.</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2. Përveç sa parashikohet në pikën 1 të këtij neni, vlerësimi i efektit të masës së rimëkëmbjes përfshin edhe elementet e mëposhtme:</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a) një vlerësim të efektit financiar dhe operacional, që përcakton ndikimin e pritshëm në aftësinë paguese, likuiditetin, përfitueshmërinë dhe veprimtarinë e bankës dhe të subjekteve të grupit bankar të përfshirë në planin e rimëkëmbjes. Aty ku është e mundur, vlerësimi duhet të identifikojë qartë subjektet e ndryshme të grupit, që mund të ndikohen nga masa ose që do të përfshihen në zbatimin e saj;</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b) një vlerësim të efektit të jashtëm dhe të pasojave sistemike, që përcakton ndikimin mbi funksionet kritike që kryhen nga banka ose subjektet e grupit bankar, të përfshirë në planin e rimëkëmbjes, si dhe efektin mbi aksionarët, klientët dhe kundërpartitë;</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 xml:space="preserve">c) supozimet e përdorura për qëllime të vlerësimit të pikave “a” dhe “b”, duke përfshirë tregtueshmërinë e aktiveve ose sjelljen e bankave dhe subjekteve të tjera financiare. </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14"/>
          <w:szCs w:val="20"/>
          <w:lang w:val="sq-AL"/>
        </w:rPr>
      </w:pPr>
    </w:p>
    <w:p w:rsidR="006C582A" w:rsidRPr="006C582A" w:rsidRDefault="006C582A" w:rsidP="006C582A">
      <w:pPr>
        <w:widowControl w:val="0"/>
        <w:spacing w:after="0" w:line="240" w:lineRule="auto"/>
        <w:jc w:val="center"/>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Neni 19</w:t>
      </w:r>
    </w:p>
    <w:p w:rsidR="006C582A" w:rsidRPr="006C582A" w:rsidRDefault="006C582A" w:rsidP="006C582A">
      <w:pPr>
        <w:widowControl w:val="0"/>
        <w:spacing w:after="0" w:line="240" w:lineRule="auto"/>
        <w:jc w:val="center"/>
        <w:rPr>
          <w:rFonts w:ascii="Garamond" w:eastAsia="MS Mincho" w:hAnsi="Garamond" w:cs="Times New Roman"/>
          <w:b/>
          <w:spacing w:val="-4"/>
          <w:sz w:val="24"/>
          <w:szCs w:val="20"/>
          <w:lang w:val="sq-AL"/>
        </w:rPr>
      </w:pPr>
      <w:r w:rsidRPr="006C582A">
        <w:rPr>
          <w:rFonts w:ascii="Garamond" w:eastAsia="MS Mincho" w:hAnsi="Garamond" w:cs="Times New Roman"/>
          <w:b/>
          <w:spacing w:val="-4"/>
          <w:sz w:val="24"/>
          <w:szCs w:val="20"/>
          <w:lang w:val="sq-AL"/>
        </w:rPr>
        <w:t>Vlerësimi i zbatueshmërisë së masave të rimëkëmbjes</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1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1. Çdo masë rimëkëmbjeje, duhet të përmbajë edhe një vlerësim të zbatueshmërisë në praktikë të saj, që përfshin:</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a) një vlerësim të rrezikut të lidhur me masën e rimëkëmbjes, duke u bazuar në ndonjë eksperiencë të mëparshme të zbatimit të kësaj mase ose të një mase të barasvlershme me të;</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lastRenderedPageBreak/>
        <w:t xml:space="preserve">b) një analizë dhe përshkrim të detajuar të çdo pengese të rëndësishme për zbatimin efektiv dhe në kohë të planit dhe një përshkrim të mënyrës se si do të kapërcehen këto pengesa. </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14"/>
          <w:szCs w:val="20"/>
          <w:lang w:val="sq-AL"/>
        </w:rPr>
      </w:pPr>
    </w:p>
    <w:p w:rsidR="006C582A" w:rsidRPr="006C582A" w:rsidRDefault="006C582A" w:rsidP="006C582A">
      <w:pPr>
        <w:widowControl w:val="0"/>
        <w:spacing w:after="0" w:line="240" w:lineRule="auto"/>
        <w:jc w:val="center"/>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Neni 20</w:t>
      </w:r>
    </w:p>
    <w:p w:rsidR="006C582A" w:rsidRPr="006C582A" w:rsidRDefault="006C582A" w:rsidP="006C582A">
      <w:pPr>
        <w:widowControl w:val="0"/>
        <w:spacing w:after="0" w:line="240" w:lineRule="auto"/>
        <w:jc w:val="center"/>
        <w:rPr>
          <w:rFonts w:ascii="Garamond" w:eastAsia="MS Mincho" w:hAnsi="Garamond" w:cs="Times New Roman"/>
          <w:b/>
          <w:spacing w:val="-4"/>
          <w:sz w:val="24"/>
          <w:szCs w:val="20"/>
          <w:lang w:val="sq-AL"/>
        </w:rPr>
      </w:pPr>
      <w:r w:rsidRPr="006C582A">
        <w:rPr>
          <w:rFonts w:ascii="Garamond" w:eastAsia="MS Mincho" w:hAnsi="Garamond" w:cs="Times New Roman"/>
          <w:b/>
          <w:spacing w:val="-4"/>
          <w:sz w:val="24"/>
          <w:szCs w:val="20"/>
          <w:lang w:val="sq-AL"/>
        </w:rPr>
        <w:t>Vazhdimësia e veprimtarisë së bankës</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1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 xml:space="preserve">1. Banka, për çdo masë rimëkëmbjeje, kryen edhe një vlerësim të mënyrës së sigurimit të vazhdimësisë së veprimtarisë, në rastet kur do të zbatohet kjo masë rimëkëmbjeje. </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2. Vlerësimi i përcaktuar në pikën 1 të këtij neni, konsideron:</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a) marrëveshjet apo masat e nevojshme për sigurimin e një aksesi të vazhdueshëm në infrastrukturën e tregjeve financiare;</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b) marrëveshjet apo masat e nevojshme për sigurimin e funksionimit të vazhdueshëm të proceseve operacionale të bankës dhe të subjekteve të grupit, që përfshihen në planin e rimëkëmbjes, duke përfshirë infrastrukturën dhe shërbimet e teknologjisë së informacionit;</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c) kohën e nevojshme për zbatimin dhe efektivitetin e planit të rimëkëmbjes;</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 xml:space="preserve">d) efektivitetin e masave të rimëkëmbjes dhe mjaftueshmërinë e treguesve, në rastin e skenarëve të përkeqësimit të gjendjes financiare, që vlerësojnë efektin e çdo skenari mbi subjektet që përfshihen në planin e rimëkëmbjes, në veçanti, mbi kapitalin, likuiditetin, përfitueshmërinë, profilin e rrezikut dhe veprimtarinë e tyre. </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3. Vlerësimi përcakton masat e rimëkëmbjes, që mund të jenë më të përshtatshme për një skenar të caktuar, bazuar në efektin e mundshëm dhe zbatueshmërinë e tyre.</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4. Vlerësimi i bazuar në këtë informacion, duhet të përshkruajë kapacitetin e përgjithshëm të rimëkëmbjes të bankës ose subjekteve të grupit bankar që përfshihen në planin e rimëkëmbjes, duke përfshirë edhe shkallën në të cilën masat e rimëkëmbjes e lejojnë bankën ose subjektet e tjera të grupit të rimëkëmben, në rastet e skenarëve të përkeqësimit të gjendjes makroekonomike e financiare.</w:t>
      </w:r>
    </w:p>
    <w:p w:rsidR="006C582A" w:rsidRPr="006C582A" w:rsidRDefault="006C582A" w:rsidP="006C582A">
      <w:pPr>
        <w:widowControl w:val="0"/>
        <w:spacing w:after="0" w:line="240" w:lineRule="auto"/>
        <w:jc w:val="center"/>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NËNKREU III</w:t>
      </w:r>
    </w:p>
    <w:p w:rsidR="006C582A" w:rsidRPr="006C582A" w:rsidRDefault="006C582A" w:rsidP="006C582A">
      <w:pPr>
        <w:widowControl w:val="0"/>
        <w:spacing w:after="0" w:line="240" w:lineRule="auto"/>
        <w:jc w:val="center"/>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SKENARËT</w:t>
      </w:r>
    </w:p>
    <w:p w:rsidR="006C582A" w:rsidRPr="006C582A" w:rsidRDefault="006C582A" w:rsidP="006C582A">
      <w:pPr>
        <w:widowControl w:val="0"/>
        <w:spacing w:after="0" w:line="240" w:lineRule="auto"/>
        <w:jc w:val="center"/>
        <w:rPr>
          <w:rFonts w:ascii="Garamond" w:eastAsia="MS Mincho" w:hAnsi="Garamond" w:cs="Times New Roman"/>
          <w:spacing w:val="-4"/>
          <w:sz w:val="14"/>
          <w:szCs w:val="20"/>
          <w:lang w:val="sq-AL"/>
        </w:rPr>
      </w:pPr>
    </w:p>
    <w:p w:rsidR="006C582A" w:rsidRPr="006C582A" w:rsidRDefault="006C582A" w:rsidP="006C582A">
      <w:pPr>
        <w:widowControl w:val="0"/>
        <w:spacing w:after="0" w:line="240" w:lineRule="auto"/>
        <w:jc w:val="center"/>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Neni 21</w:t>
      </w:r>
    </w:p>
    <w:p w:rsidR="006C582A" w:rsidRPr="006C582A" w:rsidRDefault="006C582A" w:rsidP="006C582A">
      <w:pPr>
        <w:widowControl w:val="0"/>
        <w:spacing w:after="0" w:line="240" w:lineRule="auto"/>
        <w:jc w:val="center"/>
        <w:rPr>
          <w:rFonts w:ascii="Garamond" w:eastAsia="MS Mincho" w:hAnsi="Garamond" w:cs="Times New Roman"/>
          <w:b/>
          <w:spacing w:val="-4"/>
          <w:sz w:val="24"/>
          <w:szCs w:val="20"/>
          <w:lang w:val="sq-AL"/>
        </w:rPr>
      </w:pPr>
      <w:r w:rsidRPr="006C582A">
        <w:rPr>
          <w:rFonts w:ascii="Garamond" w:eastAsia="MS Mincho" w:hAnsi="Garamond" w:cs="Times New Roman"/>
          <w:b/>
          <w:spacing w:val="-4"/>
          <w:sz w:val="24"/>
          <w:szCs w:val="20"/>
          <w:lang w:val="sq-AL"/>
        </w:rPr>
        <w:t>Skenarët</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1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 xml:space="preserve">1. Banka harton të paktën tre skenarë, për një ngjarje sistemike, një ngjarje specifike dhe një kombinim të të dyjave. </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2. Çdo skenar bazohet në ngjarje, të cilat përmbushin secilën prej kërkesave të mëposhtme:</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a) kanë ndikim të rëndësishëm te banka ose grupi bankar, duke konsideruar minimalisht: modelin e biznesit dhe të financimit të bankës, veprimtaritë dhe strukturën e grupit, madhësinë ose ndërlidhjen e saj me bankat e tjera ose me sistemin financiar në tërësi dhe, në veçanti, dobësitë e identifikuara të bankës ose të grupit bankar;</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b) mund të shkaktojnë paaftësi paguese të bankës ose të grupit, nëse nuk zbatohen masat e rimëkëmbjes në kohën e duhur; dhe</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c) janë të jashtëzakonshme, por të mundshme për të ndodhur.</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3. Çdo skenar përfshin një vlerësim të ndikimit të ngjarjeve, në të paktën një nga elementet e mëposhtme të bankës ose grupit:</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a) kapitalin në dispozicion;</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b) likuiditetin në dispozicion;</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c) profilin e rrezikut;</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d) përfitueshmërinë;</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e) operacionet, duke përfshirë operacionet e pagesave dhe të shlyerjes;</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f) reputacionin.</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 xml:space="preserve">4. Banka përdor </w:t>
      </w:r>
      <w:r w:rsidRPr="006C582A">
        <w:rPr>
          <w:rFonts w:ascii="Garamond" w:eastAsia="MS Mincho" w:hAnsi="Garamond" w:cs="Times New Roman"/>
          <w:i/>
          <w:spacing w:val="-4"/>
          <w:sz w:val="24"/>
          <w:szCs w:val="20"/>
          <w:lang w:val="sq-AL"/>
        </w:rPr>
        <w:t>stress-test</w:t>
      </w:r>
      <w:r w:rsidRPr="006C582A">
        <w:rPr>
          <w:rFonts w:ascii="Garamond" w:eastAsia="MS Mincho" w:hAnsi="Garamond" w:cs="Times New Roman"/>
          <w:spacing w:val="-4"/>
          <w:sz w:val="24"/>
          <w:szCs w:val="20"/>
          <w:lang w:val="sq-AL"/>
        </w:rPr>
        <w:t>-in e anasjelltë, në rastet kur ndërton skenarë që parashikojnë ta çojnë bankën pranë një situate të paaftësisë paguese, nëse nuk do të zbatoheshin me sukses masat e rimëkëmbjes.</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5. Banka përcakton numrin e skenarëve, në përputhje me natyrën e veprimtarisë, madhësinë, ndërlidhjen me bankat e tjera dhe me sistemin financiar në tërësi, si dhe me modelin e saj të financimit.</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6. Skenarët përfshijnë si ngjarje të pafavorshme që mund të ndodhin gradualisht, ashtu edhe ngjarje të pafavorshme që mund të ndodhin menjëherë.</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lastRenderedPageBreak/>
        <w:t>7. Banka, në hartimin e skenarëve të bazuar në ngjarje sistemike, merr në konsideratë të paktën një prej ngjarjeve të mëposhtme:</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a) vështirësi financiare/paaftësi paguese e bankave me rëndësi sistemike, që ndikojnë në stabilitetin financiar;</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b) një rënie të likuiditetit në dispozicion, në tregun e huadhënies ndërbankare;</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 xml:space="preserve">c) rritjen e rrezikut të vendit dhe rritjen e flukseve dalëse të kapitalit; </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d) lëvizjet e pafavorshme në çmimin e aktiveve në një ose disa tregje;</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e) përkeqësimin e treguesve makroekonomikë;</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f) etj.</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8. Banka, në hartimin e skenarëve të bazuar në ngjarje specifike, merr në konsideratë të paktën një prej ngjarjeve të mëposhtme:</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a) vështirësi financiare/paaftësi paguese</w:t>
      </w:r>
      <w:r w:rsidRPr="006C582A" w:rsidDel="00D90778">
        <w:rPr>
          <w:rFonts w:ascii="Garamond" w:eastAsia="MS Mincho" w:hAnsi="Garamond" w:cs="Times New Roman"/>
          <w:spacing w:val="-4"/>
          <w:sz w:val="24"/>
          <w:szCs w:val="20"/>
          <w:lang w:val="sq-AL"/>
        </w:rPr>
        <w:t xml:space="preserve"> </w:t>
      </w:r>
      <w:r w:rsidRPr="006C582A">
        <w:rPr>
          <w:rFonts w:ascii="Garamond" w:eastAsia="MS Mincho" w:hAnsi="Garamond" w:cs="Times New Roman"/>
          <w:spacing w:val="-4"/>
          <w:sz w:val="24"/>
          <w:szCs w:val="20"/>
          <w:lang w:val="sq-AL"/>
        </w:rPr>
        <w:t>të:</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i) kundërpartive të rëndësishme të bankës;</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 xml:space="preserve">ii) grupit bankar, pjesë e të cilit është banka; dhe/ose </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 xml:space="preserve">iii) bankës mëmë apo filialeve të saj; </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b) dëmtimin e reputacionit të bankës ose grupit;</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c) rritjen e flukseve dalëse të likuiditetit;</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d) lëvizjen e pafavorshme në çmimet e aktiveve, të cilat kanë një peshë të rëndësishme në bilancin e bankës ose grupit;</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e) humbjet e konsiderueshme nga aktiviteti i kredisë;</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f) humbjet e konsiderueshme operacionale;</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g) etj.</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14"/>
          <w:szCs w:val="20"/>
          <w:lang w:val="sq-AL"/>
        </w:rPr>
      </w:pPr>
    </w:p>
    <w:p w:rsidR="006C582A" w:rsidRPr="006C582A" w:rsidRDefault="006C582A" w:rsidP="006C582A">
      <w:pPr>
        <w:widowControl w:val="0"/>
        <w:spacing w:after="0" w:line="240" w:lineRule="auto"/>
        <w:jc w:val="center"/>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Neni 22</w:t>
      </w:r>
    </w:p>
    <w:p w:rsidR="006C582A" w:rsidRPr="006C582A" w:rsidRDefault="006C582A" w:rsidP="006C582A">
      <w:pPr>
        <w:widowControl w:val="0"/>
        <w:spacing w:after="0" w:line="240" w:lineRule="auto"/>
        <w:jc w:val="center"/>
        <w:rPr>
          <w:rFonts w:ascii="Garamond" w:eastAsia="MS Mincho" w:hAnsi="Garamond" w:cs="Times New Roman"/>
          <w:b/>
          <w:spacing w:val="-4"/>
          <w:sz w:val="24"/>
          <w:szCs w:val="20"/>
          <w:lang w:val="sq-AL"/>
        </w:rPr>
      </w:pPr>
      <w:r w:rsidRPr="006C582A">
        <w:rPr>
          <w:rFonts w:ascii="Garamond" w:eastAsia="MS Mincho" w:hAnsi="Garamond" w:cs="Times New Roman"/>
          <w:b/>
          <w:spacing w:val="-4"/>
          <w:sz w:val="24"/>
          <w:szCs w:val="20"/>
          <w:lang w:val="sq-AL"/>
        </w:rPr>
        <w:t>Plani i komunikimit dhe informimit</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16"/>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I. Plani i komunikimit dhe informimit është një plan i detajuar, i cili përfshin çështjet e mëposhtme:</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a) përshkrimin e procesit të komunikimit të brendshëm me punonjësit e bankës;</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b) përshkrimin e procesit të komunikimit të jashtëm, në veçanti me aksionarët dhe investitorët e tjerë, autoritetet mbikëqyrëse, kundërpartitë, tregjet financiare, depozituesit dhe publikun e gjerë;</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c) përshkrimin e masave që do të ndërmerren për të administruar reagimet e mundshme negative të tregut dhe strukturat që do të angazhohen për administrimin e këtyre situatave;</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d) përcaktimin e mënyrës së njoftimit dhe personave përgjegjës për informimin e Bankës së Shqipërisë, në kohën e duhur dhe në mënyrë të plotë, mbi ndodhjen e ngjarjeve që aktivizojnë planin e rimëkëmbjes, si dhe masat aktuale të rimëkëmbjes dhe përshkallëzimin e tyre të mundshëm.</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2. Plani i komunikimit dhe informimit konsideron, nëse për ndonjë nga masat e rimëkëmbjes, nevojitet një komunikim specifik.</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16"/>
          <w:szCs w:val="20"/>
          <w:lang w:val="sq-AL"/>
        </w:rPr>
      </w:pPr>
    </w:p>
    <w:p w:rsidR="006C582A" w:rsidRPr="006C582A" w:rsidRDefault="006C582A" w:rsidP="006C582A">
      <w:pPr>
        <w:widowControl w:val="0"/>
        <w:spacing w:after="0" w:line="240" w:lineRule="auto"/>
        <w:jc w:val="center"/>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Neni 23</w:t>
      </w:r>
    </w:p>
    <w:p w:rsidR="006C582A" w:rsidRPr="006C582A" w:rsidRDefault="006C582A" w:rsidP="006C582A">
      <w:pPr>
        <w:widowControl w:val="0"/>
        <w:spacing w:after="0" w:line="240" w:lineRule="auto"/>
        <w:jc w:val="center"/>
        <w:rPr>
          <w:rFonts w:ascii="Garamond" w:eastAsia="MS Mincho" w:hAnsi="Garamond" w:cs="Times New Roman"/>
          <w:b/>
          <w:spacing w:val="-4"/>
          <w:sz w:val="24"/>
          <w:szCs w:val="20"/>
          <w:lang w:val="sq-AL"/>
        </w:rPr>
      </w:pPr>
      <w:r w:rsidRPr="006C582A">
        <w:rPr>
          <w:rFonts w:ascii="Garamond" w:eastAsia="MS Mincho" w:hAnsi="Garamond" w:cs="Times New Roman"/>
          <w:b/>
          <w:spacing w:val="-4"/>
          <w:sz w:val="24"/>
          <w:szCs w:val="20"/>
          <w:lang w:val="sq-AL"/>
        </w:rPr>
        <w:t>Masat parapërgatitore</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16"/>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 xml:space="preserve">1. Plani i rimëkëmbjes përfshin një analizë të çdo mase parapërgatitore, që është e nevojshme për të lehtësuar zbatimin e planit të rimëkëmbjes ose për të përmirësuar efektivitetin e tij, si dhe një afat kohor për zbatimin e këtyre masave parapërgatitore. </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2. Masa të tilla përfshijnë masat e nevojshme për të kaluar çdo pengesë, në zbatimin me efektivitet të masave të rimëkëmbjes, të cilat janë identifikuar në planin e rimëkëmbjes.</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8"/>
          <w:szCs w:val="20"/>
          <w:lang w:val="sq-AL"/>
        </w:rPr>
      </w:pPr>
    </w:p>
    <w:p w:rsidR="006C582A" w:rsidRPr="006C582A" w:rsidRDefault="006C582A" w:rsidP="006C582A">
      <w:pPr>
        <w:widowControl w:val="0"/>
        <w:spacing w:after="0" w:line="240" w:lineRule="auto"/>
        <w:jc w:val="center"/>
        <w:rPr>
          <w:rFonts w:ascii="Garamond" w:eastAsia="MS Mincho" w:hAnsi="Garamond" w:cs="Times New Roman"/>
          <w:spacing w:val="-4"/>
          <w:sz w:val="12"/>
          <w:szCs w:val="20"/>
          <w:lang w:val="sq-AL"/>
        </w:rPr>
      </w:pPr>
    </w:p>
    <w:p w:rsidR="006C582A" w:rsidRPr="006C582A" w:rsidRDefault="006C582A" w:rsidP="006C582A">
      <w:pPr>
        <w:widowControl w:val="0"/>
        <w:spacing w:after="0" w:line="240" w:lineRule="auto"/>
        <w:jc w:val="center"/>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Neni 24</w:t>
      </w:r>
    </w:p>
    <w:p w:rsidR="006C582A" w:rsidRPr="006C582A" w:rsidRDefault="006C582A" w:rsidP="006C582A">
      <w:pPr>
        <w:widowControl w:val="0"/>
        <w:spacing w:after="0" w:line="240" w:lineRule="auto"/>
        <w:jc w:val="center"/>
        <w:rPr>
          <w:rFonts w:ascii="Garamond" w:eastAsia="MS Mincho" w:hAnsi="Garamond" w:cs="Times New Roman"/>
          <w:b/>
          <w:spacing w:val="-4"/>
          <w:sz w:val="24"/>
          <w:szCs w:val="20"/>
          <w:lang w:val="sq-AL"/>
        </w:rPr>
      </w:pPr>
      <w:r w:rsidRPr="006C582A">
        <w:rPr>
          <w:rFonts w:ascii="Garamond" w:eastAsia="MS Mincho" w:hAnsi="Garamond" w:cs="Times New Roman"/>
          <w:b/>
          <w:spacing w:val="-4"/>
          <w:sz w:val="24"/>
          <w:szCs w:val="20"/>
          <w:lang w:val="sq-AL"/>
        </w:rPr>
        <w:t>Kërkesa për planet e thjeshtuara të rimëkëmbjes</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1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 xml:space="preserve">1. Bankat me rëndësi josistemike, përveç sa përcaktohet në pikën 2 të këtij neni, zbatojnë të gjitha kërkesat e kësaj rregulloreje. </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2. Bankat me rëndësi josistemike, nëse nuk kërkohet ndryshe nga Banka e Shqipërisë, paraqesin plane të thjeshtuara të rimëkëmbjes. Këto plane përmbajnë të gjithë informacionin e kërkuar në përputhje me kërkesat e kësaj rregulloreje, me përjashtim të:</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a) kuadrit të treguesve: në të cilin banka përfshin të paktën një tregues nga çdo kategori e treguesve (siç përcaktohet në aneksin nr. 1 dhe/ose aneksin nr. 2);</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lastRenderedPageBreak/>
        <w:t>b) skenarëve: banka zhvillon të paktën një skenar, i cili bazohet në një ngjarje specifike ose në një ngjarje sistemike.</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14"/>
          <w:szCs w:val="20"/>
          <w:lang w:val="sq-AL"/>
        </w:rPr>
      </w:pPr>
    </w:p>
    <w:p w:rsidR="006C582A" w:rsidRPr="006C582A" w:rsidRDefault="006C582A" w:rsidP="006C582A">
      <w:pPr>
        <w:widowControl w:val="0"/>
        <w:spacing w:after="0" w:line="240" w:lineRule="auto"/>
        <w:jc w:val="center"/>
        <w:rPr>
          <w:rFonts w:ascii="Garamond" w:eastAsia="MS Mincho" w:hAnsi="Garamond" w:cs="Times New Roman"/>
          <w:spacing w:val="-4"/>
          <w:sz w:val="24"/>
          <w:szCs w:val="20"/>
          <w:lang w:val="sq-AL"/>
        </w:rPr>
      </w:pPr>
    </w:p>
    <w:p w:rsidR="006C582A" w:rsidRPr="006C582A" w:rsidRDefault="006C582A" w:rsidP="006C582A">
      <w:pPr>
        <w:widowControl w:val="0"/>
        <w:spacing w:after="0" w:line="240" w:lineRule="auto"/>
        <w:jc w:val="center"/>
        <w:rPr>
          <w:rFonts w:ascii="Garamond" w:eastAsia="MS Mincho" w:hAnsi="Garamond" w:cs="Times New Roman"/>
          <w:spacing w:val="-4"/>
          <w:sz w:val="24"/>
          <w:szCs w:val="20"/>
          <w:lang w:val="sq-AL"/>
        </w:rPr>
      </w:pPr>
    </w:p>
    <w:p w:rsidR="006C582A" w:rsidRPr="006C582A" w:rsidRDefault="006C582A" w:rsidP="006C582A">
      <w:pPr>
        <w:widowControl w:val="0"/>
        <w:spacing w:after="0" w:line="240" w:lineRule="auto"/>
        <w:jc w:val="center"/>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KREU III</w:t>
      </w:r>
    </w:p>
    <w:p w:rsidR="006C582A" w:rsidRPr="006C582A" w:rsidRDefault="006C582A" w:rsidP="006C582A">
      <w:pPr>
        <w:widowControl w:val="0"/>
        <w:spacing w:after="0" w:line="240" w:lineRule="auto"/>
        <w:jc w:val="center"/>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KËRKESA RAPORTUESE DHE MBIKËQYRËSE</w:t>
      </w:r>
    </w:p>
    <w:p w:rsidR="006C582A" w:rsidRPr="006C582A" w:rsidRDefault="006C582A" w:rsidP="006C582A">
      <w:pPr>
        <w:widowControl w:val="0"/>
        <w:spacing w:after="0" w:line="240" w:lineRule="auto"/>
        <w:jc w:val="center"/>
        <w:rPr>
          <w:rFonts w:ascii="Garamond" w:eastAsia="MS Mincho" w:hAnsi="Garamond" w:cs="Times New Roman"/>
          <w:spacing w:val="-4"/>
          <w:sz w:val="14"/>
          <w:szCs w:val="20"/>
          <w:lang w:val="sq-AL"/>
        </w:rPr>
      </w:pPr>
    </w:p>
    <w:p w:rsidR="006C582A" w:rsidRPr="006C582A" w:rsidRDefault="006C582A" w:rsidP="006C582A">
      <w:pPr>
        <w:widowControl w:val="0"/>
        <w:spacing w:after="0" w:line="240" w:lineRule="auto"/>
        <w:jc w:val="center"/>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Neni 25</w:t>
      </w:r>
    </w:p>
    <w:p w:rsidR="006C582A" w:rsidRPr="006C582A" w:rsidRDefault="006C582A" w:rsidP="006C582A">
      <w:pPr>
        <w:widowControl w:val="0"/>
        <w:spacing w:after="0" w:line="240" w:lineRule="auto"/>
        <w:jc w:val="center"/>
        <w:rPr>
          <w:rFonts w:ascii="Garamond" w:eastAsia="MS Mincho" w:hAnsi="Garamond" w:cs="Times New Roman"/>
          <w:b/>
          <w:spacing w:val="-4"/>
          <w:sz w:val="24"/>
          <w:szCs w:val="20"/>
          <w:lang w:val="sq-AL"/>
        </w:rPr>
      </w:pPr>
      <w:r w:rsidRPr="006C582A">
        <w:rPr>
          <w:rFonts w:ascii="Garamond" w:eastAsia="MS Mincho" w:hAnsi="Garamond" w:cs="Times New Roman"/>
          <w:b/>
          <w:spacing w:val="-4"/>
          <w:sz w:val="24"/>
          <w:szCs w:val="20"/>
          <w:lang w:val="sq-AL"/>
        </w:rPr>
        <w:t>Kërkesa raportuese dhe mbikëqyrëse</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1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1. Bankat paraqesin planet e rimëkëmbjes pranë Bankës së Shqipërisë çdo vit, jo më vonë se fundi i tremujorit të dytë të vitit, në të cilat përfshijnë informacionin cilësor dhe sasior sipas kërkesave të kësaj rregulloreje dhe siç përcaktohet në aneksin nr. 3 dhe aneksin nr. 4 të saj.</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2. Banka mbizotëruese në një grup bankar, paraqet planin e rimëkëmbjes së grupit bankar, sipas kërkesave të pikës 1 të këtij neni.</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 xml:space="preserve">3. Banka e Shqipërisë vlerëson planet e rimëkëmbjes në përputhje me kërkesat e nënkreut I të këtij kreu. </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4. Banka e Shqipërisë komunikon në mënyrë të vazhdueshme me bankat, si dhe kryen të gjitha vlerësimet e nevojshme në kuadrin e mbikëqyrjes nga jashtë dhe në vend, për t’u siguruar efektivisht mbi aftësinë e tyre për t’u rimëkëmbur në rast nevoje, si dhe mbi nivelin e gatishmërisë së tyre operacionale.</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5. Banka e Shqipërisë u komunikon bankave rekomandimet e nevojshme për trajtimin e mangësive të identifikuara dhe përmirësimin e planeve të rimëkëmbjes, përcakton afatet për pasqyrimin e këtyre rekomandimeve, si dhe monitoron zbatimin e tyre.</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highlight w:val="green"/>
          <w:lang w:val="sq-AL"/>
        </w:rPr>
      </w:pPr>
    </w:p>
    <w:p w:rsidR="006C582A" w:rsidRPr="006C582A" w:rsidRDefault="006C582A" w:rsidP="006C582A">
      <w:pPr>
        <w:widowControl w:val="0"/>
        <w:spacing w:after="0" w:line="240" w:lineRule="auto"/>
        <w:jc w:val="center"/>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NËNKREU I</w:t>
      </w:r>
    </w:p>
    <w:p w:rsidR="006C582A" w:rsidRPr="006C582A" w:rsidRDefault="006C582A" w:rsidP="006C582A">
      <w:pPr>
        <w:widowControl w:val="0"/>
        <w:spacing w:after="0" w:line="240" w:lineRule="auto"/>
        <w:jc w:val="center"/>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VLERËSIMI I PLANEVE TË RIMËKËMBJES NGA AUTORITETI MBIKËQYRËS</w:t>
      </w:r>
    </w:p>
    <w:p w:rsidR="006C582A" w:rsidRPr="006C582A" w:rsidRDefault="006C582A" w:rsidP="006C582A">
      <w:pPr>
        <w:widowControl w:val="0"/>
        <w:spacing w:after="0" w:line="240" w:lineRule="auto"/>
        <w:jc w:val="center"/>
        <w:rPr>
          <w:rFonts w:ascii="Garamond" w:eastAsia="MS Mincho" w:hAnsi="Garamond" w:cs="Times New Roman"/>
          <w:spacing w:val="-4"/>
          <w:sz w:val="16"/>
          <w:szCs w:val="20"/>
          <w:lang w:val="sq-AL"/>
        </w:rPr>
      </w:pPr>
    </w:p>
    <w:p w:rsidR="006C582A" w:rsidRPr="006C582A" w:rsidRDefault="006C582A" w:rsidP="006C582A">
      <w:pPr>
        <w:widowControl w:val="0"/>
        <w:spacing w:after="0" w:line="240" w:lineRule="auto"/>
        <w:jc w:val="center"/>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Neni 26</w:t>
      </w:r>
    </w:p>
    <w:p w:rsidR="006C582A" w:rsidRPr="006C582A" w:rsidRDefault="006C582A" w:rsidP="006C582A">
      <w:pPr>
        <w:widowControl w:val="0"/>
        <w:spacing w:after="0" w:line="240" w:lineRule="auto"/>
        <w:jc w:val="center"/>
        <w:rPr>
          <w:rFonts w:ascii="Garamond" w:eastAsia="MS Mincho" w:hAnsi="Garamond" w:cs="Times New Roman"/>
          <w:b/>
          <w:spacing w:val="-4"/>
          <w:sz w:val="24"/>
          <w:szCs w:val="20"/>
          <w:lang w:val="sq-AL"/>
        </w:rPr>
      </w:pPr>
      <w:r w:rsidRPr="006C582A">
        <w:rPr>
          <w:rFonts w:ascii="Garamond" w:eastAsia="MS Mincho" w:hAnsi="Garamond" w:cs="Times New Roman"/>
          <w:b/>
          <w:spacing w:val="-4"/>
          <w:sz w:val="24"/>
          <w:szCs w:val="20"/>
          <w:lang w:val="sq-AL"/>
        </w:rPr>
        <w:t>Vlerësimi i përmbajtjes së planeve të rimëkëmbjes</w:t>
      </w:r>
    </w:p>
    <w:p w:rsidR="006C582A" w:rsidRPr="006C582A" w:rsidRDefault="006C582A" w:rsidP="006C582A">
      <w:pPr>
        <w:widowControl w:val="0"/>
        <w:spacing w:after="0" w:line="240" w:lineRule="auto"/>
        <w:jc w:val="center"/>
        <w:rPr>
          <w:rFonts w:ascii="Garamond" w:eastAsia="MS Mincho" w:hAnsi="Garamond" w:cs="Times New Roman"/>
          <w:spacing w:val="-4"/>
          <w:sz w:val="1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1. Banka e Shqipërisë vlerëson nëse plani i rimëkëmbjes plotëson kërkesat ligjore në fuqi për rimëkëmbjen dhe ndërhyrjen e jashtëzakonshme dhe kërkesat e kësaj rregulloreje, si dhe përmbajtjen dhe elementet e planit, duke marrë në konsideratë:</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a) nëse plani përfshin të gjithë informacionin e kërkuar në ligjin “Për rimëkëmbjen dhe ndërhyrjen e jashtëzakonshme”, si dhe në këtë rregullore;</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b) nëse plani përmban informacion të përditësuar, i cili përfshin edhe të gjitha ndryshimet e rëndësishme të bankës ose të subjekteve të grupit, në veçanti ndryshimet në strukturën ligjore, në strukturën organizative, në situatën ekonomike apo financiare, që nga koha e paraqitjes së fundit të planit të rimëkëmbjes;</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c) nëse (aty ku është e zbatueshme) plani përfshin edhe një analizë të mënyrës dhe kohës së përdorimit nga ana e bankës ose e subjekteve të grupit, të lehtësirave të bankës qendrore dhe nëse janë identifikuar aktivet që klasifikohen si garanci të mundshme;</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d) nëse plani i rimëkëmbjes parashikon një tërësi skenarësh për përkeqësimin e gjendjes makroekonomike dhe financiare, të cilët lidhen me kushtet specifike të bankës ose subjekteve të grupit bankar të përfshirë në planin e rimëkëmbjes, duke mbajtur parasysh kriteret dhe kërkesat e parashikuara në këtë rregullore;</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e) nëse plani i rimëkëmbjes përmban një kuadër treguesish, i cili identifikon momentin kur banka duhet të ndërmarrë veprimet përkatëse të parashikuara në plan, duke mbajtur parasysh kriteret dhe kërkesat e parashikuara në këtë rregullore;</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f) nëse (aty ku është e zbatueshme) plani përfshin edhe marrëveshjet për mbështetje financiare brenda grupit, në përputhje me këkesat e ligjit “Për rimëkëmbjen dhe ndërhyrjen e jashtëzakonshme” dhe të kësaj rregulloreje;</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g) nëse për secilin prej skenarëve për përkeqësimin e gjendjes makroekonomike dhe financiare të parashikuar në plan, sipas kërkesave të kësaj rregulloreje, plani identifikon nëse ka:</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i) pengesa për zbatimin e masave të rimëkëmbjes brenda grupit dhe për çdo subjekt të veçantë të tij, të përfshirë në plan;</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ii) pengesa të rëndësishme praktike apo ligjore për transferimin e menjëhershëm të fondeve ose për shlyerjen e detyrimeve apo të aktiveve brenda grupit bankar.</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14"/>
          <w:szCs w:val="20"/>
          <w:lang w:val="sq-AL"/>
        </w:rPr>
      </w:pPr>
    </w:p>
    <w:p w:rsidR="006C582A" w:rsidRPr="006C582A" w:rsidRDefault="006C582A" w:rsidP="006C582A">
      <w:pPr>
        <w:widowControl w:val="0"/>
        <w:spacing w:after="0" w:line="240" w:lineRule="auto"/>
        <w:jc w:val="center"/>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lastRenderedPageBreak/>
        <w:t>Neni 27</w:t>
      </w:r>
    </w:p>
    <w:p w:rsidR="006C582A" w:rsidRPr="006C582A" w:rsidRDefault="006C582A" w:rsidP="006C582A">
      <w:pPr>
        <w:widowControl w:val="0"/>
        <w:spacing w:after="0" w:line="240" w:lineRule="auto"/>
        <w:jc w:val="center"/>
        <w:rPr>
          <w:rFonts w:ascii="Garamond" w:eastAsia="MS Mincho" w:hAnsi="Garamond" w:cs="Times New Roman"/>
          <w:b/>
          <w:spacing w:val="-4"/>
          <w:sz w:val="24"/>
          <w:szCs w:val="20"/>
          <w:lang w:val="sq-AL"/>
        </w:rPr>
      </w:pPr>
      <w:r w:rsidRPr="006C582A">
        <w:rPr>
          <w:rFonts w:ascii="Garamond" w:eastAsia="MS Mincho" w:hAnsi="Garamond" w:cs="Times New Roman"/>
          <w:b/>
          <w:spacing w:val="-4"/>
          <w:sz w:val="24"/>
          <w:szCs w:val="20"/>
          <w:lang w:val="sq-AL"/>
        </w:rPr>
        <w:t>Cilësia e planeve të rimëkëmbjes</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1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1. Banka e Shqipërisë vlerëson cilësinë e planit të rimëkëmbjes, duke marrë në konsideratë kriteret e mëposhtme:</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a) qartësinë e planit të rimëkëmbjes, duke u fokusuar:</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i) nëse plani i rimëkëmbjes është vetëshpjegues dhe është shkruar në një gjuhë të thjeshtë e të kuptueshme;</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ii) nëse përkufizimet dhe përshkrimet janë të qarta dhe të qëndrueshme përgjatë gjithë planit;</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iii) nëse supozimet dhe vlerësimet e bëra brenda planit të rimëkëmbjes, janë shpjeguar qartë;</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iv) nëse referencat dhe anekset e planit të rimëkëmbjes e plotësojnë planin në mënyrë të tillë, që sigurojnë identifikimin e mundësive për të ruajtur apo rivendosur qëndrueshmërinë dhe pozicionin financiar të bankës apo subjekteve të grupit të përfshirë në planin e rimëkëmbjes;</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b) përshtatshmërinë e informacionit të përfshirë në planin e rimëkëmbjes, nëpërmjet vlerësimit nëse informacioni përqendrohet në identifikimin e mundësive për të ruajtur apo rivendosur qëndrueshmërinë dhe pozicionin financiar të bankës apo të grupit bankar;</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c) karakterin gjithëpërfshirës të planit të rimëkëmbjes, duke marrë parasysh në veçanti natyrën e biznesit të bankës ose të subjekteve të grupit të përfshirë në plan, madhësinë e tyre dhe ndërlidhjen me bankat dhe grupe të tjera, si dhe me sistemin financiar në përgjithësi dhe duke u fokusuar:</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 xml:space="preserve">i) </w:t>
      </w:r>
      <w:r w:rsidRPr="006C582A">
        <w:rPr>
          <w:rFonts w:ascii="Garamond" w:eastAsia="MS Mincho" w:hAnsi="Garamond" w:cs="Times New Roman"/>
          <w:spacing w:val="-4"/>
          <w:sz w:val="24"/>
          <w:szCs w:val="20"/>
          <w:lang w:val="sq-AL"/>
        </w:rPr>
        <w:tab/>
        <w:t>nëse plani i rimëkëmbjes siguron një nivel të mjaftueshëm detajimi në lidhje me informacionin e kërkuar në këtë rregullore;</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ii) nëse plani i rimëkëmbjes përmban një tërësi masash dhe treguesish të rimëkëmbjes, sipas kritereve dhe kërkesave të parashikuara në këtë rregullore;</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 xml:space="preserve">d) përputhshmërinë (konsistencën) e brendshme të planit individual të rimëkëmbjes dhe të planit të grupit bankar. </w:t>
      </w:r>
    </w:p>
    <w:p w:rsidR="006C582A" w:rsidRPr="006C582A" w:rsidRDefault="006C582A" w:rsidP="006C582A">
      <w:pPr>
        <w:widowControl w:val="0"/>
        <w:spacing w:after="0" w:line="240" w:lineRule="auto"/>
        <w:ind w:firstLine="284"/>
        <w:jc w:val="both"/>
        <w:rPr>
          <w:rFonts w:ascii="Garamond" w:eastAsia="MS Mincho" w:hAnsi="Garamond" w:cs="Times New Roman"/>
          <w:sz w:val="14"/>
          <w:szCs w:val="20"/>
          <w:lang w:val="sq-AL"/>
        </w:rPr>
      </w:pPr>
    </w:p>
    <w:p w:rsidR="006C582A" w:rsidRPr="006C582A" w:rsidRDefault="006C582A" w:rsidP="006C582A">
      <w:pPr>
        <w:widowControl w:val="0"/>
        <w:spacing w:after="0" w:line="240" w:lineRule="auto"/>
        <w:jc w:val="center"/>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Neni 28</w:t>
      </w:r>
    </w:p>
    <w:p w:rsidR="006C582A" w:rsidRPr="006C582A" w:rsidRDefault="006C582A" w:rsidP="006C582A">
      <w:pPr>
        <w:widowControl w:val="0"/>
        <w:spacing w:after="0" w:line="240" w:lineRule="auto"/>
        <w:jc w:val="center"/>
        <w:rPr>
          <w:rFonts w:ascii="Garamond" w:eastAsia="MS Mincho" w:hAnsi="Garamond" w:cs="Times New Roman"/>
          <w:b/>
          <w:spacing w:val="-4"/>
          <w:sz w:val="24"/>
          <w:szCs w:val="20"/>
          <w:lang w:val="sq-AL"/>
        </w:rPr>
      </w:pPr>
      <w:r w:rsidRPr="006C582A">
        <w:rPr>
          <w:rFonts w:ascii="Garamond" w:eastAsia="MS Mincho" w:hAnsi="Garamond" w:cs="Times New Roman"/>
          <w:b/>
          <w:spacing w:val="-4"/>
          <w:sz w:val="24"/>
          <w:szCs w:val="20"/>
          <w:lang w:val="sq-AL"/>
        </w:rPr>
        <w:t>Vlerësimi i zbatueshmërisë së planeve të rimëkëmbjes</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1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1.</w:t>
      </w:r>
      <w:r w:rsidRPr="006C582A">
        <w:rPr>
          <w:rFonts w:ascii="Garamond" w:eastAsia="MS Mincho" w:hAnsi="Garamond" w:cs="Times New Roman"/>
          <w:spacing w:val="-4"/>
          <w:sz w:val="24"/>
          <w:szCs w:val="20"/>
          <w:lang w:val="sq-AL"/>
        </w:rPr>
        <w:tab/>
        <w:t>Banka e Shqipërisë vlerëson zbatueshmërinë e planit të rimëkëmbjes, duke mbajtur parasysh:</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a) nëse zbatimi i marrëveshjeve dhe masave të propozuara në planin e rimëkëmbjes, lidhet në mënyrë të arsyeshme me ruajtjen ose rivendosjen e qëndrueshmërisë dhe pozicionit financiar të bankës apo të grupit bankar, duke marrë parasysh masat përgatitore që banka ka marrë ose ka planifikuar të marrë;</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 xml:space="preserve">b) nëse plani dhe masat e rimëkëmbjes të përfshira në plan, kanë mundësi të zbatohen më shpejt dhe në mënyrë më të efektshme në situata vështirësie financiare, duke shmangur sa më shumë çdo pasojë të rëndë negative mbi sistemin financiar. </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2. Banka e Shqipërisë, gjatë vlerësimit të planit të rimëkëmbjes mbi plotësimin e kritereve të parashikuara në shkronjën “a” të pikës 1 të këtij neni, bazohet në elementet e mëposhtme:</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a) nivelin e integrimit dhe të përputhshmërisë së planit të rimëkëmbjes me kulturën e përgjithshme të drejtimit dhe me procedurat e brendshme të bankës apo subjekteve të grupit të përfshirë në planin e rimëkëmbjes, si dhe me sistemin e administrimit të rrezikut të tyre;</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 xml:space="preserve">b) nëse plani i rimëkëmbjes përmban një numër të mjaftueshëm masash të besueshme dhe të zbatueshme të rimëkëmbjes, që do t’i mundësonin bankës apo grupit bankar të përballonte në mënyrë më të shpejtë dhe më të efektshme skenarët e ndryshëm të përkeqësimit të gjendjes financiare. </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c) nëse masat e rimëkëmbjes të përfshira në plan, parashikojnë hapat që duhen ndjekur për t’iu përgjigjur në mënyrë të efektshme, skenarëve të situatave të vështirësive makroekonomike dhe financiare, siç parashikohet në këtë rregullore;</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d) nëse afati kohor i zbatimit të masave të rimëkëmbjes është i vërtetë (realist) dhe është marrë në konsideratë gjatë hartimit të procedurave që do të siguronin zbatimin e masave të rimëkëmbjes;</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e) nivelin e parapërgatitjes së bankës apo të grupit bankar, i cili do të përcaktohet në veçanti nëpërmjet vlerësimit nëse masat e nevojshme parapërgatitore janë identifikuar në mënyrën e duhur dhe kur ka qenë e nevojshme, këto masa janë zbatuar apo janë hartuar plane për zbatimin e tyre;</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 xml:space="preserve">f) mjaftueshmërinë e skenarëve për përkeqësimin e gjendjes makroekonomike dhe financiare, kundrejt të cilëve është testuar plani i rimëkëmbjes, duke mbajtur parasysh parimin e proporcionalitetit për bankat me rëndësi josistemike; </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 xml:space="preserve">g) mjaftueshmërinë e proceseve të testimit të planit të rimëkëmbjes kundrejt skenarëve të parashikuar në </w:t>
      </w:r>
      <w:r w:rsidRPr="006C582A">
        <w:rPr>
          <w:rFonts w:ascii="Garamond" w:eastAsia="MS Mincho" w:hAnsi="Garamond" w:cs="Times New Roman"/>
          <w:spacing w:val="-4"/>
          <w:sz w:val="24"/>
          <w:szCs w:val="20"/>
          <w:lang w:val="sq-AL"/>
        </w:rPr>
        <w:lastRenderedPageBreak/>
        <w:t>shkronjën “f”, si dhe shkallën në të cilën janë verifikuar nga ky testim, analizat e masave të rimëkëmbjes dhe të treguesve për çdo skenar;</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h) nëse supozimet dhe vlerësimet e përfshira në planin e rimëkëmbjes, si dhe çdo masë rimëkëmbjeje, janë të vërteta (realiste) dhe të zbatueshme.</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3. Për qëllime të vlerësimit të zbatueshmërisë së çdo mase rimëkëmbjeje, sipas kërkesave të parashikuara në shkronjën “b” të pikës 2 të këtij neni, Banka e Shqipërisë merr parasysh:</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a) nivelin në të cilin zbatimi i masës është nën kontrollin e bankës apo të grupit bankar dhe nivelin në të cilin mund të mbështetet në veprimet e palëve të treta;</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b) nëse plani i rimëkëmbjes përfshin një tërësi masash të rimëkëmbjes, si dhe treguesit, kushtet dhe procedurat e përshtatshme që do të siguronin zbatimin në kohën e duhur të këtyre masave;</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c) nivelin që plani i rimëkëmbjes parashikon edhe ndikimin që do të kishte zbatimi i masës së propozuar të rimëkëmbjes, te banka apo grupi bankar;</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d) nëse plani i rimëkëmbjes dhe në veçanti masat e rimëkëmbjes, do të mund të ruanin qëndrueshmërinë e bankës apo të grupit bankar dhe të rivendosnin pozicionin e saj/tij financiar;</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e) në rastet kur është e zbatueshme, mënyrën me të cilën banka apo grupi bankar ose konkurrentët e saj me karakteristika të ngjashme, kanë administruar ngjarje të mëparshme të vështirësive financiare me karakteristika të ngjashme me ato të skenarit të parashikuar, duke zbatuar masat e rimëkëmbjes përkatëse, në veçanti në drejtim të zbatimit në kohën e duhur të masave të rimëkëmbjes dhe, në rastin e një plani rimëkëmbjeje të një grupi bankar, në drejtim të koordinimit të masave të rimëkëmbjes brenda grupit.</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4. Banka e Shqipërisë, gjatë vlerësimit të planit të rimëkëmbjes mbi plotësimin e kritereve të parashikuara në shkronjën “b” të pikës 1 të këtij neni, bazohet në elementet e mëposhtme:</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a) nëse plani i rimëkëmbjes dhe masat individuale të rimëkëmbjes mund të zbatohen në mënyrë të efektshme dhe në kohën e duhur, edhe në situata të përkeqësimit të gjendjes makroekonomike dhe financiare;</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b) nëse plani i rimëkëmbjes dhe masat e veçanta të rimëkëmbjes mund të zbatohen në mënyrë të tillë që të arrijnë objektivat e tyre, pa shkaktuar pasoja të rënda negative në sistemin financiar;</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c) nëse tërësia e masave të rimëkëmbjes e redukton rrezikun që pengon zbatimin e këtyre masave ose nëse vërehen pasoja të rënda sistemike për shkak të veprimeve të rimëkëmbjes të bankave të tjera apo të grupeve të tjerë bankarë, që ndërmerren në të njëjtën kohë;</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d) nivelin në të cilin masat e rimëkëmbjes mund të bien ndesh me masat e rimëkëmbjes të bankave apo grupeve bankare që mund të ndeshin vështirësi të ngjashme, në qoftë se masat do të zbatohen në të njëjtën kohë;</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e) nivelin në të cilin zbatimi i masave të rimëkëmbjes nga disa banka apo grupe bankare në mënyrë të njëkohshme, mund të ndikojë negativisht tek zbatueshmëria e masave të rimëkëmbjes.</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14"/>
          <w:szCs w:val="20"/>
          <w:lang w:val="sq-AL"/>
        </w:rPr>
      </w:pPr>
    </w:p>
    <w:p w:rsidR="006C582A" w:rsidRPr="006C582A" w:rsidRDefault="006C582A" w:rsidP="006C582A">
      <w:pPr>
        <w:widowControl w:val="0"/>
        <w:spacing w:after="0" w:line="240" w:lineRule="auto"/>
        <w:jc w:val="center"/>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Neni 29</w:t>
      </w:r>
    </w:p>
    <w:p w:rsidR="006C582A" w:rsidRPr="006C582A" w:rsidRDefault="006C582A" w:rsidP="006C582A">
      <w:pPr>
        <w:widowControl w:val="0"/>
        <w:spacing w:after="0" w:line="240" w:lineRule="auto"/>
        <w:jc w:val="center"/>
        <w:rPr>
          <w:rFonts w:ascii="Garamond" w:eastAsia="MS Mincho" w:hAnsi="Garamond" w:cs="Times New Roman"/>
          <w:b/>
          <w:spacing w:val="-4"/>
          <w:sz w:val="24"/>
          <w:szCs w:val="20"/>
          <w:lang w:val="sq-AL"/>
        </w:rPr>
      </w:pPr>
      <w:r w:rsidRPr="006C582A">
        <w:rPr>
          <w:rFonts w:ascii="Garamond" w:eastAsia="MS Mincho" w:hAnsi="Garamond" w:cs="Times New Roman"/>
          <w:b/>
          <w:spacing w:val="-4"/>
          <w:sz w:val="24"/>
          <w:szCs w:val="20"/>
          <w:lang w:val="sq-AL"/>
        </w:rPr>
        <w:t>Kërkesa të veçanta për planet e rimëkëmbjes së grupit bankar</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1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 xml:space="preserve">1. Banka e Shqipërisë, gjatë vlerësimit të zbatueshmërisë së planit të rimëkëmbjes të grupit bankar, bazohet në elementet e mëposhtme: </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 xml:space="preserve">a) nivelin në të cilin plani i rimëkëmbjes së një grupi bankar, mund të sigurojë stabilizimin e grupit bankar në tërësi dhe të çdo subjekti të grupit, në veçanti, duke mbajtur parasysh: </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i) disponueshmërinë e masave të rimëkëmbjes në nivel grupi, për rivendosjen e pozicionit financiar të një subjekti të grupit, pa cenuar pozicionin financiar të grupit;</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ii) nëse, pas zbatimit të një mase të veçantë rimëkëmbjeje, grupi bankar në tërësi dhe çdo subjekt i grupit që synonte të vazhdonte veprimtarinë, sipas kësaj mase të rimëkëmbjes, do të kishte ende një model biznesi të qëndrueshëm;</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 xml:space="preserve">iii) nivelin në të cilin masat e përfshira në planin e rimëkëmbjes së grupit, sigurojnë një bashkërendim dhe përputhshmëri të masave të parashikuara nga banka mëmë, subjekt i mbikëqyrjes së konsoliduar, si dhe të masave të parashikuara nga çdo subjekt individual i grupit. Banka e Shqipërisë vlerëson, në veçanti, nivelin në të cilin proceset e drejtimit të përgjithshëm të përfshira në planin e rimëkëmbjes së grupit, marrin në konsideratë edhe strukturën e drejtimit të subjekteve individuale të grupit, si dhe kufizimet e mundshme ligjore përkatëse; </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 xml:space="preserve">b) në rastet kur janë identifikuar pengesa për zbatimin e masave të rimëkëmbjes brenda grupit bankar, nivelin në të cilin plani i rimëkëmbjes së grupit parashikon zgjidhje për t’i kapërcyer këto pengesa dhe, në rast se pengesat nuk mund të kapërcehen, nivelin në të cilin mund të arrihen të njëjtët objektiva, nëpërmjet </w:t>
      </w:r>
      <w:r w:rsidRPr="006C582A">
        <w:rPr>
          <w:rFonts w:ascii="Garamond" w:eastAsia="MS Mincho" w:hAnsi="Garamond" w:cs="Times New Roman"/>
          <w:spacing w:val="-4"/>
          <w:sz w:val="24"/>
          <w:szCs w:val="20"/>
          <w:lang w:val="sq-AL"/>
        </w:rPr>
        <w:lastRenderedPageBreak/>
        <w:t>zbatimit të masave alternative të rimëkëmbjes;</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c) në rastet kur janë identifikuar pengesa të rëndësishme praktike apo ligjore për transferimin e menjëhershëm të fondeve ose për shlyerjen e detyrimeve apo të aktiveve brenda grupit bankar, nivelin në të cilin plani i rimëkëmbjes së grupit, parashikon zgjidhje për t’i kapërcyer këto pengesa dhe në rast se pengesat nuk mund të kapërcehen, nivelin në të cilin mund të arrihen të njëjtët objektiva, nëpërmjet zbatimit të masave alternative të rimëkëmbjes.</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14"/>
          <w:szCs w:val="20"/>
          <w:lang w:val="sq-AL"/>
        </w:rPr>
      </w:pPr>
    </w:p>
    <w:p w:rsidR="006C582A" w:rsidRPr="006C582A" w:rsidRDefault="006C582A" w:rsidP="006C582A">
      <w:pPr>
        <w:widowControl w:val="0"/>
        <w:spacing w:after="0" w:line="240" w:lineRule="auto"/>
        <w:jc w:val="center"/>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KREU IV</w:t>
      </w:r>
    </w:p>
    <w:p w:rsidR="006C582A" w:rsidRPr="006C582A" w:rsidRDefault="006C582A" w:rsidP="006C582A">
      <w:pPr>
        <w:widowControl w:val="0"/>
        <w:spacing w:after="0" w:line="240" w:lineRule="auto"/>
        <w:jc w:val="center"/>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 xml:space="preserve">DISPOZITA PËRFUNDIMTARE </w:t>
      </w:r>
    </w:p>
    <w:p w:rsidR="006C582A" w:rsidRPr="006C582A" w:rsidRDefault="006C582A" w:rsidP="006C582A">
      <w:pPr>
        <w:widowControl w:val="0"/>
        <w:spacing w:after="0" w:line="240" w:lineRule="auto"/>
        <w:jc w:val="center"/>
        <w:rPr>
          <w:rFonts w:ascii="Garamond" w:eastAsia="MS Mincho" w:hAnsi="Garamond" w:cs="Times New Roman"/>
          <w:spacing w:val="-4"/>
          <w:sz w:val="14"/>
          <w:szCs w:val="20"/>
          <w:lang w:val="sq-AL"/>
        </w:rPr>
      </w:pPr>
    </w:p>
    <w:p w:rsidR="006C582A" w:rsidRPr="006C582A" w:rsidRDefault="006C582A" w:rsidP="006C582A">
      <w:pPr>
        <w:widowControl w:val="0"/>
        <w:spacing w:after="0" w:line="240" w:lineRule="auto"/>
        <w:jc w:val="center"/>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Neni 30</w:t>
      </w:r>
    </w:p>
    <w:p w:rsidR="006C582A" w:rsidRPr="006C582A" w:rsidRDefault="006C582A" w:rsidP="006C582A">
      <w:pPr>
        <w:widowControl w:val="0"/>
        <w:spacing w:after="0" w:line="240" w:lineRule="auto"/>
        <w:jc w:val="center"/>
        <w:rPr>
          <w:rFonts w:ascii="Garamond" w:eastAsia="MS Mincho" w:hAnsi="Garamond" w:cs="Times New Roman"/>
          <w:b/>
          <w:spacing w:val="-4"/>
          <w:sz w:val="24"/>
          <w:szCs w:val="20"/>
          <w:lang w:val="sq-AL"/>
        </w:rPr>
      </w:pPr>
      <w:r w:rsidRPr="006C582A">
        <w:rPr>
          <w:rFonts w:ascii="Garamond" w:eastAsia="MS Mincho" w:hAnsi="Garamond" w:cs="Times New Roman"/>
          <w:b/>
          <w:spacing w:val="-4"/>
          <w:sz w:val="24"/>
          <w:szCs w:val="20"/>
          <w:lang w:val="sq-AL"/>
        </w:rPr>
        <w:t>Sanksionet</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1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Banka e Shqipërisë, në rast mosplotësimi të kërkesave të kësaj rregulloreje, zbaton dispozitat e parashikuara në kreun XI, të ligjit “Për rimëkëmbjen dhe ndërhyrjen e jashtëzakonshme”.</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14"/>
          <w:szCs w:val="20"/>
          <w:lang w:val="sq-AL"/>
        </w:rPr>
      </w:pPr>
    </w:p>
    <w:p w:rsidR="006C582A" w:rsidRPr="006C582A" w:rsidRDefault="006C582A" w:rsidP="006C582A">
      <w:pPr>
        <w:widowControl w:val="0"/>
        <w:spacing w:after="0" w:line="240" w:lineRule="auto"/>
        <w:jc w:val="center"/>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Neni 31</w:t>
      </w:r>
    </w:p>
    <w:p w:rsidR="006C582A" w:rsidRPr="006C582A" w:rsidRDefault="006C582A" w:rsidP="006C582A">
      <w:pPr>
        <w:widowControl w:val="0"/>
        <w:spacing w:after="0" w:line="240" w:lineRule="auto"/>
        <w:jc w:val="center"/>
        <w:rPr>
          <w:rFonts w:ascii="Garamond" w:eastAsia="MS Mincho" w:hAnsi="Garamond" w:cs="Times New Roman"/>
          <w:b/>
          <w:spacing w:val="-4"/>
          <w:sz w:val="24"/>
          <w:szCs w:val="20"/>
          <w:lang w:val="sq-AL"/>
        </w:rPr>
      </w:pPr>
      <w:r w:rsidRPr="006C582A">
        <w:rPr>
          <w:rFonts w:ascii="Garamond" w:eastAsia="MS Mincho" w:hAnsi="Garamond" w:cs="Times New Roman"/>
          <w:b/>
          <w:spacing w:val="-4"/>
          <w:sz w:val="24"/>
          <w:szCs w:val="20"/>
          <w:lang w:val="sq-AL"/>
        </w:rPr>
        <w:t>Dispozitë e fundit</w:t>
      </w:r>
    </w:p>
    <w:p w:rsidR="006C582A" w:rsidRPr="006C582A" w:rsidRDefault="006C582A" w:rsidP="006C582A">
      <w:pPr>
        <w:widowControl w:val="0"/>
        <w:spacing w:after="0" w:line="240" w:lineRule="auto"/>
        <w:ind w:firstLine="284"/>
        <w:jc w:val="both"/>
        <w:rPr>
          <w:rFonts w:ascii="Garamond" w:eastAsia="MS Mincho" w:hAnsi="Garamond" w:cs="Times New Roman"/>
          <w:spacing w:val="-4"/>
          <w:sz w:val="1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Anekset bashkëlidhur kësaj rregulloreje janë pjesë përbërëse e saj.</w:t>
      </w:r>
    </w:p>
    <w:p w:rsidR="006C582A" w:rsidRPr="006C582A" w:rsidRDefault="006C582A" w:rsidP="006C582A">
      <w:pPr>
        <w:widowControl w:val="0"/>
        <w:spacing w:after="0" w:line="240" w:lineRule="auto"/>
        <w:ind w:firstLine="284"/>
        <w:jc w:val="right"/>
        <w:rPr>
          <w:rFonts w:ascii="Garamond" w:eastAsia="MS Mincho" w:hAnsi="Garamond" w:cs="Times New Roman"/>
          <w:spacing w:val="-4"/>
          <w:sz w:val="14"/>
          <w:szCs w:val="14"/>
          <w:lang w:val="sq-AL"/>
        </w:rPr>
      </w:pPr>
    </w:p>
    <w:p w:rsidR="006C582A" w:rsidRPr="006C582A" w:rsidRDefault="006C582A" w:rsidP="006C582A">
      <w:pPr>
        <w:widowControl w:val="0"/>
        <w:spacing w:after="0" w:line="240" w:lineRule="auto"/>
        <w:ind w:firstLine="284"/>
        <w:jc w:val="right"/>
        <w:rPr>
          <w:rFonts w:ascii="Garamond" w:eastAsia="MS Mincho" w:hAnsi="Garamond" w:cs="Times New Roman"/>
          <w:spacing w:val="-4"/>
          <w:sz w:val="24"/>
          <w:szCs w:val="20"/>
          <w:lang w:val="sq-AL"/>
        </w:rPr>
      </w:pPr>
      <w:r w:rsidRPr="006C582A">
        <w:rPr>
          <w:rFonts w:ascii="Garamond" w:eastAsia="MS Mincho" w:hAnsi="Garamond" w:cs="Times New Roman"/>
          <w:spacing w:val="-4"/>
          <w:sz w:val="24"/>
          <w:szCs w:val="20"/>
          <w:lang w:val="sq-AL"/>
        </w:rPr>
        <w:t>KRYETARI I KËSHILLIT MBIKËQYRËS</w:t>
      </w:r>
    </w:p>
    <w:p w:rsidR="006C582A" w:rsidRPr="006C582A" w:rsidRDefault="006C582A" w:rsidP="006C582A">
      <w:pPr>
        <w:widowControl w:val="0"/>
        <w:spacing w:after="0" w:line="240" w:lineRule="auto"/>
        <w:ind w:firstLine="284"/>
        <w:jc w:val="right"/>
        <w:rPr>
          <w:rFonts w:ascii="Garamond" w:eastAsia="MS Mincho" w:hAnsi="Garamond" w:cs="Times New Roman"/>
          <w:b/>
          <w:spacing w:val="-4"/>
          <w:sz w:val="24"/>
          <w:szCs w:val="20"/>
          <w:lang w:val="sq-AL"/>
        </w:rPr>
        <w:sectPr w:rsidR="006C582A" w:rsidRPr="006C582A" w:rsidSect="006C582A">
          <w:headerReference w:type="default" r:id="rId8"/>
          <w:pgSz w:w="11907" w:h="16840" w:code="9"/>
          <w:pgMar w:top="720" w:right="1134" w:bottom="720" w:left="1134" w:header="851" w:footer="851" w:gutter="0"/>
          <w:cols w:space="454"/>
          <w:docGrid w:linePitch="360"/>
        </w:sectPr>
      </w:pPr>
      <w:r w:rsidRPr="006C582A">
        <w:rPr>
          <w:rFonts w:ascii="Garamond" w:eastAsia="MS Mincho" w:hAnsi="Garamond" w:cs="Times New Roman"/>
          <w:b/>
          <w:spacing w:val="-4"/>
          <w:sz w:val="24"/>
          <w:szCs w:val="20"/>
          <w:lang w:val="sq-AL"/>
        </w:rPr>
        <w:t>Gent Sejko</w:t>
      </w:r>
    </w:p>
    <w:p w:rsidR="006C582A" w:rsidRDefault="006C582A" w:rsidP="006C582A">
      <w:pPr>
        <w:widowControl w:val="0"/>
        <w:spacing w:after="0" w:line="240" w:lineRule="auto"/>
        <w:ind w:firstLine="284"/>
        <w:jc w:val="right"/>
        <w:rPr>
          <w:rFonts w:ascii="Garamond" w:eastAsia="MS Mincho" w:hAnsi="Garamond" w:cs="Times New Roman"/>
          <w:b/>
          <w:sz w:val="24"/>
          <w:szCs w:val="20"/>
          <w:lang w:val="sq-AL"/>
        </w:rPr>
        <w:sectPr w:rsidR="006C582A" w:rsidSect="008A378D">
          <w:type w:val="continuous"/>
          <w:pgSz w:w="11907" w:h="16840" w:code="9"/>
          <w:pgMar w:top="720" w:right="1134" w:bottom="720" w:left="1134" w:header="851" w:footer="851" w:gutter="0"/>
          <w:cols w:space="454"/>
          <w:docGrid w:linePitch="360"/>
        </w:sectPr>
      </w:pPr>
    </w:p>
    <w:p w:rsidR="006C582A" w:rsidRPr="006C582A" w:rsidRDefault="006C582A" w:rsidP="006C582A">
      <w:pPr>
        <w:widowControl w:val="0"/>
        <w:spacing w:after="0" w:line="240" w:lineRule="auto"/>
        <w:ind w:firstLine="284"/>
        <w:jc w:val="right"/>
        <w:rPr>
          <w:rFonts w:ascii="Garamond" w:eastAsia="MS Mincho" w:hAnsi="Garamond" w:cs="Times New Roman"/>
          <w:b/>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r w:rsidRPr="006C582A">
        <w:rPr>
          <w:rFonts w:ascii="Garamond" w:eastAsia="MS Mincho" w:hAnsi="Garamond" w:cs="Times New Roman"/>
          <w:sz w:val="24"/>
          <w:szCs w:val="20"/>
          <w:lang w:val="sq-AL"/>
        </w:rPr>
        <w:t>ANEKSI NR. 1</w:t>
      </w: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r w:rsidRPr="006C582A">
        <w:rPr>
          <w:rFonts w:ascii="Garamond" w:eastAsia="MS Mincho" w:hAnsi="Garamond" w:cs="Times New Roman"/>
          <w:spacing w:val="-1"/>
          <w:sz w:val="24"/>
          <w:szCs w:val="20"/>
          <w:lang w:val="sq-AL"/>
        </w:rPr>
        <w:t xml:space="preserve">KATEGORITË E TREGUESVE </w:t>
      </w:r>
      <w:r w:rsidRPr="006C582A">
        <w:rPr>
          <w:rFonts w:ascii="Garamond" w:eastAsia="MS Mincho" w:hAnsi="Garamond" w:cs="Times New Roman"/>
          <w:sz w:val="24"/>
          <w:szCs w:val="20"/>
          <w:lang w:val="sq-AL"/>
        </w:rPr>
        <w:t xml:space="preserve">DHE LISTA MINIMALE E TREGUESVE TË PLANIT </w:t>
      </w: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r w:rsidRPr="006C582A">
        <w:rPr>
          <w:rFonts w:ascii="Garamond" w:eastAsia="MS Mincho" w:hAnsi="Garamond" w:cs="Times New Roman"/>
          <w:sz w:val="24"/>
          <w:szCs w:val="20"/>
          <w:lang w:val="sq-AL"/>
        </w:rPr>
        <w:t>TË RIMËKËMBJES</w:t>
      </w: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6C582A" w:rsidRPr="006C582A" w:rsidTr="00331C87">
        <w:trPr>
          <w:trHeight w:hRule="exact" w:val="790"/>
          <w:jc w:val="center"/>
        </w:trPr>
        <w:tc>
          <w:tcPr>
            <w:tcW w:w="5000" w:type="pct"/>
            <w:shd w:val="clear" w:color="auto" w:fill="auto"/>
          </w:tcPr>
          <w:p w:rsidR="006C582A" w:rsidRPr="006C582A" w:rsidRDefault="006C582A" w:rsidP="006C582A">
            <w:pPr>
              <w:widowControl w:val="0"/>
              <w:spacing w:after="0" w:line="240" w:lineRule="auto"/>
              <w:rPr>
                <w:rFonts w:ascii="Garamond" w:eastAsia="MS Mincho" w:hAnsi="Garamond" w:cs="CG Times"/>
                <w:b/>
                <w:sz w:val="18"/>
                <w:szCs w:val="18"/>
                <w:lang w:val="sq-AL"/>
              </w:rPr>
            </w:pPr>
            <w:r w:rsidRPr="006C582A">
              <w:rPr>
                <w:rFonts w:ascii="Garamond" w:eastAsia="MS Mincho" w:hAnsi="Garamond" w:cs="CG Times"/>
                <w:b/>
                <w:sz w:val="18"/>
                <w:szCs w:val="18"/>
                <w:lang w:val="sq-AL"/>
              </w:rPr>
              <w:t>KATEGORITË E TREGUESVE DHE LISTA MINIMALE E TREGUESVE TË PLANIT TË RIMËKËMBJES</w:t>
            </w:r>
          </w:p>
          <w:p w:rsidR="006C582A" w:rsidRPr="006C582A" w:rsidRDefault="006C582A" w:rsidP="006C582A">
            <w:pPr>
              <w:widowControl w:val="0"/>
              <w:spacing w:after="0" w:line="240" w:lineRule="auto"/>
              <w:rPr>
                <w:rFonts w:ascii="Garamond" w:eastAsia="MS Mincho" w:hAnsi="Garamond" w:cs="CG Times"/>
                <w:b/>
                <w:color w:val="000000"/>
                <w:sz w:val="18"/>
                <w:szCs w:val="18"/>
                <w:lang w:val="sq-AL"/>
              </w:rPr>
            </w:pPr>
            <w:r w:rsidRPr="006C582A">
              <w:rPr>
                <w:rFonts w:ascii="Garamond" w:eastAsia="MS Mincho" w:hAnsi="Garamond" w:cs="CG Times"/>
                <w:b/>
                <w:color w:val="000000"/>
                <w:sz w:val="18"/>
                <w:szCs w:val="18"/>
                <w:lang w:val="sq-AL"/>
              </w:rPr>
              <w:t>(përdorimi i treguesve të tregut dhe makroekonomikë, është subjekt i mundësisë që një bankë të argumentojë nëse një tregues nuk është i përshtatshëm për të, por në të tilla raste, treguesi duhet të zëvendësohet me një tregues tjetër që është më i përshtatshëm për atë bankë)</w:t>
            </w:r>
          </w:p>
        </w:tc>
      </w:tr>
      <w:tr w:rsidR="006C582A" w:rsidRPr="006C582A" w:rsidTr="00331C87">
        <w:trPr>
          <w:trHeight w:hRule="exact" w:val="290"/>
          <w:jc w:val="center"/>
        </w:trPr>
        <w:tc>
          <w:tcPr>
            <w:tcW w:w="5000" w:type="pct"/>
            <w:shd w:val="clear" w:color="auto" w:fill="auto"/>
          </w:tcPr>
          <w:p w:rsidR="006C582A" w:rsidRPr="006C582A" w:rsidRDefault="006C582A" w:rsidP="006C582A">
            <w:pPr>
              <w:widowControl w:val="0"/>
              <w:spacing w:after="0" w:line="240" w:lineRule="auto"/>
              <w:rPr>
                <w:rFonts w:ascii="Garamond" w:eastAsia="MS Mincho" w:hAnsi="Garamond" w:cs="CG Times"/>
                <w:b/>
                <w:sz w:val="18"/>
                <w:szCs w:val="18"/>
                <w:lang w:val="sq-AL"/>
              </w:rPr>
            </w:pPr>
            <w:r w:rsidRPr="006C582A">
              <w:rPr>
                <w:rFonts w:ascii="Garamond" w:eastAsia="MS Mincho" w:hAnsi="Garamond" w:cs="CG Times"/>
                <w:b/>
                <w:spacing w:val="1"/>
                <w:sz w:val="18"/>
                <w:szCs w:val="18"/>
                <w:lang w:val="sq-AL"/>
              </w:rPr>
              <w:t>1</w:t>
            </w:r>
            <w:r w:rsidRPr="006C582A">
              <w:rPr>
                <w:rFonts w:ascii="Garamond" w:eastAsia="MS Mincho" w:hAnsi="Garamond" w:cs="CG Times"/>
                <w:b/>
                <w:sz w:val="18"/>
                <w:szCs w:val="18"/>
                <w:lang w:val="sq-AL"/>
              </w:rPr>
              <w:t>. Treguesit e kapitalit</w:t>
            </w:r>
          </w:p>
        </w:tc>
      </w:tr>
      <w:tr w:rsidR="006C582A" w:rsidRPr="006C582A" w:rsidTr="00331C87">
        <w:trPr>
          <w:trHeight w:hRule="exact" w:val="312"/>
          <w:jc w:val="center"/>
        </w:trPr>
        <w:tc>
          <w:tcPr>
            <w:tcW w:w="5000" w:type="pct"/>
            <w:shd w:val="clear" w:color="auto" w:fill="auto"/>
          </w:tcPr>
          <w:p w:rsidR="006C582A" w:rsidRPr="006C582A" w:rsidRDefault="006C582A" w:rsidP="006C582A">
            <w:pPr>
              <w:widowControl w:val="0"/>
              <w:spacing w:after="0" w:line="240" w:lineRule="auto"/>
              <w:rPr>
                <w:rFonts w:ascii="Garamond" w:eastAsia="MS Mincho" w:hAnsi="Garamond" w:cs="CG Times"/>
                <w:sz w:val="18"/>
                <w:szCs w:val="18"/>
                <w:lang w:val="sq-AL"/>
              </w:rPr>
            </w:pPr>
            <w:r w:rsidRPr="006C582A">
              <w:rPr>
                <w:rFonts w:ascii="Garamond" w:eastAsia="MS Mincho" w:hAnsi="Garamond" w:cs="CG Times"/>
                <w:sz w:val="18"/>
                <w:szCs w:val="18"/>
                <w:lang w:val="sq-AL"/>
              </w:rPr>
              <w:t xml:space="preserve">Raporti i kapitalit bazë të nivelit të parë </w:t>
            </w:r>
          </w:p>
        </w:tc>
      </w:tr>
      <w:tr w:rsidR="006C582A" w:rsidRPr="006C582A" w:rsidTr="00331C87">
        <w:trPr>
          <w:trHeight w:hRule="exact" w:val="310"/>
          <w:jc w:val="center"/>
        </w:trPr>
        <w:tc>
          <w:tcPr>
            <w:tcW w:w="5000" w:type="pct"/>
            <w:shd w:val="clear" w:color="auto" w:fill="auto"/>
          </w:tcPr>
          <w:p w:rsidR="006C582A" w:rsidRPr="006C582A" w:rsidRDefault="006C582A" w:rsidP="006C582A">
            <w:pPr>
              <w:widowControl w:val="0"/>
              <w:spacing w:after="0" w:line="240" w:lineRule="auto"/>
              <w:rPr>
                <w:rFonts w:ascii="Garamond" w:eastAsia="MS Mincho" w:hAnsi="Garamond" w:cs="CG Times"/>
                <w:sz w:val="18"/>
                <w:szCs w:val="18"/>
                <w:lang w:val="sq-AL"/>
              </w:rPr>
            </w:pPr>
            <w:r w:rsidRPr="006C582A">
              <w:rPr>
                <w:rFonts w:ascii="Garamond" w:eastAsia="MS Mincho" w:hAnsi="Garamond" w:cs="CG Times"/>
                <w:sz w:val="18"/>
                <w:szCs w:val="18"/>
                <w:lang w:val="sq-AL"/>
              </w:rPr>
              <w:t>Raporti i mjaftueshmërisë së kapitalit</w:t>
            </w:r>
          </w:p>
        </w:tc>
      </w:tr>
      <w:tr w:rsidR="006C582A" w:rsidRPr="006C582A" w:rsidTr="00331C87">
        <w:trPr>
          <w:trHeight w:hRule="exact" w:val="264"/>
          <w:jc w:val="center"/>
        </w:trPr>
        <w:tc>
          <w:tcPr>
            <w:tcW w:w="5000" w:type="pct"/>
            <w:shd w:val="clear" w:color="auto" w:fill="auto"/>
          </w:tcPr>
          <w:p w:rsidR="006C582A" w:rsidRPr="006C582A" w:rsidRDefault="006C582A" w:rsidP="006C582A">
            <w:pPr>
              <w:widowControl w:val="0"/>
              <w:spacing w:after="0" w:line="240" w:lineRule="auto"/>
              <w:rPr>
                <w:rFonts w:ascii="Garamond" w:eastAsia="MS Mincho" w:hAnsi="Garamond" w:cs="CG Times"/>
                <w:b/>
                <w:sz w:val="18"/>
                <w:szCs w:val="18"/>
                <w:lang w:val="sq-AL"/>
              </w:rPr>
            </w:pPr>
            <w:r w:rsidRPr="006C582A">
              <w:rPr>
                <w:rFonts w:ascii="Garamond" w:eastAsia="MS Mincho" w:hAnsi="Garamond" w:cs="CG Times"/>
                <w:b/>
                <w:spacing w:val="1"/>
                <w:sz w:val="18"/>
                <w:szCs w:val="18"/>
                <w:lang w:val="sq-AL"/>
              </w:rPr>
              <w:t>2</w:t>
            </w:r>
            <w:r w:rsidRPr="006C582A">
              <w:rPr>
                <w:rFonts w:ascii="Garamond" w:eastAsia="MS Mincho" w:hAnsi="Garamond" w:cs="CG Times"/>
                <w:b/>
                <w:sz w:val="18"/>
                <w:szCs w:val="18"/>
                <w:lang w:val="sq-AL"/>
              </w:rPr>
              <w:t xml:space="preserve">. </w:t>
            </w:r>
            <w:r w:rsidRPr="006C582A">
              <w:rPr>
                <w:rFonts w:ascii="Garamond" w:eastAsia="MS Mincho" w:hAnsi="Garamond" w:cs="CG Times"/>
                <w:b/>
                <w:spacing w:val="1"/>
                <w:sz w:val="18"/>
                <w:szCs w:val="18"/>
                <w:lang w:val="sq-AL"/>
              </w:rPr>
              <w:t>Treguesit e likuiditetit</w:t>
            </w:r>
          </w:p>
        </w:tc>
      </w:tr>
      <w:tr w:rsidR="006C582A" w:rsidRPr="006C582A" w:rsidTr="00331C87">
        <w:trPr>
          <w:trHeight w:hRule="exact" w:val="310"/>
          <w:jc w:val="center"/>
        </w:trPr>
        <w:tc>
          <w:tcPr>
            <w:tcW w:w="5000" w:type="pct"/>
            <w:shd w:val="clear" w:color="auto" w:fill="auto"/>
          </w:tcPr>
          <w:p w:rsidR="006C582A" w:rsidRPr="006C582A" w:rsidRDefault="006C582A" w:rsidP="006C582A">
            <w:pPr>
              <w:widowControl w:val="0"/>
              <w:spacing w:after="0" w:line="240" w:lineRule="auto"/>
              <w:rPr>
                <w:rFonts w:ascii="Garamond" w:eastAsia="MS Mincho" w:hAnsi="Garamond" w:cs="CG Times"/>
                <w:sz w:val="18"/>
                <w:szCs w:val="18"/>
                <w:lang w:val="sq-AL"/>
              </w:rPr>
            </w:pPr>
            <w:r w:rsidRPr="006C582A">
              <w:rPr>
                <w:rFonts w:ascii="Garamond" w:eastAsia="MS Mincho" w:hAnsi="Garamond" w:cs="CG Times"/>
                <w:sz w:val="18"/>
                <w:szCs w:val="18"/>
                <w:lang w:val="sq-AL"/>
              </w:rPr>
              <w:t>Treguesi i likuiditetit në total</w:t>
            </w:r>
          </w:p>
        </w:tc>
      </w:tr>
      <w:tr w:rsidR="006C582A" w:rsidRPr="006C582A" w:rsidTr="00331C87">
        <w:trPr>
          <w:trHeight w:hRule="exact" w:val="310"/>
          <w:jc w:val="center"/>
        </w:trPr>
        <w:tc>
          <w:tcPr>
            <w:tcW w:w="5000" w:type="pct"/>
            <w:shd w:val="clear" w:color="auto" w:fill="auto"/>
          </w:tcPr>
          <w:p w:rsidR="006C582A" w:rsidRPr="006C582A" w:rsidRDefault="006C582A" w:rsidP="006C582A">
            <w:pPr>
              <w:widowControl w:val="0"/>
              <w:spacing w:after="0" w:line="240" w:lineRule="auto"/>
              <w:rPr>
                <w:rFonts w:ascii="Garamond" w:eastAsia="MS Mincho" w:hAnsi="Garamond" w:cs="CG Times"/>
                <w:sz w:val="18"/>
                <w:szCs w:val="18"/>
                <w:lang w:val="sq-AL"/>
              </w:rPr>
            </w:pPr>
            <w:r w:rsidRPr="006C582A">
              <w:rPr>
                <w:rFonts w:ascii="Garamond" w:eastAsia="MS Mincho" w:hAnsi="Garamond" w:cs="CG Times"/>
                <w:sz w:val="18"/>
                <w:szCs w:val="18"/>
                <w:lang w:val="sq-AL"/>
              </w:rPr>
              <w:t>Treguesi i likuiditetit në lekë</w:t>
            </w:r>
          </w:p>
        </w:tc>
      </w:tr>
      <w:tr w:rsidR="006C582A" w:rsidRPr="006C582A" w:rsidTr="00331C87">
        <w:trPr>
          <w:trHeight w:hRule="exact" w:val="310"/>
          <w:jc w:val="center"/>
        </w:trPr>
        <w:tc>
          <w:tcPr>
            <w:tcW w:w="5000" w:type="pct"/>
            <w:shd w:val="clear" w:color="auto" w:fill="auto"/>
          </w:tcPr>
          <w:p w:rsidR="006C582A" w:rsidRPr="006C582A" w:rsidRDefault="006C582A" w:rsidP="006C582A">
            <w:pPr>
              <w:widowControl w:val="0"/>
              <w:spacing w:after="0" w:line="240" w:lineRule="auto"/>
              <w:rPr>
                <w:rFonts w:ascii="Garamond" w:eastAsia="MS Mincho" w:hAnsi="Garamond" w:cs="CG Times"/>
                <w:sz w:val="18"/>
                <w:szCs w:val="18"/>
                <w:lang w:val="sq-AL"/>
              </w:rPr>
            </w:pPr>
            <w:r w:rsidRPr="006C582A">
              <w:rPr>
                <w:rFonts w:ascii="Garamond" w:eastAsia="MS Mincho" w:hAnsi="Garamond" w:cs="CG Times"/>
                <w:sz w:val="18"/>
                <w:szCs w:val="18"/>
                <w:lang w:val="sq-AL"/>
              </w:rPr>
              <w:t>Treguesi i likuiditetit në valutë</w:t>
            </w:r>
          </w:p>
        </w:tc>
      </w:tr>
      <w:tr w:rsidR="006C582A" w:rsidRPr="006C582A" w:rsidTr="00331C87">
        <w:trPr>
          <w:trHeight w:hRule="exact" w:val="310"/>
          <w:jc w:val="center"/>
        </w:trPr>
        <w:tc>
          <w:tcPr>
            <w:tcW w:w="5000" w:type="pct"/>
            <w:shd w:val="clear" w:color="auto" w:fill="auto"/>
          </w:tcPr>
          <w:p w:rsidR="006C582A" w:rsidRPr="006C582A" w:rsidRDefault="006C582A" w:rsidP="006C582A">
            <w:pPr>
              <w:widowControl w:val="0"/>
              <w:spacing w:after="0" w:line="240" w:lineRule="auto"/>
              <w:rPr>
                <w:rFonts w:ascii="Garamond" w:eastAsia="MS Mincho" w:hAnsi="Garamond" w:cs="CG Times"/>
                <w:sz w:val="18"/>
                <w:szCs w:val="18"/>
                <w:lang w:val="sq-AL"/>
              </w:rPr>
            </w:pPr>
            <w:r w:rsidRPr="006C582A">
              <w:rPr>
                <w:rFonts w:ascii="Garamond" w:eastAsia="MS Mincho" w:hAnsi="Garamond" w:cs="CG Times"/>
                <w:sz w:val="18"/>
                <w:szCs w:val="18"/>
                <w:lang w:val="sq-AL"/>
              </w:rPr>
              <w:t>Tërheqja ditore e depozitave me afat</w:t>
            </w:r>
          </w:p>
        </w:tc>
      </w:tr>
      <w:tr w:rsidR="006C582A" w:rsidRPr="006C582A" w:rsidTr="00331C87">
        <w:trPr>
          <w:trHeight w:hRule="exact" w:val="310"/>
          <w:jc w:val="center"/>
        </w:trPr>
        <w:tc>
          <w:tcPr>
            <w:tcW w:w="5000" w:type="pct"/>
            <w:shd w:val="clear" w:color="auto" w:fill="auto"/>
          </w:tcPr>
          <w:p w:rsidR="006C582A" w:rsidRPr="006C582A" w:rsidRDefault="006C582A" w:rsidP="006C582A">
            <w:pPr>
              <w:widowControl w:val="0"/>
              <w:spacing w:after="0" w:line="240" w:lineRule="auto"/>
              <w:rPr>
                <w:rFonts w:ascii="Garamond" w:eastAsia="MS Mincho" w:hAnsi="Garamond" w:cs="CG Times"/>
                <w:b/>
                <w:sz w:val="18"/>
                <w:szCs w:val="18"/>
                <w:lang w:val="sq-AL"/>
              </w:rPr>
            </w:pPr>
            <w:r w:rsidRPr="006C582A">
              <w:rPr>
                <w:rFonts w:ascii="Garamond" w:eastAsia="MS Mincho" w:hAnsi="Garamond" w:cs="CG Times"/>
                <w:b/>
                <w:spacing w:val="1"/>
                <w:sz w:val="18"/>
                <w:szCs w:val="18"/>
                <w:lang w:val="sq-AL"/>
              </w:rPr>
              <w:t>3</w:t>
            </w:r>
            <w:r w:rsidRPr="006C582A">
              <w:rPr>
                <w:rFonts w:ascii="Garamond" w:eastAsia="MS Mincho" w:hAnsi="Garamond" w:cs="CG Times"/>
                <w:b/>
                <w:sz w:val="18"/>
                <w:szCs w:val="18"/>
                <w:lang w:val="sq-AL"/>
              </w:rPr>
              <w:t xml:space="preserve">. </w:t>
            </w:r>
            <w:r w:rsidRPr="006C582A">
              <w:rPr>
                <w:rFonts w:ascii="Garamond" w:eastAsia="MS Mincho" w:hAnsi="Garamond" w:cs="CG Times"/>
                <w:b/>
                <w:spacing w:val="1"/>
                <w:sz w:val="18"/>
                <w:szCs w:val="18"/>
                <w:lang w:val="sq-AL"/>
              </w:rPr>
              <w:t>Treguesit e përfitueshmërisë</w:t>
            </w:r>
          </w:p>
        </w:tc>
      </w:tr>
      <w:tr w:rsidR="006C582A" w:rsidRPr="006C582A" w:rsidTr="00331C87">
        <w:trPr>
          <w:trHeight w:hRule="exact" w:val="310"/>
          <w:jc w:val="center"/>
        </w:trPr>
        <w:tc>
          <w:tcPr>
            <w:tcW w:w="5000" w:type="pct"/>
            <w:shd w:val="clear" w:color="auto" w:fill="auto"/>
          </w:tcPr>
          <w:p w:rsidR="006C582A" w:rsidRPr="006C582A" w:rsidRDefault="006C582A" w:rsidP="006C582A">
            <w:pPr>
              <w:widowControl w:val="0"/>
              <w:spacing w:after="0" w:line="240" w:lineRule="auto"/>
              <w:rPr>
                <w:rFonts w:ascii="Garamond" w:eastAsia="MS Mincho" w:hAnsi="Garamond" w:cs="CG Times"/>
                <w:sz w:val="18"/>
                <w:szCs w:val="18"/>
                <w:lang w:val="sq-AL"/>
              </w:rPr>
            </w:pPr>
            <w:r w:rsidRPr="006C582A">
              <w:rPr>
                <w:rFonts w:ascii="Garamond" w:eastAsia="MS Mincho" w:hAnsi="Garamond" w:cs="CG Times"/>
                <w:sz w:val="18"/>
                <w:szCs w:val="18"/>
                <w:lang w:val="sq-AL"/>
              </w:rPr>
              <w:t>Kthimi nga aktivet (ROA)</w:t>
            </w:r>
          </w:p>
        </w:tc>
      </w:tr>
      <w:tr w:rsidR="006C582A" w:rsidRPr="006C582A" w:rsidTr="00331C87">
        <w:trPr>
          <w:trHeight w:hRule="exact" w:val="310"/>
          <w:jc w:val="center"/>
        </w:trPr>
        <w:tc>
          <w:tcPr>
            <w:tcW w:w="5000" w:type="pct"/>
            <w:shd w:val="clear" w:color="auto" w:fill="auto"/>
          </w:tcPr>
          <w:p w:rsidR="006C582A" w:rsidRPr="006C582A" w:rsidRDefault="006C582A" w:rsidP="006C582A">
            <w:pPr>
              <w:widowControl w:val="0"/>
              <w:spacing w:after="0" w:line="240" w:lineRule="auto"/>
              <w:rPr>
                <w:rFonts w:ascii="Garamond" w:eastAsia="MS Mincho" w:hAnsi="Garamond" w:cs="CG Times"/>
                <w:sz w:val="18"/>
                <w:szCs w:val="18"/>
                <w:lang w:val="sq-AL"/>
              </w:rPr>
            </w:pPr>
            <w:r w:rsidRPr="006C582A">
              <w:rPr>
                <w:rFonts w:ascii="Garamond" w:eastAsia="MS Mincho" w:hAnsi="Garamond" w:cs="CG Times"/>
                <w:sz w:val="18"/>
                <w:szCs w:val="18"/>
                <w:lang w:val="sq-AL"/>
              </w:rPr>
              <w:t>Kthimi nga kapitali (ROE)</w:t>
            </w:r>
          </w:p>
        </w:tc>
      </w:tr>
      <w:tr w:rsidR="006C582A" w:rsidRPr="006C582A" w:rsidTr="00331C87">
        <w:trPr>
          <w:trHeight w:hRule="exact" w:val="186"/>
          <w:jc w:val="center"/>
        </w:trPr>
        <w:tc>
          <w:tcPr>
            <w:tcW w:w="5000" w:type="pct"/>
            <w:shd w:val="clear" w:color="auto" w:fill="auto"/>
          </w:tcPr>
          <w:p w:rsidR="006C582A" w:rsidRPr="006C582A" w:rsidRDefault="006C582A" w:rsidP="006C582A">
            <w:pPr>
              <w:widowControl w:val="0"/>
              <w:spacing w:after="0" w:line="240" w:lineRule="auto"/>
              <w:rPr>
                <w:rFonts w:ascii="Garamond" w:eastAsia="MS Mincho" w:hAnsi="Garamond" w:cs="CG Times"/>
                <w:sz w:val="18"/>
                <w:szCs w:val="18"/>
                <w:lang w:val="sq-AL"/>
              </w:rPr>
            </w:pPr>
            <w:r w:rsidRPr="006C582A">
              <w:rPr>
                <w:rFonts w:ascii="Garamond" w:eastAsia="MS Mincho" w:hAnsi="Garamond" w:cs="CG Times"/>
                <w:sz w:val="18"/>
                <w:szCs w:val="18"/>
                <w:lang w:val="sq-AL"/>
              </w:rPr>
              <w:t>Humbje të konsiderueshme operacionale</w:t>
            </w:r>
          </w:p>
        </w:tc>
      </w:tr>
      <w:tr w:rsidR="006C582A" w:rsidRPr="006C582A" w:rsidTr="00331C87">
        <w:trPr>
          <w:trHeight w:hRule="exact" w:val="290"/>
          <w:jc w:val="center"/>
        </w:trPr>
        <w:tc>
          <w:tcPr>
            <w:tcW w:w="5000" w:type="pct"/>
            <w:shd w:val="clear" w:color="auto" w:fill="auto"/>
          </w:tcPr>
          <w:p w:rsidR="006C582A" w:rsidRPr="006C582A" w:rsidRDefault="006C582A" w:rsidP="006C582A">
            <w:pPr>
              <w:widowControl w:val="0"/>
              <w:spacing w:after="0" w:line="240" w:lineRule="auto"/>
              <w:rPr>
                <w:rFonts w:ascii="Garamond" w:eastAsia="MS Mincho" w:hAnsi="Garamond" w:cs="CG Times"/>
                <w:sz w:val="18"/>
                <w:szCs w:val="18"/>
                <w:lang w:val="sq-AL"/>
              </w:rPr>
            </w:pPr>
            <w:r w:rsidRPr="006C582A">
              <w:rPr>
                <w:rFonts w:ascii="Garamond" w:eastAsia="MS Mincho" w:hAnsi="Garamond" w:cs="CG Times"/>
                <w:sz w:val="18"/>
                <w:szCs w:val="18"/>
                <w:lang w:val="sq-AL"/>
              </w:rPr>
              <w:t>Humbje të konsiderueshme nga rreziku i kredisë</w:t>
            </w:r>
          </w:p>
        </w:tc>
      </w:tr>
      <w:tr w:rsidR="006C582A" w:rsidRPr="006C582A" w:rsidTr="00331C87">
        <w:trPr>
          <w:trHeight w:hRule="exact" w:val="253"/>
          <w:jc w:val="center"/>
        </w:trPr>
        <w:tc>
          <w:tcPr>
            <w:tcW w:w="5000" w:type="pct"/>
            <w:shd w:val="clear" w:color="auto" w:fill="auto"/>
          </w:tcPr>
          <w:p w:rsidR="006C582A" w:rsidRPr="006C582A" w:rsidRDefault="006C582A" w:rsidP="006C582A">
            <w:pPr>
              <w:widowControl w:val="0"/>
              <w:spacing w:after="0" w:line="240" w:lineRule="auto"/>
              <w:rPr>
                <w:rFonts w:ascii="Garamond" w:eastAsia="MS Mincho" w:hAnsi="Garamond" w:cs="CG Times"/>
                <w:b/>
                <w:sz w:val="18"/>
                <w:szCs w:val="18"/>
                <w:lang w:val="sq-AL"/>
              </w:rPr>
            </w:pPr>
            <w:r w:rsidRPr="006C582A">
              <w:rPr>
                <w:rFonts w:ascii="Garamond" w:eastAsia="MS Mincho" w:hAnsi="Garamond" w:cs="CG Times"/>
                <w:b/>
                <w:spacing w:val="1"/>
                <w:sz w:val="18"/>
                <w:szCs w:val="18"/>
                <w:lang w:val="sq-AL"/>
              </w:rPr>
              <w:t>4</w:t>
            </w:r>
            <w:r w:rsidRPr="006C582A">
              <w:rPr>
                <w:rFonts w:ascii="Garamond" w:eastAsia="MS Mincho" w:hAnsi="Garamond" w:cs="CG Times"/>
                <w:b/>
                <w:sz w:val="18"/>
                <w:szCs w:val="18"/>
                <w:lang w:val="sq-AL"/>
              </w:rPr>
              <w:t>. Treguesit e cilësisë së aktiveve</w:t>
            </w:r>
          </w:p>
        </w:tc>
      </w:tr>
      <w:tr w:rsidR="006C582A" w:rsidRPr="006C582A" w:rsidTr="00331C87">
        <w:trPr>
          <w:trHeight w:hRule="exact" w:val="214"/>
          <w:jc w:val="center"/>
        </w:trPr>
        <w:tc>
          <w:tcPr>
            <w:tcW w:w="5000" w:type="pct"/>
            <w:shd w:val="clear" w:color="auto" w:fill="auto"/>
          </w:tcPr>
          <w:p w:rsidR="006C582A" w:rsidRPr="006C582A" w:rsidRDefault="006C582A" w:rsidP="006C582A">
            <w:pPr>
              <w:widowControl w:val="0"/>
              <w:spacing w:after="0" w:line="240" w:lineRule="auto"/>
              <w:rPr>
                <w:rFonts w:ascii="Garamond" w:eastAsia="MS Mincho" w:hAnsi="Garamond" w:cs="CG Times"/>
                <w:sz w:val="18"/>
                <w:szCs w:val="18"/>
                <w:lang w:val="sq-AL"/>
              </w:rPr>
            </w:pPr>
            <w:r w:rsidRPr="006C582A">
              <w:rPr>
                <w:rFonts w:ascii="Garamond" w:eastAsia="MS Mincho" w:hAnsi="Garamond" w:cs="CG Times"/>
                <w:sz w:val="18"/>
                <w:szCs w:val="18"/>
                <w:lang w:val="sq-AL"/>
              </w:rPr>
              <w:t xml:space="preserve"> Norma e rritjes së kredive me probleme bruto</w:t>
            </w:r>
          </w:p>
        </w:tc>
      </w:tr>
      <w:tr w:rsidR="006C582A" w:rsidRPr="006C582A" w:rsidTr="00331C87">
        <w:trPr>
          <w:trHeight w:hRule="exact" w:val="191"/>
          <w:jc w:val="center"/>
        </w:trPr>
        <w:tc>
          <w:tcPr>
            <w:tcW w:w="5000" w:type="pct"/>
            <w:shd w:val="clear" w:color="auto" w:fill="auto"/>
          </w:tcPr>
          <w:p w:rsidR="006C582A" w:rsidRPr="006C582A" w:rsidRDefault="006C582A" w:rsidP="006C582A">
            <w:pPr>
              <w:widowControl w:val="0"/>
              <w:spacing w:after="0" w:line="240" w:lineRule="auto"/>
              <w:rPr>
                <w:rFonts w:ascii="Garamond" w:eastAsia="MS Mincho" w:hAnsi="Garamond" w:cs="CG Times"/>
                <w:sz w:val="18"/>
                <w:szCs w:val="18"/>
                <w:lang w:val="sq-AL"/>
              </w:rPr>
            </w:pPr>
            <w:r w:rsidRPr="006C582A">
              <w:rPr>
                <w:rFonts w:ascii="Garamond" w:eastAsia="MS Mincho" w:hAnsi="Garamond" w:cs="CG Times"/>
                <w:sz w:val="18"/>
                <w:szCs w:val="18"/>
                <w:lang w:val="sq-AL"/>
              </w:rPr>
              <w:t xml:space="preserve">Raporti i </w:t>
            </w:r>
            <w:r w:rsidRPr="006C582A">
              <w:rPr>
                <w:rFonts w:ascii="Garamond" w:eastAsia="MS Mincho" w:hAnsi="Garamond" w:cs="CG Times"/>
                <w:spacing w:val="1"/>
                <w:sz w:val="18"/>
                <w:szCs w:val="18"/>
                <w:lang w:val="sq-AL"/>
              </w:rPr>
              <w:t>Fondeve rezervë</w:t>
            </w:r>
            <w:r w:rsidRPr="006C582A">
              <w:rPr>
                <w:rFonts w:ascii="Garamond" w:eastAsia="MS Mincho" w:hAnsi="Garamond" w:cs="CG Times"/>
                <w:sz w:val="18"/>
                <w:szCs w:val="18"/>
                <w:lang w:val="sq-AL"/>
              </w:rPr>
              <w:t>/</w:t>
            </w:r>
            <w:r w:rsidRPr="006C582A">
              <w:rPr>
                <w:rFonts w:ascii="Garamond" w:eastAsia="MS Mincho" w:hAnsi="Garamond" w:cs="CG Times"/>
                <w:spacing w:val="-2"/>
                <w:sz w:val="18"/>
                <w:szCs w:val="18"/>
                <w:lang w:val="sq-AL"/>
              </w:rPr>
              <w:t>t</w:t>
            </w:r>
            <w:r w:rsidRPr="006C582A">
              <w:rPr>
                <w:rFonts w:ascii="Garamond" w:eastAsia="MS Mincho" w:hAnsi="Garamond" w:cs="CG Times"/>
                <w:spacing w:val="1"/>
                <w:sz w:val="18"/>
                <w:szCs w:val="18"/>
                <w:lang w:val="sq-AL"/>
              </w:rPr>
              <w:t>o</w:t>
            </w:r>
            <w:r w:rsidRPr="006C582A">
              <w:rPr>
                <w:rFonts w:ascii="Garamond" w:eastAsia="MS Mincho" w:hAnsi="Garamond" w:cs="CG Times"/>
                <w:sz w:val="18"/>
                <w:szCs w:val="18"/>
                <w:lang w:val="sq-AL"/>
              </w:rPr>
              <w:t>talit të kredive me probleme</w:t>
            </w:r>
          </w:p>
        </w:tc>
      </w:tr>
      <w:tr w:rsidR="006C582A" w:rsidRPr="006C582A" w:rsidTr="00331C87">
        <w:trPr>
          <w:trHeight w:hRule="exact" w:val="294"/>
          <w:jc w:val="center"/>
        </w:trPr>
        <w:tc>
          <w:tcPr>
            <w:tcW w:w="5000" w:type="pct"/>
            <w:shd w:val="clear" w:color="auto" w:fill="auto"/>
          </w:tcPr>
          <w:p w:rsidR="006C582A" w:rsidRPr="006C582A" w:rsidRDefault="006C582A" w:rsidP="006C582A">
            <w:pPr>
              <w:widowControl w:val="0"/>
              <w:spacing w:after="0" w:line="240" w:lineRule="auto"/>
              <w:rPr>
                <w:rFonts w:ascii="Garamond" w:eastAsia="MS Mincho" w:hAnsi="Garamond" w:cs="CG Times"/>
                <w:b/>
                <w:sz w:val="18"/>
                <w:szCs w:val="18"/>
                <w:lang w:val="sq-AL"/>
              </w:rPr>
            </w:pPr>
            <w:r w:rsidRPr="006C582A">
              <w:rPr>
                <w:rFonts w:ascii="Garamond" w:eastAsia="MS Mincho" w:hAnsi="Garamond" w:cs="CG Times"/>
                <w:b/>
                <w:spacing w:val="1"/>
                <w:sz w:val="18"/>
                <w:szCs w:val="18"/>
                <w:lang w:val="sq-AL"/>
              </w:rPr>
              <w:lastRenderedPageBreak/>
              <w:t>5</w:t>
            </w:r>
            <w:r w:rsidRPr="006C582A">
              <w:rPr>
                <w:rFonts w:ascii="Garamond" w:eastAsia="MS Mincho" w:hAnsi="Garamond" w:cs="CG Times"/>
                <w:b/>
                <w:sz w:val="18"/>
                <w:szCs w:val="18"/>
                <w:lang w:val="sq-AL"/>
              </w:rPr>
              <w:t xml:space="preserve">. </w:t>
            </w:r>
            <w:r w:rsidRPr="006C582A">
              <w:rPr>
                <w:rFonts w:ascii="Garamond" w:eastAsia="MS Mincho" w:hAnsi="Garamond" w:cs="CG Times"/>
                <w:b/>
                <w:spacing w:val="1"/>
                <w:sz w:val="18"/>
                <w:szCs w:val="18"/>
                <w:lang w:val="sq-AL"/>
              </w:rPr>
              <w:t>Treguesit e tregut dhe makroekonomikë</w:t>
            </w:r>
          </w:p>
        </w:tc>
      </w:tr>
      <w:tr w:rsidR="006C582A" w:rsidRPr="006C582A" w:rsidTr="00331C87">
        <w:trPr>
          <w:trHeight w:hRule="exact" w:val="256"/>
          <w:jc w:val="center"/>
        </w:trPr>
        <w:tc>
          <w:tcPr>
            <w:tcW w:w="5000" w:type="pct"/>
            <w:shd w:val="clear" w:color="auto" w:fill="auto"/>
          </w:tcPr>
          <w:p w:rsidR="006C582A" w:rsidRPr="006C582A" w:rsidRDefault="006C582A" w:rsidP="006C582A">
            <w:pPr>
              <w:widowControl w:val="0"/>
              <w:spacing w:after="0" w:line="240" w:lineRule="auto"/>
              <w:rPr>
                <w:rFonts w:ascii="Garamond" w:eastAsia="MS Mincho" w:hAnsi="Garamond" w:cs="CG Times"/>
                <w:sz w:val="18"/>
                <w:szCs w:val="18"/>
                <w:lang w:val="sq-AL"/>
              </w:rPr>
            </w:pPr>
            <w:r w:rsidRPr="006C582A">
              <w:rPr>
                <w:rFonts w:ascii="Garamond" w:eastAsia="MS Mincho" w:hAnsi="Garamond" w:cs="CG Times"/>
                <w:sz w:val="18"/>
                <w:szCs w:val="18"/>
                <w:lang w:val="sq-AL"/>
              </w:rPr>
              <w:t xml:space="preserve"> Vlerësime me perspektivë negative ose vlerësime të përkeqësuara të bankës</w:t>
            </w:r>
          </w:p>
        </w:tc>
      </w:tr>
      <w:tr w:rsidR="006C582A" w:rsidRPr="006C582A" w:rsidTr="00331C87">
        <w:trPr>
          <w:trHeight w:hRule="exact" w:val="218"/>
          <w:jc w:val="center"/>
        </w:trPr>
        <w:tc>
          <w:tcPr>
            <w:tcW w:w="5000" w:type="pct"/>
            <w:shd w:val="clear" w:color="auto" w:fill="auto"/>
          </w:tcPr>
          <w:p w:rsidR="006C582A" w:rsidRPr="006C582A" w:rsidRDefault="006C582A" w:rsidP="006C582A">
            <w:pPr>
              <w:widowControl w:val="0"/>
              <w:spacing w:after="0" w:line="240" w:lineRule="auto"/>
              <w:rPr>
                <w:rFonts w:ascii="Garamond" w:eastAsia="MS Mincho" w:hAnsi="Garamond" w:cs="CG Times"/>
                <w:sz w:val="18"/>
                <w:szCs w:val="18"/>
                <w:lang w:val="sq-AL"/>
              </w:rPr>
            </w:pPr>
            <w:r w:rsidRPr="006C582A">
              <w:rPr>
                <w:rFonts w:ascii="Garamond" w:eastAsia="MS Mincho" w:hAnsi="Garamond" w:cs="CG Times"/>
                <w:sz w:val="18"/>
                <w:szCs w:val="18"/>
                <w:lang w:val="sq-AL"/>
              </w:rPr>
              <w:t>Rritja e kostos së borxhit afatgjatë të bankës</w:t>
            </w:r>
          </w:p>
        </w:tc>
      </w:tr>
      <w:tr w:rsidR="006C582A" w:rsidRPr="006C582A" w:rsidTr="00331C87">
        <w:trPr>
          <w:trHeight w:hRule="exact" w:val="195"/>
          <w:jc w:val="center"/>
        </w:trPr>
        <w:tc>
          <w:tcPr>
            <w:tcW w:w="5000" w:type="pct"/>
            <w:shd w:val="clear" w:color="auto" w:fill="auto"/>
          </w:tcPr>
          <w:p w:rsidR="006C582A" w:rsidRPr="006C582A" w:rsidRDefault="006C582A" w:rsidP="006C582A">
            <w:pPr>
              <w:widowControl w:val="0"/>
              <w:spacing w:after="0" w:line="240" w:lineRule="auto"/>
              <w:rPr>
                <w:rFonts w:ascii="Garamond" w:eastAsia="MS Mincho" w:hAnsi="Garamond" w:cs="CG Times"/>
                <w:sz w:val="18"/>
                <w:szCs w:val="18"/>
                <w:lang w:val="sq-AL"/>
              </w:rPr>
            </w:pPr>
            <w:r w:rsidRPr="006C582A">
              <w:rPr>
                <w:rFonts w:ascii="Garamond" w:eastAsia="MS Mincho" w:hAnsi="Garamond" w:cs="CG Times"/>
                <w:sz w:val="18"/>
                <w:szCs w:val="18"/>
                <w:lang w:val="sq-AL"/>
              </w:rPr>
              <w:t xml:space="preserve"> Luhatjet e PBB-së</w:t>
            </w:r>
          </w:p>
        </w:tc>
      </w:tr>
      <w:tr w:rsidR="006C582A" w:rsidRPr="006C582A" w:rsidTr="00331C87">
        <w:trPr>
          <w:trHeight w:hRule="exact" w:val="337"/>
          <w:jc w:val="center"/>
        </w:trPr>
        <w:tc>
          <w:tcPr>
            <w:tcW w:w="5000" w:type="pct"/>
            <w:shd w:val="clear" w:color="auto" w:fill="auto"/>
          </w:tcPr>
          <w:p w:rsidR="006C582A" w:rsidRPr="006C582A" w:rsidRDefault="006C582A" w:rsidP="006C582A">
            <w:pPr>
              <w:widowControl w:val="0"/>
              <w:spacing w:after="0" w:line="240" w:lineRule="auto"/>
              <w:rPr>
                <w:rFonts w:ascii="Garamond" w:eastAsia="MS Mincho" w:hAnsi="Garamond" w:cs="CG Times"/>
                <w:sz w:val="18"/>
                <w:szCs w:val="18"/>
                <w:lang w:val="sq-AL"/>
              </w:rPr>
            </w:pPr>
            <w:r w:rsidRPr="006C582A">
              <w:rPr>
                <w:rFonts w:ascii="Garamond" w:eastAsia="MS Mincho" w:hAnsi="Garamond" w:cs="CG Times"/>
                <w:i/>
                <w:sz w:val="18"/>
                <w:szCs w:val="18"/>
                <w:lang w:val="sq-AL"/>
              </w:rPr>
              <w:t>Credit Default Swap</w:t>
            </w:r>
            <w:r w:rsidRPr="006C582A">
              <w:rPr>
                <w:rFonts w:ascii="Garamond" w:eastAsia="MS Mincho" w:hAnsi="Garamond" w:cs="CG Times"/>
                <w:sz w:val="18"/>
                <w:szCs w:val="18"/>
                <w:lang w:val="sq-AL"/>
              </w:rPr>
              <w:t xml:space="preserve"> (CDS) e qeverisë </w:t>
            </w:r>
          </w:p>
        </w:tc>
      </w:tr>
    </w:tbl>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14"/>
          <w:szCs w:val="20"/>
          <w:lang w:val="sq-AL" w:eastAsia="en-GB"/>
        </w:rPr>
      </w:pP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r w:rsidRPr="006C582A">
        <w:rPr>
          <w:rFonts w:ascii="Garamond" w:eastAsia="MS Mincho" w:hAnsi="Garamond" w:cs="Times New Roman"/>
          <w:sz w:val="24"/>
          <w:szCs w:val="20"/>
          <w:lang w:val="sq-AL"/>
        </w:rPr>
        <w:t>ANEKSI NR. 2</w:t>
      </w:r>
    </w:p>
    <w:p w:rsidR="006C582A" w:rsidRPr="006C582A" w:rsidRDefault="006C582A" w:rsidP="006C582A">
      <w:pPr>
        <w:widowControl w:val="0"/>
        <w:spacing w:after="0" w:line="240" w:lineRule="auto"/>
        <w:jc w:val="center"/>
        <w:rPr>
          <w:rFonts w:ascii="Garamond" w:eastAsia="MS Mincho" w:hAnsi="Garamond" w:cs="Times New Roman"/>
          <w:sz w:val="24"/>
          <w:szCs w:val="20"/>
          <w:lang w:val="sq-AL"/>
        </w:rPr>
      </w:pPr>
      <w:r w:rsidRPr="006C582A">
        <w:rPr>
          <w:rFonts w:ascii="Garamond" w:eastAsia="MS Mincho" w:hAnsi="Garamond" w:cs="Times New Roman"/>
          <w:sz w:val="24"/>
          <w:szCs w:val="20"/>
          <w:lang w:val="sq-AL"/>
        </w:rPr>
        <w:t xml:space="preserve">LISTA ILUSTRUESE E TREGUESVE SHTESË TË PLANIT TË RIMËKËMBJES </w:t>
      </w: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14"/>
          <w:szCs w:val="20"/>
          <w:lang w:val="sq-AL" w:eastAsia="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6C582A" w:rsidRPr="006C582A" w:rsidTr="00331C87">
        <w:trPr>
          <w:trHeight w:hRule="exact" w:val="541"/>
          <w:jc w:val="center"/>
        </w:trPr>
        <w:tc>
          <w:tcPr>
            <w:tcW w:w="5000" w:type="pct"/>
            <w:shd w:val="clear" w:color="auto" w:fill="auto"/>
          </w:tcPr>
          <w:p w:rsidR="006C582A" w:rsidRPr="006C582A" w:rsidRDefault="006C582A" w:rsidP="006C582A">
            <w:pPr>
              <w:widowControl w:val="0"/>
              <w:spacing w:after="0" w:line="240" w:lineRule="auto"/>
              <w:jc w:val="center"/>
              <w:rPr>
                <w:rFonts w:ascii="Garamond" w:eastAsia="MS Mincho" w:hAnsi="Garamond" w:cs="CG Times"/>
                <w:b/>
                <w:color w:val="000000"/>
                <w:sz w:val="18"/>
                <w:szCs w:val="18"/>
                <w:lang w:val="sq-AL"/>
              </w:rPr>
            </w:pPr>
            <w:r w:rsidRPr="006C582A">
              <w:rPr>
                <w:rFonts w:ascii="Garamond" w:eastAsia="MS Mincho" w:hAnsi="Garamond" w:cs="CG Times"/>
                <w:b/>
                <w:color w:val="000000"/>
                <w:sz w:val="18"/>
                <w:szCs w:val="18"/>
                <w:lang w:val="sq-AL"/>
              </w:rPr>
              <w:t>Treguesit shtesë të planit të rimëkëmbjes</w:t>
            </w:r>
          </w:p>
          <w:p w:rsidR="006C582A" w:rsidRPr="006C582A" w:rsidRDefault="006C582A" w:rsidP="006C582A">
            <w:pPr>
              <w:widowControl w:val="0"/>
              <w:spacing w:after="0" w:line="240" w:lineRule="auto"/>
              <w:jc w:val="center"/>
              <w:rPr>
                <w:rFonts w:ascii="Garamond" w:eastAsia="MS Mincho" w:hAnsi="Garamond" w:cs="CG Times"/>
                <w:b/>
                <w:color w:val="000000"/>
                <w:spacing w:val="-1"/>
                <w:sz w:val="18"/>
                <w:szCs w:val="18"/>
                <w:lang w:val="sq-AL"/>
              </w:rPr>
            </w:pPr>
            <w:r w:rsidRPr="006C582A">
              <w:rPr>
                <w:rFonts w:ascii="Garamond" w:eastAsia="MS Mincho" w:hAnsi="Garamond" w:cs="CG Times"/>
                <w:b/>
                <w:color w:val="000000"/>
                <w:spacing w:val="-1"/>
                <w:sz w:val="18"/>
                <w:szCs w:val="18"/>
                <w:lang w:val="sq-AL"/>
              </w:rPr>
              <w:t>(listë joshteruese e parashikuar vetëm për qëllime ilustruese)</w:t>
            </w:r>
          </w:p>
          <w:p w:rsidR="006C582A" w:rsidRPr="006C582A" w:rsidRDefault="006C582A" w:rsidP="006C582A">
            <w:pPr>
              <w:widowControl w:val="0"/>
              <w:spacing w:after="0" w:line="360" w:lineRule="auto"/>
              <w:jc w:val="center"/>
              <w:rPr>
                <w:rFonts w:ascii="Garamond" w:eastAsia="MS Mincho" w:hAnsi="Garamond" w:cs="CG Times"/>
                <w:b/>
                <w:sz w:val="18"/>
                <w:szCs w:val="18"/>
                <w:lang w:val="sq-AL"/>
              </w:rPr>
            </w:pPr>
          </w:p>
        </w:tc>
      </w:tr>
      <w:tr w:rsidR="006C582A" w:rsidRPr="006C582A" w:rsidTr="00331C87">
        <w:trPr>
          <w:trHeight w:hRule="exact" w:val="311"/>
          <w:jc w:val="center"/>
        </w:trPr>
        <w:tc>
          <w:tcPr>
            <w:tcW w:w="5000" w:type="pct"/>
            <w:shd w:val="clear" w:color="auto" w:fill="auto"/>
          </w:tcPr>
          <w:p w:rsidR="006C582A" w:rsidRPr="006C582A" w:rsidRDefault="006C582A" w:rsidP="006C582A">
            <w:pPr>
              <w:widowControl w:val="0"/>
              <w:spacing w:after="0" w:line="360" w:lineRule="auto"/>
              <w:jc w:val="both"/>
              <w:rPr>
                <w:rFonts w:ascii="Garamond" w:eastAsia="MS Mincho" w:hAnsi="Garamond" w:cs="CG Times"/>
                <w:b/>
                <w:sz w:val="18"/>
                <w:szCs w:val="18"/>
                <w:lang w:val="sq-AL"/>
              </w:rPr>
            </w:pPr>
            <w:r w:rsidRPr="006C582A">
              <w:rPr>
                <w:rFonts w:ascii="Garamond" w:eastAsia="MS Mincho" w:hAnsi="Garamond" w:cs="CG Times"/>
                <w:b/>
                <w:sz w:val="18"/>
                <w:szCs w:val="18"/>
                <w:lang w:val="sq-AL"/>
              </w:rPr>
              <w:t>1. Treguesit e kapitalit</w:t>
            </w:r>
          </w:p>
        </w:tc>
      </w:tr>
      <w:tr w:rsidR="006C582A" w:rsidRPr="006C582A" w:rsidTr="00331C87">
        <w:trPr>
          <w:trHeight w:hRule="exact" w:val="310"/>
          <w:jc w:val="center"/>
        </w:trPr>
        <w:tc>
          <w:tcPr>
            <w:tcW w:w="5000" w:type="pct"/>
            <w:shd w:val="clear" w:color="auto" w:fill="auto"/>
          </w:tcPr>
          <w:p w:rsidR="006C582A" w:rsidRPr="006C582A" w:rsidRDefault="006C582A" w:rsidP="006C582A">
            <w:pPr>
              <w:widowControl w:val="0"/>
              <w:spacing w:after="0" w:line="360" w:lineRule="auto"/>
              <w:jc w:val="both"/>
              <w:rPr>
                <w:rFonts w:ascii="Garamond" w:eastAsia="MS Mincho" w:hAnsi="Garamond" w:cs="CG Times"/>
                <w:sz w:val="18"/>
                <w:szCs w:val="18"/>
                <w:lang w:val="sq-AL"/>
              </w:rPr>
            </w:pPr>
            <w:r w:rsidRPr="006C582A">
              <w:rPr>
                <w:rFonts w:ascii="Garamond" w:eastAsia="MS Mincho" w:hAnsi="Garamond" w:cs="CG Times"/>
                <w:sz w:val="18"/>
                <w:szCs w:val="18"/>
                <w:lang w:val="sq-AL"/>
              </w:rPr>
              <w:t>a) Fitimi i pashpërndarë dhe rezervat/</w:t>
            </w:r>
            <w:r w:rsidRPr="006C582A">
              <w:rPr>
                <w:rFonts w:ascii="Garamond" w:eastAsia="MS Mincho" w:hAnsi="Garamond" w:cs="CG Times"/>
                <w:spacing w:val="-2"/>
                <w:sz w:val="18"/>
                <w:szCs w:val="18"/>
                <w:lang w:val="sq-AL"/>
              </w:rPr>
              <w:t>t</w:t>
            </w:r>
            <w:r w:rsidRPr="006C582A">
              <w:rPr>
                <w:rFonts w:ascii="Garamond" w:eastAsia="MS Mincho" w:hAnsi="Garamond" w:cs="CG Times"/>
                <w:sz w:val="18"/>
                <w:szCs w:val="18"/>
                <w:lang w:val="sq-AL"/>
              </w:rPr>
              <w:t>otal</w:t>
            </w:r>
            <w:r w:rsidRPr="006C582A">
              <w:rPr>
                <w:rFonts w:ascii="Garamond" w:eastAsia="MS Mincho" w:hAnsi="Garamond" w:cs="CG Times"/>
                <w:spacing w:val="-2"/>
                <w:sz w:val="18"/>
                <w:szCs w:val="18"/>
                <w:lang w:val="sq-AL"/>
              </w:rPr>
              <w:t>i i kapitalit</w:t>
            </w:r>
          </w:p>
        </w:tc>
      </w:tr>
      <w:tr w:rsidR="006C582A" w:rsidRPr="006C582A" w:rsidTr="00331C87">
        <w:trPr>
          <w:trHeight w:hRule="exact" w:val="310"/>
          <w:jc w:val="center"/>
        </w:trPr>
        <w:tc>
          <w:tcPr>
            <w:tcW w:w="5000" w:type="pct"/>
            <w:shd w:val="clear" w:color="auto" w:fill="auto"/>
          </w:tcPr>
          <w:p w:rsidR="006C582A" w:rsidRPr="006C582A" w:rsidRDefault="006C582A" w:rsidP="006C582A">
            <w:pPr>
              <w:widowControl w:val="0"/>
              <w:spacing w:after="0" w:line="360" w:lineRule="auto"/>
              <w:jc w:val="both"/>
              <w:rPr>
                <w:rFonts w:ascii="Garamond" w:eastAsia="MS Mincho" w:hAnsi="Garamond" w:cs="CG Times"/>
                <w:sz w:val="18"/>
                <w:szCs w:val="18"/>
                <w:lang w:val="sq-AL"/>
              </w:rPr>
            </w:pPr>
            <w:r w:rsidRPr="006C582A">
              <w:rPr>
                <w:rFonts w:ascii="Garamond" w:eastAsia="MS Mincho" w:hAnsi="Garamond" w:cs="CG Times"/>
                <w:spacing w:val="-1"/>
                <w:sz w:val="18"/>
                <w:szCs w:val="18"/>
                <w:lang w:val="sq-AL"/>
              </w:rPr>
              <w:t>b</w:t>
            </w:r>
            <w:r w:rsidRPr="006C582A">
              <w:rPr>
                <w:rFonts w:ascii="Garamond" w:eastAsia="MS Mincho" w:hAnsi="Garamond" w:cs="CG Times"/>
                <w:sz w:val="18"/>
                <w:szCs w:val="18"/>
                <w:lang w:val="sq-AL"/>
              </w:rPr>
              <w:t>) Përkeqësim i</w:t>
            </w:r>
            <w:r w:rsidRPr="006C582A">
              <w:rPr>
                <w:rFonts w:ascii="Garamond" w:eastAsia="MS Mincho" w:hAnsi="Garamond" w:cs="CG Times"/>
                <w:spacing w:val="-1"/>
                <w:sz w:val="18"/>
                <w:szCs w:val="18"/>
                <w:lang w:val="sq-AL"/>
              </w:rPr>
              <w:t xml:space="preserve"> gjendjes financiare të kundërpartive të rëndësishme</w:t>
            </w:r>
          </w:p>
        </w:tc>
      </w:tr>
      <w:tr w:rsidR="006C582A" w:rsidRPr="006C582A" w:rsidTr="00331C87">
        <w:trPr>
          <w:trHeight w:hRule="exact" w:val="310"/>
          <w:jc w:val="center"/>
        </w:trPr>
        <w:tc>
          <w:tcPr>
            <w:tcW w:w="5000" w:type="pct"/>
            <w:shd w:val="clear" w:color="auto" w:fill="auto"/>
          </w:tcPr>
          <w:p w:rsidR="006C582A" w:rsidRPr="006C582A" w:rsidRDefault="006C582A" w:rsidP="006C582A">
            <w:pPr>
              <w:widowControl w:val="0"/>
              <w:spacing w:after="0" w:line="360" w:lineRule="auto"/>
              <w:jc w:val="both"/>
              <w:rPr>
                <w:rFonts w:ascii="Garamond" w:eastAsia="MS Mincho" w:hAnsi="Garamond" w:cs="CG Times"/>
                <w:b/>
                <w:sz w:val="18"/>
                <w:szCs w:val="18"/>
                <w:lang w:val="sq-AL"/>
              </w:rPr>
            </w:pPr>
            <w:r w:rsidRPr="006C582A">
              <w:rPr>
                <w:rFonts w:ascii="Garamond" w:eastAsia="MS Mincho" w:hAnsi="Garamond" w:cs="CG Times"/>
                <w:b/>
                <w:sz w:val="18"/>
                <w:szCs w:val="18"/>
                <w:lang w:val="sq-AL"/>
              </w:rPr>
              <w:t>2. Treguesit e likuiditetit</w:t>
            </w:r>
          </w:p>
        </w:tc>
      </w:tr>
      <w:tr w:rsidR="006C582A" w:rsidRPr="006C582A" w:rsidTr="00331C87">
        <w:trPr>
          <w:trHeight w:hRule="exact" w:val="310"/>
          <w:jc w:val="center"/>
        </w:trPr>
        <w:tc>
          <w:tcPr>
            <w:tcW w:w="5000" w:type="pct"/>
            <w:shd w:val="clear" w:color="auto" w:fill="auto"/>
          </w:tcPr>
          <w:p w:rsidR="006C582A" w:rsidRPr="006C582A" w:rsidRDefault="006C582A" w:rsidP="006C582A">
            <w:pPr>
              <w:widowControl w:val="0"/>
              <w:spacing w:after="0" w:line="360" w:lineRule="auto"/>
              <w:jc w:val="both"/>
              <w:rPr>
                <w:rFonts w:ascii="Garamond" w:eastAsia="MS Mincho" w:hAnsi="Garamond" w:cs="CG Times"/>
                <w:sz w:val="18"/>
                <w:szCs w:val="18"/>
                <w:lang w:val="sq-AL"/>
              </w:rPr>
            </w:pPr>
            <w:r w:rsidRPr="006C582A">
              <w:rPr>
                <w:rFonts w:ascii="Garamond" w:eastAsia="MS Mincho" w:hAnsi="Garamond" w:cs="CG Times"/>
                <w:sz w:val="18"/>
                <w:szCs w:val="18"/>
                <w:lang w:val="sq-AL"/>
              </w:rPr>
              <w:t>a) Përqendrimi i likuiditetit dhe burimeve të financimit</w:t>
            </w:r>
          </w:p>
        </w:tc>
      </w:tr>
      <w:tr w:rsidR="006C582A" w:rsidRPr="006C582A" w:rsidTr="00331C87">
        <w:trPr>
          <w:trHeight w:hRule="exact" w:val="345"/>
          <w:jc w:val="center"/>
        </w:trPr>
        <w:tc>
          <w:tcPr>
            <w:tcW w:w="5000" w:type="pct"/>
            <w:shd w:val="clear" w:color="auto" w:fill="auto"/>
          </w:tcPr>
          <w:p w:rsidR="006C582A" w:rsidRPr="006C582A" w:rsidRDefault="006C582A" w:rsidP="006C582A">
            <w:pPr>
              <w:widowControl w:val="0"/>
              <w:spacing w:after="0" w:line="360" w:lineRule="auto"/>
              <w:jc w:val="both"/>
              <w:rPr>
                <w:rFonts w:ascii="Garamond" w:eastAsia="MS Mincho" w:hAnsi="Garamond" w:cs="CG Times"/>
                <w:sz w:val="18"/>
                <w:szCs w:val="18"/>
                <w:lang w:val="sq-AL"/>
              </w:rPr>
            </w:pPr>
            <w:r w:rsidRPr="006C582A">
              <w:rPr>
                <w:rFonts w:ascii="Garamond" w:eastAsia="MS Mincho" w:hAnsi="Garamond" w:cs="CG Times"/>
                <w:sz w:val="18"/>
                <w:szCs w:val="18"/>
                <w:lang w:val="sq-AL"/>
              </w:rPr>
              <w:t>Kostoja e financimit të përgjithshëm (financimi me pakicë dhe në tregun ndërbankar)</w:t>
            </w:r>
          </w:p>
        </w:tc>
      </w:tr>
      <w:tr w:rsidR="006C582A" w:rsidRPr="006C582A" w:rsidTr="00331C87">
        <w:trPr>
          <w:trHeight w:hRule="exact" w:val="312"/>
          <w:jc w:val="center"/>
        </w:trPr>
        <w:tc>
          <w:tcPr>
            <w:tcW w:w="5000" w:type="pct"/>
            <w:shd w:val="clear" w:color="auto" w:fill="auto"/>
          </w:tcPr>
          <w:p w:rsidR="006C582A" w:rsidRPr="006C582A" w:rsidRDefault="006C582A" w:rsidP="006C582A">
            <w:pPr>
              <w:widowControl w:val="0"/>
              <w:spacing w:after="0" w:line="360" w:lineRule="auto"/>
              <w:jc w:val="both"/>
              <w:rPr>
                <w:rFonts w:ascii="Garamond" w:eastAsia="MS Mincho" w:hAnsi="Garamond" w:cs="CG Times"/>
                <w:sz w:val="18"/>
                <w:szCs w:val="18"/>
                <w:lang w:val="sq-AL"/>
              </w:rPr>
            </w:pPr>
            <w:r w:rsidRPr="006C582A">
              <w:rPr>
                <w:rFonts w:ascii="Garamond" w:eastAsia="MS Mincho" w:hAnsi="Garamond" w:cs="CG Times"/>
                <w:sz w:val="18"/>
                <w:szCs w:val="18"/>
                <w:lang w:val="sq-AL"/>
              </w:rPr>
              <w:t xml:space="preserve">c) </w:t>
            </w:r>
            <w:r w:rsidRPr="006C582A">
              <w:rPr>
                <w:rFonts w:ascii="Garamond" w:eastAsia="MS Mincho" w:hAnsi="Garamond" w:cs="CG Times"/>
                <w:spacing w:val="-1"/>
                <w:sz w:val="18"/>
                <w:szCs w:val="18"/>
                <w:lang w:val="sq-AL"/>
              </w:rPr>
              <w:t xml:space="preserve">Maturiteti </w:t>
            </w:r>
            <w:r w:rsidRPr="006C582A">
              <w:rPr>
                <w:rFonts w:ascii="Garamond" w:eastAsia="MS Mincho" w:hAnsi="Garamond" w:cs="CG Times"/>
                <w:sz w:val="18"/>
                <w:szCs w:val="18"/>
                <w:lang w:val="sq-AL"/>
              </w:rPr>
              <w:t>mesatar</w:t>
            </w:r>
            <w:r w:rsidRPr="006C582A">
              <w:rPr>
                <w:rFonts w:ascii="Garamond" w:eastAsia="MS Mincho" w:hAnsi="Garamond" w:cs="CG Times"/>
                <w:spacing w:val="-1"/>
                <w:sz w:val="18"/>
                <w:szCs w:val="18"/>
                <w:lang w:val="sq-AL"/>
              </w:rPr>
              <w:t xml:space="preserve"> </w:t>
            </w:r>
            <w:r w:rsidRPr="006C582A">
              <w:rPr>
                <w:rFonts w:ascii="Garamond" w:eastAsia="MS Mincho" w:hAnsi="Garamond" w:cs="CG Times"/>
                <w:sz w:val="18"/>
                <w:szCs w:val="18"/>
                <w:lang w:val="sq-AL"/>
              </w:rPr>
              <w:t>i financimit në tregun ndërbankar</w:t>
            </w:r>
          </w:p>
        </w:tc>
      </w:tr>
      <w:tr w:rsidR="006C582A" w:rsidRPr="006C582A" w:rsidTr="00331C87">
        <w:trPr>
          <w:trHeight w:hRule="exact" w:val="310"/>
          <w:jc w:val="center"/>
        </w:trPr>
        <w:tc>
          <w:tcPr>
            <w:tcW w:w="5000" w:type="pct"/>
            <w:shd w:val="clear" w:color="auto" w:fill="auto"/>
          </w:tcPr>
          <w:p w:rsidR="006C582A" w:rsidRPr="006C582A" w:rsidRDefault="006C582A" w:rsidP="006C582A">
            <w:pPr>
              <w:widowControl w:val="0"/>
              <w:spacing w:after="0" w:line="360" w:lineRule="auto"/>
              <w:jc w:val="both"/>
              <w:rPr>
                <w:rFonts w:ascii="Garamond" w:eastAsia="MS Mincho" w:hAnsi="Garamond" w:cs="CG Times"/>
                <w:sz w:val="18"/>
                <w:szCs w:val="18"/>
                <w:lang w:val="sq-AL"/>
              </w:rPr>
            </w:pPr>
            <w:r w:rsidRPr="006C582A">
              <w:rPr>
                <w:rFonts w:ascii="Garamond" w:eastAsia="MS Mincho" w:hAnsi="Garamond" w:cs="CG Times"/>
                <w:sz w:val="18"/>
                <w:szCs w:val="18"/>
                <w:lang w:val="sq-AL"/>
              </w:rPr>
              <w:t>d) Mospërputhja e maturimit kontraktual</w:t>
            </w:r>
          </w:p>
        </w:tc>
      </w:tr>
      <w:tr w:rsidR="006C582A" w:rsidRPr="006C582A" w:rsidTr="00331C87">
        <w:trPr>
          <w:trHeight w:hRule="exact" w:val="310"/>
          <w:jc w:val="center"/>
        </w:trPr>
        <w:tc>
          <w:tcPr>
            <w:tcW w:w="5000" w:type="pct"/>
            <w:shd w:val="clear" w:color="auto" w:fill="auto"/>
          </w:tcPr>
          <w:p w:rsidR="006C582A" w:rsidRPr="006C582A" w:rsidRDefault="006C582A" w:rsidP="006C582A">
            <w:pPr>
              <w:widowControl w:val="0"/>
              <w:spacing w:after="0" w:line="360" w:lineRule="auto"/>
              <w:jc w:val="both"/>
              <w:rPr>
                <w:rFonts w:ascii="Garamond" w:eastAsia="MS Mincho" w:hAnsi="Garamond" w:cs="CG Times"/>
                <w:sz w:val="18"/>
                <w:szCs w:val="18"/>
                <w:lang w:val="sq-AL"/>
              </w:rPr>
            </w:pPr>
            <w:r w:rsidRPr="006C582A">
              <w:rPr>
                <w:rFonts w:ascii="Garamond" w:eastAsia="MS Mincho" w:hAnsi="Garamond" w:cs="CG Times"/>
                <w:sz w:val="18"/>
                <w:szCs w:val="18"/>
                <w:lang w:val="sq-AL"/>
              </w:rPr>
              <w:t>e) Aktivet e paangazhuara (</w:t>
            </w:r>
            <w:r w:rsidRPr="006C582A">
              <w:rPr>
                <w:rFonts w:ascii="Garamond" w:eastAsia="MS Mincho" w:hAnsi="Garamond" w:cs="CG Times"/>
                <w:i/>
                <w:sz w:val="18"/>
                <w:szCs w:val="18"/>
                <w:lang w:val="sq-AL"/>
              </w:rPr>
              <w:t>unencumbered</w:t>
            </w:r>
            <w:r w:rsidRPr="006C582A">
              <w:rPr>
                <w:rFonts w:ascii="Garamond" w:eastAsia="MS Mincho" w:hAnsi="Garamond" w:cs="CG Times"/>
                <w:sz w:val="18"/>
                <w:szCs w:val="18"/>
                <w:lang w:val="sq-AL"/>
              </w:rPr>
              <w:t>) të disponueshme</w:t>
            </w:r>
          </w:p>
        </w:tc>
      </w:tr>
      <w:tr w:rsidR="006C582A" w:rsidRPr="006C582A" w:rsidTr="00331C87">
        <w:trPr>
          <w:trHeight w:hRule="exact" w:val="310"/>
          <w:jc w:val="center"/>
        </w:trPr>
        <w:tc>
          <w:tcPr>
            <w:tcW w:w="5000" w:type="pct"/>
            <w:shd w:val="clear" w:color="auto" w:fill="auto"/>
          </w:tcPr>
          <w:p w:rsidR="006C582A" w:rsidRPr="006C582A" w:rsidRDefault="006C582A" w:rsidP="006C582A">
            <w:pPr>
              <w:widowControl w:val="0"/>
              <w:spacing w:after="0" w:line="360" w:lineRule="auto"/>
              <w:jc w:val="both"/>
              <w:rPr>
                <w:rFonts w:ascii="Garamond" w:eastAsia="MS Mincho" w:hAnsi="Garamond" w:cs="CG Times"/>
                <w:b/>
                <w:sz w:val="18"/>
                <w:szCs w:val="18"/>
                <w:lang w:val="sq-AL"/>
              </w:rPr>
            </w:pPr>
            <w:r w:rsidRPr="006C582A">
              <w:rPr>
                <w:rFonts w:ascii="Garamond" w:eastAsia="MS Mincho" w:hAnsi="Garamond" w:cs="CG Times"/>
                <w:b/>
                <w:sz w:val="18"/>
                <w:szCs w:val="18"/>
                <w:lang w:val="sq-AL"/>
              </w:rPr>
              <w:t>3. Treguesit e përfitueshmërisë</w:t>
            </w:r>
          </w:p>
        </w:tc>
      </w:tr>
      <w:tr w:rsidR="006C582A" w:rsidRPr="006C582A" w:rsidTr="00331C87">
        <w:trPr>
          <w:trHeight w:hRule="exact" w:val="310"/>
          <w:jc w:val="center"/>
        </w:trPr>
        <w:tc>
          <w:tcPr>
            <w:tcW w:w="5000" w:type="pct"/>
            <w:shd w:val="clear" w:color="auto" w:fill="auto"/>
          </w:tcPr>
          <w:p w:rsidR="006C582A" w:rsidRPr="006C582A" w:rsidRDefault="006C582A" w:rsidP="006C582A">
            <w:pPr>
              <w:widowControl w:val="0"/>
              <w:spacing w:after="0" w:line="360" w:lineRule="auto"/>
              <w:jc w:val="both"/>
              <w:rPr>
                <w:rFonts w:ascii="Garamond" w:eastAsia="MS Mincho" w:hAnsi="Garamond" w:cs="CG Times"/>
                <w:sz w:val="18"/>
                <w:szCs w:val="18"/>
                <w:lang w:val="sq-AL"/>
              </w:rPr>
            </w:pPr>
            <w:r w:rsidRPr="006C582A">
              <w:rPr>
                <w:rFonts w:ascii="Garamond" w:eastAsia="MS Mincho" w:hAnsi="Garamond" w:cs="CG Times"/>
                <w:sz w:val="18"/>
                <w:szCs w:val="18"/>
                <w:lang w:val="sq-AL"/>
              </w:rPr>
              <w:t>a) Raporti shpenzime të veprimtarisë/të ardhura të veprimtarisë</w:t>
            </w:r>
          </w:p>
        </w:tc>
      </w:tr>
      <w:tr w:rsidR="006C582A" w:rsidRPr="006C582A" w:rsidTr="00331C87">
        <w:trPr>
          <w:trHeight w:hRule="exact" w:val="310"/>
          <w:jc w:val="center"/>
        </w:trPr>
        <w:tc>
          <w:tcPr>
            <w:tcW w:w="5000" w:type="pct"/>
            <w:shd w:val="clear" w:color="auto" w:fill="auto"/>
          </w:tcPr>
          <w:p w:rsidR="006C582A" w:rsidRPr="006C582A" w:rsidRDefault="006C582A" w:rsidP="006C582A">
            <w:pPr>
              <w:widowControl w:val="0"/>
              <w:spacing w:after="0" w:line="360" w:lineRule="auto"/>
              <w:jc w:val="both"/>
              <w:rPr>
                <w:rFonts w:ascii="Garamond" w:eastAsia="MS Mincho" w:hAnsi="Garamond" w:cs="CG Times"/>
                <w:sz w:val="18"/>
                <w:szCs w:val="18"/>
                <w:lang w:val="sq-AL"/>
              </w:rPr>
            </w:pPr>
            <w:r w:rsidRPr="006C582A">
              <w:rPr>
                <w:rFonts w:ascii="Garamond" w:eastAsia="MS Mincho" w:hAnsi="Garamond" w:cs="CG Times"/>
                <w:spacing w:val="-1"/>
                <w:sz w:val="18"/>
                <w:szCs w:val="18"/>
                <w:lang w:val="sq-AL"/>
              </w:rPr>
              <w:t>b</w:t>
            </w:r>
            <w:r w:rsidRPr="006C582A">
              <w:rPr>
                <w:rFonts w:ascii="Garamond" w:eastAsia="MS Mincho" w:hAnsi="Garamond" w:cs="CG Times"/>
                <w:sz w:val="18"/>
                <w:szCs w:val="18"/>
                <w:lang w:val="sq-AL"/>
              </w:rPr>
              <w:t xml:space="preserve">) </w:t>
            </w:r>
            <w:r w:rsidRPr="006C582A">
              <w:rPr>
                <w:rFonts w:ascii="Garamond" w:eastAsia="MS Mincho" w:hAnsi="Garamond" w:cs="CG Times"/>
                <w:spacing w:val="-1"/>
                <w:sz w:val="18"/>
                <w:szCs w:val="18"/>
                <w:lang w:val="sq-AL"/>
              </w:rPr>
              <w:t>Marzhi neto i interesave</w:t>
            </w:r>
          </w:p>
        </w:tc>
      </w:tr>
      <w:tr w:rsidR="006C582A" w:rsidRPr="006C582A" w:rsidTr="00331C87">
        <w:trPr>
          <w:trHeight w:hRule="exact" w:val="311"/>
          <w:jc w:val="center"/>
        </w:trPr>
        <w:tc>
          <w:tcPr>
            <w:tcW w:w="5000" w:type="pct"/>
            <w:shd w:val="clear" w:color="auto" w:fill="auto"/>
          </w:tcPr>
          <w:p w:rsidR="006C582A" w:rsidRPr="006C582A" w:rsidRDefault="006C582A" w:rsidP="006C582A">
            <w:pPr>
              <w:widowControl w:val="0"/>
              <w:spacing w:after="0" w:line="360" w:lineRule="auto"/>
              <w:jc w:val="both"/>
              <w:rPr>
                <w:rFonts w:ascii="Garamond" w:eastAsia="MS Mincho" w:hAnsi="Garamond" w:cs="CG Times"/>
                <w:b/>
                <w:sz w:val="18"/>
                <w:szCs w:val="18"/>
                <w:lang w:val="sq-AL"/>
              </w:rPr>
            </w:pPr>
            <w:r w:rsidRPr="006C582A">
              <w:rPr>
                <w:rFonts w:ascii="Garamond" w:eastAsia="MS Mincho" w:hAnsi="Garamond" w:cs="CG Times"/>
                <w:b/>
                <w:sz w:val="18"/>
                <w:szCs w:val="18"/>
                <w:lang w:val="sq-AL"/>
              </w:rPr>
              <w:t xml:space="preserve">4. </w:t>
            </w:r>
            <w:r w:rsidRPr="006C582A">
              <w:rPr>
                <w:rFonts w:ascii="Garamond" w:eastAsia="MS Mincho" w:hAnsi="Garamond" w:cs="CG Times"/>
                <w:b/>
                <w:spacing w:val="-1"/>
                <w:sz w:val="18"/>
                <w:szCs w:val="18"/>
                <w:lang w:val="sq-AL"/>
              </w:rPr>
              <w:t>Treguesit e cilësisë së aktiveve</w:t>
            </w:r>
          </w:p>
        </w:tc>
      </w:tr>
      <w:tr w:rsidR="006C582A" w:rsidRPr="006C582A" w:rsidTr="00331C87">
        <w:trPr>
          <w:trHeight w:hRule="exact" w:val="310"/>
          <w:jc w:val="center"/>
        </w:trPr>
        <w:tc>
          <w:tcPr>
            <w:tcW w:w="5000" w:type="pct"/>
            <w:shd w:val="clear" w:color="auto" w:fill="auto"/>
          </w:tcPr>
          <w:p w:rsidR="006C582A" w:rsidRPr="006C582A" w:rsidRDefault="006C582A" w:rsidP="006C582A">
            <w:pPr>
              <w:widowControl w:val="0"/>
              <w:spacing w:after="0" w:line="360" w:lineRule="auto"/>
              <w:jc w:val="both"/>
              <w:rPr>
                <w:rFonts w:ascii="Garamond" w:eastAsia="MS Mincho" w:hAnsi="Garamond" w:cs="CG Times"/>
                <w:sz w:val="18"/>
                <w:szCs w:val="18"/>
                <w:lang w:val="sq-AL"/>
              </w:rPr>
            </w:pPr>
            <w:r w:rsidRPr="006C582A">
              <w:rPr>
                <w:rFonts w:ascii="Garamond" w:eastAsia="MS Mincho" w:hAnsi="Garamond" w:cs="CG Times"/>
                <w:sz w:val="18"/>
                <w:szCs w:val="18"/>
                <w:lang w:val="sq-AL"/>
              </w:rPr>
              <w:t>a) Kreditë me probleme neto/kapital rregullator</w:t>
            </w:r>
          </w:p>
        </w:tc>
      </w:tr>
      <w:tr w:rsidR="006C582A" w:rsidRPr="006C582A" w:rsidTr="00331C87">
        <w:trPr>
          <w:trHeight w:hRule="exact" w:val="354"/>
          <w:jc w:val="center"/>
        </w:trPr>
        <w:tc>
          <w:tcPr>
            <w:tcW w:w="5000" w:type="pct"/>
            <w:shd w:val="clear" w:color="auto" w:fill="auto"/>
          </w:tcPr>
          <w:p w:rsidR="006C582A" w:rsidRPr="006C582A" w:rsidRDefault="006C582A" w:rsidP="006C582A">
            <w:pPr>
              <w:widowControl w:val="0"/>
              <w:spacing w:after="0" w:line="360" w:lineRule="auto"/>
              <w:jc w:val="both"/>
              <w:rPr>
                <w:rFonts w:ascii="Garamond" w:eastAsia="MS Mincho" w:hAnsi="Garamond" w:cs="CG Times"/>
                <w:sz w:val="18"/>
                <w:szCs w:val="18"/>
                <w:lang w:val="sq-AL"/>
              </w:rPr>
            </w:pPr>
            <w:r w:rsidRPr="006C582A">
              <w:rPr>
                <w:rFonts w:ascii="Garamond" w:eastAsia="MS Mincho" w:hAnsi="Garamond" w:cs="CG Times"/>
                <w:sz w:val="18"/>
                <w:szCs w:val="18"/>
                <w:lang w:val="sq-AL"/>
              </w:rPr>
              <w:t>b) (Kreditë me probleme bruto + zëra jashtë bilancit me probleme</w:t>
            </w:r>
            <w:r w:rsidRPr="006C582A">
              <w:rPr>
                <w:rFonts w:ascii="Garamond" w:eastAsia="MS Mincho" w:hAnsi="Garamond" w:cs="CG Times"/>
                <w:sz w:val="18"/>
                <w:szCs w:val="18"/>
                <w:vertAlign w:val="superscript"/>
                <w:lang w:val="sq-AL"/>
              </w:rPr>
              <w:footnoteReference w:id="1"/>
            </w:r>
            <w:r w:rsidRPr="006C582A">
              <w:rPr>
                <w:rFonts w:ascii="Garamond" w:eastAsia="MS Mincho" w:hAnsi="Garamond" w:cs="CG Times"/>
                <w:sz w:val="18"/>
                <w:szCs w:val="18"/>
                <w:lang w:val="sq-AL"/>
              </w:rPr>
              <w:t>)/totali i kredisë (bruto)</w:t>
            </w:r>
          </w:p>
        </w:tc>
      </w:tr>
      <w:tr w:rsidR="006C582A" w:rsidRPr="006C582A" w:rsidTr="00331C87">
        <w:trPr>
          <w:trHeight w:hRule="exact" w:val="310"/>
          <w:jc w:val="center"/>
        </w:trPr>
        <w:tc>
          <w:tcPr>
            <w:tcW w:w="5000" w:type="pct"/>
            <w:shd w:val="clear" w:color="auto" w:fill="auto"/>
          </w:tcPr>
          <w:p w:rsidR="006C582A" w:rsidRPr="006C582A" w:rsidRDefault="006C582A" w:rsidP="006C582A">
            <w:pPr>
              <w:widowControl w:val="0"/>
              <w:spacing w:after="0" w:line="360" w:lineRule="auto"/>
              <w:jc w:val="both"/>
              <w:rPr>
                <w:rFonts w:ascii="Garamond" w:eastAsia="MS Mincho" w:hAnsi="Garamond" w:cs="CG Times"/>
                <w:sz w:val="18"/>
                <w:szCs w:val="18"/>
                <w:lang w:val="sq-AL"/>
              </w:rPr>
            </w:pPr>
            <w:r w:rsidRPr="006C582A">
              <w:rPr>
                <w:rFonts w:ascii="Garamond" w:eastAsia="MS Mincho" w:hAnsi="Garamond" w:cs="CG Times"/>
                <w:sz w:val="18"/>
                <w:szCs w:val="18"/>
                <w:lang w:val="sq-AL"/>
              </w:rPr>
              <w:t>c) Norma e rritjes së zhvlerësimit të aktiveve financiare</w:t>
            </w:r>
          </w:p>
        </w:tc>
      </w:tr>
      <w:tr w:rsidR="006C582A" w:rsidRPr="006C582A" w:rsidTr="00331C87">
        <w:trPr>
          <w:trHeight w:hRule="exact" w:val="310"/>
          <w:jc w:val="center"/>
        </w:trPr>
        <w:tc>
          <w:tcPr>
            <w:tcW w:w="5000" w:type="pct"/>
            <w:shd w:val="clear" w:color="auto" w:fill="auto"/>
          </w:tcPr>
          <w:p w:rsidR="006C582A" w:rsidRPr="006C582A" w:rsidRDefault="006C582A" w:rsidP="006C582A">
            <w:pPr>
              <w:widowControl w:val="0"/>
              <w:spacing w:after="0" w:line="360" w:lineRule="auto"/>
              <w:jc w:val="both"/>
              <w:rPr>
                <w:rFonts w:ascii="Garamond" w:eastAsia="MS Mincho" w:hAnsi="Garamond" w:cs="CG Times"/>
                <w:sz w:val="18"/>
                <w:szCs w:val="18"/>
                <w:lang w:val="sq-AL"/>
              </w:rPr>
            </w:pPr>
            <w:r w:rsidRPr="006C582A">
              <w:rPr>
                <w:rFonts w:ascii="Garamond" w:eastAsia="MS Mincho" w:hAnsi="Garamond" w:cs="CG Times"/>
                <w:spacing w:val="-1"/>
                <w:sz w:val="18"/>
                <w:szCs w:val="18"/>
                <w:lang w:val="sq-AL"/>
              </w:rPr>
              <w:t>d</w:t>
            </w:r>
            <w:r w:rsidRPr="006C582A">
              <w:rPr>
                <w:rFonts w:ascii="Garamond" w:eastAsia="MS Mincho" w:hAnsi="Garamond" w:cs="CG Times"/>
                <w:sz w:val="18"/>
                <w:szCs w:val="18"/>
                <w:lang w:val="sq-AL"/>
              </w:rPr>
              <w:t>) Kreditë me probleme sipas përqendrimit gjeografik ose sektorial</w:t>
            </w:r>
          </w:p>
        </w:tc>
      </w:tr>
      <w:tr w:rsidR="006C582A" w:rsidRPr="006C582A" w:rsidTr="00331C87">
        <w:trPr>
          <w:trHeight w:hRule="exact" w:val="310"/>
          <w:jc w:val="center"/>
        </w:trPr>
        <w:tc>
          <w:tcPr>
            <w:tcW w:w="5000" w:type="pct"/>
            <w:shd w:val="clear" w:color="auto" w:fill="auto"/>
          </w:tcPr>
          <w:p w:rsidR="006C582A" w:rsidRPr="006C582A" w:rsidRDefault="006C582A" w:rsidP="006C582A">
            <w:pPr>
              <w:widowControl w:val="0"/>
              <w:spacing w:after="0" w:line="360" w:lineRule="auto"/>
              <w:jc w:val="both"/>
              <w:rPr>
                <w:rFonts w:ascii="Garamond" w:eastAsia="MS Mincho" w:hAnsi="Garamond" w:cs="CG Times"/>
                <w:sz w:val="18"/>
                <w:szCs w:val="18"/>
                <w:lang w:val="sq-AL"/>
              </w:rPr>
            </w:pPr>
            <w:r w:rsidRPr="006C582A">
              <w:rPr>
                <w:rFonts w:ascii="Garamond" w:eastAsia="MS Mincho" w:hAnsi="Garamond" w:cs="CG Times"/>
                <w:sz w:val="18"/>
                <w:szCs w:val="18"/>
                <w:lang w:val="sq-AL"/>
              </w:rPr>
              <w:t>e) Ekspozimet e ristrukturuara/T</w:t>
            </w:r>
            <w:r w:rsidRPr="006C582A">
              <w:rPr>
                <w:rFonts w:ascii="Garamond" w:eastAsia="MS Mincho" w:hAnsi="Garamond" w:cs="CG Times"/>
                <w:spacing w:val="-1"/>
                <w:sz w:val="18"/>
                <w:szCs w:val="18"/>
                <w:lang w:val="sq-AL"/>
              </w:rPr>
              <w:t>o</w:t>
            </w:r>
            <w:r w:rsidRPr="006C582A">
              <w:rPr>
                <w:rFonts w:ascii="Garamond" w:eastAsia="MS Mincho" w:hAnsi="Garamond" w:cs="CG Times"/>
                <w:sz w:val="18"/>
                <w:szCs w:val="18"/>
                <w:lang w:val="sq-AL"/>
              </w:rPr>
              <w:t>tali i kredisë (bruto)</w:t>
            </w:r>
          </w:p>
        </w:tc>
      </w:tr>
      <w:tr w:rsidR="006C582A" w:rsidRPr="006C582A" w:rsidTr="00331C87">
        <w:trPr>
          <w:trHeight w:hRule="exact" w:val="310"/>
          <w:jc w:val="center"/>
        </w:trPr>
        <w:tc>
          <w:tcPr>
            <w:tcW w:w="5000" w:type="pct"/>
            <w:shd w:val="clear" w:color="auto" w:fill="auto"/>
          </w:tcPr>
          <w:p w:rsidR="006C582A" w:rsidRPr="006C582A" w:rsidRDefault="006C582A" w:rsidP="006C582A">
            <w:pPr>
              <w:widowControl w:val="0"/>
              <w:spacing w:after="0" w:line="360" w:lineRule="auto"/>
              <w:jc w:val="both"/>
              <w:rPr>
                <w:rFonts w:ascii="Garamond" w:eastAsia="MS Mincho" w:hAnsi="Garamond" w:cs="CG Times"/>
                <w:b/>
                <w:sz w:val="18"/>
                <w:szCs w:val="18"/>
                <w:lang w:val="sq-AL"/>
              </w:rPr>
            </w:pPr>
            <w:r w:rsidRPr="006C582A">
              <w:rPr>
                <w:rFonts w:ascii="Garamond" w:eastAsia="MS Mincho" w:hAnsi="Garamond" w:cs="CG Times"/>
                <w:b/>
                <w:sz w:val="18"/>
                <w:szCs w:val="18"/>
                <w:lang w:val="sq-AL"/>
              </w:rPr>
              <w:t>5. Treguesit e tregut dhe makroekonomikë</w:t>
            </w:r>
          </w:p>
        </w:tc>
      </w:tr>
      <w:tr w:rsidR="006C582A" w:rsidRPr="006C582A" w:rsidTr="00331C87">
        <w:trPr>
          <w:trHeight w:hRule="exact" w:val="310"/>
          <w:jc w:val="center"/>
        </w:trPr>
        <w:tc>
          <w:tcPr>
            <w:tcW w:w="5000" w:type="pct"/>
            <w:shd w:val="clear" w:color="auto" w:fill="auto"/>
          </w:tcPr>
          <w:p w:rsidR="006C582A" w:rsidRPr="006C582A" w:rsidRDefault="006C582A" w:rsidP="006C582A">
            <w:pPr>
              <w:widowControl w:val="0"/>
              <w:spacing w:after="0" w:line="360" w:lineRule="auto"/>
              <w:jc w:val="both"/>
              <w:rPr>
                <w:rFonts w:ascii="Garamond" w:eastAsia="MS Mincho" w:hAnsi="Garamond" w:cs="CG Times"/>
                <w:sz w:val="18"/>
                <w:szCs w:val="18"/>
                <w:lang w:val="sq-AL"/>
              </w:rPr>
            </w:pPr>
            <w:r w:rsidRPr="006C582A">
              <w:rPr>
                <w:rFonts w:ascii="Garamond" w:eastAsia="MS Mincho" w:hAnsi="Garamond" w:cs="CG Times"/>
                <w:sz w:val="18"/>
                <w:szCs w:val="18"/>
                <w:lang w:val="sq-AL"/>
              </w:rPr>
              <w:t>a) Raporti midis çmimit dhe vlerës kontabël</w:t>
            </w:r>
          </w:p>
        </w:tc>
      </w:tr>
      <w:tr w:rsidR="006C582A" w:rsidRPr="006C582A" w:rsidTr="00331C87">
        <w:trPr>
          <w:trHeight w:hRule="exact" w:val="312"/>
          <w:jc w:val="center"/>
        </w:trPr>
        <w:tc>
          <w:tcPr>
            <w:tcW w:w="5000" w:type="pct"/>
            <w:shd w:val="clear" w:color="auto" w:fill="auto"/>
          </w:tcPr>
          <w:p w:rsidR="006C582A" w:rsidRPr="006C582A" w:rsidRDefault="006C582A" w:rsidP="006C582A">
            <w:pPr>
              <w:widowControl w:val="0"/>
              <w:spacing w:after="0" w:line="360" w:lineRule="auto"/>
              <w:jc w:val="both"/>
              <w:rPr>
                <w:rFonts w:ascii="Garamond" w:eastAsia="MS Mincho" w:hAnsi="Garamond" w:cs="CG Times"/>
                <w:sz w:val="18"/>
                <w:szCs w:val="18"/>
                <w:lang w:val="sq-AL"/>
              </w:rPr>
            </w:pPr>
            <w:r w:rsidRPr="006C582A">
              <w:rPr>
                <w:rFonts w:ascii="Garamond" w:eastAsia="MS Mincho" w:hAnsi="Garamond" w:cs="CG Times"/>
                <w:spacing w:val="-1"/>
                <w:sz w:val="18"/>
                <w:szCs w:val="18"/>
                <w:lang w:val="sq-AL"/>
              </w:rPr>
              <w:t>b</w:t>
            </w:r>
            <w:r w:rsidRPr="006C582A">
              <w:rPr>
                <w:rFonts w:ascii="Garamond" w:eastAsia="MS Mincho" w:hAnsi="Garamond" w:cs="CG Times"/>
                <w:sz w:val="18"/>
                <w:szCs w:val="18"/>
                <w:lang w:val="sq-AL"/>
              </w:rPr>
              <w:t>) Kërcënime ose dëme reputacionale për bankën</w:t>
            </w:r>
          </w:p>
        </w:tc>
      </w:tr>
      <w:tr w:rsidR="006C582A" w:rsidRPr="006C582A" w:rsidTr="00331C87">
        <w:trPr>
          <w:trHeight w:hRule="exact" w:val="310"/>
          <w:jc w:val="center"/>
        </w:trPr>
        <w:tc>
          <w:tcPr>
            <w:tcW w:w="5000" w:type="pct"/>
            <w:shd w:val="clear" w:color="auto" w:fill="auto"/>
          </w:tcPr>
          <w:p w:rsidR="006C582A" w:rsidRPr="006C582A" w:rsidRDefault="006C582A" w:rsidP="006C582A">
            <w:pPr>
              <w:widowControl w:val="0"/>
              <w:spacing w:after="0" w:line="360" w:lineRule="auto"/>
              <w:jc w:val="both"/>
              <w:rPr>
                <w:rFonts w:ascii="Garamond" w:eastAsia="MS Mincho" w:hAnsi="Garamond" w:cs="CG Times"/>
                <w:sz w:val="18"/>
                <w:szCs w:val="18"/>
                <w:lang w:val="sq-AL"/>
              </w:rPr>
            </w:pPr>
            <w:r w:rsidRPr="006C582A">
              <w:rPr>
                <w:rFonts w:ascii="Garamond" w:eastAsia="MS Mincho" w:hAnsi="Garamond" w:cs="CG Times"/>
                <w:sz w:val="18"/>
                <w:szCs w:val="18"/>
                <w:lang w:val="sq-AL"/>
              </w:rPr>
              <w:t>c) Vlerësim i përkeqësuar për qeverinë ose vlerësim i njëjtë me perspektivë negative</w:t>
            </w:r>
          </w:p>
        </w:tc>
      </w:tr>
      <w:tr w:rsidR="006C582A" w:rsidRPr="006C582A" w:rsidTr="00331C87">
        <w:trPr>
          <w:trHeight w:hRule="exact" w:val="312"/>
          <w:jc w:val="center"/>
        </w:trPr>
        <w:tc>
          <w:tcPr>
            <w:tcW w:w="5000" w:type="pct"/>
            <w:shd w:val="clear" w:color="auto" w:fill="auto"/>
          </w:tcPr>
          <w:p w:rsidR="006C582A" w:rsidRPr="006C582A" w:rsidRDefault="006C582A" w:rsidP="006C582A">
            <w:pPr>
              <w:widowControl w:val="0"/>
              <w:spacing w:after="0" w:line="360" w:lineRule="auto"/>
              <w:jc w:val="both"/>
              <w:rPr>
                <w:rFonts w:ascii="Garamond" w:eastAsia="MS Mincho" w:hAnsi="Garamond" w:cs="CG Times"/>
                <w:sz w:val="18"/>
                <w:szCs w:val="18"/>
                <w:lang w:val="sq-AL"/>
              </w:rPr>
            </w:pPr>
            <w:r w:rsidRPr="006C582A">
              <w:rPr>
                <w:rFonts w:ascii="Garamond" w:eastAsia="MS Mincho" w:hAnsi="Garamond" w:cs="CG Times"/>
                <w:spacing w:val="-1"/>
                <w:sz w:val="18"/>
                <w:szCs w:val="18"/>
                <w:lang w:val="sq-AL"/>
              </w:rPr>
              <w:t>d</w:t>
            </w:r>
            <w:r w:rsidRPr="006C582A">
              <w:rPr>
                <w:rFonts w:ascii="Garamond" w:eastAsia="MS Mincho" w:hAnsi="Garamond" w:cs="CG Times"/>
                <w:sz w:val="18"/>
                <w:szCs w:val="18"/>
                <w:lang w:val="sq-AL"/>
              </w:rPr>
              <w:t>) Norma e papunësisë</w:t>
            </w:r>
          </w:p>
        </w:tc>
      </w:tr>
      <w:tr w:rsidR="006C582A" w:rsidRPr="006C582A" w:rsidTr="00331C87">
        <w:trPr>
          <w:trHeight w:hRule="exact" w:val="312"/>
          <w:jc w:val="center"/>
        </w:trPr>
        <w:tc>
          <w:tcPr>
            <w:tcW w:w="5000" w:type="pct"/>
            <w:shd w:val="clear" w:color="auto" w:fill="auto"/>
          </w:tcPr>
          <w:p w:rsidR="006C582A" w:rsidRPr="006C582A" w:rsidRDefault="006C582A" w:rsidP="006C582A">
            <w:pPr>
              <w:widowControl w:val="0"/>
              <w:spacing w:after="0" w:line="360" w:lineRule="auto"/>
              <w:jc w:val="both"/>
              <w:rPr>
                <w:rFonts w:ascii="Garamond" w:eastAsia="MS Mincho" w:hAnsi="Garamond" w:cs="CG Times"/>
                <w:spacing w:val="-1"/>
                <w:sz w:val="18"/>
                <w:szCs w:val="18"/>
                <w:lang w:val="sq-AL"/>
              </w:rPr>
            </w:pPr>
            <w:r w:rsidRPr="006C582A">
              <w:rPr>
                <w:rFonts w:ascii="Garamond" w:eastAsia="MS Mincho" w:hAnsi="Garamond" w:cs="CG Times"/>
                <w:sz w:val="18"/>
                <w:szCs w:val="18"/>
                <w:lang w:val="sq-AL"/>
              </w:rPr>
              <w:t>Norma e inflacionit</w:t>
            </w:r>
          </w:p>
        </w:tc>
      </w:tr>
      <w:tr w:rsidR="006C582A" w:rsidRPr="006C582A" w:rsidTr="00331C87">
        <w:trPr>
          <w:trHeight w:hRule="exact" w:val="312"/>
          <w:jc w:val="center"/>
        </w:trPr>
        <w:tc>
          <w:tcPr>
            <w:tcW w:w="5000" w:type="pct"/>
            <w:shd w:val="clear" w:color="auto" w:fill="auto"/>
          </w:tcPr>
          <w:p w:rsidR="006C582A" w:rsidRPr="006C582A" w:rsidRDefault="006C582A" w:rsidP="006C582A">
            <w:pPr>
              <w:widowControl w:val="0"/>
              <w:spacing w:after="0" w:line="360" w:lineRule="auto"/>
              <w:jc w:val="both"/>
              <w:rPr>
                <w:rFonts w:ascii="Garamond" w:eastAsia="MS Mincho" w:hAnsi="Garamond" w:cs="CG Times"/>
                <w:sz w:val="18"/>
                <w:szCs w:val="18"/>
                <w:lang w:val="sq-AL"/>
              </w:rPr>
            </w:pPr>
            <w:r w:rsidRPr="006C582A">
              <w:rPr>
                <w:rFonts w:ascii="Garamond" w:eastAsia="MS Mincho" w:hAnsi="Garamond" w:cs="CG Times"/>
                <w:sz w:val="18"/>
                <w:szCs w:val="18"/>
                <w:lang w:val="sq-AL"/>
              </w:rPr>
              <w:t>Norma e marrëveshjeve të riblerjes (REPO)</w:t>
            </w:r>
          </w:p>
        </w:tc>
      </w:tr>
    </w:tbl>
    <w:p w:rsidR="00982402" w:rsidRDefault="00982402" w:rsidP="006C582A">
      <w:pPr>
        <w:widowControl w:val="0"/>
        <w:spacing w:after="0" w:line="240" w:lineRule="auto"/>
        <w:ind w:left="-284" w:firstLine="284"/>
        <w:jc w:val="both"/>
        <w:rPr>
          <w:rFonts w:ascii="Calibri" w:eastAsia="Calibri" w:hAnsi="Calibri" w:cs="Times New Roman"/>
          <w:b/>
          <w:spacing w:val="1"/>
          <w:sz w:val="24"/>
          <w:szCs w:val="24"/>
          <w:lang w:val="sq-AL"/>
        </w:rPr>
      </w:pPr>
    </w:p>
    <w:p w:rsidR="006C582A" w:rsidRPr="006C582A" w:rsidRDefault="006C582A" w:rsidP="006C582A">
      <w:pPr>
        <w:widowControl w:val="0"/>
        <w:spacing w:after="0" w:line="240" w:lineRule="auto"/>
        <w:ind w:left="-284" w:firstLine="284"/>
        <w:jc w:val="both"/>
        <w:rPr>
          <w:rFonts w:ascii="Calibri" w:eastAsia="Calibri" w:hAnsi="Calibri" w:cs="Times New Roman"/>
          <w:b/>
          <w:spacing w:val="1"/>
          <w:sz w:val="24"/>
          <w:szCs w:val="24"/>
          <w:lang w:val="sq-AL"/>
        </w:rPr>
      </w:pPr>
      <w:r w:rsidRPr="006C582A">
        <w:rPr>
          <w:rFonts w:ascii="Calibri" w:eastAsia="Calibri" w:hAnsi="Calibri" w:cs="Times New Roman"/>
          <w:b/>
          <w:spacing w:val="1"/>
          <w:sz w:val="24"/>
          <w:szCs w:val="24"/>
          <w:lang w:val="sq-AL"/>
        </w:rPr>
        <w:t xml:space="preserve">Aneksi nr. 3 – Formularët raportues për informacionin cilësor të planit të rimëkëmbjes </w:t>
      </w:r>
    </w:p>
    <w:p w:rsidR="006C582A" w:rsidRPr="006C582A" w:rsidRDefault="006C582A" w:rsidP="006C582A">
      <w:pPr>
        <w:widowControl w:val="0"/>
        <w:ind w:firstLine="284"/>
        <w:jc w:val="both"/>
        <w:rPr>
          <w:rFonts w:ascii="Calibri" w:eastAsia="Calibri" w:hAnsi="Calibri" w:cs="Times New Roman"/>
          <w:b/>
          <w:spacing w:val="1"/>
          <w:sz w:val="24"/>
          <w:szCs w:val="24"/>
          <w:lang w:val="sq-AL"/>
        </w:rPr>
      </w:pPr>
      <w:r>
        <w:rPr>
          <w:rFonts w:ascii="Calibri" w:eastAsia="Calibri" w:hAnsi="Calibri" w:cs="Times New Roman"/>
          <w:noProof/>
        </w:rPr>
        <w:drawing>
          <wp:anchor distT="0" distB="0" distL="114300" distR="114300" simplePos="0" relativeHeight="251659264" behindDoc="1" locked="0" layoutInCell="1" allowOverlap="1" wp14:anchorId="047BB44C" wp14:editId="18C07D30">
            <wp:simplePos x="0" y="0"/>
            <wp:positionH relativeFrom="column">
              <wp:posOffset>98425</wp:posOffset>
            </wp:positionH>
            <wp:positionV relativeFrom="paragraph">
              <wp:posOffset>157480</wp:posOffset>
            </wp:positionV>
            <wp:extent cx="5295265" cy="1386205"/>
            <wp:effectExtent l="0" t="0" r="0" b="0"/>
            <wp:wrapTight wrapText="bothSides">
              <wp:wrapPolygon edited="0">
                <wp:start x="0" y="0"/>
                <wp:lineTo x="0" y="19591"/>
                <wp:lineTo x="21292" y="19591"/>
                <wp:lineTo x="21292"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l="3539" t="6140" r="4953"/>
                    <a:stretch>
                      <a:fillRect/>
                    </a:stretch>
                  </pic:blipFill>
                  <pic:spPr bwMode="auto">
                    <a:xfrm>
                      <a:off x="0" y="0"/>
                      <a:ext cx="5295265" cy="13862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582A" w:rsidRPr="006C582A" w:rsidRDefault="006C582A" w:rsidP="006C582A">
      <w:pPr>
        <w:widowControl w:val="0"/>
        <w:spacing w:after="0" w:line="240" w:lineRule="auto"/>
        <w:ind w:firstLine="284"/>
        <w:jc w:val="both"/>
        <w:rPr>
          <w:rFonts w:ascii="Garamond" w:eastAsia="Calibri" w:hAnsi="Garamond" w:cs="Times New Roman"/>
          <w:b/>
          <w:spacing w:val="1"/>
          <w:sz w:val="24"/>
          <w:szCs w:val="24"/>
          <w:lang w:val="sq-AL"/>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line="240" w:lineRule="auto"/>
        <w:ind w:left="-284" w:firstLine="284"/>
        <w:jc w:val="both"/>
        <w:rPr>
          <w:rFonts w:ascii="Garamond" w:eastAsia="Calibri" w:hAnsi="Garamond" w:cs="Times New Roman"/>
          <w:b/>
          <w:spacing w:val="1"/>
          <w:sz w:val="24"/>
          <w:szCs w:val="24"/>
          <w:lang w:val="sq-AL"/>
        </w:rPr>
      </w:pPr>
      <w:r>
        <w:rPr>
          <w:rFonts w:ascii="Garamond" w:eastAsia="Calibri" w:hAnsi="Garamond" w:cs="Times New Roman"/>
          <w:noProof/>
        </w:rPr>
        <w:lastRenderedPageBreak/>
        <w:drawing>
          <wp:anchor distT="0" distB="0" distL="114300" distR="114300" simplePos="0" relativeHeight="251660288" behindDoc="1" locked="0" layoutInCell="1" allowOverlap="1" wp14:anchorId="2B8F490B" wp14:editId="32F20416">
            <wp:simplePos x="0" y="0"/>
            <wp:positionH relativeFrom="column">
              <wp:posOffset>-267335</wp:posOffset>
            </wp:positionH>
            <wp:positionV relativeFrom="paragraph">
              <wp:posOffset>107950</wp:posOffset>
            </wp:positionV>
            <wp:extent cx="6082665" cy="3849370"/>
            <wp:effectExtent l="0" t="0" r="0" b="0"/>
            <wp:wrapTight wrapText="bothSides">
              <wp:wrapPolygon edited="0">
                <wp:start x="541" y="214"/>
                <wp:lineTo x="541" y="20845"/>
                <wp:lineTo x="20430" y="20845"/>
                <wp:lineTo x="20430" y="214"/>
                <wp:lineTo x="541" y="214"/>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82665" cy="3849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582A">
        <w:rPr>
          <w:rFonts w:ascii="Garamond" w:eastAsia="Calibri" w:hAnsi="Garamond" w:cs="Times New Roman"/>
          <w:b/>
          <w:spacing w:val="1"/>
          <w:sz w:val="24"/>
          <w:szCs w:val="24"/>
          <w:lang w:val="sq-AL"/>
        </w:rPr>
        <w:t>Formulari nr. 1. Të dhënat kryesore (listë joshteruese)</w:t>
      </w:r>
    </w:p>
    <w:p w:rsidR="006C582A" w:rsidRPr="006C582A" w:rsidRDefault="006C582A" w:rsidP="006C582A">
      <w:pPr>
        <w:widowControl w:val="0"/>
        <w:ind w:firstLine="284"/>
        <w:jc w:val="both"/>
        <w:rPr>
          <w:rFonts w:ascii="Calibri" w:eastAsia="Calibri" w:hAnsi="Calibri" w:cs="Times New Roman"/>
          <w:sz w:val="24"/>
          <w:szCs w:val="24"/>
          <w:lang w:val="sq-AL"/>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ind w:firstLine="284"/>
        <w:jc w:val="both"/>
        <w:rPr>
          <w:rFonts w:ascii="Calibri" w:eastAsia="Calibri" w:hAnsi="Calibri" w:cs="Times New Roman"/>
          <w:b/>
          <w:spacing w:val="1"/>
          <w:sz w:val="24"/>
          <w:szCs w:val="24"/>
          <w:u w:val="single"/>
          <w:lang w:val="sq-AL"/>
        </w:rPr>
        <w:sectPr w:rsidR="006C582A" w:rsidRPr="006C582A" w:rsidSect="008A378D">
          <w:type w:val="continuous"/>
          <w:pgSz w:w="11907" w:h="16840" w:code="9"/>
          <w:pgMar w:top="720" w:right="1134" w:bottom="720" w:left="1134" w:header="851" w:footer="851" w:gutter="0"/>
          <w:cols w:space="454"/>
          <w:docGrid w:linePitch="360"/>
        </w:sectPr>
      </w:pPr>
    </w:p>
    <w:p w:rsidR="006C582A" w:rsidRPr="006C582A" w:rsidRDefault="006C582A" w:rsidP="006C582A">
      <w:pPr>
        <w:widowControl w:val="0"/>
        <w:ind w:firstLine="284"/>
        <w:jc w:val="both"/>
        <w:rPr>
          <w:rFonts w:ascii="Garamond" w:eastAsia="Calibri" w:hAnsi="Garamond" w:cs="Times New Roman"/>
          <w:b/>
          <w:spacing w:val="1"/>
          <w:sz w:val="24"/>
          <w:szCs w:val="24"/>
          <w:lang w:val="sq-AL"/>
        </w:rPr>
      </w:pPr>
      <w:r>
        <w:rPr>
          <w:rFonts w:ascii="Garamond" w:eastAsia="Calibri" w:hAnsi="Garamond" w:cs="Times New Roman"/>
          <w:noProof/>
        </w:rPr>
        <w:lastRenderedPageBreak/>
        <w:drawing>
          <wp:anchor distT="0" distB="0" distL="114300" distR="114300" simplePos="0" relativeHeight="251661312" behindDoc="1" locked="0" layoutInCell="1" allowOverlap="1">
            <wp:simplePos x="0" y="0"/>
            <wp:positionH relativeFrom="column">
              <wp:posOffset>-52070</wp:posOffset>
            </wp:positionH>
            <wp:positionV relativeFrom="paragraph">
              <wp:posOffset>142875</wp:posOffset>
            </wp:positionV>
            <wp:extent cx="9636760" cy="2400935"/>
            <wp:effectExtent l="0" t="0" r="0" b="0"/>
            <wp:wrapTight wrapText="bothSides">
              <wp:wrapPolygon edited="0">
                <wp:start x="85" y="857"/>
                <wp:lineTo x="85" y="19880"/>
                <wp:lineTo x="21349" y="19880"/>
                <wp:lineTo x="21349" y="857"/>
                <wp:lineTo x="85" y="857"/>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l="922" t="3209" r="1186"/>
                    <a:stretch>
                      <a:fillRect/>
                    </a:stretch>
                  </pic:blipFill>
                  <pic:spPr bwMode="auto">
                    <a:xfrm>
                      <a:off x="0" y="0"/>
                      <a:ext cx="9636760" cy="2400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582A">
        <w:rPr>
          <w:rFonts w:ascii="Garamond" w:eastAsia="Calibri" w:hAnsi="Garamond" w:cs="Times New Roman"/>
          <w:b/>
          <w:spacing w:val="1"/>
          <w:sz w:val="24"/>
          <w:szCs w:val="24"/>
          <w:lang w:val="sq-AL"/>
        </w:rPr>
        <w:t>Formulari nr. 2. Vlerësimi i veprimtarive kryesore (linjave kryesore) të biznesit</w:t>
      </w: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ind w:firstLine="284"/>
        <w:jc w:val="both"/>
        <w:rPr>
          <w:rFonts w:ascii="Calibri" w:eastAsia="Calibri" w:hAnsi="Calibri" w:cs="Times New Roman"/>
          <w:b/>
          <w:spacing w:val="1"/>
          <w:sz w:val="24"/>
          <w:szCs w:val="24"/>
          <w:u w:val="single"/>
          <w:lang w:val="sq-AL"/>
        </w:rPr>
      </w:pPr>
    </w:p>
    <w:p w:rsidR="006C582A" w:rsidRPr="006C582A" w:rsidRDefault="006C582A" w:rsidP="006C582A">
      <w:pPr>
        <w:widowControl w:val="0"/>
        <w:ind w:firstLine="284"/>
        <w:jc w:val="both"/>
        <w:rPr>
          <w:rFonts w:ascii="Calibri" w:eastAsia="Calibri" w:hAnsi="Calibri" w:cs="Times New Roman"/>
          <w:b/>
          <w:spacing w:val="1"/>
          <w:sz w:val="24"/>
          <w:szCs w:val="24"/>
          <w:u w:val="single"/>
          <w:lang w:val="sq-AL"/>
        </w:rPr>
      </w:pPr>
    </w:p>
    <w:p w:rsidR="006C582A" w:rsidRPr="006C582A" w:rsidRDefault="006C582A" w:rsidP="006C582A">
      <w:pPr>
        <w:widowControl w:val="0"/>
        <w:ind w:firstLine="284"/>
        <w:jc w:val="both"/>
        <w:rPr>
          <w:rFonts w:ascii="Calibri" w:eastAsia="Calibri" w:hAnsi="Calibri" w:cs="Times New Roman"/>
          <w:b/>
          <w:spacing w:val="1"/>
          <w:sz w:val="24"/>
          <w:szCs w:val="24"/>
          <w:u w:val="single"/>
          <w:lang w:val="sq-AL"/>
        </w:rPr>
      </w:pPr>
    </w:p>
    <w:p w:rsidR="006C582A" w:rsidRPr="006C582A" w:rsidRDefault="006C582A" w:rsidP="006C582A">
      <w:pPr>
        <w:widowControl w:val="0"/>
        <w:ind w:firstLine="284"/>
        <w:jc w:val="both"/>
        <w:rPr>
          <w:rFonts w:ascii="Garamond" w:eastAsia="Calibri" w:hAnsi="Garamond" w:cs="Times New Roman"/>
          <w:sz w:val="24"/>
          <w:szCs w:val="24"/>
          <w:lang w:val="sq-AL"/>
        </w:rPr>
      </w:pPr>
      <w:r>
        <w:rPr>
          <w:rFonts w:ascii="Garamond" w:eastAsia="Calibri" w:hAnsi="Garamond" w:cs="Times New Roman"/>
          <w:noProof/>
        </w:rPr>
        <w:drawing>
          <wp:anchor distT="0" distB="0" distL="114300" distR="114300" simplePos="0" relativeHeight="251662336" behindDoc="1" locked="0" layoutInCell="1" allowOverlap="1">
            <wp:simplePos x="0" y="0"/>
            <wp:positionH relativeFrom="column">
              <wp:posOffset>-52070</wp:posOffset>
            </wp:positionH>
            <wp:positionV relativeFrom="paragraph">
              <wp:posOffset>207010</wp:posOffset>
            </wp:positionV>
            <wp:extent cx="9772015" cy="2456815"/>
            <wp:effectExtent l="0" t="0" r="0" b="0"/>
            <wp:wrapTight wrapText="bothSides">
              <wp:wrapPolygon edited="0">
                <wp:start x="84" y="670"/>
                <wp:lineTo x="84" y="20098"/>
                <wp:lineTo x="21349" y="20098"/>
                <wp:lineTo x="21349" y="670"/>
                <wp:lineTo x="84" y="67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72015" cy="2456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582A">
        <w:rPr>
          <w:rFonts w:ascii="Garamond" w:eastAsia="Calibri" w:hAnsi="Garamond" w:cs="Times New Roman"/>
          <w:b/>
          <w:spacing w:val="1"/>
          <w:sz w:val="24"/>
          <w:szCs w:val="24"/>
          <w:lang w:val="sq-AL"/>
        </w:rPr>
        <w:t xml:space="preserve">Formulari nr. 3. </w:t>
      </w:r>
      <w:r w:rsidRPr="006C582A">
        <w:rPr>
          <w:rFonts w:ascii="Garamond" w:eastAsia="Calibri" w:hAnsi="Garamond" w:cs="Times New Roman"/>
          <w:b/>
          <w:spacing w:val="1"/>
          <w:sz w:val="24"/>
          <w:szCs w:val="24"/>
          <w:lang w:val="sq-AL"/>
        </w:rPr>
        <w:tab/>
      </w:r>
      <w:r w:rsidRPr="006C582A">
        <w:rPr>
          <w:rFonts w:ascii="Garamond" w:eastAsia="Calibri" w:hAnsi="Garamond" w:cs="Times New Roman"/>
          <w:b/>
          <w:spacing w:val="1"/>
          <w:sz w:val="24"/>
          <w:szCs w:val="24"/>
          <w:lang w:val="sq-AL"/>
        </w:rPr>
        <w:tab/>
        <w:t>Subjekte të rëndësishme të grupit dhe degë të rëndësishme të bankës</w:t>
      </w: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ind w:firstLine="288"/>
        <w:jc w:val="both"/>
        <w:rPr>
          <w:rFonts w:ascii="Garamond" w:eastAsia="Calibri" w:hAnsi="Garamond" w:cs="Times New Roman"/>
          <w:sz w:val="24"/>
          <w:szCs w:val="24"/>
          <w:lang w:val="sq-AL"/>
        </w:rPr>
      </w:pPr>
      <w:r>
        <w:rPr>
          <w:rFonts w:ascii="Garamond" w:eastAsia="Calibri" w:hAnsi="Garamond" w:cs="Times New Roman"/>
          <w:noProof/>
        </w:rPr>
        <w:lastRenderedPageBreak/>
        <w:drawing>
          <wp:anchor distT="0" distB="0" distL="114300" distR="114300" simplePos="0" relativeHeight="251663360" behindDoc="1" locked="0" layoutInCell="1" allowOverlap="1">
            <wp:simplePos x="0" y="0"/>
            <wp:positionH relativeFrom="column">
              <wp:posOffset>83185</wp:posOffset>
            </wp:positionH>
            <wp:positionV relativeFrom="paragraph">
              <wp:posOffset>238125</wp:posOffset>
            </wp:positionV>
            <wp:extent cx="9549130" cy="2721610"/>
            <wp:effectExtent l="0" t="0" r="0" b="0"/>
            <wp:wrapTight wrapText="bothSides">
              <wp:wrapPolygon edited="0">
                <wp:start x="431" y="756"/>
                <wp:lineTo x="215" y="3326"/>
                <wp:lineTo x="215" y="20562"/>
                <wp:lineTo x="21373" y="20562"/>
                <wp:lineTo x="21416" y="2570"/>
                <wp:lineTo x="8834" y="1210"/>
                <wp:lineTo x="646" y="756"/>
                <wp:lineTo x="431" y="756"/>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49130" cy="2721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582A">
        <w:rPr>
          <w:rFonts w:ascii="Garamond" w:eastAsia="Calibri" w:hAnsi="Garamond" w:cs="Times New Roman"/>
          <w:b/>
          <w:spacing w:val="1"/>
          <w:sz w:val="24"/>
          <w:szCs w:val="24"/>
          <w:lang w:val="sq-AL"/>
        </w:rPr>
        <w:t xml:space="preserve">Formulari nr. 4. </w:t>
      </w:r>
      <w:r w:rsidRPr="006C582A">
        <w:rPr>
          <w:rFonts w:ascii="Garamond" w:eastAsia="Calibri" w:hAnsi="Garamond" w:cs="Times New Roman"/>
          <w:b/>
          <w:spacing w:val="1"/>
          <w:sz w:val="24"/>
          <w:szCs w:val="24"/>
          <w:lang w:val="sq-AL"/>
        </w:rPr>
        <w:tab/>
        <w:t>Ndërlidhjet e jashtme</w:t>
      </w: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982402" w:rsidRDefault="00982402" w:rsidP="006C582A">
      <w:pPr>
        <w:widowControl w:val="0"/>
        <w:spacing w:after="0" w:line="240" w:lineRule="auto"/>
        <w:ind w:firstLine="284"/>
        <w:jc w:val="both"/>
        <w:rPr>
          <w:rFonts w:ascii="Garamond" w:eastAsia="MS Mincho" w:hAnsi="Garamond" w:cs="Times New Roman"/>
          <w:noProof/>
          <w:sz w:val="24"/>
          <w:szCs w:val="20"/>
        </w:rPr>
      </w:pPr>
    </w:p>
    <w:p w:rsidR="00982402" w:rsidRDefault="00982402" w:rsidP="006C582A">
      <w:pPr>
        <w:widowControl w:val="0"/>
        <w:spacing w:after="0" w:line="240" w:lineRule="auto"/>
        <w:ind w:firstLine="284"/>
        <w:jc w:val="both"/>
        <w:rPr>
          <w:rFonts w:ascii="Garamond" w:eastAsia="MS Mincho" w:hAnsi="Garamond" w:cs="Times New Roman"/>
          <w:noProof/>
          <w:sz w:val="24"/>
          <w:szCs w:val="20"/>
        </w:rPr>
      </w:pPr>
    </w:p>
    <w:p w:rsidR="00982402" w:rsidRDefault="00982402" w:rsidP="006C582A">
      <w:pPr>
        <w:widowControl w:val="0"/>
        <w:spacing w:after="0" w:line="240" w:lineRule="auto"/>
        <w:ind w:firstLine="284"/>
        <w:jc w:val="both"/>
        <w:rPr>
          <w:rFonts w:ascii="Garamond" w:eastAsia="MS Mincho" w:hAnsi="Garamond" w:cs="Times New Roman"/>
          <w:noProof/>
          <w:sz w:val="24"/>
          <w:szCs w:val="20"/>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r>
        <w:rPr>
          <w:rFonts w:ascii="Garamond" w:eastAsia="MS Mincho" w:hAnsi="Garamond" w:cs="Times New Roman"/>
          <w:noProof/>
          <w:sz w:val="24"/>
          <w:szCs w:val="20"/>
        </w:rPr>
        <w:drawing>
          <wp:anchor distT="0" distB="0" distL="114300" distR="114300" simplePos="0" relativeHeight="251670528" behindDoc="1" locked="0" layoutInCell="1" allowOverlap="1">
            <wp:simplePos x="0" y="0"/>
            <wp:positionH relativeFrom="column">
              <wp:posOffset>-9474835</wp:posOffset>
            </wp:positionH>
            <wp:positionV relativeFrom="paragraph">
              <wp:posOffset>165735</wp:posOffset>
            </wp:positionV>
            <wp:extent cx="9372600" cy="2284730"/>
            <wp:effectExtent l="0" t="0" r="0" b="0"/>
            <wp:wrapTight wrapText="bothSides">
              <wp:wrapPolygon edited="0">
                <wp:start x="263" y="180"/>
                <wp:lineTo x="88" y="2341"/>
                <wp:lineTo x="44" y="21072"/>
                <wp:lineTo x="21424" y="21072"/>
                <wp:lineTo x="21512" y="2161"/>
                <wp:lineTo x="6541" y="180"/>
                <wp:lineTo x="263" y="18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val="0"/>
                        </a:ext>
                      </a:extLst>
                    </a:blip>
                    <a:srcRect l="1149" t="4735" r="2010" b="1949"/>
                    <a:stretch>
                      <a:fillRect/>
                    </a:stretch>
                  </pic:blipFill>
                  <pic:spPr bwMode="auto">
                    <a:xfrm>
                      <a:off x="0" y="0"/>
                      <a:ext cx="9372600" cy="22847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982402" w:rsidRDefault="00982402" w:rsidP="006C582A">
      <w:pPr>
        <w:widowControl w:val="0"/>
        <w:spacing w:after="0" w:line="240" w:lineRule="auto"/>
        <w:ind w:firstLine="284"/>
        <w:jc w:val="both"/>
        <w:rPr>
          <w:rFonts w:ascii="Garamond" w:eastAsia="MS Mincho" w:hAnsi="Garamond" w:cs="Times New Roman"/>
          <w:noProof/>
          <w:sz w:val="24"/>
          <w:szCs w:val="20"/>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r>
        <w:rPr>
          <w:rFonts w:ascii="Garamond" w:eastAsia="MS Mincho" w:hAnsi="Garamond" w:cs="Times New Roman"/>
          <w:noProof/>
          <w:sz w:val="24"/>
          <w:szCs w:val="20"/>
        </w:rPr>
        <w:lastRenderedPageBreak/>
        <w:drawing>
          <wp:anchor distT="0" distB="0" distL="114300" distR="114300" simplePos="0" relativeHeight="251671552" behindDoc="1" locked="0" layoutInCell="1" allowOverlap="1">
            <wp:simplePos x="0" y="0"/>
            <wp:positionH relativeFrom="column">
              <wp:posOffset>26670</wp:posOffset>
            </wp:positionH>
            <wp:positionV relativeFrom="paragraph">
              <wp:posOffset>136525</wp:posOffset>
            </wp:positionV>
            <wp:extent cx="9723755" cy="2633980"/>
            <wp:effectExtent l="0" t="0" r="0" b="0"/>
            <wp:wrapTight wrapText="bothSides">
              <wp:wrapPolygon edited="0">
                <wp:start x="3047" y="0"/>
                <wp:lineTo x="550" y="156"/>
                <wp:lineTo x="127" y="469"/>
                <wp:lineTo x="127" y="21246"/>
                <wp:lineTo x="21412" y="21246"/>
                <wp:lineTo x="21455" y="2343"/>
                <wp:lineTo x="12737" y="0"/>
                <wp:lineTo x="3047"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l="1544" t="5577" r="4170" b="8739"/>
                    <a:stretch>
                      <a:fillRect/>
                    </a:stretch>
                  </pic:blipFill>
                  <pic:spPr bwMode="auto">
                    <a:xfrm>
                      <a:off x="0" y="0"/>
                      <a:ext cx="9723755" cy="2633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982402" w:rsidRDefault="00982402" w:rsidP="006C582A">
      <w:pPr>
        <w:widowControl w:val="0"/>
        <w:spacing w:after="0" w:line="240" w:lineRule="auto"/>
        <w:ind w:firstLine="284"/>
        <w:jc w:val="both"/>
        <w:rPr>
          <w:rFonts w:ascii="Garamond" w:eastAsia="Times New Roman" w:hAnsi="Garamond" w:cs="Times New Roman"/>
          <w:b/>
          <w:spacing w:val="-4"/>
          <w:sz w:val="24"/>
          <w:szCs w:val="20"/>
          <w:lang w:val="sq-AL" w:eastAsia="en-GB"/>
        </w:rPr>
      </w:pPr>
    </w:p>
    <w:p w:rsidR="00982402" w:rsidRDefault="00982402" w:rsidP="006C582A">
      <w:pPr>
        <w:widowControl w:val="0"/>
        <w:spacing w:after="0" w:line="240" w:lineRule="auto"/>
        <w:ind w:firstLine="284"/>
        <w:jc w:val="both"/>
        <w:rPr>
          <w:rFonts w:ascii="Garamond" w:eastAsia="Times New Roman" w:hAnsi="Garamond" w:cs="Times New Roman"/>
          <w:b/>
          <w:spacing w:val="-4"/>
          <w:sz w:val="24"/>
          <w:szCs w:val="20"/>
          <w:lang w:val="sq-AL" w:eastAsia="en-GB"/>
        </w:rPr>
      </w:pPr>
    </w:p>
    <w:p w:rsidR="00982402" w:rsidRDefault="00982402" w:rsidP="006C582A">
      <w:pPr>
        <w:widowControl w:val="0"/>
        <w:spacing w:after="0" w:line="240" w:lineRule="auto"/>
        <w:ind w:firstLine="284"/>
        <w:jc w:val="both"/>
        <w:rPr>
          <w:rFonts w:ascii="Garamond" w:eastAsia="Times New Roman" w:hAnsi="Garamond" w:cs="Times New Roman"/>
          <w:b/>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b/>
          <w:spacing w:val="-4"/>
          <w:sz w:val="24"/>
          <w:szCs w:val="20"/>
          <w:lang w:val="sq-AL" w:eastAsia="en-GB"/>
        </w:rPr>
      </w:pPr>
      <w:r w:rsidRPr="006C582A">
        <w:rPr>
          <w:rFonts w:ascii="Garamond" w:eastAsia="Times New Roman" w:hAnsi="Garamond" w:cs="Times New Roman"/>
          <w:b/>
          <w:spacing w:val="-4"/>
          <w:sz w:val="24"/>
          <w:szCs w:val="20"/>
          <w:lang w:val="sq-AL" w:eastAsia="en-GB"/>
        </w:rPr>
        <w:lastRenderedPageBreak/>
        <w:t>Formulari nr. 5. Funksionet kritike</w:t>
      </w: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r>
        <w:rPr>
          <w:rFonts w:ascii="Garamond" w:eastAsia="MS Mincho" w:hAnsi="Garamond" w:cs="Times New Roman"/>
          <w:noProof/>
          <w:sz w:val="24"/>
          <w:szCs w:val="20"/>
        </w:rPr>
        <w:drawing>
          <wp:anchor distT="0" distB="0" distL="114300" distR="114300" simplePos="0" relativeHeight="251664384" behindDoc="1" locked="0" layoutInCell="1" allowOverlap="1">
            <wp:simplePos x="0" y="0"/>
            <wp:positionH relativeFrom="column">
              <wp:posOffset>39370</wp:posOffset>
            </wp:positionH>
            <wp:positionV relativeFrom="paragraph">
              <wp:posOffset>115570</wp:posOffset>
            </wp:positionV>
            <wp:extent cx="9356725" cy="4100830"/>
            <wp:effectExtent l="0" t="0" r="0" b="0"/>
            <wp:wrapTight wrapText="bothSides">
              <wp:wrapPolygon edited="0">
                <wp:start x="0" y="0"/>
                <wp:lineTo x="0" y="21473"/>
                <wp:lineTo x="21505" y="21473"/>
                <wp:lineTo x="21549" y="21373"/>
                <wp:lineTo x="21549"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356725" cy="4100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982402" w:rsidRDefault="00982402" w:rsidP="006C582A">
      <w:pPr>
        <w:widowControl w:val="0"/>
        <w:spacing w:after="0" w:line="240" w:lineRule="auto"/>
        <w:ind w:firstLine="284"/>
        <w:jc w:val="center"/>
        <w:rPr>
          <w:rFonts w:ascii="Garamond" w:eastAsia="Calibri" w:hAnsi="Garamond" w:cs="Times New Roman"/>
          <w:spacing w:val="1"/>
          <w:sz w:val="24"/>
          <w:szCs w:val="24"/>
          <w:lang w:val="sq-AL"/>
        </w:rPr>
      </w:pPr>
    </w:p>
    <w:p w:rsidR="00982402" w:rsidRDefault="00982402" w:rsidP="006C582A">
      <w:pPr>
        <w:widowControl w:val="0"/>
        <w:spacing w:after="0" w:line="240" w:lineRule="auto"/>
        <w:ind w:firstLine="284"/>
        <w:jc w:val="center"/>
        <w:rPr>
          <w:rFonts w:ascii="Garamond" w:eastAsia="Calibri" w:hAnsi="Garamond" w:cs="Times New Roman"/>
          <w:spacing w:val="1"/>
          <w:sz w:val="24"/>
          <w:szCs w:val="24"/>
          <w:lang w:val="sq-AL"/>
        </w:rPr>
      </w:pPr>
    </w:p>
    <w:p w:rsidR="00982402" w:rsidRDefault="00982402" w:rsidP="006C582A">
      <w:pPr>
        <w:widowControl w:val="0"/>
        <w:spacing w:after="0" w:line="240" w:lineRule="auto"/>
        <w:ind w:firstLine="284"/>
        <w:jc w:val="center"/>
        <w:rPr>
          <w:rFonts w:ascii="Garamond" w:eastAsia="Calibri" w:hAnsi="Garamond" w:cs="Times New Roman"/>
          <w:spacing w:val="1"/>
          <w:sz w:val="24"/>
          <w:szCs w:val="24"/>
          <w:lang w:val="sq-AL"/>
        </w:rPr>
      </w:pPr>
    </w:p>
    <w:p w:rsidR="006C582A" w:rsidRPr="006C582A" w:rsidRDefault="006C582A" w:rsidP="006C582A">
      <w:pPr>
        <w:widowControl w:val="0"/>
        <w:spacing w:after="0" w:line="240" w:lineRule="auto"/>
        <w:ind w:firstLine="284"/>
        <w:jc w:val="center"/>
        <w:rPr>
          <w:rFonts w:ascii="Garamond" w:eastAsia="Calibri" w:hAnsi="Garamond" w:cs="Times New Roman"/>
          <w:spacing w:val="1"/>
          <w:sz w:val="24"/>
          <w:szCs w:val="24"/>
          <w:lang w:val="sq-AL"/>
        </w:rPr>
      </w:pPr>
      <w:r w:rsidRPr="006C582A">
        <w:rPr>
          <w:rFonts w:ascii="Garamond" w:eastAsia="Calibri" w:hAnsi="Garamond" w:cs="Times New Roman"/>
          <w:spacing w:val="1"/>
          <w:sz w:val="24"/>
          <w:szCs w:val="24"/>
          <w:lang w:val="sq-AL"/>
        </w:rPr>
        <w:lastRenderedPageBreak/>
        <w:t>ANEKSI NR. 4</w:t>
      </w:r>
    </w:p>
    <w:p w:rsidR="006C582A" w:rsidRPr="006C582A" w:rsidRDefault="006C582A" w:rsidP="006C582A">
      <w:pPr>
        <w:widowControl w:val="0"/>
        <w:spacing w:after="0" w:line="240" w:lineRule="auto"/>
        <w:ind w:firstLine="284"/>
        <w:jc w:val="center"/>
        <w:rPr>
          <w:rFonts w:ascii="Garamond" w:eastAsia="Calibri" w:hAnsi="Garamond" w:cs="Times New Roman"/>
          <w:spacing w:val="1"/>
          <w:sz w:val="24"/>
          <w:szCs w:val="24"/>
          <w:lang w:val="sq-AL"/>
        </w:rPr>
      </w:pPr>
      <w:r w:rsidRPr="006C582A">
        <w:rPr>
          <w:rFonts w:ascii="Garamond" w:eastAsia="Calibri" w:hAnsi="Garamond" w:cs="Times New Roman"/>
          <w:spacing w:val="1"/>
          <w:sz w:val="24"/>
          <w:szCs w:val="24"/>
          <w:lang w:val="sq-AL"/>
        </w:rPr>
        <w:t>FORMULARËT RAPORTUES PËR INFORMACIONIN SASIOR TË PLANIT TË RIMËKËMBJES</w:t>
      </w:r>
    </w:p>
    <w:p w:rsidR="006C582A" w:rsidRPr="006C582A" w:rsidRDefault="006C582A" w:rsidP="006C582A">
      <w:pPr>
        <w:widowControl w:val="0"/>
        <w:spacing w:after="0" w:line="240" w:lineRule="auto"/>
        <w:ind w:firstLine="284"/>
        <w:jc w:val="both"/>
        <w:rPr>
          <w:rFonts w:ascii="Garamond" w:eastAsia="Calibri" w:hAnsi="Garamond" w:cs="Times New Roman"/>
          <w:b/>
          <w:sz w:val="14"/>
          <w:szCs w:val="14"/>
          <w:lang w:val="sq-AL"/>
        </w:rPr>
      </w:pPr>
    </w:p>
    <w:p w:rsidR="006C582A" w:rsidRPr="006C582A" w:rsidRDefault="006C582A" w:rsidP="006C582A">
      <w:pPr>
        <w:widowControl w:val="0"/>
        <w:spacing w:after="0" w:line="240" w:lineRule="auto"/>
        <w:ind w:firstLine="284"/>
        <w:jc w:val="both"/>
        <w:rPr>
          <w:rFonts w:ascii="Calibri" w:eastAsia="Calibri" w:hAnsi="Calibri" w:cs="Times New Roman"/>
          <w:b/>
          <w:sz w:val="24"/>
          <w:szCs w:val="24"/>
          <w:lang w:val="sq-AL"/>
        </w:rPr>
      </w:pPr>
      <w:r>
        <w:rPr>
          <w:rFonts w:ascii="Garamond" w:eastAsia="Calibri" w:hAnsi="Garamond" w:cs="Times New Roman"/>
          <w:noProof/>
        </w:rPr>
        <w:drawing>
          <wp:anchor distT="0" distB="0" distL="114300" distR="114300" simplePos="0" relativeHeight="251665408" behindDoc="1" locked="0" layoutInCell="1" allowOverlap="1">
            <wp:simplePos x="0" y="0"/>
            <wp:positionH relativeFrom="column">
              <wp:posOffset>-123190</wp:posOffset>
            </wp:positionH>
            <wp:positionV relativeFrom="paragraph">
              <wp:posOffset>192405</wp:posOffset>
            </wp:positionV>
            <wp:extent cx="9559925" cy="3950970"/>
            <wp:effectExtent l="0" t="0" r="0" b="0"/>
            <wp:wrapTight wrapText="bothSides">
              <wp:wrapPolygon edited="0">
                <wp:start x="172" y="312"/>
                <wp:lineTo x="172" y="21038"/>
                <wp:lineTo x="21306" y="21038"/>
                <wp:lineTo x="21306" y="312"/>
                <wp:lineTo x="172" y="312"/>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59925" cy="3950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582A">
        <w:rPr>
          <w:rFonts w:ascii="Garamond" w:eastAsia="Calibri" w:hAnsi="Garamond" w:cs="Times New Roman"/>
          <w:b/>
          <w:sz w:val="24"/>
          <w:szCs w:val="24"/>
          <w:lang w:val="sq-AL"/>
        </w:rPr>
        <w:t>Formulari nr. 1. Kuadri i treguesve të planit të rimëkëmbjes</w:t>
      </w:r>
    </w:p>
    <w:p w:rsidR="006C582A" w:rsidRPr="006C582A" w:rsidRDefault="006C582A" w:rsidP="006C582A">
      <w:pPr>
        <w:widowControl w:val="0"/>
        <w:ind w:firstLine="284"/>
        <w:jc w:val="both"/>
        <w:rPr>
          <w:rFonts w:ascii="Calibri" w:eastAsia="Calibri" w:hAnsi="Calibri" w:cs="Times New Roman"/>
          <w:b/>
          <w:sz w:val="24"/>
          <w:szCs w:val="24"/>
          <w:u w:val="single"/>
          <w:lang w:val="sq-AL"/>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982402" w:rsidRDefault="00982402" w:rsidP="006C582A">
      <w:pPr>
        <w:widowControl w:val="0"/>
        <w:spacing w:after="0" w:line="240" w:lineRule="auto"/>
        <w:ind w:firstLine="284"/>
        <w:jc w:val="both"/>
        <w:rPr>
          <w:rFonts w:ascii="Garamond" w:eastAsia="MS Mincho" w:hAnsi="Garamond" w:cs="Times New Roman"/>
          <w:b/>
          <w:sz w:val="24"/>
          <w:szCs w:val="20"/>
          <w:lang w:val="sq-AL"/>
        </w:rPr>
      </w:pPr>
    </w:p>
    <w:p w:rsidR="00982402" w:rsidRDefault="00982402" w:rsidP="006C582A">
      <w:pPr>
        <w:widowControl w:val="0"/>
        <w:spacing w:after="0" w:line="240" w:lineRule="auto"/>
        <w:ind w:firstLine="284"/>
        <w:jc w:val="both"/>
        <w:rPr>
          <w:rFonts w:ascii="Garamond" w:eastAsia="MS Mincho" w:hAnsi="Garamond" w:cs="Times New Roman"/>
          <w:b/>
          <w:sz w:val="24"/>
          <w:szCs w:val="20"/>
          <w:lang w:val="sq-AL"/>
        </w:rPr>
      </w:pPr>
    </w:p>
    <w:p w:rsidR="00982402" w:rsidRDefault="00982402" w:rsidP="006C582A">
      <w:pPr>
        <w:widowControl w:val="0"/>
        <w:spacing w:after="0" w:line="240" w:lineRule="auto"/>
        <w:ind w:firstLine="284"/>
        <w:jc w:val="both"/>
        <w:rPr>
          <w:rFonts w:ascii="Garamond" w:eastAsia="MS Mincho" w:hAnsi="Garamond" w:cs="Times New Roman"/>
          <w:b/>
          <w:sz w:val="24"/>
          <w:szCs w:val="20"/>
          <w:lang w:val="sq-AL"/>
        </w:rPr>
      </w:pPr>
    </w:p>
    <w:p w:rsidR="00982402" w:rsidRDefault="00982402" w:rsidP="006C582A">
      <w:pPr>
        <w:widowControl w:val="0"/>
        <w:spacing w:after="0" w:line="240" w:lineRule="auto"/>
        <w:ind w:firstLine="284"/>
        <w:jc w:val="both"/>
        <w:rPr>
          <w:rFonts w:ascii="Garamond" w:eastAsia="MS Mincho" w:hAnsi="Garamond" w:cs="Times New Roman"/>
          <w:b/>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b/>
          <w:sz w:val="24"/>
          <w:szCs w:val="20"/>
          <w:lang w:val="sq-AL"/>
        </w:rPr>
      </w:pPr>
      <w:r w:rsidRPr="006C582A">
        <w:rPr>
          <w:rFonts w:ascii="Garamond" w:eastAsia="MS Mincho" w:hAnsi="Garamond" w:cs="Times New Roman"/>
          <w:b/>
          <w:sz w:val="24"/>
          <w:szCs w:val="20"/>
          <w:lang w:val="sq-AL"/>
        </w:rPr>
        <w:lastRenderedPageBreak/>
        <w:t>Formulari nr. 2a.</w:t>
      </w:r>
      <w:r w:rsidRPr="006C582A">
        <w:rPr>
          <w:rFonts w:ascii="Garamond" w:eastAsia="MS Mincho" w:hAnsi="Garamond" w:cs="Times New Roman"/>
          <w:b/>
          <w:sz w:val="24"/>
          <w:szCs w:val="20"/>
          <w:lang w:val="sq-AL"/>
        </w:rPr>
        <w:tab/>
        <w:t xml:space="preserve"> Lista e të gjitha masave të rimëkëmbjes, secila më vete (</w:t>
      </w:r>
      <w:r w:rsidRPr="006C582A">
        <w:rPr>
          <w:rFonts w:ascii="Garamond" w:eastAsia="MS Mincho" w:hAnsi="Garamond" w:cs="Times New Roman"/>
          <w:b/>
          <w:i/>
          <w:sz w:val="24"/>
          <w:szCs w:val="20"/>
          <w:lang w:val="sq-AL"/>
        </w:rPr>
        <w:t>Stand alone</w:t>
      </w:r>
      <w:r w:rsidRPr="006C582A">
        <w:rPr>
          <w:rFonts w:ascii="Garamond" w:eastAsia="MS Mincho" w:hAnsi="Garamond" w:cs="Times New Roman"/>
          <w:b/>
          <w:sz w:val="24"/>
          <w:szCs w:val="20"/>
          <w:lang w:val="sq-AL"/>
        </w:rPr>
        <w:t>) (në datën e sotme)</w:t>
      </w: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r>
        <w:rPr>
          <w:rFonts w:ascii="Garamond" w:eastAsia="MS Mincho" w:hAnsi="Garamond" w:cs="Times New Roman"/>
          <w:noProof/>
          <w:sz w:val="24"/>
          <w:szCs w:val="20"/>
        </w:rPr>
        <w:drawing>
          <wp:anchor distT="0" distB="0" distL="114300" distR="114300" simplePos="0" relativeHeight="251666432" behindDoc="1" locked="0" layoutInCell="1" allowOverlap="1">
            <wp:simplePos x="0" y="0"/>
            <wp:positionH relativeFrom="column">
              <wp:posOffset>26670</wp:posOffset>
            </wp:positionH>
            <wp:positionV relativeFrom="paragraph">
              <wp:posOffset>156210</wp:posOffset>
            </wp:positionV>
            <wp:extent cx="9749790" cy="4510405"/>
            <wp:effectExtent l="0" t="0" r="0" b="0"/>
            <wp:wrapTight wrapText="bothSides">
              <wp:wrapPolygon edited="0">
                <wp:start x="127" y="182"/>
                <wp:lineTo x="127" y="21165"/>
                <wp:lineTo x="9454" y="21348"/>
                <wp:lineTo x="20300" y="21348"/>
                <wp:lineTo x="21229" y="21165"/>
                <wp:lineTo x="21524" y="21074"/>
                <wp:lineTo x="21524" y="2007"/>
                <wp:lineTo x="20385" y="1733"/>
                <wp:lineTo x="20300" y="182"/>
                <wp:lineTo x="127" y="182"/>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749790" cy="45104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982402" w:rsidRDefault="00982402" w:rsidP="006C582A">
      <w:pPr>
        <w:widowControl w:val="0"/>
        <w:spacing w:after="0" w:line="269" w:lineRule="auto"/>
        <w:ind w:firstLine="288"/>
        <w:jc w:val="both"/>
        <w:rPr>
          <w:rFonts w:ascii="Garamond" w:eastAsia="MS Mincho" w:hAnsi="Garamond" w:cs="Times New Roman"/>
          <w:b/>
          <w:sz w:val="24"/>
          <w:szCs w:val="20"/>
          <w:lang w:val="sq-AL"/>
        </w:rPr>
      </w:pPr>
    </w:p>
    <w:p w:rsidR="00982402" w:rsidRDefault="00982402" w:rsidP="006C582A">
      <w:pPr>
        <w:widowControl w:val="0"/>
        <w:spacing w:after="0" w:line="269" w:lineRule="auto"/>
        <w:ind w:firstLine="288"/>
        <w:jc w:val="both"/>
        <w:rPr>
          <w:rFonts w:ascii="Garamond" w:eastAsia="MS Mincho" w:hAnsi="Garamond" w:cs="Times New Roman"/>
          <w:b/>
          <w:sz w:val="24"/>
          <w:szCs w:val="20"/>
          <w:lang w:val="sq-AL"/>
        </w:rPr>
      </w:pPr>
    </w:p>
    <w:p w:rsidR="00982402" w:rsidRDefault="00982402" w:rsidP="006C582A">
      <w:pPr>
        <w:widowControl w:val="0"/>
        <w:spacing w:after="0" w:line="269" w:lineRule="auto"/>
        <w:ind w:firstLine="288"/>
        <w:jc w:val="both"/>
        <w:rPr>
          <w:rFonts w:ascii="Garamond" w:eastAsia="MS Mincho" w:hAnsi="Garamond" w:cs="Times New Roman"/>
          <w:b/>
          <w:sz w:val="24"/>
          <w:szCs w:val="20"/>
          <w:lang w:val="sq-AL"/>
        </w:rPr>
      </w:pPr>
    </w:p>
    <w:p w:rsidR="006C582A" w:rsidRPr="006C582A" w:rsidRDefault="006C582A" w:rsidP="006C582A">
      <w:pPr>
        <w:widowControl w:val="0"/>
        <w:spacing w:after="0" w:line="269" w:lineRule="auto"/>
        <w:ind w:firstLine="288"/>
        <w:jc w:val="both"/>
        <w:rPr>
          <w:rFonts w:ascii="Garamond" w:eastAsia="MS Mincho" w:hAnsi="Garamond" w:cs="Times New Roman"/>
          <w:b/>
          <w:sz w:val="24"/>
          <w:szCs w:val="20"/>
          <w:lang w:val="sq-AL"/>
        </w:rPr>
      </w:pPr>
      <w:r w:rsidRPr="006C582A">
        <w:rPr>
          <w:rFonts w:ascii="Garamond" w:eastAsia="MS Mincho" w:hAnsi="Garamond" w:cs="Times New Roman"/>
          <w:b/>
          <w:sz w:val="24"/>
          <w:szCs w:val="20"/>
          <w:lang w:val="sq-AL"/>
        </w:rPr>
        <w:lastRenderedPageBreak/>
        <w:t>Formulari nr. 2b.</w:t>
      </w:r>
      <w:r w:rsidRPr="006C582A">
        <w:rPr>
          <w:rFonts w:ascii="Garamond" w:eastAsia="MS Mincho" w:hAnsi="Garamond" w:cs="Times New Roman"/>
          <w:b/>
          <w:sz w:val="24"/>
          <w:szCs w:val="20"/>
          <w:lang w:val="sq-AL"/>
        </w:rPr>
        <w:tab/>
        <w:t xml:space="preserve"> Lista e masave të rimëkëmbjes: aftësia e agreguar e rimëkëmbjes</w:t>
      </w:r>
    </w:p>
    <w:p w:rsidR="006C582A" w:rsidRPr="006C582A" w:rsidRDefault="006C582A" w:rsidP="006C582A">
      <w:pPr>
        <w:widowControl w:val="0"/>
        <w:spacing w:after="0" w:line="240" w:lineRule="auto"/>
        <w:ind w:firstLine="284"/>
        <w:jc w:val="center"/>
        <w:rPr>
          <w:rFonts w:ascii="Garamond" w:eastAsia="Times New Roman" w:hAnsi="Garamond" w:cs="Times New Roman"/>
          <w:spacing w:val="-4"/>
          <w:sz w:val="24"/>
          <w:szCs w:val="20"/>
          <w:lang w:val="sq-AL" w:eastAsia="en-GB"/>
        </w:rPr>
      </w:pPr>
      <w:r>
        <w:rPr>
          <w:rFonts w:ascii="Garamond" w:eastAsia="MS Mincho" w:hAnsi="Garamond" w:cs="Times New Roman"/>
          <w:noProof/>
          <w:sz w:val="24"/>
          <w:szCs w:val="20"/>
        </w:rPr>
        <w:drawing>
          <wp:inline distT="0" distB="0" distL="0" distR="0">
            <wp:extent cx="9448800" cy="4657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448800" cy="4657725"/>
                    </a:xfrm>
                    <a:prstGeom prst="rect">
                      <a:avLst/>
                    </a:prstGeom>
                    <a:noFill/>
                    <a:ln>
                      <a:noFill/>
                    </a:ln>
                  </pic:spPr>
                </pic:pic>
              </a:graphicData>
            </a:graphic>
          </wp:inline>
        </w:drawing>
      </w: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ind w:firstLine="284"/>
        <w:jc w:val="both"/>
        <w:rPr>
          <w:rFonts w:ascii="Calibri" w:eastAsia="Calibri" w:hAnsi="Calibri" w:cs="Times New Roman"/>
          <w:b/>
          <w:sz w:val="24"/>
          <w:szCs w:val="24"/>
          <w:u w:val="single"/>
          <w:lang w:val="sq-AL"/>
        </w:rPr>
      </w:pPr>
    </w:p>
    <w:p w:rsidR="00982402" w:rsidRDefault="00982402" w:rsidP="006C582A">
      <w:pPr>
        <w:widowControl w:val="0"/>
        <w:ind w:firstLine="284"/>
        <w:jc w:val="both"/>
        <w:rPr>
          <w:rFonts w:ascii="Garamond" w:eastAsia="Calibri" w:hAnsi="Garamond" w:cs="Times New Roman"/>
          <w:b/>
          <w:sz w:val="24"/>
          <w:szCs w:val="24"/>
          <w:lang w:val="sq-AL"/>
        </w:rPr>
      </w:pPr>
    </w:p>
    <w:p w:rsidR="00982402" w:rsidRDefault="00982402" w:rsidP="006C582A">
      <w:pPr>
        <w:widowControl w:val="0"/>
        <w:ind w:firstLine="284"/>
        <w:jc w:val="both"/>
        <w:rPr>
          <w:rFonts w:ascii="Garamond" w:eastAsia="Calibri" w:hAnsi="Garamond" w:cs="Times New Roman"/>
          <w:b/>
          <w:sz w:val="24"/>
          <w:szCs w:val="24"/>
          <w:lang w:val="sq-AL"/>
        </w:rPr>
      </w:pPr>
    </w:p>
    <w:p w:rsidR="006C582A" w:rsidRPr="006C582A" w:rsidRDefault="006C582A" w:rsidP="006C582A">
      <w:pPr>
        <w:widowControl w:val="0"/>
        <w:ind w:firstLine="284"/>
        <w:jc w:val="both"/>
        <w:rPr>
          <w:rFonts w:ascii="Garamond" w:eastAsia="Calibri" w:hAnsi="Garamond" w:cs="Times New Roman"/>
          <w:b/>
          <w:sz w:val="24"/>
          <w:szCs w:val="24"/>
          <w:lang w:val="sq-AL"/>
        </w:rPr>
      </w:pPr>
      <w:r w:rsidRPr="006C582A">
        <w:rPr>
          <w:rFonts w:ascii="Garamond" w:eastAsia="Calibri" w:hAnsi="Garamond" w:cs="Times New Roman"/>
          <w:b/>
          <w:sz w:val="24"/>
          <w:szCs w:val="24"/>
          <w:lang w:val="sq-AL"/>
        </w:rPr>
        <w:lastRenderedPageBreak/>
        <w:t>Formulari nr. 3. Analizë e skenarit A</w:t>
      </w: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bookmarkStart w:id="0" w:name="_GoBack"/>
      <w:r>
        <w:rPr>
          <w:rFonts w:ascii="Garamond" w:eastAsia="MS Mincho" w:hAnsi="Garamond" w:cs="Times New Roman"/>
          <w:noProof/>
          <w:sz w:val="24"/>
          <w:szCs w:val="20"/>
        </w:rPr>
        <w:drawing>
          <wp:anchor distT="0" distB="0" distL="114300" distR="114300" simplePos="0" relativeHeight="251667456" behindDoc="1" locked="0" layoutInCell="1" allowOverlap="1">
            <wp:simplePos x="0" y="0"/>
            <wp:positionH relativeFrom="column">
              <wp:posOffset>19685</wp:posOffset>
            </wp:positionH>
            <wp:positionV relativeFrom="paragraph">
              <wp:posOffset>17145</wp:posOffset>
            </wp:positionV>
            <wp:extent cx="9708515" cy="4516120"/>
            <wp:effectExtent l="0" t="0" r="0" b="0"/>
            <wp:wrapTight wrapText="bothSides">
              <wp:wrapPolygon edited="0">
                <wp:start x="85" y="182"/>
                <wp:lineTo x="85" y="17676"/>
                <wp:lineTo x="10808" y="17858"/>
                <wp:lineTo x="10850" y="19316"/>
                <wp:lineTo x="11952" y="19954"/>
                <wp:lineTo x="13012" y="20409"/>
                <wp:lineTo x="13266" y="20592"/>
                <wp:lineTo x="16741" y="20592"/>
                <wp:lineTo x="21234" y="20318"/>
                <wp:lineTo x="21149" y="19498"/>
                <wp:lineTo x="10808" y="19316"/>
                <wp:lineTo x="20641" y="18678"/>
                <wp:lineTo x="20641" y="18314"/>
                <wp:lineTo x="10808" y="17858"/>
                <wp:lineTo x="21361" y="17676"/>
                <wp:lineTo x="21361" y="4373"/>
                <wp:lineTo x="12037" y="3280"/>
                <wp:lineTo x="12122" y="2004"/>
                <wp:lineTo x="13054" y="1549"/>
                <wp:lineTo x="12969" y="182"/>
                <wp:lineTo x="85" y="182"/>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708515" cy="451612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sectPr w:rsidR="006C582A" w:rsidRPr="006C582A" w:rsidSect="008B4B13">
          <w:headerReference w:type="even" r:id="rId21"/>
          <w:headerReference w:type="default" r:id="rId22"/>
          <w:pgSz w:w="16840" w:h="11907" w:orient="landscape" w:code="9"/>
          <w:pgMar w:top="1134" w:right="720" w:bottom="1134" w:left="720" w:header="851" w:footer="851" w:gutter="0"/>
          <w:cols w:space="454"/>
          <w:docGrid w:linePitch="360"/>
        </w:sectPr>
      </w:pPr>
    </w:p>
    <w:p w:rsidR="006C582A" w:rsidRPr="006C582A" w:rsidRDefault="006C582A" w:rsidP="006C582A">
      <w:pPr>
        <w:widowControl w:val="0"/>
        <w:ind w:firstLine="284"/>
        <w:jc w:val="both"/>
        <w:rPr>
          <w:rFonts w:ascii="Garamond" w:eastAsia="Calibri" w:hAnsi="Garamond" w:cs="Times New Roman"/>
          <w:b/>
          <w:sz w:val="24"/>
          <w:szCs w:val="24"/>
          <w:lang w:val="sq-AL"/>
        </w:rPr>
      </w:pPr>
      <w:r>
        <w:rPr>
          <w:rFonts w:ascii="Garamond" w:eastAsia="Calibri" w:hAnsi="Garamond" w:cs="Times New Roman"/>
          <w:noProof/>
        </w:rPr>
        <w:lastRenderedPageBreak/>
        <w:drawing>
          <wp:anchor distT="0" distB="0" distL="114300" distR="114300" simplePos="0" relativeHeight="251668480" behindDoc="1" locked="0" layoutInCell="1" allowOverlap="1">
            <wp:simplePos x="0" y="0"/>
            <wp:positionH relativeFrom="column">
              <wp:posOffset>-27940</wp:posOffset>
            </wp:positionH>
            <wp:positionV relativeFrom="paragraph">
              <wp:posOffset>182880</wp:posOffset>
            </wp:positionV>
            <wp:extent cx="9692640" cy="4563745"/>
            <wp:effectExtent l="0" t="0" r="0" b="0"/>
            <wp:wrapTight wrapText="bothSides">
              <wp:wrapPolygon edited="0">
                <wp:start x="85" y="180"/>
                <wp:lineTo x="85" y="21278"/>
                <wp:lineTo x="21396" y="21278"/>
                <wp:lineTo x="21439" y="1713"/>
                <wp:lineTo x="21184" y="1262"/>
                <wp:lineTo x="20420" y="180"/>
                <wp:lineTo x="85" y="18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692640" cy="4563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582A">
        <w:rPr>
          <w:rFonts w:ascii="Garamond" w:eastAsia="Calibri" w:hAnsi="Garamond" w:cs="Times New Roman"/>
          <w:b/>
          <w:sz w:val="24"/>
          <w:szCs w:val="24"/>
          <w:lang w:val="sq-AL"/>
        </w:rPr>
        <w:t>Formulari nr. 4. Skenari A (lista specifike e masave të rimëkëmbjes nën skenarë të ndryshëm)</w:t>
      </w: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sectPr w:rsidR="006C582A" w:rsidRPr="006C582A" w:rsidSect="008B4B13">
          <w:headerReference w:type="even" r:id="rId24"/>
          <w:pgSz w:w="16840" w:h="11907" w:orient="landscape" w:code="9"/>
          <w:pgMar w:top="1134" w:right="720" w:bottom="1134" w:left="720" w:header="851" w:footer="851" w:gutter="0"/>
          <w:cols w:space="720"/>
          <w:docGrid w:linePitch="360"/>
        </w:sect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lastRenderedPageBreak/>
        <w:t xml:space="preserve">Shënime shpjeguese për plotësimin e formularëve të aneksit nr. 3, për raportimin e informacionit cilësor të planit të rimëkëmbjes </w:t>
      </w:r>
    </w:p>
    <w:p w:rsidR="006C582A" w:rsidRPr="006C582A" w:rsidRDefault="006C582A" w:rsidP="006C582A">
      <w:pPr>
        <w:widowControl w:val="0"/>
        <w:spacing w:after="0" w:line="240" w:lineRule="auto"/>
        <w:ind w:firstLine="284"/>
        <w:jc w:val="both"/>
        <w:rPr>
          <w:rFonts w:ascii="Garamond" w:eastAsia="Times New Roman" w:hAnsi="Garamond" w:cs="Times New Roman"/>
          <w:bCs/>
          <w:color w:val="000000"/>
          <w:sz w:val="24"/>
          <w:szCs w:val="20"/>
          <w:lang w:val="sq-AL"/>
        </w:rPr>
      </w:pPr>
      <w:r w:rsidRPr="006C582A">
        <w:rPr>
          <w:rFonts w:ascii="Garamond" w:eastAsia="Times New Roman" w:hAnsi="Garamond" w:cs="Times New Roman"/>
          <w:b/>
          <w:bCs/>
          <w:color w:val="000000"/>
          <w:sz w:val="24"/>
          <w:szCs w:val="20"/>
          <w:lang w:val="sq-AL"/>
        </w:rPr>
        <w:t>Formulari nr. 3. Subjekte të rëndësishme të grupit ose degë të rëndësishme të</w:t>
      </w:r>
      <w:r w:rsidRPr="006C582A">
        <w:rPr>
          <w:rFonts w:ascii="Garamond" w:eastAsia="Times New Roman" w:hAnsi="Garamond" w:cs="Times New Roman"/>
          <w:bCs/>
          <w:color w:val="000000"/>
          <w:sz w:val="24"/>
          <w:szCs w:val="20"/>
          <w:lang w:val="sq-AL"/>
        </w:rPr>
        <w:t xml:space="preserve"> </w:t>
      </w:r>
      <w:r w:rsidRPr="006C582A">
        <w:rPr>
          <w:rFonts w:ascii="Garamond" w:eastAsia="Times New Roman" w:hAnsi="Garamond" w:cs="Times New Roman"/>
          <w:b/>
          <w:bCs/>
          <w:color w:val="000000"/>
          <w:sz w:val="24"/>
          <w:szCs w:val="20"/>
          <w:lang w:val="sq-AL"/>
        </w:rPr>
        <w:t>bankës</w:t>
      </w:r>
    </w:p>
    <w:p w:rsidR="006C582A" w:rsidRPr="006C582A" w:rsidRDefault="006C582A" w:rsidP="006C582A">
      <w:pPr>
        <w:widowControl w:val="0"/>
        <w:spacing w:after="0" w:line="240" w:lineRule="auto"/>
        <w:ind w:firstLine="284"/>
        <w:jc w:val="both"/>
        <w:rPr>
          <w:rFonts w:ascii="Garamond" w:eastAsia="MS Mincho" w:hAnsi="Garamond" w:cs="Times New Roman"/>
          <w:szCs w:val="20"/>
          <w:lang w:val="sq-AL"/>
        </w:rPr>
      </w:pPr>
      <w:r w:rsidRPr="006C582A">
        <w:rPr>
          <w:rFonts w:ascii="Garamond" w:eastAsia="MS Mincho" w:hAnsi="Garamond" w:cs="Times New Roman"/>
          <w:szCs w:val="20"/>
          <w:lang w:val="sq-AL"/>
        </w:rPr>
        <w:t>Shënime shpjeguese sipas kolonave specifike: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0"/>
        <w:gridCol w:w="8075"/>
      </w:tblGrid>
      <w:tr w:rsidR="006C582A" w:rsidRPr="006C582A" w:rsidTr="00331C87">
        <w:trPr>
          <w:tblHeader/>
          <w:jc w:val="center"/>
        </w:trPr>
        <w:tc>
          <w:tcPr>
            <w:tcW w:w="903" w:type="pct"/>
            <w:tcBorders>
              <w:top w:val="single" w:sz="8" w:space="0" w:color="auto"/>
              <w:bottom w:val="single" w:sz="8" w:space="0" w:color="auto"/>
            </w:tcBorders>
            <w:shd w:val="clear" w:color="auto" w:fill="D9D9D9"/>
            <w:vAlign w:val="center"/>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b/>
                <w:color w:val="000000"/>
                <w:sz w:val="20"/>
                <w:szCs w:val="20"/>
                <w:lang w:val="sq-AL"/>
              </w:rPr>
            </w:pPr>
            <w:r w:rsidRPr="006C582A">
              <w:rPr>
                <w:rFonts w:ascii="Garamond" w:eastAsia="Calibri" w:hAnsi="Garamond" w:cs="Times New Roman"/>
                <w:b/>
                <w:color w:val="000000"/>
                <w:sz w:val="20"/>
                <w:szCs w:val="20"/>
                <w:lang w:val="sq-AL"/>
              </w:rPr>
              <w:t>Kolonat</w:t>
            </w:r>
          </w:p>
        </w:tc>
        <w:tc>
          <w:tcPr>
            <w:tcW w:w="4097" w:type="pct"/>
            <w:tcBorders>
              <w:top w:val="single" w:sz="8" w:space="0" w:color="auto"/>
              <w:bottom w:val="single" w:sz="8" w:space="0" w:color="auto"/>
            </w:tcBorders>
            <w:shd w:val="clear" w:color="auto" w:fill="D9D9D9"/>
            <w:vAlign w:val="center"/>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b/>
                <w:bCs/>
                <w:color w:val="000000"/>
                <w:sz w:val="20"/>
                <w:szCs w:val="20"/>
                <w:lang w:val="sq-AL"/>
              </w:rPr>
            </w:pPr>
            <w:r w:rsidRPr="006C582A">
              <w:rPr>
                <w:rFonts w:ascii="Garamond" w:eastAsia="Calibri" w:hAnsi="Garamond" w:cs="Times New Roman"/>
                <w:b/>
                <w:color w:val="000000"/>
                <w:sz w:val="20"/>
                <w:szCs w:val="20"/>
                <w:lang w:val="sq-AL"/>
              </w:rPr>
              <w:t>Referenca ligjore dhe udhëzimet</w:t>
            </w:r>
          </w:p>
        </w:tc>
      </w:tr>
      <w:tr w:rsidR="006C582A" w:rsidRPr="006C582A" w:rsidTr="00331C87">
        <w:trPr>
          <w:trHeight w:val="142"/>
          <w:jc w:val="center"/>
        </w:trPr>
        <w:tc>
          <w:tcPr>
            <w:tcW w:w="903" w:type="pct"/>
            <w:tcBorders>
              <w:top w:val="single" w:sz="8" w:space="0" w:color="auto"/>
            </w:tcBorders>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010-020</w:t>
            </w:r>
          </w:p>
        </w:tc>
        <w:tc>
          <w:tcPr>
            <w:tcW w:w="4097" w:type="pct"/>
            <w:tcBorders>
              <w:top w:val="single" w:sz="8" w:space="0" w:color="auto"/>
            </w:tcBorders>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color w:val="000000"/>
                <w:sz w:val="20"/>
                <w:szCs w:val="20"/>
                <w:lang w:val="sq-AL"/>
              </w:rPr>
            </w:pPr>
            <w:r w:rsidRPr="006C582A">
              <w:rPr>
                <w:rFonts w:ascii="Garamond" w:eastAsia="Calibri" w:hAnsi="Garamond" w:cs="Times New Roman"/>
                <w:b/>
                <w:bCs/>
                <w:color w:val="000000"/>
                <w:sz w:val="20"/>
                <w:szCs w:val="20"/>
                <w:lang w:val="sq-AL"/>
              </w:rPr>
              <w:t>Subjekti i grupit</w:t>
            </w:r>
          </w:p>
        </w:tc>
      </w:tr>
      <w:tr w:rsidR="006C582A" w:rsidRPr="006C582A" w:rsidTr="00331C87">
        <w:trPr>
          <w:jc w:val="center"/>
        </w:trPr>
        <w:tc>
          <w:tcPr>
            <w:tcW w:w="903" w:type="pct"/>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010</w:t>
            </w:r>
          </w:p>
        </w:tc>
        <w:tc>
          <w:tcPr>
            <w:tcW w:w="4097" w:type="pct"/>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color w:val="000000"/>
                <w:sz w:val="20"/>
                <w:szCs w:val="20"/>
                <w:lang w:val="sq-AL"/>
              </w:rPr>
            </w:pPr>
            <w:r w:rsidRPr="006C582A">
              <w:rPr>
                <w:rFonts w:ascii="Garamond" w:eastAsia="Calibri" w:hAnsi="Garamond" w:cs="Times New Roman"/>
                <w:b/>
                <w:bCs/>
                <w:color w:val="000000"/>
                <w:sz w:val="20"/>
                <w:szCs w:val="20"/>
                <w:lang w:val="sq-AL"/>
              </w:rPr>
              <w:t xml:space="preserve">Emri i subjektit </w:t>
            </w:r>
          </w:p>
        </w:tc>
      </w:tr>
      <w:tr w:rsidR="006C582A" w:rsidRPr="006C582A" w:rsidTr="00331C87">
        <w:trPr>
          <w:jc w:val="center"/>
        </w:trPr>
        <w:tc>
          <w:tcPr>
            <w:tcW w:w="903" w:type="pct"/>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020</w:t>
            </w:r>
          </w:p>
        </w:tc>
        <w:tc>
          <w:tcPr>
            <w:tcW w:w="4097" w:type="pct"/>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Struktura ligjore</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Lloji i licencës (për shembull: bankë, degë e bankës, subjekt financiar jobankë etj.)</w:t>
            </w:r>
          </w:p>
        </w:tc>
      </w:tr>
      <w:tr w:rsidR="006C582A" w:rsidRPr="006C582A" w:rsidTr="00331C87">
        <w:trPr>
          <w:jc w:val="center"/>
        </w:trPr>
        <w:tc>
          <w:tcPr>
            <w:tcW w:w="903" w:type="pct"/>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030</w:t>
            </w:r>
          </w:p>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p>
        </w:tc>
        <w:tc>
          <w:tcPr>
            <w:tcW w:w="4097" w:type="pct"/>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color w:val="000000"/>
                <w:sz w:val="20"/>
                <w:szCs w:val="20"/>
                <w:lang w:val="sq-AL"/>
              </w:rPr>
            </w:pPr>
            <w:r w:rsidRPr="006C582A">
              <w:rPr>
                <w:rFonts w:ascii="Garamond" w:eastAsia="Calibri" w:hAnsi="Garamond" w:cs="Times New Roman"/>
                <w:b/>
                <w:bCs/>
                <w:color w:val="000000"/>
                <w:sz w:val="20"/>
                <w:szCs w:val="20"/>
                <w:lang w:val="sq-AL"/>
              </w:rPr>
              <w:t>Aksionari i drejtpërdrejtë</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Emri i subjektit që zotëron një pjesëmarrje dhe kontroll të drejtpërdrejtë në subjektin e grupit të listuar në kolonën 010.</w:t>
            </w:r>
          </w:p>
        </w:tc>
      </w:tr>
      <w:tr w:rsidR="006C582A" w:rsidRPr="006C582A" w:rsidTr="00331C87">
        <w:trPr>
          <w:jc w:val="center"/>
        </w:trPr>
        <w:tc>
          <w:tcPr>
            <w:tcW w:w="903" w:type="pct"/>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040</w:t>
            </w:r>
          </w:p>
        </w:tc>
        <w:tc>
          <w:tcPr>
            <w:tcW w:w="4097" w:type="pct"/>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 xml:space="preserve">Banka mbizotëruese ose institucioni që kryen konsolidimin </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color w:val="000000"/>
                <w:sz w:val="20"/>
                <w:szCs w:val="20"/>
                <w:lang w:val="sq-AL"/>
              </w:rPr>
              <w:t>Emri i bankës mbizotëruese të grupit bankar/financiar sipas përcaktimeve në ligjin “Për bankat në Republikën e Shqipërisë” ose emri i institucionit që kryen konsolidimin e subjektit të listuar në kolonën 010, në rastin kur banka është pjese e grupit bankar/financiar të huaj.</w:t>
            </w:r>
          </w:p>
        </w:tc>
      </w:tr>
      <w:tr w:rsidR="006C582A" w:rsidRPr="006C582A" w:rsidTr="00331C87">
        <w:trPr>
          <w:jc w:val="center"/>
        </w:trPr>
        <w:tc>
          <w:tcPr>
            <w:tcW w:w="903" w:type="pct"/>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050</w:t>
            </w:r>
          </w:p>
        </w:tc>
        <w:tc>
          <w:tcPr>
            <w:tcW w:w="4097" w:type="pct"/>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Kapitali (%)</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color w:val="000000"/>
                <w:sz w:val="20"/>
                <w:szCs w:val="20"/>
                <w:lang w:val="sq-AL"/>
              </w:rPr>
              <w:t>Përqindja e kapitalit e mbajtur nga subjekti i grupit i listuar në kolonën 030, në subjektin e grupit të listuar në kolonën 010.</w:t>
            </w:r>
          </w:p>
        </w:tc>
      </w:tr>
      <w:tr w:rsidR="006C582A" w:rsidRPr="006C582A" w:rsidTr="00331C87">
        <w:trPr>
          <w:jc w:val="center"/>
        </w:trPr>
        <w:tc>
          <w:tcPr>
            <w:tcW w:w="903" w:type="pct"/>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060</w:t>
            </w:r>
          </w:p>
        </w:tc>
        <w:tc>
          <w:tcPr>
            <w:tcW w:w="4097" w:type="pct"/>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Të drejtat e votës (%)</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Përqindja e të drejtave të votës të zotëruara nga subjekti i grupit i listuar në kolonën 030, në subjektin e grupit të listuar në kolonën 010.</w:t>
            </w:r>
          </w:p>
        </w:tc>
      </w:tr>
      <w:tr w:rsidR="006C582A" w:rsidRPr="006C582A" w:rsidTr="00331C87">
        <w:trPr>
          <w:jc w:val="center"/>
        </w:trPr>
        <w:tc>
          <w:tcPr>
            <w:tcW w:w="903" w:type="pct"/>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070</w:t>
            </w:r>
          </w:p>
        </w:tc>
        <w:tc>
          <w:tcPr>
            <w:tcW w:w="4097" w:type="pct"/>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Kontributi në të ardhurat e grupit/bankës</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color w:val="000000"/>
                <w:sz w:val="20"/>
                <w:szCs w:val="20"/>
                <w:lang w:val="sq-AL"/>
              </w:rPr>
              <w:t>Kontributi (i shprehur në milionë lekë) i subjektit të listuar në kolonën 010, në të ardhurat e grupit ose të bankës.</w:t>
            </w:r>
          </w:p>
        </w:tc>
      </w:tr>
      <w:tr w:rsidR="006C582A" w:rsidRPr="006C582A" w:rsidTr="00331C87">
        <w:trPr>
          <w:jc w:val="center"/>
        </w:trPr>
        <w:tc>
          <w:tcPr>
            <w:tcW w:w="903" w:type="pct"/>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080</w:t>
            </w:r>
          </w:p>
        </w:tc>
        <w:tc>
          <w:tcPr>
            <w:tcW w:w="4097" w:type="pct"/>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Pesha ndaj të ardhurave totale (%)</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color w:val="000000"/>
                <w:sz w:val="20"/>
                <w:szCs w:val="20"/>
                <w:lang w:val="sq-AL"/>
              </w:rPr>
              <w:t>Kontributi (i shprehur në përqindje) i subjektit të listuar në kolonën 010 në të ardhurat e grupit ose të bankës.</w:t>
            </w:r>
          </w:p>
        </w:tc>
      </w:tr>
      <w:tr w:rsidR="006C582A" w:rsidRPr="006C582A" w:rsidTr="00331C87">
        <w:trPr>
          <w:jc w:val="center"/>
        </w:trPr>
        <w:tc>
          <w:tcPr>
            <w:tcW w:w="903" w:type="pct"/>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highlight w:val="green"/>
                <w:lang w:val="sq-AL"/>
              </w:rPr>
            </w:pPr>
            <w:r w:rsidRPr="006C582A">
              <w:rPr>
                <w:rFonts w:ascii="Garamond" w:eastAsia="Calibri" w:hAnsi="Garamond" w:cs="Times New Roman"/>
                <w:color w:val="000000"/>
                <w:sz w:val="20"/>
                <w:szCs w:val="20"/>
                <w:lang w:val="sq-AL"/>
              </w:rPr>
              <w:t>090</w:t>
            </w:r>
          </w:p>
        </w:tc>
        <w:tc>
          <w:tcPr>
            <w:tcW w:w="4097" w:type="pct"/>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Kryen veprimtari kryesore për grupin/bankën</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Cs/>
                <w:color w:val="000000"/>
                <w:sz w:val="20"/>
                <w:szCs w:val="20"/>
                <w:highlight w:val="green"/>
                <w:lang w:val="sq-AL"/>
              </w:rPr>
            </w:pPr>
            <w:r w:rsidRPr="006C582A">
              <w:rPr>
                <w:rFonts w:ascii="Garamond" w:eastAsia="Calibri" w:hAnsi="Garamond" w:cs="Times New Roman"/>
                <w:bCs/>
                <w:color w:val="000000"/>
                <w:sz w:val="20"/>
                <w:szCs w:val="20"/>
                <w:lang w:val="sq-AL"/>
              </w:rPr>
              <w:t>Listoni veprimtaritë kryesore të kryera nga subjekti për grupin/bankën.</w:t>
            </w:r>
          </w:p>
        </w:tc>
      </w:tr>
      <w:tr w:rsidR="006C582A" w:rsidRPr="006C582A" w:rsidTr="00331C87">
        <w:trPr>
          <w:jc w:val="center"/>
        </w:trPr>
        <w:tc>
          <w:tcPr>
            <w:tcW w:w="903" w:type="pct"/>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100</w:t>
            </w:r>
          </w:p>
        </w:tc>
        <w:tc>
          <w:tcPr>
            <w:tcW w:w="4097" w:type="pct"/>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Kryen në mënyrë të përqendruar funksione bazë</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Cs/>
                <w:color w:val="000000"/>
                <w:sz w:val="20"/>
                <w:szCs w:val="20"/>
                <w:lang w:val="sq-AL"/>
              </w:rPr>
            </w:pPr>
            <w:r w:rsidRPr="006C582A">
              <w:rPr>
                <w:rFonts w:ascii="Garamond" w:eastAsia="Calibri" w:hAnsi="Garamond" w:cs="Times New Roman"/>
                <w:bCs/>
                <w:color w:val="000000"/>
                <w:sz w:val="20"/>
                <w:szCs w:val="20"/>
                <w:lang w:val="sq-AL"/>
              </w:rPr>
              <w:t>Listoni funksionet bazë të kryera nga subjekti në mënyrë të përqendruar.</w:t>
            </w:r>
          </w:p>
        </w:tc>
      </w:tr>
      <w:tr w:rsidR="006C582A" w:rsidRPr="006C582A" w:rsidTr="00331C87">
        <w:trPr>
          <w:jc w:val="center"/>
        </w:trPr>
        <w:tc>
          <w:tcPr>
            <w:tcW w:w="903" w:type="pct"/>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110</w:t>
            </w:r>
          </w:p>
        </w:tc>
        <w:tc>
          <w:tcPr>
            <w:tcW w:w="4097" w:type="pct"/>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Mbart/zbut rreziqet kryesore</w:t>
            </w:r>
            <w:r w:rsidRPr="006C582A">
              <w:rPr>
                <w:rFonts w:ascii="Garamond" w:eastAsia="Calibri" w:hAnsi="Garamond" w:cs="Times New Roman"/>
                <w:sz w:val="20"/>
                <w:szCs w:val="20"/>
                <w:lang w:val="sq-AL"/>
              </w:rPr>
              <w:t xml:space="preserve"> </w:t>
            </w:r>
            <w:r w:rsidRPr="006C582A">
              <w:rPr>
                <w:rFonts w:ascii="Garamond" w:eastAsia="Calibri" w:hAnsi="Garamond" w:cs="Times New Roman"/>
                <w:b/>
                <w:bCs/>
                <w:color w:val="000000"/>
                <w:sz w:val="20"/>
                <w:szCs w:val="20"/>
                <w:lang w:val="sq-AL"/>
              </w:rPr>
              <w:t>për grupin ose bankën</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Cs/>
                <w:color w:val="000000"/>
                <w:sz w:val="20"/>
                <w:szCs w:val="20"/>
                <w:lang w:val="sq-AL"/>
              </w:rPr>
            </w:pPr>
            <w:r w:rsidRPr="006C582A">
              <w:rPr>
                <w:rFonts w:ascii="Garamond" w:eastAsia="Calibri" w:hAnsi="Garamond" w:cs="Times New Roman"/>
                <w:bCs/>
                <w:color w:val="000000"/>
                <w:sz w:val="20"/>
                <w:szCs w:val="20"/>
                <w:lang w:val="sq-AL"/>
              </w:rPr>
              <w:t>Listoni rreziqet që mbarten ose zbuten nga subjekti.</w:t>
            </w:r>
          </w:p>
        </w:tc>
      </w:tr>
      <w:tr w:rsidR="006C582A" w:rsidRPr="006C582A" w:rsidTr="00331C87">
        <w:trPr>
          <w:jc w:val="center"/>
        </w:trPr>
        <w:tc>
          <w:tcPr>
            <w:tcW w:w="903" w:type="pct"/>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120</w:t>
            </w:r>
          </w:p>
        </w:tc>
        <w:tc>
          <w:tcPr>
            <w:tcW w:w="4097" w:type="pct"/>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Shitja/likuidimi i subjektit ekspozon grupin/bankën ndaj rreziqeve të rëndësishme</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Cs/>
                <w:color w:val="000000"/>
                <w:sz w:val="20"/>
                <w:szCs w:val="20"/>
                <w:lang w:val="sq-AL"/>
              </w:rPr>
            </w:pPr>
            <w:r w:rsidRPr="006C582A">
              <w:rPr>
                <w:rFonts w:ascii="Garamond" w:eastAsia="Calibri" w:hAnsi="Garamond" w:cs="Times New Roman"/>
                <w:bCs/>
                <w:color w:val="000000"/>
                <w:sz w:val="20"/>
                <w:szCs w:val="20"/>
                <w:lang w:val="sq-AL"/>
              </w:rPr>
              <w:t>Listoni rreziqet ndaj të cilave është ekspozuar grupi/banka.</w:t>
            </w:r>
          </w:p>
        </w:tc>
      </w:tr>
      <w:tr w:rsidR="006C582A" w:rsidRPr="006C582A" w:rsidTr="00331C87">
        <w:trPr>
          <w:jc w:val="center"/>
        </w:trPr>
        <w:tc>
          <w:tcPr>
            <w:tcW w:w="903" w:type="pct"/>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130</w:t>
            </w:r>
          </w:p>
        </w:tc>
        <w:tc>
          <w:tcPr>
            <w:tcW w:w="4097" w:type="pct"/>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Vendi ku ushtron veprimtarinë</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Cs/>
                <w:color w:val="000000"/>
                <w:sz w:val="20"/>
                <w:szCs w:val="20"/>
                <w:lang w:val="sq-AL"/>
              </w:rPr>
            </w:pPr>
            <w:r w:rsidRPr="006C582A">
              <w:rPr>
                <w:rFonts w:ascii="Garamond" w:eastAsia="Calibri" w:hAnsi="Garamond" w:cs="Times New Roman"/>
                <w:bCs/>
                <w:color w:val="000000"/>
                <w:sz w:val="20"/>
                <w:szCs w:val="20"/>
                <w:lang w:val="sq-AL"/>
              </w:rPr>
              <w:t>Identifikimi i vendeve ku ushtron veprimtarinë subjekti i listuar në kolonën 010.</w:t>
            </w:r>
          </w:p>
        </w:tc>
      </w:tr>
      <w:tr w:rsidR="006C582A" w:rsidRPr="006C582A" w:rsidTr="00331C87">
        <w:trPr>
          <w:jc w:val="center"/>
        </w:trPr>
        <w:tc>
          <w:tcPr>
            <w:tcW w:w="903" w:type="pct"/>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140</w:t>
            </w:r>
          </w:p>
        </w:tc>
        <w:tc>
          <w:tcPr>
            <w:tcW w:w="4097" w:type="pct"/>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Rëndësia për stabilitetin financiar</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Cs/>
                <w:color w:val="000000"/>
                <w:sz w:val="20"/>
                <w:szCs w:val="20"/>
                <w:lang w:val="sq-AL"/>
              </w:rPr>
            </w:pPr>
            <w:r w:rsidRPr="006C582A">
              <w:rPr>
                <w:rFonts w:ascii="Garamond" w:eastAsia="Calibri" w:hAnsi="Garamond" w:cs="Times New Roman"/>
                <w:bCs/>
                <w:color w:val="000000"/>
                <w:sz w:val="20"/>
                <w:szCs w:val="20"/>
                <w:lang w:val="sq-AL"/>
              </w:rPr>
              <w:t>Tregoni me “Po” ose “Jo” nëse subjekti është i rëndësishëm për stabilitetin financiar të vendit.</w:t>
            </w:r>
          </w:p>
        </w:tc>
      </w:tr>
      <w:tr w:rsidR="006C582A" w:rsidRPr="006C582A" w:rsidTr="00331C87">
        <w:trPr>
          <w:jc w:val="center"/>
        </w:trPr>
        <w:tc>
          <w:tcPr>
            <w:tcW w:w="903" w:type="pct"/>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150</w:t>
            </w:r>
          </w:p>
        </w:tc>
        <w:tc>
          <w:tcPr>
            <w:tcW w:w="4097" w:type="pct"/>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 xml:space="preserve">Subjekt i rëndësishëm i grupit/degë e rëndësishme e bankës </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Cs/>
                <w:color w:val="000000"/>
                <w:sz w:val="20"/>
                <w:szCs w:val="20"/>
                <w:lang w:val="sq-AL"/>
              </w:rPr>
            </w:pPr>
            <w:r w:rsidRPr="006C582A">
              <w:rPr>
                <w:rFonts w:ascii="Garamond" w:eastAsia="Calibri" w:hAnsi="Garamond" w:cs="Times New Roman"/>
                <w:bCs/>
                <w:color w:val="000000"/>
                <w:sz w:val="20"/>
                <w:szCs w:val="20"/>
                <w:lang w:val="sq-AL"/>
              </w:rPr>
              <w:t>Tregoni me “Po” ose “Jo”, nëse subjekti i listuar në kolonën 010, është subjekt i rëndësishëm i grupit apo degë e rëndësishme e bankës.</w:t>
            </w:r>
          </w:p>
        </w:tc>
      </w:tr>
    </w:tbl>
    <w:p w:rsidR="006C582A" w:rsidRPr="006C582A" w:rsidRDefault="006C582A" w:rsidP="006C582A">
      <w:pPr>
        <w:widowControl w:val="0"/>
        <w:spacing w:after="0" w:line="240" w:lineRule="auto"/>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MS Mincho" w:hAnsi="Garamond" w:cs="Times New Roman"/>
          <w:b/>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b/>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b/>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b/>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b/>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b/>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b/>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b/>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b/>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b/>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b/>
          <w:sz w:val="24"/>
          <w:szCs w:val="20"/>
          <w:lang w:val="sq-AL"/>
        </w:rPr>
      </w:pPr>
    </w:p>
    <w:p w:rsidR="006C582A" w:rsidRDefault="006C582A" w:rsidP="006C582A">
      <w:pPr>
        <w:widowControl w:val="0"/>
        <w:spacing w:after="0" w:line="240" w:lineRule="auto"/>
        <w:ind w:firstLine="284"/>
        <w:jc w:val="both"/>
        <w:rPr>
          <w:rFonts w:ascii="Garamond" w:eastAsia="MS Mincho" w:hAnsi="Garamond" w:cs="Times New Roman"/>
          <w:b/>
          <w:sz w:val="24"/>
          <w:szCs w:val="20"/>
          <w:lang w:val="sq-AL"/>
        </w:rPr>
      </w:pPr>
    </w:p>
    <w:p w:rsidR="00982402" w:rsidRDefault="00982402" w:rsidP="006C582A">
      <w:pPr>
        <w:widowControl w:val="0"/>
        <w:spacing w:after="0" w:line="240" w:lineRule="auto"/>
        <w:ind w:firstLine="284"/>
        <w:jc w:val="both"/>
        <w:rPr>
          <w:rFonts w:ascii="Garamond" w:eastAsia="MS Mincho" w:hAnsi="Garamond" w:cs="Times New Roman"/>
          <w:b/>
          <w:sz w:val="24"/>
          <w:szCs w:val="20"/>
          <w:lang w:val="sq-AL"/>
        </w:rPr>
      </w:pPr>
    </w:p>
    <w:p w:rsidR="00982402" w:rsidRDefault="00982402" w:rsidP="006C582A">
      <w:pPr>
        <w:widowControl w:val="0"/>
        <w:spacing w:after="0" w:line="240" w:lineRule="auto"/>
        <w:ind w:firstLine="284"/>
        <w:jc w:val="both"/>
        <w:rPr>
          <w:rFonts w:ascii="Garamond" w:eastAsia="MS Mincho" w:hAnsi="Garamond" w:cs="Times New Roman"/>
          <w:b/>
          <w:sz w:val="24"/>
          <w:szCs w:val="20"/>
          <w:lang w:val="sq-AL"/>
        </w:rPr>
      </w:pPr>
    </w:p>
    <w:p w:rsidR="00982402" w:rsidRDefault="00982402" w:rsidP="006C582A">
      <w:pPr>
        <w:widowControl w:val="0"/>
        <w:spacing w:after="0" w:line="240" w:lineRule="auto"/>
        <w:ind w:firstLine="284"/>
        <w:jc w:val="both"/>
        <w:rPr>
          <w:rFonts w:ascii="Garamond" w:eastAsia="MS Mincho" w:hAnsi="Garamond" w:cs="Times New Roman"/>
          <w:b/>
          <w:sz w:val="24"/>
          <w:szCs w:val="20"/>
          <w:lang w:val="sq-AL"/>
        </w:rPr>
      </w:pPr>
    </w:p>
    <w:p w:rsidR="00982402" w:rsidRDefault="00982402" w:rsidP="006C582A">
      <w:pPr>
        <w:widowControl w:val="0"/>
        <w:spacing w:after="0" w:line="240" w:lineRule="auto"/>
        <w:ind w:firstLine="284"/>
        <w:jc w:val="both"/>
        <w:rPr>
          <w:rFonts w:ascii="Garamond" w:eastAsia="MS Mincho" w:hAnsi="Garamond" w:cs="Times New Roman"/>
          <w:b/>
          <w:sz w:val="24"/>
          <w:szCs w:val="20"/>
          <w:lang w:val="sq-AL"/>
        </w:rPr>
      </w:pPr>
    </w:p>
    <w:p w:rsidR="00982402" w:rsidRPr="006C582A" w:rsidRDefault="00982402" w:rsidP="006C582A">
      <w:pPr>
        <w:widowControl w:val="0"/>
        <w:spacing w:after="0" w:line="240" w:lineRule="auto"/>
        <w:ind w:firstLine="284"/>
        <w:jc w:val="both"/>
        <w:rPr>
          <w:rFonts w:ascii="Garamond" w:eastAsia="MS Mincho" w:hAnsi="Garamond" w:cs="Times New Roman"/>
          <w:b/>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b/>
          <w:sz w:val="24"/>
          <w:szCs w:val="20"/>
          <w:lang w:val="sq-AL"/>
        </w:rPr>
      </w:pPr>
      <w:r w:rsidRPr="006C582A">
        <w:rPr>
          <w:rFonts w:ascii="Garamond" w:eastAsia="MS Mincho" w:hAnsi="Garamond" w:cs="Times New Roman"/>
          <w:b/>
          <w:sz w:val="24"/>
          <w:szCs w:val="20"/>
          <w:lang w:val="sq-AL"/>
        </w:rPr>
        <w:lastRenderedPageBreak/>
        <w:t>Formulari nr. 4. Ndërlidhjet e jashtme</w:t>
      </w:r>
    </w:p>
    <w:p w:rsidR="006C582A" w:rsidRPr="006C582A" w:rsidRDefault="006C582A" w:rsidP="006C582A">
      <w:pPr>
        <w:widowControl w:val="0"/>
        <w:spacing w:after="0" w:line="240" w:lineRule="auto"/>
        <w:ind w:firstLine="284"/>
        <w:jc w:val="both"/>
        <w:rPr>
          <w:rFonts w:ascii="Garamond" w:eastAsia="MS Mincho" w:hAnsi="Garamond" w:cs="Times New Roman"/>
          <w:szCs w:val="20"/>
          <w:lang w:val="sq-AL"/>
        </w:rPr>
      </w:pPr>
      <w:r w:rsidRPr="006C582A">
        <w:rPr>
          <w:rFonts w:ascii="Garamond" w:eastAsia="MS Mincho" w:hAnsi="Garamond" w:cs="Times New Roman"/>
          <w:szCs w:val="20"/>
          <w:lang w:val="sq-AL"/>
        </w:rPr>
        <w:t>4/1 Ndërlidhjet e jashtme (Aktivet)</w:t>
      </w:r>
    </w:p>
    <w:p w:rsidR="006C582A" w:rsidRPr="006C582A" w:rsidRDefault="006C582A" w:rsidP="006C582A">
      <w:pPr>
        <w:widowControl w:val="0"/>
        <w:spacing w:after="0" w:line="240" w:lineRule="auto"/>
        <w:ind w:firstLine="284"/>
        <w:jc w:val="both"/>
        <w:rPr>
          <w:rFonts w:ascii="Garamond" w:eastAsia="MS Mincho" w:hAnsi="Garamond" w:cs="Times New Roman"/>
          <w:szCs w:val="20"/>
          <w:lang w:val="sq-AL"/>
        </w:rPr>
      </w:pPr>
      <w:r w:rsidRPr="006C582A">
        <w:rPr>
          <w:rFonts w:ascii="Garamond" w:eastAsia="MS Mincho" w:hAnsi="Garamond" w:cs="Times New Roman"/>
          <w:szCs w:val="20"/>
          <w:lang w:val="sq-AL"/>
        </w:rPr>
        <w:t>Në këtë tabelë, në përgjithësi, duhet të ketë një rresht për secilën nga 10 kundërpartitë kryesore. Megjithatë, kur ekspozimi total ndaj një kundërpartie përbëhet nga ekspozime në disa monedha, kjo duhet të ndahet në rreshta të veçantë, ku shuma e ekspozimeve në rreshtat e veçantë, i shtohet ekspozimit total ndaj kundërpartisë.</w:t>
      </w:r>
    </w:p>
    <w:p w:rsidR="006C582A" w:rsidRPr="006C582A" w:rsidRDefault="006C582A" w:rsidP="006C582A">
      <w:pPr>
        <w:widowControl w:val="0"/>
        <w:spacing w:after="0" w:line="240" w:lineRule="auto"/>
        <w:ind w:firstLine="284"/>
        <w:jc w:val="both"/>
        <w:rPr>
          <w:rFonts w:ascii="Garamond" w:eastAsia="MS Mincho" w:hAnsi="Garamond" w:cs="Times New Roman"/>
          <w:szCs w:val="20"/>
          <w:lang w:val="sq-AL"/>
        </w:rPr>
      </w:pPr>
      <w:r w:rsidRPr="006C582A">
        <w:rPr>
          <w:rFonts w:ascii="Garamond" w:eastAsia="MS Mincho" w:hAnsi="Garamond" w:cs="Times New Roman"/>
          <w:szCs w:val="20"/>
          <w:lang w:val="sq-AL"/>
        </w:rPr>
        <w:t>Shënime shpjeguese sipas kolonave specifike:</w:t>
      </w:r>
    </w:p>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568"/>
      </w:tblGrid>
      <w:tr w:rsidR="006C582A" w:rsidRPr="006C582A" w:rsidTr="00331C87">
        <w:trPr>
          <w:trHeight w:val="60"/>
          <w:jc w:val="center"/>
        </w:trPr>
        <w:tc>
          <w:tcPr>
            <w:tcW w:w="1668" w:type="dxa"/>
            <w:tcBorders>
              <w:top w:val="single" w:sz="8" w:space="0" w:color="auto"/>
              <w:bottom w:val="single" w:sz="8" w:space="0" w:color="auto"/>
            </w:tcBorders>
            <w:shd w:val="clear" w:color="auto" w:fill="D9D9D9"/>
            <w:vAlign w:val="center"/>
          </w:tcPr>
          <w:p w:rsidR="006C582A" w:rsidRPr="006C582A" w:rsidRDefault="006C582A" w:rsidP="006C582A">
            <w:pPr>
              <w:widowControl w:val="0"/>
              <w:spacing w:after="0" w:line="240" w:lineRule="auto"/>
              <w:jc w:val="center"/>
              <w:rPr>
                <w:rFonts w:ascii="Garamond" w:eastAsia="MS Mincho" w:hAnsi="Garamond" w:cs="CG Times"/>
                <w:b/>
                <w:sz w:val="20"/>
                <w:szCs w:val="20"/>
                <w:lang w:val="sq-AL"/>
              </w:rPr>
            </w:pPr>
            <w:r w:rsidRPr="006C582A">
              <w:rPr>
                <w:rFonts w:ascii="Garamond" w:eastAsia="MS Mincho" w:hAnsi="Garamond" w:cs="CG Times"/>
                <w:b/>
                <w:sz w:val="20"/>
                <w:szCs w:val="20"/>
                <w:lang w:val="sq-AL"/>
              </w:rPr>
              <w:t>Kolona</w:t>
            </w:r>
          </w:p>
        </w:tc>
        <w:tc>
          <w:tcPr>
            <w:tcW w:w="7568" w:type="dxa"/>
            <w:tcBorders>
              <w:top w:val="single" w:sz="8" w:space="0" w:color="auto"/>
              <w:bottom w:val="single" w:sz="8" w:space="0" w:color="auto"/>
            </w:tcBorders>
            <w:shd w:val="clear" w:color="auto" w:fill="D9D9D9"/>
            <w:vAlign w:val="center"/>
          </w:tcPr>
          <w:p w:rsidR="006C582A" w:rsidRPr="006C582A" w:rsidRDefault="006C582A" w:rsidP="006C582A">
            <w:pPr>
              <w:widowControl w:val="0"/>
              <w:spacing w:after="0" w:line="240" w:lineRule="auto"/>
              <w:jc w:val="center"/>
              <w:rPr>
                <w:rFonts w:ascii="Garamond" w:eastAsia="MS Mincho" w:hAnsi="Garamond" w:cs="CG Times"/>
                <w:b/>
                <w:bCs/>
                <w:sz w:val="20"/>
                <w:szCs w:val="20"/>
                <w:lang w:val="sq-AL"/>
              </w:rPr>
            </w:pPr>
            <w:r w:rsidRPr="006C582A">
              <w:rPr>
                <w:rFonts w:ascii="Garamond" w:eastAsia="MS Mincho" w:hAnsi="Garamond" w:cs="CG Times"/>
                <w:b/>
                <w:sz w:val="20"/>
                <w:szCs w:val="20"/>
                <w:lang w:val="sq-AL"/>
              </w:rPr>
              <w:t>Referenca ligjore dhe udhëzimet</w:t>
            </w:r>
          </w:p>
        </w:tc>
      </w:tr>
      <w:tr w:rsidR="006C582A" w:rsidRPr="006C582A" w:rsidTr="00331C87">
        <w:trPr>
          <w:jc w:val="center"/>
        </w:trPr>
        <w:tc>
          <w:tcPr>
            <w:tcW w:w="1668" w:type="dxa"/>
            <w:shd w:val="clear" w:color="auto" w:fill="auto"/>
          </w:tcPr>
          <w:p w:rsidR="006C582A" w:rsidRPr="006C582A" w:rsidRDefault="006C582A" w:rsidP="006C582A">
            <w:pPr>
              <w:widowControl w:val="0"/>
              <w:spacing w:after="0" w:line="240" w:lineRule="auto"/>
              <w:jc w:val="center"/>
              <w:rPr>
                <w:rFonts w:ascii="Garamond" w:eastAsia="MS Mincho" w:hAnsi="Garamond" w:cs="CG Times"/>
                <w:sz w:val="20"/>
                <w:szCs w:val="20"/>
                <w:lang w:val="sq-AL"/>
              </w:rPr>
            </w:pPr>
            <w:r w:rsidRPr="006C582A">
              <w:rPr>
                <w:rFonts w:ascii="Garamond" w:eastAsia="MS Mincho" w:hAnsi="Garamond" w:cs="CG Times"/>
                <w:sz w:val="20"/>
                <w:szCs w:val="20"/>
                <w:lang w:val="sq-AL"/>
              </w:rPr>
              <w:t>010</w:t>
            </w:r>
          </w:p>
        </w:tc>
        <w:tc>
          <w:tcPr>
            <w:tcW w:w="7568" w:type="dxa"/>
            <w:shd w:val="clear" w:color="auto" w:fill="auto"/>
          </w:tcPr>
          <w:p w:rsidR="006C582A" w:rsidRPr="006C582A" w:rsidRDefault="006C582A" w:rsidP="006C582A">
            <w:pPr>
              <w:widowControl w:val="0"/>
              <w:spacing w:after="0" w:line="240" w:lineRule="auto"/>
              <w:jc w:val="both"/>
              <w:rPr>
                <w:rFonts w:ascii="Garamond" w:eastAsia="MS Mincho" w:hAnsi="Garamond" w:cs="CG Times"/>
                <w:b/>
                <w:bCs/>
                <w:sz w:val="20"/>
                <w:szCs w:val="20"/>
                <w:lang w:val="sq-AL"/>
              </w:rPr>
            </w:pPr>
            <w:r w:rsidRPr="006C582A">
              <w:rPr>
                <w:rFonts w:ascii="Garamond" w:eastAsia="MS Mincho" w:hAnsi="Garamond" w:cs="CG Times"/>
                <w:b/>
                <w:bCs/>
                <w:sz w:val="20"/>
                <w:szCs w:val="20"/>
                <w:lang w:val="sq-AL"/>
              </w:rPr>
              <w:t xml:space="preserve">Subjekti </w:t>
            </w:r>
          </w:p>
        </w:tc>
      </w:tr>
      <w:tr w:rsidR="006C582A" w:rsidRPr="006C582A" w:rsidTr="00331C87">
        <w:trPr>
          <w:jc w:val="center"/>
        </w:trPr>
        <w:tc>
          <w:tcPr>
            <w:tcW w:w="1668" w:type="dxa"/>
            <w:shd w:val="clear" w:color="auto" w:fill="auto"/>
          </w:tcPr>
          <w:p w:rsidR="006C582A" w:rsidRPr="006C582A" w:rsidRDefault="006C582A" w:rsidP="006C582A">
            <w:pPr>
              <w:widowControl w:val="0"/>
              <w:spacing w:after="0" w:line="240" w:lineRule="auto"/>
              <w:jc w:val="center"/>
              <w:rPr>
                <w:rFonts w:ascii="Garamond" w:eastAsia="MS Mincho" w:hAnsi="Garamond" w:cs="CG Times"/>
                <w:sz w:val="20"/>
                <w:szCs w:val="20"/>
                <w:lang w:val="sq-AL"/>
              </w:rPr>
            </w:pPr>
            <w:r w:rsidRPr="006C582A">
              <w:rPr>
                <w:rFonts w:ascii="Garamond" w:eastAsia="MS Mincho" w:hAnsi="Garamond" w:cs="CG Times"/>
                <w:sz w:val="20"/>
                <w:szCs w:val="20"/>
                <w:lang w:val="sq-AL"/>
              </w:rPr>
              <w:t>020</w:t>
            </w:r>
          </w:p>
          <w:p w:rsidR="006C582A" w:rsidRPr="006C582A" w:rsidRDefault="006C582A" w:rsidP="006C582A">
            <w:pPr>
              <w:widowControl w:val="0"/>
              <w:spacing w:after="0" w:line="240" w:lineRule="auto"/>
              <w:jc w:val="center"/>
              <w:rPr>
                <w:rFonts w:ascii="Garamond" w:eastAsia="MS Mincho" w:hAnsi="Garamond" w:cs="CG Times"/>
                <w:sz w:val="20"/>
                <w:szCs w:val="20"/>
                <w:lang w:val="sq-AL"/>
              </w:rPr>
            </w:pPr>
          </w:p>
          <w:p w:rsidR="006C582A" w:rsidRPr="006C582A" w:rsidRDefault="006C582A" w:rsidP="006C582A">
            <w:pPr>
              <w:widowControl w:val="0"/>
              <w:spacing w:after="0" w:line="240" w:lineRule="auto"/>
              <w:jc w:val="center"/>
              <w:rPr>
                <w:rFonts w:ascii="Garamond" w:eastAsia="MS Mincho" w:hAnsi="Garamond" w:cs="CG Times"/>
                <w:sz w:val="20"/>
                <w:szCs w:val="20"/>
                <w:lang w:val="sq-AL"/>
              </w:rPr>
            </w:pPr>
          </w:p>
        </w:tc>
        <w:tc>
          <w:tcPr>
            <w:tcW w:w="7568" w:type="dxa"/>
            <w:shd w:val="clear" w:color="auto" w:fill="auto"/>
          </w:tcPr>
          <w:p w:rsidR="006C582A" w:rsidRPr="006C582A" w:rsidRDefault="006C582A" w:rsidP="006C582A">
            <w:pPr>
              <w:widowControl w:val="0"/>
              <w:spacing w:after="0" w:line="240" w:lineRule="auto"/>
              <w:jc w:val="both"/>
              <w:rPr>
                <w:rFonts w:ascii="Garamond" w:eastAsia="MS Mincho" w:hAnsi="Garamond" w:cs="CG Times"/>
                <w:b/>
                <w:bCs/>
                <w:sz w:val="20"/>
                <w:szCs w:val="20"/>
                <w:lang w:val="sq-AL"/>
              </w:rPr>
            </w:pPr>
            <w:r w:rsidRPr="006C582A">
              <w:rPr>
                <w:rFonts w:ascii="Garamond" w:eastAsia="MS Mincho" w:hAnsi="Garamond" w:cs="CG Times"/>
                <w:b/>
                <w:bCs/>
                <w:sz w:val="20"/>
                <w:szCs w:val="20"/>
                <w:lang w:val="sq-AL"/>
              </w:rPr>
              <w:t>10 Kundërpartitë kryesore</w:t>
            </w:r>
          </w:p>
          <w:p w:rsidR="006C582A" w:rsidRPr="006C582A" w:rsidRDefault="006C582A" w:rsidP="006C582A">
            <w:pPr>
              <w:widowControl w:val="0"/>
              <w:spacing w:after="0" w:line="240" w:lineRule="auto"/>
              <w:jc w:val="both"/>
              <w:rPr>
                <w:rFonts w:ascii="Garamond" w:eastAsia="MS Mincho" w:hAnsi="Garamond" w:cs="CG Times"/>
                <w:bCs/>
                <w:sz w:val="20"/>
                <w:szCs w:val="20"/>
                <w:lang w:val="sq-AL"/>
              </w:rPr>
            </w:pPr>
            <w:r w:rsidRPr="006C582A">
              <w:rPr>
                <w:rFonts w:ascii="Garamond" w:eastAsia="MS Mincho" w:hAnsi="Garamond" w:cs="CG Times"/>
                <w:bCs/>
                <w:sz w:val="20"/>
                <w:szCs w:val="20"/>
                <w:lang w:val="sq-AL"/>
              </w:rPr>
              <w:t>Kufiri për të përcaktuar nëse një kundërparti konsiderohet ose jo kryesore, duhet të përcaktohet nga vetë banka. Kundërpartitë duhet të raportohen për grupet e personave të lidhur dhe në rast se klienti nuk i përket një grupi personash të lidhur, do të raportohet në nivel individual. Siç u sqarua edhe më sipër, një kundërparti mund të renditet disa herë në këtë formular, nëse ekspozimi total është i përbërë nga ekspozime në monedha të ndryshme.</w:t>
            </w:r>
          </w:p>
        </w:tc>
      </w:tr>
      <w:tr w:rsidR="006C582A" w:rsidRPr="006C582A" w:rsidTr="00331C87">
        <w:trPr>
          <w:jc w:val="center"/>
        </w:trPr>
        <w:tc>
          <w:tcPr>
            <w:tcW w:w="1668" w:type="dxa"/>
            <w:shd w:val="clear" w:color="auto" w:fill="auto"/>
          </w:tcPr>
          <w:p w:rsidR="006C582A" w:rsidRPr="006C582A" w:rsidRDefault="006C582A" w:rsidP="006C582A">
            <w:pPr>
              <w:widowControl w:val="0"/>
              <w:spacing w:after="0" w:line="240" w:lineRule="auto"/>
              <w:jc w:val="center"/>
              <w:rPr>
                <w:rFonts w:ascii="Garamond" w:eastAsia="MS Mincho" w:hAnsi="Garamond" w:cs="CG Times"/>
                <w:sz w:val="20"/>
                <w:szCs w:val="20"/>
                <w:lang w:val="sq-AL"/>
              </w:rPr>
            </w:pPr>
            <w:r w:rsidRPr="006C582A">
              <w:rPr>
                <w:rFonts w:ascii="Garamond" w:eastAsia="MS Mincho" w:hAnsi="Garamond" w:cs="CG Times"/>
                <w:sz w:val="20"/>
                <w:szCs w:val="20"/>
                <w:lang w:val="sq-AL"/>
              </w:rPr>
              <w:t>030</w:t>
            </w:r>
          </w:p>
        </w:tc>
        <w:tc>
          <w:tcPr>
            <w:tcW w:w="7568" w:type="dxa"/>
            <w:shd w:val="clear" w:color="auto" w:fill="auto"/>
          </w:tcPr>
          <w:p w:rsidR="006C582A" w:rsidRPr="006C582A" w:rsidRDefault="006C582A" w:rsidP="006C582A">
            <w:pPr>
              <w:widowControl w:val="0"/>
              <w:spacing w:after="0" w:line="240" w:lineRule="auto"/>
              <w:jc w:val="both"/>
              <w:rPr>
                <w:rFonts w:ascii="Garamond" w:eastAsia="MS Mincho" w:hAnsi="Garamond" w:cs="CG Times"/>
                <w:b/>
                <w:bCs/>
                <w:sz w:val="20"/>
                <w:szCs w:val="20"/>
                <w:lang w:val="sq-AL"/>
              </w:rPr>
            </w:pPr>
            <w:r w:rsidRPr="006C582A">
              <w:rPr>
                <w:rFonts w:ascii="Garamond" w:eastAsia="MS Mincho" w:hAnsi="Garamond" w:cs="CG Times"/>
                <w:b/>
                <w:bCs/>
                <w:sz w:val="20"/>
                <w:szCs w:val="20"/>
                <w:lang w:val="sq-AL"/>
              </w:rPr>
              <w:t>Vendi ku ushtron veprimtarinë</w:t>
            </w:r>
          </w:p>
          <w:p w:rsidR="006C582A" w:rsidRPr="006C582A" w:rsidRDefault="006C582A" w:rsidP="006C582A">
            <w:pPr>
              <w:widowControl w:val="0"/>
              <w:spacing w:after="0" w:line="240" w:lineRule="auto"/>
              <w:jc w:val="both"/>
              <w:rPr>
                <w:rFonts w:ascii="Garamond" w:eastAsia="MS Mincho" w:hAnsi="Garamond" w:cs="CG Times"/>
                <w:bCs/>
                <w:sz w:val="20"/>
                <w:szCs w:val="20"/>
                <w:lang w:val="sq-AL"/>
              </w:rPr>
            </w:pPr>
            <w:r w:rsidRPr="006C582A">
              <w:rPr>
                <w:rFonts w:ascii="Garamond" w:eastAsia="MS Mincho" w:hAnsi="Garamond" w:cs="CG Times"/>
                <w:bCs/>
                <w:sz w:val="20"/>
                <w:szCs w:val="20"/>
                <w:lang w:val="sq-AL"/>
              </w:rPr>
              <w:t>Tregoni vendin ku ushtron veprimtarinë kundërpartia e listuar në kolonën 020.</w:t>
            </w:r>
          </w:p>
        </w:tc>
      </w:tr>
      <w:tr w:rsidR="006C582A" w:rsidRPr="006C582A" w:rsidTr="00331C87">
        <w:trPr>
          <w:jc w:val="center"/>
        </w:trPr>
        <w:tc>
          <w:tcPr>
            <w:tcW w:w="1668" w:type="dxa"/>
            <w:shd w:val="clear" w:color="auto" w:fill="auto"/>
          </w:tcPr>
          <w:p w:rsidR="006C582A" w:rsidRPr="006C582A" w:rsidRDefault="006C582A" w:rsidP="006C582A">
            <w:pPr>
              <w:widowControl w:val="0"/>
              <w:spacing w:after="0" w:line="240" w:lineRule="auto"/>
              <w:jc w:val="center"/>
              <w:rPr>
                <w:rFonts w:ascii="Garamond" w:eastAsia="MS Mincho" w:hAnsi="Garamond" w:cs="CG Times"/>
                <w:sz w:val="20"/>
                <w:szCs w:val="20"/>
                <w:lang w:val="sq-AL"/>
              </w:rPr>
            </w:pPr>
            <w:r w:rsidRPr="006C582A">
              <w:rPr>
                <w:rFonts w:ascii="Garamond" w:eastAsia="MS Mincho" w:hAnsi="Garamond" w:cs="CG Times"/>
                <w:sz w:val="20"/>
                <w:szCs w:val="20"/>
                <w:lang w:val="sq-AL"/>
              </w:rPr>
              <w:t>040</w:t>
            </w:r>
          </w:p>
        </w:tc>
        <w:tc>
          <w:tcPr>
            <w:tcW w:w="7568" w:type="dxa"/>
            <w:shd w:val="clear" w:color="auto" w:fill="auto"/>
          </w:tcPr>
          <w:p w:rsidR="006C582A" w:rsidRPr="006C582A" w:rsidRDefault="006C582A" w:rsidP="006C582A">
            <w:pPr>
              <w:widowControl w:val="0"/>
              <w:spacing w:after="0" w:line="240" w:lineRule="auto"/>
              <w:jc w:val="both"/>
              <w:rPr>
                <w:rFonts w:ascii="Garamond" w:eastAsia="MS Mincho" w:hAnsi="Garamond" w:cs="CG Times"/>
                <w:b/>
                <w:bCs/>
                <w:sz w:val="20"/>
                <w:szCs w:val="20"/>
                <w:lang w:val="sq-AL"/>
              </w:rPr>
            </w:pPr>
            <w:r w:rsidRPr="006C582A">
              <w:rPr>
                <w:rFonts w:ascii="Garamond" w:eastAsia="MS Mincho" w:hAnsi="Garamond" w:cs="CG Times"/>
                <w:b/>
                <w:bCs/>
                <w:sz w:val="20"/>
                <w:szCs w:val="20"/>
                <w:lang w:val="sq-AL"/>
              </w:rPr>
              <w:t>Monedha</w:t>
            </w:r>
          </w:p>
          <w:p w:rsidR="006C582A" w:rsidRPr="006C582A" w:rsidRDefault="006C582A" w:rsidP="006C582A">
            <w:pPr>
              <w:widowControl w:val="0"/>
              <w:spacing w:after="0" w:line="240" w:lineRule="auto"/>
              <w:jc w:val="both"/>
              <w:rPr>
                <w:rFonts w:ascii="Garamond" w:eastAsia="MS Mincho" w:hAnsi="Garamond" w:cs="CG Times"/>
                <w:bCs/>
                <w:sz w:val="20"/>
                <w:szCs w:val="20"/>
                <w:lang w:val="sq-AL"/>
              </w:rPr>
            </w:pPr>
            <w:r w:rsidRPr="006C582A">
              <w:rPr>
                <w:rFonts w:ascii="Garamond" w:eastAsia="MS Mincho" w:hAnsi="Garamond" w:cs="CG Times"/>
                <w:bCs/>
                <w:sz w:val="20"/>
                <w:szCs w:val="20"/>
                <w:lang w:val="sq-AL"/>
              </w:rPr>
              <w:t>Kjo duhet të jetë monedha origjinale e ekspozimit.</w:t>
            </w:r>
          </w:p>
        </w:tc>
      </w:tr>
      <w:tr w:rsidR="006C582A" w:rsidRPr="006C582A" w:rsidTr="00331C87">
        <w:trPr>
          <w:jc w:val="center"/>
        </w:trPr>
        <w:tc>
          <w:tcPr>
            <w:tcW w:w="1668" w:type="dxa"/>
            <w:shd w:val="clear" w:color="auto" w:fill="auto"/>
          </w:tcPr>
          <w:p w:rsidR="006C582A" w:rsidRPr="006C582A" w:rsidRDefault="006C582A" w:rsidP="006C582A">
            <w:pPr>
              <w:widowControl w:val="0"/>
              <w:spacing w:after="0" w:line="240" w:lineRule="auto"/>
              <w:jc w:val="center"/>
              <w:rPr>
                <w:rFonts w:ascii="Garamond" w:eastAsia="MS Mincho" w:hAnsi="Garamond" w:cs="CG Times"/>
                <w:sz w:val="20"/>
                <w:szCs w:val="20"/>
                <w:lang w:val="sq-AL"/>
              </w:rPr>
            </w:pPr>
            <w:r w:rsidRPr="006C582A">
              <w:rPr>
                <w:rFonts w:ascii="Garamond" w:eastAsia="MS Mincho" w:hAnsi="Garamond" w:cs="CG Times"/>
                <w:sz w:val="20"/>
                <w:szCs w:val="20"/>
                <w:lang w:val="sq-AL"/>
              </w:rPr>
              <w:t>050</w:t>
            </w:r>
          </w:p>
        </w:tc>
        <w:tc>
          <w:tcPr>
            <w:tcW w:w="7568" w:type="dxa"/>
            <w:shd w:val="clear" w:color="auto" w:fill="auto"/>
          </w:tcPr>
          <w:p w:rsidR="006C582A" w:rsidRPr="006C582A" w:rsidRDefault="006C582A" w:rsidP="006C582A">
            <w:pPr>
              <w:widowControl w:val="0"/>
              <w:spacing w:after="0" w:line="240" w:lineRule="auto"/>
              <w:jc w:val="both"/>
              <w:rPr>
                <w:rFonts w:ascii="Garamond" w:eastAsia="MS Mincho" w:hAnsi="Garamond" w:cs="CG Times"/>
                <w:b/>
                <w:bCs/>
                <w:sz w:val="20"/>
                <w:szCs w:val="20"/>
                <w:lang w:val="sq-AL"/>
              </w:rPr>
            </w:pPr>
            <w:r w:rsidRPr="006C582A">
              <w:rPr>
                <w:rFonts w:ascii="Garamond" w:eastAsia="MS Mincho" w:hAnsi="Garamond" w:cs="CG Times"/>
                <w:b/>
                <w:bCs/>
                <w:sz w:val="20"/>
                <w:szCs w:val="20"/>
                <w:lang w:val="sq-AL"/>
              </w:rPr>
              <w:t>Ekspozimi total (në mln lekë)</w:t>
            </w:r>
          </w:p>
          <w:p w:rsidR="006C582A" w:rsidRPr="006C582A" w:rsidRDefault="006C582A" w:rsidP="006C582A">
            <w:pPr>
              <w:widowControl w:val="0"/>
              <w:spacing w:after="0" w:line="240" w:lineRule="auto"/>
              <w:jc w:val="both"/>
              <w:rPr>
                <w:rFonts w:ascii="Garamond" w:eastAsia="MS Mincho" w:hAnsi="Garamond" w:cs="CG Times"/>
                <w:bCs/>
                <w:sz w:val="20"/>
                <w:szCs w:val="20"/>
                <w:lang w:val="sq-AL"/>
              </w:rPr>
            </w:pPr>
            <w:r w:rsidRPr="006C582A">
              <w:rPr>
                <w:rFonts w:ascii="Garamond" w:eastAsia="MS Mincho" w:hAnsi="Garamond" w:cs="CG Times"/>
                <w:bCs/>
                <w:sz w:val="20"/>
                <w:szCs w:val="20"/>
                <w:lang w:val="sq-AL"/>
              </w:rPr>
              <w:t>Shumat e ekspozimit duhet të raportohen në milionë lekë. Kur monedha origjinale nuk është lek, vlera duhet të konvertohet në lekë, me kursin e këmbimit të datës së raportimit</w:t>
            </w:r>
            <w:r w:rsidRPr="006C582A">
              <w:rPr>
                <w:rFonts w:ascii="Garamond" w:eastAsia="MS Mincho" w:hAnsi="Garamond" w:cs="CG Times"/>
                <w:sz w:val="20"/>
                <w:szCs w:val="20"/>
                <w:lang w:val="sq-AL"/>
              </w:rPr>
              <w:t>.</w:t>
            </w:r>
          </w:p>
        </w:tc>
      </w:tr>
      <w:tr w:rsidR="006C582A" w:rsidRPr="006C582A" w:rsidTr="00331C87">
        <w:trPr>
          <w:jc w:val="center"/>
        </w:trPr>
        <w:tc>
          <w:tcPr>
            <w:tcW w:w="1668" w:type="dxa"/>
            <w:shd w:val="clear" w:color="auto" w:fill="auto"/>
          </w:tcPr>
          <w:p w:rsidR="006C582A" w:rsidRPr="006C582A" w:rsidRDefault="006C582A" w:rsidP="006C582A">
            <w:pPr>
              <w:widowControl w:val="0"/>
              <w:spacing w:after="0" w:line="240" w:lineRule="auto"/>
              <w:jc w:val="center"/>
              <w:rPr>
                <w:rFonts w:ascii="Garamond" w:eastAsia="MS Mincho" w:hAnsi="Garamond" w:cs="CG Times"/>
                <w:sz w:val="20"/>
                <w:szCs w:val="20"/>
                <w:lang w:val="sq-AL"/>
              </w:rPr>
            </w:pPr>
            <w:r w:rsidRPr="006C582A">
              <w:rPr>
                <w:rFonts w:ascii="Garamond" w:eastAsia="MS Mincho" w:hAnsi="Garamond" w:cs="CG Times"/>
                <w:sz w:val="20"/>
                <w:szCs w:val="20"/>
                <w:lang w:val="sq-AL"/>
              </w:rPr>
              <w:t>060</w:t>
            </w:r>
          </w:p>
        </w:tc>
        <w:tc>
          <w:tcPr>
            <w:tcW w:w="7568" w:type="dxa"/>
            <w:shd w:val="clear" w:color="auto" w:fill="auto"/>
          </w:tcPr>
          <w:p w:rsidR="006C582A" w:rsidRPr="006C582A" w:rsidRDefault="006C582A" w:rsidP="006C582A">
            <w:pPr>
              <w:widowControl w:val="0"/>
              <w:spacing w:after="0" w:line="240" w:lineRule="auto"/>
              <w:jc w:val="both"/>
              <w:rPr>
                <w:rFonts w:ascii="Garamond" w:eastAsia="MS Mincho" w:hAnsi="Garamond" w:cs="CG Times"/>
                <w:b/>
                <w:bCs/>
                <w:sz w:val="20"/>
                <w:szCs w:val="20"/>
                <w:lang w:val="sq-AL"/>
              </w:rPr>
            </w:pPr>
            <w:r w:rsidRPr="006C582A">
              <w:rPr>
                <w:rFonts w:ascii="Garamond" w:eastAsia="MS Mincho" w:hAnsi="Garamond" w:cs="CG Times"/>
                <w:b/>
                <w:bCs/>
                <w:sz w:val="20"/>
                <w:szCs w:val="20"/>
                <w:lang w:val="sq-AL"/>
              </w:rPr>
              <w:t>Zbutja e rrezikut të kredisë</w:t>
            </w:r>
          </w:p>
          <w:p w:rsidR="006C582A" w:rsidRPr="006C582A" w:rsidRDefault="006C582A" w:rsidP="006C582A">
            <w:pPr>
              <w:widowControl w:val="0"/>
              <w:spacing w:after="0" w:line="240" w:lineRule="auto"/>
              <w:jc w:val="both"/>
              <w:rPr>
                <w:rFonts w:ascii="Garamond" w:eastAsia="MS Mincho" w:hAnsi="Garamond" w:cs="CG Times"/>
                <w:bCs/>
                <w:sz w:val="20"/>
                <w:szCs w:val="20"/>
                <w:lang w:val="sq-AL"/>
              </w:rPr>
            </w:pPr>
            <w:r w:rsidRPr="006C582A">
              <w:rPr>
                <w:rFonts w:ascii="Garamond" w:eastAsia="MS Mincho" w:hAnsi="Garamond" w:cs="CG Times"/>
                <w:bCs/>
                <w:sz w:val="20"/>
                <w:szCs w:val="20"/>
                <w:lang w:val="sq-AL"/>
              </w:rPr>
              <w:t>Zbutja e rrezikut të kredisë (CRM), siç përcaktohet në rregulloren “Për raportin e mjaftueshmërisë së kapitalit”, raportohet në milionë lekë. Për qëllime të këtij formulari, do të përdoret teknika e zbutjes së rrezikut të kredisë, e përdorur/njohur edhe për qëllime të raportimit të mjaftueshmërisë së kapitalit.</w:t>
            </w:r>
          </w:p>
        </w:tc>
      </w:tr>
      <w:tr w:rsidR="006C582A" w:rsidRPr="006C582A" w:rsidTr="00331C87">
        <w:trPr>
          <w:jc w:val="center"/>
        </w:trPr>
        <w:tc>
          <w:tcPr>
            <w:tcW w:w="1668" w:type="dxa"/>
            <w:shd w:val="clear" w:color="auto" w:fill="auto"/>
          </w:tcPr>
          <w:p w:rsidR="006C582A" w:rsidRPr="006C582A" w:rsidRDefault="006C582A" w:rsidP="006C582A">
            <w:pPr>
              <w:widowControl w:val="0"/>
              <w:spacing w:after="0" w:line="240" w:lineRule="auto"/>
              <w:jc w:val="center"/>
              <w:rPr>
                <w:rFonts w:ascii="Garamond" w:eastAsia="MS Mincho" w:hAnsi="Garamond" w:cs="CG Times"/>
                <w:sz w:val="20"/>
                <w:szCs w:val="20"/>
                <w:lang w:val="sq-AL"/>
              </w:rPr>
            </w:pPr>
            <w:r w:rsidRPr="006C582A">
              <w:rPr>
                <w:rFonts w:ascii="Garamond" w:eastAsia="MS Mincho" w:hAnsi="Garamond" w:cs="CG Times"/>
                <w:sz w:val="20"/>
                <w:szCs w:val="20"/>
                <w:lang w:val="sq-AL"/>
              </w:rPr>
              <w:t>070</w:t>
            </w:r>
          </w:p>
        </w:tc>
        <w:tc>
          <w:tcPr>
            <w:tcW w:w="7568" w:type="dxa"/>
            <w:shd w:val="clear" w:color="auto" w:fill="auto"/>
          </w:tcPr>
          <w:p w:rsidR="006C582A" w:rsidRPr="006C582A" w:rsidRDefault="006C582A" w:rsidP="006C582A">
            <w:pPr>
              <w:widowControl w:val="0"/>
              <w:spacing w:after="0" w:line="240" w:lineRule="auto"/>
              <w:jc w:val="both"/>
              <w:rPr>
                <w:rFonts w:ascii="Garamond" w:eastAsia="MS Mincho" w:hAnsi="Garamond" w:cs="CG Times"/>
                <w:b/>
                <w:bCs/>
                <w:sz w:val="20"/>
                <w:szCs w:val="20"/>
                <w:lang w:val="sq-AL"/>
              </w:rPr>
            </w:pPr>
            <w:r w:rsidRPr="006C582A">
              <w:rPr>
                <w:rFonts w:ascii="Garamond" w:eastAsia="MS Mincho" w:hAnsi="Garamond" w:cs="CG Times"/>
                <w:b/>
                <w:bCs/>
                <w:sz w:val="20"/>
                <w:szCs w:val="20"/>
                <w:lang w:val="sq-AL"/>
              </w:rPr>
              <w:t>Rregullimi i vlerës dhe fondet rezervë</w:t>
            </w:r>
          </w:p>
          <w:p w:rsidR="006C582A" w:rsidRPr="006C582A" w:rsidRDefault="006C582A" w:rsidP="006C582A">
            <w:pPr>
              <w:widowControl w:val="0"/>
              <w:spacing w:after="0" w:line="240" w:lineRule="auto"/>
              <w:jc w:val="both"/>
              <w:rPr>
                <w:rFonts w:ascii="Garamond" w:eastAsia="MS Mincho" w:hAnsi="Garamond" w:cs="CG Times"/>
                <w:bCs/>
                <w:sz w:val="20"/>
                <w:szCs w:val="20"/>
                <w:highlight w:val="green"/>
                <w:lang w:val="sq-AL"/>
              </w:rPr>
            </w:pPr>
            <w:r w:rsidRPr="006C582A">
              <w:rPr>
                <w:rFonts w:ascii="Garamond" w:eastAsia="MS Mincho" w:hAnsi="Garamond" w:cs="CG Times"/>
                <w:bCs/>
                <w:sz w:val="20"/>
                <w:szCs w:val="20"/>
                <w:lang w:val="sq-AL"/>
              </w:rPr>
              <w:t>Rregullimi i vlerës dhe fondet rezervë, siç përcaktohen në nenin 9, të rregullores “Për raportin e mjaftueshmërisë së kapitalit”, raportohen në milionë lekë.</w:t>
            </w:r>
          </w:p>
        </w:tc>
      </w:tr>
      <w:tr w:rsidR="006C582A" w:rsidRPr="006C582A" w:rsidTr="00331C87">
        <w:trPr>
          <w:jc w:val="center"/>
        </w:trPr>
        <w:tc>
          <w:tcPr>
            <w:tcW w:w="1668" w:type="dxa"/>
            <w:shd w:val="clear" w:color="auto" w:fill="auto"/>
          </w:tcPr>
          <w:p w:rsidR="006C582A" w:rsidRPr="006C582A" w:rsidRDefault="006C582A" w:rsidP="006C582A">
            <w:pPr>
              <w:widowControl w:val="0"/>
              <w:spacing w:after="0" w:line="240" w:lineRule="auto"/>
              <w:jc w:val="center"/>
              <w:rPr>
                <w:rFonts w:ascii="Garamond" w:eastAsia="MS Mincho" w:hAnsi="Garamond" w:cs="CG Times"/>
                <w:sz w:val="20"/>
                <w:szCs w:val="20"/>
                <w:lang w:val="sq-AL"/>
              </w:rPr>
            </w:pPr>
            <w:r w:rsidRPr="006C582A">
              <w:rPr>
                <w:rFonts w:ascii="Garamond" w:eastAsia="MS Mincho" w:hAnsi="Garamond" w:cs="CG Times"/>
                <w:sz w:val="20"/>
                <w:szCs w:val="20"/>
                <w:lang w:val="sq-AL"/>
              </w:rPr>
              <w:t>080</w:t>
            </w:r>
          </w:p>
        </w:tc>
        <w:tc>
          <w:tcPr>
            <w:tcW w:w="7568" w:type="dxa"/>
            <w:shd w:val="clear" w:color="auto" w:fill="auto"/>
          </w:tcPr>
          <w:p w:rsidR="006C582A" w:rsidRPr="006C582A" w:rsidRDefault="006C582A" w:rsidP="006C582A">
            <w:pPr>
              <w:widowControl w:val="0"/>
              <w:spacing w:after="0" w:line="240" w:lineRule="auto"/>
              <w:jc w:val="both"/>
              <w:rPr>
                <w:rFonts w:ascii="Garamond" w:eastAsia="MS Mincho" w:hAnsi="Garamond" w:cs="CG Times"/>
                <w:b/>
                <w:bCs/>
                <w:sz w:val="20"/>
                <w:szCs w:val="20"/>
                <w:lang w:val="sq-AL"/>
              </w:rPr>
            </w:pPr>
            <w:r w:rsidRPr="006C582A">
              <w:rPr>
                <w:rFonts w:ascii="Garamond" w:eastAsia="MS Mincho" w:hAnsi="Garamond" w:cs="CG Times"/>
                <w:b/>
                <w:bCs/>
                <w:sz w:val="20"/>
                <w:szCs w:val="20"/>
                <w:lang w:val="sq-AL"/>
              </w:rPr>
              <w:t>Ekspozimi neto</w:t>
            </w:r>
          </w:p>
          <w:p w:rsidR="006C582A" w:rsidRPr="006C582A" w:rsidRDefault="006C582A" w:rsidP="006C582A">
            <w:pPr>
              <w:widowControl w:val="0"/>
              <w:spacing w:after="0" w:line="240" w:lineRule="auto"/>
              <w:jc w:val="both"/>
              <w:rPr>
                <w:rFonts w:ascii="Garamond" w:eastAsia="MS Mincho" w:hAnsi="Garamond" w:cs="CG Times"/>
                <w:b/>
                <w:bCs/>
                <w:sz w:val="20"/>
                <w:szCs w:val="20"/>
                <w:lang w:val="sq-AL"/>
              </w:rPr>
            </w:pPr>
            <w:r w:rsidRPr="006C582A">
              <w:rPr>
                <w:rFonts w:ascii="Garamond" w:eastAsia="MS Mincho" w:hAnsi="Garamond" w:cs="CG Times"/>
                <w:sz w:val="20"/>
                <w:szCs w:val="20"/>
                <w:lang w:val="sq-AL"/>
              </w:rPr>
              <w:t xml:space="preserve">080 = 050 – 060 – 070 </w:t>
            </w:r>
          </w:p>
        </w:tc>
      </w:tr>
      <w:tr w:rsidR="006C582A" w:rsidRPr="006C582A" w:rsidTr="00331C87">
        <w:trPr>
          <w:jc w:val="center"/>
        </w:trPr>
        <w:tc>
          <w:tcPr>
            <w:tcW w:w="1668" w:type="dxa"/>
            <w:shd w:val="clear" w:color="auto" w:fill="auto"/>
          </w:tcPr>
          <w:p w:rsidR="006C582A" w:rsidRPr="006C582A" w:rsidRDefault="006C582A" w:rsidP="006C582A">
            <w:pPr>
              <w:widowControl w:val="0"/>
              <w:spacing w:after="0" w:line="240" w:lineRule="auto"/>
              <w:jc w:val="center"/>
              <w:rPr>
                <w:rFonts w:ascii="Garamond" w:eastAsia="MS Mincho" w:hAnsi="Garamond" w:cs="CG Times"/>
                <w:sz w:val="20"/>
                <w:szCs w:val="20"/>
                <w:lang w:val="sq-AL"/>
              </w:rPr>
            </w:pPr>
            <w:r w:rsidRPr="006C582A">
              <w:rPr>
                <w:rFonts w:ascii="Garamond" w:eastAsia="MS Mincho" w:hAnsi="Garamond" w:cs="CG Times"/>
                <w:sz w:val="20"/>
                <w:szCs w:val="20"/>
                <w:lang w:val="sq-AL"/>
              </w:rPr>
              <w:t>090</w:t>
            </w:r>
          </w:p>
        </w:tc>
        <w:tc>
          <w:tcPr>
            <w:tcW w:w="7568" w:type="dxa"/>
            <w:shd w:val="clear" w:color="auto" w:fill="auto"/>
          </w:tcPr>
          <w:p w:rsidR="006C582A" w:rsidRPr="006C582A" w:rsidRDefault="006C582A" w:rsidP="006C582A">
            <w:pPr>
              <w:widowControl w:val="0"/>
              <w:spacing w:after="0" w:line="240" w:lineRule="auto"/>
              <w:jc w:val="both"/>
              <w:rPr>
                <w:rFonts w:ascii="Garamond" w:eastAsia="MS Mincho" w:hAnsi="Garamond" w:cs="CG Times"/>
                <w:b/>
                <w:bCs/>
                <w:sz w:val="20"/>
                <w:szCs w:val="20"/>
                <w:lang w:val="sq-AL"/>
              </w:rPr>
            </w:pPr>
            <w:r w:rsidRPr="006C582A">
              <w:rPr>
                <w:rFonts w:ascii="Garamond" w:eastAsia="MS Mincho" w:hAnsi="Garamond" w:cs="CG Times"/>
                <w:b/>
                <w:bCs/>
                <w:sz w:val="20"/>
                <w:szCs w:val="20"/>
                <w:lang w:val="sq-AL"/>
              </w:rPr>
              <w:t>Ekspozimi total/Aktivet totale të grupit</w:t>
            </w:r>
          </w:p>
          <w:p w:rsidR="006C582A" w:rsidRPr="006C582A" w:rsidRDefault="006C582A" w:rsidP="006C582A">
            <w:pPr>
              <w:widowControl w:val="0"/>
              <w:spacing w:after="0" w:line="240" w:lineRule="auto"/>
              <w:jc w:val="both"/>
              <w:rPr>
                <w:rFonts w:ascii="Garamond" w:eastAsia="MS Mincho" w:hAnsi="Garamond" w:cs="CG Times"/>
                <w:b/>
                <w:bCs/>
                <w:sz w:val="20"/>
                <w:szCs w:val="20"/>
                <w:lang w:val="sq-AL"/>
              </w:rPr>
            </w:pPr>
            <w:r w:rsidRPr="006C582A">
              <w:rPr>
                <w:rFonts w:ascii="Garamond" w:eastAsia="MS Mincho" w:hAnsi="Garamond" w:cs="CG Times"/>
                <w:bCs/>
                <w:sz w:val="20"/>
                <w:szCs w:val="20"/>
                <w:lang w:val="sq-AL"/>
              </w:rPr>
              <w:t>Raporti i ekspozimit total ndaj një kundërpartie, me aktivet totale të grupit bankar ose të bankës.</w:t>
            </w:r>
          </w:p>
        </w:tc>
      </w:tr>
    </w:tbl>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4/2 Ndërlidhjet e jashtme (detyrimet)</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Në këtë tabelë, në përgjithësi, duhet të ketë një rresht për secilën nga 10 kundërpartitë më kryesore. Megjithatë, kur detyrimi total ndaj një ofruesi të fondeve/financimeve përbëhet nga detyrime në disa monedha, kjo duhet të ndahet në rreshta të veçantë, ku shuma e detyrimeve në rreshtat e veçantë, i shtohet detyrimit total ndaj kundërpartisë.</w:t>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r w:rsidRPr="006C582A">
        <w:rPr>
          <w:rFonts w:ascii="Garamond" w:eastAsia="MS Mincho" w:hAnsi="Garamond" w:cs="Times New Roman"/>
          <w:sz w:val="24"/>
          <w:szCs w:val="20"/>
          <w:lang w:val="sq-AL"/>
        </w:rPr>
        <w:t>Shënime shpjeguese sipas kolonave specifike: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568"/>
      </w:tblGrid>
      <w:tr w:rsidR="006C582A" w:rsidRPr="006C582A" w:rsidTr="00331C87">
        <w:trPr>
          <w:tblHeader/>
          <w:jc w:val="center"/>
        </w:trPr>
        <w:tc>
          <w:tcPr>
            <w:tcW w:w="1668" w:type="dxa"/>
            <w:tcBorders>
              <w:top w:val="single" w:sz="8" w:space="0" w:color="auto"/>
              <w:bottom w:val="single" w:sz="8" w:space="0" w:color="auto"/>
            </w:tcBorders>
            <w:shd w:val="clear" w:color="auto" w:fill="D9D9D9"/>
            <w:vAlign w:val="center"/>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b/>
                <w:color w:val="000000"/>
                <w:lang w:val="sq-AL"/>
              </w:rPr>
            </w:pPr>
            <w:r w:rsidRPr="006C582A">
              <w:rPr>
                <w:rFonts w:ascii="Garamond" w:eastAsia="Calibri" w:hAnsi="Garamond" w:cs="Times New Roman"/>
                <w:b/>
                <w:color w:val="000000"/>
                <w:lang w:val="sq-AL"/>
              </w:rPr>
              <w:t>Kolona</w:t>
            </w:r>
          </w:p>
        </w:tc>
        <w:tc>
          <w:tcPr>
            <w:tcW w:w="7568" w:type="dxa"/>
            <w:tcBorders>
              <w:top w:val="single" w:sz="8" w:space="0" w:color="auto"/>
              <w:bottom w:val="single" w:sz="8" w:space="0" w:color="auto"/>
            </w:tcBorders>
            <w:shd w:val="clear" w:color="auto" w:fill="D9D9D9"/>
            <w:vAlign w:val="center"/>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b/>
                <w:bCs/>
                <w:color w:val="000000"/>
                <w:lang w:val="sq-AL"/>
              </w:rPr>
            </w:pPr>
            <w:r w:rsidRPr="006C582A">
              <w:rPr>
                <w:rFonts w:ascii="Garamond" w:eastAsia="Calibri" w:hAnsi="Garamond" w:cs="Times New Roman"/>
                <w:b/>
                <w:color w:val="000000"/>
                <w:lang w:val="sq-AL"/>
              </w:rPr>
              <w:t>Referenca ligjore dhe udhëzimet</w:t>
            </w:r>
          </w:p>
        </w:tc>
      </w:tr>
      <w:tr w:rsidR="006C582A" w:rsidRPr="006C582A" w:rsidTr="00331C87">
        <w:trPr>
          <w:jc w:val="center"/>
        </w:trPr>
        <w:tc>
          <w:tcPr>
            <w:tcW w:w="1668"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lang w:val="sq-AL"/>
              </w:rPr>
            </w:pPr>
            <w:r w:rsidRPr="006C582A">
              <w:rPr>
                <w:rFonts w:ascii="Garamond" w:eastAsia="Calibri" w:hAnsi="Garamond" w:cs="Times New Roman"/>
                <w:color w:val="000000"/>
                <w:lang w:val="sq-AL"/>
              </w:rPr>
              <w:t>010</w:t>
            </w:r>
          </w:p>
        </w:tc>
        <w:tc>
          <w:tcPr>
            <w:tcW w:w="7568"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lang w:val="sq-AL"/>
              </w:rPr>
            </w:pPr>
            <w:r w:rsidRPr="006C582A">
              <w:rPr>
                <w:rFonts w:ascii="Garamond" w:eastAsia="Calibri" w:hAnsi="Garamond" w:cs="Times New Roman"/>
                <w:b/>
                <w:bCs/>
                <w:color w:val="000000"/>
                <w:lang w:val="sq-AL"/>
              </w:rPr>
              <w:t xml:space="preserve">Subjekti </w:t>
            </w:r>
          </w:p>
        </w:tc>
      </w:tr>
      <w:tr w:rsidR="006C582A" w:rsidRPr="006C582A" w:rsidTr="00331C87">
        <w:trPr>
          <w:jc w:val="center"/>
        </w:trPr>
        <w:tc>
          <w:tcPr>
            <w:tcW w:w="1668"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lang w:val="sq-AL"/>
              </w:rPr>
            </w:pPr>
            <w:r w:rsidRPr="006C582A">
              <w:rPr>
                <w:rFonts w:ascii="Garamond" w:eastAsia="Calibri" w:hAnsi="Garamond" w:cs="Times New Roman"/>
                <w:color w:val="000000"/>
                <w:lang w:val="sq-AL"/>
              </w:rPr>
              <w:t>020</w:t>
            </w:r>
          </w:p>
        </w:tc>
        <w:tc>
          <w:tcPr>
            <w:tcW w:w="7568"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lang w:val="sq-AL"/>
              </w:rPr>
            </w:pPr>
            <w:r w:rsidRPr="006C582A">
              <w:rPr>
                <w:rFonts w:ascii="Garamond" w:eastAsia="Calibri" w:hAnsi="Garamond" w:cs="Times New Roman"/>
                <w:b/>
                <w:bCs/>
                <w:color w:val="000000"/>
                <w:lang w:val="sq-AL"/>
              </w:rPr>
              <w:t>10 Kundërpartitë kryesore</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lang w:val="sq-AL"/>
              </w:rPr>
            </w:pPr>
            <w:r w:rsidRPr="006C582A">
              <w:rPr>
                <w:rFonts w:ascii="Garamond" w:eastAsia="Calibri" w:hAnsi="Garamond" w:cs="Times New Roman"/>
                <w:bCs/>
                <w:color w:val="000000"/>
                <w:lang w:val="sq-AL"/>
              </w:rPr>
              <w:t>Kufiri për të përcaktuar nëse një kundërparti konsiderohet ose jo kryesore, duhet të përcaktohet nga vetë banka. Siç u sqarua edhe më sipër, një kundërparti mund të renditet disa herë në këtë formular, nëse ekspozimi total është i përbërë nga ekspozime në monedha të ndryshme.</w:t>
            </w:r>
          </w:p>
        </w:tc>
      </w:tr>
      <w:tr w:rsidR="006C582A" w:rsidRPr="006C582A" w:rsidTr="00331C87">
        <w:trPr>
          <w:jc w:val="center"/>
        </w:trPr>
        <w:tc>
          <w:tcPr>
            <w:tcW w:w="1668"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lang w:val="sq-AL"/>
              </w:rPr>
            </w:pPr>
            <w:r w:rsidRPr="006C582A">
              <w:rPr>
                <w:rFonts w:ascii="Garamond" w:eastAsia="Calibri" w:hAnsi="Garamond" w:cs="Times New Roman"/>
                <w:color w:val="000000"/>
                <w:lang w:val="sq-AL"/>
              </w:rPr>
              <w:t>030</w:t>
            </w:r>
          </w:p>
        </w:tc>
        <w:tc>
          <w:tcPr>
            <w:tcW w:w="7568"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lang w:val="sq-AL"/>
              </w:rPr>
            </w:pPr>
            <w:r w:rsidRPr="006C582A">
              <w:rPr>
                <w:rFonts w:ascii="Garamond" w:eastAsia="Calibri" w:hAnsi="Garamond" w:cs="Times New Roman"/>
                <w:b/>
                <w:bCs/>
                <w:color w:val="000000"/>
                <w:lang w:val="sq-AL"/>
              </w:rPr>
              <w:t>Vendi ku ushtron veprimtarinë</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lang w:val="sq-AL"/>
              </w:rPr>
            </w:pPr>
            <w:r w:rsidRPr="006C582A">
              <w:rPr>
                <w:rFonts w:ascii="Garamond" w:eastAsia="Calibri" w:hAnsi="Garamond" w:cs="Times New Roman"/>
                <w:bCs/>
                <w:color w:val="000000"/>
                <w:lang w:val="sq-AL"/>
              </w:rPr>
              <w:t>Tregoni vendin ku ushtron veprimtarinë kundërpartia e listuar në kolonën 020</w:t>
            </w:r>
          </w:p>
        </w:tc>
      </w:tr>
      <w:tr w:rsidR="006C582A" w:rsidRPr="006C582A" w:rsidTr="00331C87">
        <w:trPr>
          <w:jc w:val="center"/>
        </w:trPr>
        <w:tc>
          <w:tcPr>
            <w:tcW w:w="1668"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lang w:val="sq-AL"/>
              </w:rPr>
            </w:pPr>
            <w:r w:rsidRPr="006C582A">
              <w:rPr>
                <w:rFonts w:ascii="Garamond" w:eastAsia="Calibri" w:hAnsi="Garamond" w:cs="Times New Roman"/>
                <w:color w:val="000000"/>
                <w:lang w:val="sq-AL"/>
              </w:rPr>
              <w:t>040-070</w:t>
            </w:r>
          </w:p>
        </w:tc>
        <w:tc>
          <w:tcPr>
            <w:tcW w:w="7568"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lang w:val="sq-AL"/>
              </w:rPr>
            </w:pPr>
            <w:r w:rsidRPr="006C582A">
              <w:rPr>
                <w:rFonts w:ascii="Garamond" w:eastAsia="Calibri" w:hAnsi="Garamond" w:cs="Times New Roman"/>
                <w:b/>
                <w:bCs/>
                <w:color w:val="000000"/>
                <w:lang w:val="sq-AL"/>
              </w:rPr>
              <w:t>Financimi</w:t>
            </w:r>
          </w:p>
        </w:tc>
      </w:tr>
      <w:tr w:rsidR="006C582A" w:rsidRPr="006C582A" w:rsidTr="00331C87">
        <w:trPr>
          <w:jc w:val="center"/>
        </w:trPr>
        <w:tc>
          <w:tcPr>
            <w:tcW w:w="1668"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lang w:val="sq-AL"/>
              </w:rPr>
            </w:pPr>
            <w:r w:rsidRPr="006C582A">
              <w:rPr>
                <w:rFonts w:ascii="Garamond" w:eastAsia="Calibri" w:hAnsi="Garamond" w:cs="Times New Roman"/>
                <w:color w:val="000000"/>
                <w:lang w:val="sq-AL"/>
              </w:rPr>
              <w:t>040</w:t>
            </w:r>
          </w:p>
        </w:tc>
        <w:tc>
          <w:tcPr>
            <w:tcW w:w="7568"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lang w:val="sq-AL"/>
              </w:rPr>
            </w:pPr>
            <w:r w:rsidRPr="006C582A">
              <w:rPr>
                <w:rFonts w:ascii="Garamond" w:eastAsia="Calibri" w:hAnsi="Garamond" w:cs="Times New Roman"/>
                <w:b/>
                <w:bCs/>
                <w:color w:val="000000"/>
                <w:lang w:val="sq-AL"/>
              </w:rPr>
              <w:t>Monedha</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Cs/>
                <w:color w:val="000000"/>
                <w:lang w:val="sq-AL"/>
              </w:rPr>
            </w:pPr>
            <w:r w:rsidRPr="006C582A">
              <w:rPr>
                <w:rFonts w:ascii="Garamond" w:eastAsia="Calibri" w:hAnsi="Garamond" w:cs="Times New Roman"/>
                <w:bCs/>
                <w:color w:val="000000"/>
                <w:lang w:val="sq-AL"/>
              </w:rPr>
              <w:t>Kjo duhet të jetë monedha origjinale e detyrimit.</w:t>
            </w:r>
          </w:p>
        </w:tc>
      </w:tr>
      <w:tr w:rsidR="006C582A" w:rsidRPr="006C582A" w:rsidTr="00331C87">
        <w:trPr>
          <w:jc w:val="center"/>
        </w:trPr>
        <w:tc>
          <w:tcPr>
            <w:tcW w:w="1668"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lang w:val="sq-AL"/>
              </w:rPr>
            </w:pPr>
            <w:r w:rsidRPr="006C582A">
              <w:rPr>
                <w:rFonts w:ascii="Garamond" w:eastAsia="Calibri" w:hAnsi="Garamond" w:cs="Times New Roman"/>
                <w:color w:val="000000"/>
                <w:lang w:val="sq-AL"/>
              </w:rPr>
              <w:t>050</w:t>
            </w:r>
          </w:p>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lang w:val="sq-AL"/>
              </w:rPr>
            </w:pPr>
          </w:p>
        </w:tc>
        <w:tc>
          <w:tcPr>
            <w:tcW w:w="7568"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Cs/>
                <w:color w:val="000000"/>
                <w:lang w:val="sq-AL"/>
              </w:rPr>
            </w:pPr>
            <w:r w:rsidRPr="006C582A">
              <w:rPr>
                <w:rFonts w:ascii="Garamond" w:eastAsia="Calibri" w:hAnsi="Garamond" w:cs="Times New Roman"/>
                <w:b/>
                <w:bCs/>
                <w:color w:val="000000"/>
                <w:lang w:val="sq-AL"/>
              </w:rPr>
              <w:t>Financimi total</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lang w:val="sq-AL"/>
              </w:rPr>
            </w:pPr>
            <w:r w:rsidRPr="006C582A">
              <w:rPr>
                <w:rFonts w:ascii="Garamond" w:eastAsia="Calibri" w:hAnsi="Garamond" w:cs="Times New Roman"/>
                <w:bCs/>
                <w:color w:val="000000"/>
                <w:lang w:val="sq-AL"/>
              </w:rPr>
              <w:t>I shprehur në milionë lekë.</w:t>
            </w:r>
          </w:p>
        </w:tc>
      </w:tr>
      <w:tr w:rsidR="006C582A" w:rsidRPr="006C582A" w:rsidTr="00331C87">
        <w:trPr>
          <w:jc w:val="center"/>
        </w:trPr>
        <w:tc>
          <w:tcPr>
            <w:tcW w:w="1668"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lang w:val="sq-AL"/>
              </w:rPr>
            </w:pPr>
            <w:r w:rsidRPr="006C582A">
              <w:rPr>
                <w:rFonts w:ascii="Garamond" w:eastAsia="Calibri" w:hAnsi="Garamond" w:cs="Times New Roman"/>
                <w:color w:val="000000"/>
                <w:lang w:val="sq-AL"/>
              </w:rPr>
              <w:t>060</w:t>
            </w:r>
          </w:p>
        </w:tc>
        <w:tc>
          <w:tcPr>
            <w:tcW w:w="7568"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lang w:val="sq-AL"/>
              </w:rPr>
            </w:pPr>
            <w:r w:rsidRPr="006C582A">
              <w:rPr>
                <w:rFonts w:ascii="Garamond" w:eastAsia="Calibri" w:hAnsi="Garamond" w:cs="Times New Roman"/>
                <w:b/>
                <w:bCs/>
                <w:color w:val="000000"/>
                <w:lang w:val="sq-AL"/>
              </w:rPr>
              <w:t>Lloji i financimit</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Cs/>
                <w:color w:val="000000"/>
                <w:lang w:val="sq-AL"/>
              </w:rPr>
            </w:pPr>
            <w:r w:rsidRPr="006C582A">
              <w:rPr>
                <w:rFonts w:ascii="Garamond" w:eastAsia="Calibri" w:hAnsi="Garamond" w:cs="Times New Roman"/>
                <w:bCs/>
                <w:color w:val="000000"/>
                <w:lang w:val="sq-AL"/>
              </w:rPr>
              <w:t>Lloji i financimit, i cili duhet specifikuar (depozitë, obligacion etj. )</w:t>
            </w:r>
          </w:p>
        </w:tc>
      </w:tr>
      <w:tr w:rsidR="006C582A" w:rsidRPr="006C582A" w:rsidTr="00331C87">
        <w:trPr>
          <w:jc w:val="center"/>
        </w:trPr>
        <w:tc>
          <w:tcPr>
            <w:tcW w:w="1668"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lang w:val="sq-AL"/>
              </w:rPr>
            </w:pPr>
            <w:r w:rsidRPr="006C582A">
              <w:rPr>
                <w:rFonts w:ascii="Garamond" w:eastAsia="Calibri" w:hAnsi="Garamond" w:cs="Times New Roman"/>
                <w:color w:val="000000"/>
                <w:lang w:val="sq-AL"/>
              </w:rPr>
              <w:t>070</w:t>
            </w:r>
          </w:p>
        </w:tc>
        <w:tc>
          <w:tcPr>
            <w:tcW w:w="7568"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lang w:val="sq-AL"/>
              </w:rPr>
            </w:pPr>
            <w:r w:rsidRPr="006C582A">
              <w:rPr>
                <w:rFonts w:ascii="Garamond" w:eastAsia="Calibri" w:hAnsi="Garamond" w:cs="Times New Roman"/>
                <w:b/>
                <w:bCs/>
                <w:color w:val="000000"/>
                <w:lang w:val="sq-AL"/>
              </w:rPr>
              <w:t>Detyrimi/Detyrimet totale të grupit</w:t>
            </w:r>
          </w:p>
        </w:tc>
      </w:tr>
    </w:tbl>
    <w:p w:rsidR="006C582A" w:rsidRPr="006C582A" w:rsidRDefault="006C582A" w:rsidP="006C582A">
      <w:pPr>
        <w:widowControl w:val="0"/>
        <w:spacing w:after="0" w:line="240" w:lineRule="auto"/>
        <w:ind w:firstLine="284"/>
        <w:jc w:val="both"/>
        <w:rPr>
          <w:rFonts w:ascii="Garamond" w:eastAsia="Times New Roman" w:hAnsi="Garamond" w:cs="Times New Roman"/>
          <w:spacing w:val="-4"/>
          <w:sz w:val="24"/>
          <w:szCs w:val="20"/>
          <w:lang w:val="sq-AL" w:eastAsia="en-GB"/>
        </w:rPr>
      </w:pPr>
    </w:p>
    <w:p w:rsidR="006C582A" w:rsidRPr="006C582A" w:rsidRDefault="006C582A" w:rsidP="006C582A">
      <w:pPr>
        <w:widowControl w:val="0"/>
        <w:spacing w:after="0" w:line="240" w:lineRule="auto"/>
        <w:ind w:firstLine="284"/>
        <w:jc w:val="both"/>
        <w:rPr>
          <w:rFonts w:ascii="Garamond" w:eastAsia="MS Mincho" w:hAnsi="Garamond" w:cs="Times New Roman"/>
          <w:b/>
          <w:sz w:val="24"/>
          <w:szCs w:val="20"/>
          <w:lang w:val="sq-AL"/>
        </w:rPr>
        <w:sectPr w:rsidR="006C582A" w:rsidRPr="006C582A" w:rsidSect="00DF53F4">
          <w:headerReference w:type="even" r:id="rId25"/>
          <w:headerReference w:type="default" r:id="rId26"/>
          <w:footnotePr>
            <w:numFmt w:val="chicago"/>
          </w:footnotePr>
          <w:pgSz w:w="11907" w:h="16840" w:code="9"/>
          <w:pgMar w:top="720" w:right="1134" w:bottom="720" w:left="1134" w:header="851" w:footer="851" w:gutter="0"/>
          <w:cols w:space="720"/>
          <w:docGrid w:linePitch="360"/>
        </w:sectPr>
      </w:pPr>
    </w:p>
    <w:p w:rsidR="00982402" w:rsidRDefault="00982402" w:rsidP="006C582A">
      <w:pPr>
        <w:widowControl w:val="0"/>
        <w:spacing w:after="0" w:line="240" w:lineRule="auto"/>
        <w:ind w:firstLine="284"/>
        <w:jc w:val="both"/>
        <w:rPr>
          <w:rFonts w:ascii="Garamond" w:eastAsia="MS Mincho" w:hAnsi="Garamond" w:cs="Times New Roman"/>
          <w:b/>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b/>
          <w:sz w:val="24"/>
          <w:szCs w:val="20"/>
          <w:lang w:val="sq-AL"/>
        </w:rPr>
      </w:pPr>
      <w:r w:rsidRPr="006C582A">
        <w:rPr>
          <w:rFonts w:ascii="Garamond" w:eastAsia="MS Mincho" w:hAnsi="Garamond" w:cs="Times New Roman"/>
          <w:b/>
          <w:sz w:val="24"/>
          <w:szCs w:val="20"/>
          <w:lang w:val="sq-AL"/>
        </w:rPr>
        <w:lastRenderedPageBreak/>
        <w:t>Formulari nr. 5. Funksionet kritike</w:t>
      </w:r>
    </w:p>
    <w:p w:rsidR="006C582A" w:rsidRPr="006C582A" w:rsidRDefault="006C582A" w:rsidP="006C582A">
      <w:pPr>
        <w:widowControl w:val="0"/>
        <w:spacing w:after="0" w:line="240" w:lineRule="auto"/>
        <w:ind w:firstLine="284"/>
        <w:jc w:val="both"/>
        <w:rPr>
          <w:rFonts w:ascii="Garamond" w:eastAsia="MS Mincho" w:hAnsi="Garamond" w:cs="Times New Roman"/>
          <w:szCs w:val="20"/>
          <w:lang w:val="sq-AL"/>
        </w:rPr>
      </w:pPr>
      <w:r w:rsidRPr="006C582A">
        <w:rPr>
          <w:rFonts w:ascii="Garamond" w:eastAsia="MS Mincho" w:hAnsi="Garamond" w:cs="Times New Roman"/>
          <w:szCs w:val="20"/>
          <w:lang w:val="sq-AL"/>
        </w:rPr>
        <w:t>Funksionet kritike duhet të përcaktohen nga vetë subjekti raportues, në përputhje me modelin individual të biznesit dhe me strukturën organizative, duke marrë parasysh përkufizimin e funksionit kritik të dhënë në Ligjin nr. 133/2016, “Për rimëkëmbjen dhe ndërhyrjen e jashtëzakonshme në banka” .</w:t>
      </w:r>
    </w:p>
    <w:p w:rsidR="006C582A" w:rsidRPr="006C582A" w:rsidRDefault="006C582A" w:rsidP="006C582A">
      <w:pPr>
        <w:widowControl w:val="0"/>
        <w:spacing w:after="0" w:line="240" w:lineRule="auto"/>
        <w:ind w:firstLine="284"/>
        <w:jc w:val="both"/>
        <w:rPr>
          <w:rFonts w:ascii="Garamond" w:eastAsia="MS Mincho" w:hAnsi="Garamond" w:cs="Times New Roman"/>
          <w:szCs w:val="20"/>
          <w:lang w:val="sq-AL"/>
        </w:rPr>
      </w:pPr>
      <w:r w:rsidRPr="006C582A">
        <w:rPr>
          <w:rFonts w:ascii="Garamond" w:eastAsia="MS Mincho" w:hAnsi="Garamond" w:cs="Times New Roman"/>
          <w:szCs w:val="20"/>
          <w:lang w:val="sq-AL"/>
        </w:rPr>
        <w:t>Si pikënisje, të gjitha funksionet ekonomike ose analitike të kryera nga banka duhet të raportohen dhe secili prej tyre, duhet të vlerësohet për kritikalitetin (nëse është kritik ose jo). Bankat duhet të hartojnë metodologji të brendshme për përcaktimin e funksioneve ekonomike dhe vlerësimin e kritikalitetit të tyre.</w:t>
      </w:r>
    </w:p>
    <w:p w:rsidR="006C582A" w:rsidRPr="006C582A" w:rsidRDefault="006C582A" w:rsidP="006C582A">
      <w:pPr>
        <w:widowControl w:val="0"/>
        <w:spacing w:after="0" w:line="240" w:lineRule="auto"/>
        <w:ind w:firstLine="284"/>
        <w:jc w:val="both"/>
        <w:rPr>
          <w:rFonts w:ascii="Garamond" w:eastAsia="MS Mincho" w:hAnsi="Garamond" w:cs="Times New Roman"/>
          <w:szCs w:val="20"/>
          <w:lang w:val="sq-AL"/>
        </w:rPr>
      </w:pPr>
      <w:r w:rsidRPr="006C582A">
        <w:rPr>
          <w:rFonts w:ascii="Garamond" w:eastAsia="MS Mincho" w:hAnsi="Garamond" w:cs="Times New Roman"/>
          <w:szCs w:val="20"/>
          <w:lang w:val="sq-AL"/>
        </w:rPr>
        <w:t>Banka duhet të marrë parasysh funksionet e mëposhtme ekonomike, gjatë përcaktimit të funksioneve kritike:</w:t>
      </w:r>
    </w:p>
    <w:p w:rsidR="006C582A" w:rsidRPr="006C582A" w:rsidRDefault="006C582A" w:rsidP="006C582A">
      <w:pPr>
        <w:widowControl w:val="0"/>
        <w:spacing w:after="0" w:line="240" w:lineRule="auto"/>
        <w:ind w:firstLine="284"/>
        <w:jc w:val="both"/>
        <w:rPr>
          <w:rFonts w:ascii="Garamond" w:eastAsia="MS Mincho" w:hAnsi="Garamond" w:cs="Times New Roman"/>
          <w:szCs w:val="20"/>
          <w:lang w:val="sq-AL"/>
        </w:rPr>
      </w:pPr>
      <w:r w:rsidRPr="006C582A">
        <w:rPr>
          <w:rFonts w:ascii="Garamond" w:eastAsia="MS Mincho" w:hAnsi="Garamond" w:cs="Times New Roman"/>
          <w:szCs w:val="20"/>
          <w:lang w:val="sq-AL"/>
        </w:rPr>
        <w:t>Pranimi i depozitave (aty ku është e mundur) mund të ndahet në llogari rrjedhëse dhe llogari kursimi të individëve dhe të bizneseve (duke ndarë mundësisht ndërmarrjet e vogla dhe të mesme (SME-të) nga shoqëritë tregtare (korporatat)), llogari rrjedhëse/kursimi në monedhë vendase dhe në monedhë të huaj, llogari rrjedhëse/kursimi të klientëve vendas (rezidentë) dhe të huaj (jorezidentë), llogari rrjedhëse/kursimi të institucioneve financiare dhe të sektorit publik (qeverive qendrore apo rajonale ose autoriteteve lokale).</w:t>
      </w:r>
    </w:p>
    <w:p w:rsidR="006C582A" w:rsidRPr="006C582A" w:rsidRDefault="006C582A" w:rsidP="006C582A">
      <w:pPr>
        <w:widowControl w:val="0"/>
        <w:spacing w:after="0" w:line="240" w:lineRule="auto"/>
        <w:ind w:firstLine="284"/>
        <w:jc w:val="both"/>
        <w:rPr>
          <w:rFonts w:ascii="Garamond" w:eastAsia="MS Mincho" w:hAnsi="Garamond" w:cs="Times New Roman"/>
          <w:szCs w:val="20"/>
          <w:lang w:val="sq-AL"/>
        </w:rPr>
      </w:pPr>
      <w:r w:rsidRPr="006C582A">
        <w:rPr>
          <w:rFonts w:ascii="Garamond" w:eastAsia="MS Mincho" w:hAnsi="Garamond" w:cs="Times New Roman"/>
          <w:szCs w:val="20"/>
          <w:lang w:val="sq-AL"/>
        </w:rPr>
        <w:t>Kredidhënia (aty ku është e mundur) mund të ndahet në kredi ndaj individëve dhe ndaj shoqërive tregtare (korporatave) (duke ndarë mundësisht SME-të nga shoqëritë tregtare), kredi hipotekare dhe lloje të tjera të kredive (sipas ndarjes së vetë bankës), kredi në monedhë vendase dhe në monedhë të huaj, kredi brenda vendit dhe jashtë territorit të vendit ku ushtron veprimtarinë, kredi sindikatë, kredi ndaj institucioneve financiare dhe ndaj sektorit publik (qeverive qendrore apo rajonale ose autoriteteve lokale).</w:t>
      </w:r>
    </w:p>
    <w:p w:rsidR="006C582A" w:rsidRPr="006C582A" w:rsidRDefault="006C582A" w:rsidP="006C582A">
      <w:pPr>
        <w:widowControl w:val="0"/>
        <w:spacing w:after="0" w:line="240" w:lineRule="auto"/>
        <w:ind w:firstLine="284"/>
        <w:jc w:val="both"/>
        <w:rPr>
          <w:rFonts w:ascii="Garamond" w:eastAsia="MS Mincho" w:hAnsi="Garamond" w:cs="Times New Roman"/>
          <w:szCs w:val="20"/>
          <w:lang w:val="sq-AL"/>
        </w:rPr>
      </w:pPr>
      <w:r w:rsidRPr="006C582A">
        <w:rPr>
          <w:rFonts w:ascii="Garamond" w:eastAsia="MS Mincho" w:hAnsi="Garamond" w:cs="Times New Roman"/>
          <w:szCs w:val="20"/>
          <w:lang w:val="sq-AL"/>
        </w:rPr>
        <w:t xml:space="preserve">Shërbimet e pagesave, shërbime me </w:t>
      </w:r>
      <w:r w:rsidRPr="006C582A">
        <w:rPr>
          <w:rFonts w:ascii="Garamond" w:eastAsia="MS Mincho" w:hAnsi="Garamond" w:cs="Times New Roman"/>
          <w:i/>
          <w:szCs w:val="20"/>
          <w:lang w:val="sq-AL"/>
        </w:rPr>
        <w:t>cash-</w:t>
      </w:r>
      <w:r w:rsidRPr="006C582A">
        <w:rPr>
          <w:rFonts w:ascii="Garamond" w:eastAsia="MS Mincho" w:hAnsi="Garamond" w:cs="Times New Roman"/>
          <w:szCs w:val="20"/>
          <w:lang w:val="sq-AL"/>
        </w:rPr>
        <w:t xml:space="preserve">in, të shlyerjes, klerimit dhe marrjes në kujdestari (aty ku është e mundur) duhet të ndahen në shërbime pagesash për individët dhe bizneset, pagesa ndërbankare (banka korrespondente), forma të ndryshme pagesash (p.sh. në letër, elektronike), pagesa në monedhën vendase dhe në monedhë të huaj, furnizimi me </w:t>
      </w:r>
      <w:r w:rsidRPr="006C582A">
        <w:rPr>
          <w:rFonts w:ascii="Garamond" w:eastAsia="MS Mincho" w:hAnsi="Garamond" w:cs="Times New Roman"/>
          <w:i/>
          <w:szCs w:val="20"/>
          <w:lang w:val="sq-AL"/>
        </w:rPr>
        <w:t>cash</w:t>
      </w:r>
      <w:r w:rsidRPr="006C582A">
        <w:rPr>
          <w:rFonts w:ascii="Garamond" w:eastAsia="MS Mincho" w:hAnsi="Garamond" w:cs="Times New Roman"/>
          <w:szCs w:val="20"/>
          <w:lang w:val="sq-AL"/>
        </w:rPr>
        <w:t xml:space="preserve"> (ATM, degë), shlyerja e titujve, shërbimi i klerimit të titujve (mundësisht të ndara midis shërbimeve për klientët e bankës kundrejt shërbimeve si ndërmjetës për bankat e tjera), shërbimet e marrjes në kujdestari etj.</w:t>
      </w:r>
    </w:p>
    <w:p w:rsidR="006C582A" w:rsidRPr="006C582A" w:rsidRDefault="006C582A" w:rsidP="006C582A">
      <w:pPr>
        <w:widowControl w:val="0"/>
        <w:spacing w:after="0" w:line="240" w:lineRule="auto"/>
        <w:ind w:firstLine="284"/>
        <w:jc w:val="both"/>
        <w:rPr>
          <w:rFonts w:ascii="Garamond" w:eastAsia="MS Mincho" w:hAnsi="Garamond" w:cs="Times New Roman"/>
          <w:szCs w:val="20"/>
          <w:lang w:val="sq-AL"/>
        </w:rPr>
      </w:pPr>
      <w:r w:rsidRPr="006C582A">
        <w:rPr>
          <w:rFonts w:ascii="Garamond" w:eastAsia="MS Mincho" w:hAnsi="Garamond" w:cs="Times New Roman"/>
          <w:szCs w:val="20"/>
          <w:lang w:val="sq-AL"/>
        </w:rPr>
        <w:t>Tregjet e kapitalit (aty ku është e mundur) duhet të ndahen në tregje primare (nënshkrimi dhe emetimi i titujve dhe, më tej, mund të ndahen sipas llojit të produktit, p.sh. tituj borxhi dhe tituj kapitali) dhe tregje sekondare/dytësore (nëse është e mundur, të ndahen sipas titujve: të kapitalit, të kredisë, derivativët), administrimi i aktiveve etj.</w:t>
      </w:r>
    </w:p>
    <w:p w:rsidR="006C582A" w:rsidRPr="006C582A" w:rsidRDefault="006C582A" w:rsidP="006C582A">
      <w:pPr>
        <w:widowControl w:val="0"/>
        <w:spacing w:after="0" w:line="240" w:lineRule="auto"/>
        <w:ind w:firstLine="284"/>
        <w:jc w:val="both"/>
        <w:rPr>
          <w:rFonts w:ascii="Garamond" w:eastAsia="MS Mincho" w:hAnsi="Garamond" w:cs="Times New Roman"/>
          <w:szCs w:val="20"/>
          <w:lang w:val="sq-AL"/>
        </w:rPr>
      </w:pPr>
      <w:r w:rsidRPr="006C582A">
        <w:rPr>
          <w:rFonts w:ascii="Garamond" w:eastAsia="MS Mincho" w:hAnsi="Garamond" w:cs="Times New Roman"/>
          <w:szCs w:val="20"/>
          <w:lang w:val="sq-AL"/>
        </w:rPr>
        <w:t>Financimi në tregun ndërbankar: (aty ku është e mundur), duhet të ndahen në marrëveshje të riblerjes, huamarrje ndërbankare, huadhënie ndërbankare, huadhënie dhe huamarrje e titujve, huadhënie me marzhe dhe derivativë, veprime me letrat tregtare etj.</w:t>
      </w:r>
    </w:p>
    <w:p w:rsidR="006C582A" w:rsidRPr="006C582A" w:rsidRDefault="006C582A" w:rsidP="006C582A">
      <w:pPr>
        <w:widowControl w:val="0"/>
        <w:spacing w:after="0" w:line="240" w:lineRule="auto"/>
        <w:ind w:firstLine="284"/>
        <w:jc w:val="both"/>
        <w:rPr>
          <w:rFonts w:ascii="Garamond" w:eastAsia="MS Mincho" w:hAnsi="Garamond" w:cs="Times New Roman"/>
          <w:szCs w:val="20"/>
          <w:lang w:val="sq-AL"/>
        </w:rPr>
      </w:pPr>
      <w:r w:rsidRPr="006C582A">
        <w:rPr>
          <w:rFonts w:ascii="Garamond" w:eastAsia="MS Mincho" w:hAnsi="Garamond" w:cs="Times New Roman"/>
          <w:szCs w:val="20"/>
          <w:lang w:val="sq-AL"/>
        </w:rPr>
        <w:t>Bankat duhet të përpiqen t’i plotësojnë rreshtat dhe të tregojnë në kolonën 420 nëse e konsiderojnë një ndarje të mundshme (në funksione analitike), si një funksion të veçantë në rastin e tyre (nëse jo, N/A duhet të zgjidhet në këtë kolonë dhe në kolonën 430 të sqarojnë se pjesë e cilit funksion është ky rresht). Funksionet ekonomike/analitike që paraqiten në formular, nuk duhet të interpretohen si një listë e detyrueshme e funksioneve, por kanë natyrë ilustruese dhe orientuese për bankën. Bankat duhet të vlerësojnë nivelin e detajimit, sipas rrethanave të tyre specifike dhe të raportojnë vetëm rreshtat që lidhen me to. Kjo mund të sjellë kombinimin e disa funksioneve analitike në një funksion të vetëm ekonomik (p.sh. mund të mos paraqitet ndarja sipas monedhës ose sipas rezidencës, por gjithashtu mund të fshihen SME-të si një funksion analitik, nëse SME-të mbulohen nga shërbimet e kredidhënies/ depozitave të segmenteve të tjerë). Nëse banka gjykon se duhet të sigurojë një detajim të mëtejshëm për funksione të veçanta, ajo mund të shtojë rreshta të tjerë në formular, sipas nevojës.</w:t>
      </w:r>
    </w:p>
    <w:p w:rsidR="006C582A" w:rsidRPr="006C582A" w:rsidRDefault="006C582A" w:rsidP="006C582A">
      <w:pPr>
        <w:widowControl w:val="0"/>
        <w:spacing w:after="0" w:line="240" w:lineRule="auto"/>
        <w:ind w:firstLine="284"/>
        <w:jc w:val="both"/>
        <w:rPr>
          <w:rFonts w:ascii="Garamond" w:eastAsia="MS Mincho" w:hAnsi="Garamond" w:cs="Times New Roman"/>
          <w:szCs w:val="20"/>
          <w:lang w:val="sq-AL"/>
        </w:rPr>
        <w:sectPr w:rsidR="006C582A" w:rsidRPr="006C582A" w:rsidSect="006C582A">
          <w:footnotePr>
            <w:numFmt w:val="chicago"/>
          </w:footnotePr>
          <w:type w:val="continuous"/>
          <w:pgSz w:w="11907" w:h="16840" w:code="9"/>
          <w:pgMar w:top="720" w:right="1134" w:bottom="720" w:left="1134" w:header="851" w:footer="851" w:gutter="0"/>
          <w:cols w:space="454"/>
          <w:docGrid w:linePitch="360"/>
        </w:sectPr>
      </w:pPr>
    </w:p>
    <w:p w:rsidR="006C582A" w:rsidRDefault="006C582A" w:rsidP="006C582A">
      <w:pPr>
        <w:widowControl w:val="0"/>
        <w:spacing w:after="0" w:line="240" w:lineRule="auto"/>
        <w:ind w:firstLine="284"/>
        <w:jc w:val="both"/>
        <w:rPr>
          <w:rFonts w:ascii="Garamond" w:eastAsia="MS Mincho" w:hAnsi="Garamond" w:cs="Times New Roman"/>
          <w:szCs w:val="20"/>
          <w:lang w:val="sq-AL"/>
        </w:rPr>
        <w:sectPr w:rsidR="006C582A">
          <w:pgSz w:w="12240" w:h="15840"/>
          <w:pgMar w:top="1440" w:right="1440" w:bottom="1440" w:left="1440" w:header="720" w:footer="720" w:gutter="0"/>
          <w:cols w:space="720"/>
          <w:docGrid w:linePitch="360"/>
        </w:sectPr>
      </w:pPr>
    </w:p>
    <w:p w:rsidR="006C582A" w:rsidRPr="006C582A" w:rsidRDefault="006C582A" w:rsidP="006C582A">
      <w:pPr>
        <w:widowControl w:val="0"/>
        <w:spacing w:after="0" w:line="240" w:lineRule="auto"/>
        <w:ind w:firstLine="284"/>
        <w:jc w:val="both"/>
        <w:rPr>
          <w:rFonts w:ascii="Garamond" w:eastAsia="MS Mincho" w:hAnsi="Garamond" w:cs="Times New Roman"/>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Cs w:val="20"/>
          <w:lang w:val="sq-AL"/>
        </w:rPr>
      </w:pPr>
      <w:r w:rsidRPr="006C582A">
        <w:rPr>
          <w:rFonts w:ascii="Garamond" w:eastAsia="MS Mincho" w:hAnsi="Garamond" w:cs="Times New Roman"/>
          <w:szCs w:val="20"/>
          <w:lang w:val="sq-AL"/>
        </w:rPr>
        <w:t>Udhëzime për plotësimin e kolonave specifike: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568"/>
      </w:tblGrid>
      <w:tr w:rsidR="006C582A" w:rsidRPr="006C582A" w:rsidTr="00331C87">
        <w:trPr>
          <w:jc w:val="center"/>
        </w:trPr>
        <w:tc>
          <w:tcPr>
            <w:tcW w:w="1668" w:type="dxa"/>
            <w:tcBorders>
              <w:top w:val="single" w:sz="8" w:space="0" w:color="auto"/>
              <w:bottom w:val="single" w:sz="8" w:space="0" w:color="auto"/>
            </w:tcBorders>
            <w:shd w:val="clear" w:color="auto" w:fill="D9D9D9"/>
            <w:vAlign w:val="center"/>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b/>
                <w:color w:val="000000"/>
                <w:sz w:val="20"/>
                <w:szCs w:val="20"/>
                <w:lang w:val="sq-AL"/>
              </w:rPr>
            </w:pPr>
            <w:r w:rsidRPr="006C582A">
              <w:rPr>
                <w:rFonts w:ascii="Garamond" w:eastAsia="Calibri" w:hAnsi="Garamond" w:cs="Times New Roman"/>
                <w:b/>
                <w:color w:val="000000"/>
                <w:sz w:val="20"/>
                <w:szCs w:val="20"/>
                <w:lang w:val="sq-AL"/>
              </w:rPr>
              <w:t>Kolona</w:t>
            </w:r>
          </w:p>
        </w:tc>
        <w:tc>
          <w:tcPr>
            <w:tcW w:w="7568" w:type="dxa"/>
            <w:tcBorders>
              <w:top w:val="single" w:sz="8" w:space="0" w:color="auto"/>
              <w:bottom w:val="single" w:sz="8" w:space="0" w:color="auto"/>
            </w:tcBorders>
            <w:shd w:val="clear" w:color="auto" w:fill="D9D9D9"/>
            <w:vAlign w:val="center"/>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b/>
                <w:bCs/>
                <w:color w:val="000000"/>
                <w:sz w:val="20"/>
                <w:szCs w:val="20"/>
                <w:lang w:val="sq-AL"/>
              </w:rPr>
            </w:pPr>
            <w:r w:rsidRPr="006C582A">
              <w:rPr>
                <w:rFonts w:ascii="Garamond" w:eastAsia="Calibri" w:hAnsi="Garamond" w:cs="Times New Roman"/>
                <w:b/>
                <w:color w:val="000000"/>
                <w:sz w:val="20"/>
                <w:szCs w:val="20"/>
                <w:lang w:val="sq-AL"/>
              </w:rPr>
              <w:t>Referenca ligjore dhe udhëzimet</w:t>
            </w:r>
          </w:p>
        </w:tc>
      </w:tr>
      <w:tr w:rsidR="006C582A" w:rsidRPr="006C582A" w:rsidTr="00331C87">
        <w:trPr>
          <w:jc w:val="center"/>
        </w:trPr>
        <w:tc>
          <w:tcPr>
            <w:tcW w:w="1668"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010</w:t>
            </w:r>
          </w:p>
        </w:tc>
        <w:tc>
          <w:tcPr>
            <w:tcW w:w="7568"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MS Gothic" w:hAnsi="Garamond" w:cs="Times New Roman"/>
                <w:b/>
                <w:color w:val="000000"/>
                <w:sz w:val="20"/>
                <w:szCs w:val="20"/>
                <w:lang w:val="sq-AL"/>
              </w:rPr>
            </w:pPr>
            <w:r w:rsidRPr="006C582A">
              <w:rPr>
                <w:rFonts w:ascii="Garamond" w:eastAsia="Calibri" w:hAnsi="Garamond" w:cs="Times New Roman"/>
                <w:b/>
                <w:color w:val="000000"/>
                <w:sz w:val="20"/>
                <w:szCs w:val="20"/>
                <w:lang w:val="sq-AL"/>
              </w:rPr>
              <w:t xml:space="preserve">Funksionet ekonomike/funksionet analitike </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Këto funksione përfshijnë, por nuk kufizohen në “funksionet kritike” sipas nenit 4 (18) të Ligjit Nr. 133/2016. Bankat duhet të listojnë të gjitha funksionet ekonomike apo funksionet analitike që kryejnë dhe të përcaktojnë funksionet kritike në kolonën 420.</w:t>
            </w:r>
          </w:p>
        </w:tc>
      </w:tr>
      <w:tr w:rsidR="006C582A" w:rsidRPr="006C582A" w:rsidTr="00331C87">
        <w:trPr>
          <w:jc w:val="center"/>
        </w:trPr>
        <w:tc>
          <w:tcPr>
            <w:tcW w:w="1668"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020</w:t>
            </w:r>
          </w:p>
        </w:tc>
        <w:tc>
          <w:tcPr>
            <w:tcW w:w="7568"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Veprimtaritë kryesore (linjat kryesore të biznesit)</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color w:val="000000"/>
                <w:sz w:val="20"/>
                <w:szCs w:val="20"/>
                <w:lang w:val="sq-AL"/>
              </w:rPr>
              <w:t>Banka liston veprimtaritë kryesore sipas nenit 4(48) të ligjit nr. 133/2016, të cilat i korrespondojnë funksioneve ekonomike/funksioneve analitike të listuara në kolonën 010.</w:t>
            </w:r>
          </w:p>
        </w:tc>
      </w:tr>
      <w:tr w:rsidR="006C582A" w:rsidRPr="006C582A" w:rsidTr="00331C87">
        <w:trPr>
          <w:jc w:val="center"/>
        </w:trPr>
        <w:tc>
          <w:tcPr>
            <w:tcW w:w="1668"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030-040</w:t>
            </w:r>
          </w:p>
        </w:tc>
        <w:tc>
          <w:tcPr>
            <w:tcW w:w="7568"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 xml:space="preserve">Subjekti </w:t>
            </w:r>
          </w:p>
        </w:tc>
      </w:tr>
      <w:tr w:rsidR="006C582A" w:rsidRPr="006C582A" w:rsidTr="00331C87">
        <w:trPr>
          <w:trHeight w:val="411"/>
          <w:jc w:val="center"/>
        </w:trPr>
        <w:tc>
          <w:tcPr>
            <w:tcW w:w="1668"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030</w:t>
            </w:r>
          </w:p>
        </w:tc>
        <w:tc>
          <w:tcPr>
            <w:tcW w:w="7568"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 xml:space="preserve">Emri i subjektit </w:t>
            </w:r>
          </w:p>
        </w:tc>
      </w:tr>
      <w:tr w:rsidR="006C582A" w:rsidRPr="006C582A" w:rsidTr="00331C87">
        <w:trPr>
          <w:jc w:val="center"/>
        </w:trPr>
        <w:tc>
          <w:tcPr>
            <w:tcW w:w="1668"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040</w:t>
            </w:r>
          </w:p>
        </w:tc>
        <w:tc>
          <w:tcPr>
            <w:tcW w:w="7568"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Kodi identifikues i subjektit</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color w:val="000000"/>
                <w:sz w:val="20"/>
                <w:szCs w:val="20"/>
                <w:lang w:val="sq-AL"/>
              </w:rPr>
              <w:t xml:space="preserve">Kodi 20-shifror alfa-numerik i </w:t>
            </w:r>
            <w:r w:rsidRPr="006C582A">
              <w:rPr>
                <w:rFonts w:ascii="Garamond" w:eastAsia="Calibri" w:hAnsi="Garamond" w:cs="Times New Roman"/>
                <w:bCs/>
                <w:color w:val="000000"/>
                <w:sz w:val="20"/>
                <w:szCs w:val="20"/>
                <w:lang w:val="sq-AL"/>
              </w:rPr>
              <w:t>subjektit të identifikuar</w:t>
            </w:r>
            <w:r w:rsidRPr="006C582A">
              <w:rPr>
                <w:rFonts w:ascii="Garamond" w:eastAsia="Calibri" w:hAnsi="Garamond" w:cs="Times New Roman"/>
                <w:b/>
                <w:bCs/>
                <w:color w:val="000000"/>
                <w:sz w:val="20"/>
                <w:szCs w:val="20"/>
                <w:lang w:val="sq-AL"/>
              </w:rPr>
              <w:t xml:space="preserve"> </w:t>
            </w:r>
            <w:r w:rsidRPr="006C582A">
              <w:rPr>
                <w:rFonts w:ascii="Garamond" w:eastAsia="Calibri" w:hAnsi="Garamond" w:cs="Times New Roman"/>
                <w:color w:val="000000"/>
                <w:sz w:val="20"/>
                <w:szCs w:val="20"/>
                <w:lang w:val="sq-AL"/>
              </w:rPr>
              <w:t>në kolonën 030. Kodi identifikues i subjektit të grupit, identifikon në mënyrë unike çdo subjekt juridik ose strukturë që është pjesë e një transaksioni financiar, në çdo juridiksion.</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Në rastet kur “kodi identifikues i subjektit” nuk është i disponueshëm për një subjekt të caktuar, duhet të sigurohet një formë tjetër identifikimi. Vetëm në rastet kur nuk ekziston ndonjë formë tjetër identifikimi, lejohet të thuhet “jo i aplikueshëm (N/A)”.</w:t>
            </w:r>
          </w:p>
        </w:tc>
      </w:tr>
      <w:tr w:rsidR="006C582A" w:rsidRPr="006C582A" w:rsidTr="00331C87">
        <w:trPr>
          <w:jc w:val="center"/>
        </w:trPr>
        <w:tc>
          <w:tcPr>
            <w:tcW w:w="1668"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130-170</w:t>
            </w:r>
          </w:p>
        </w:tc>
        <w:tc>
          <w:tcPr>
            <w:tcW w:w="7568"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Personi me përgjegjësi operacionale për sigurimin e informacionit</w:t>
            </w:r>
            <w:r w:rsidRPr="006C582A">
              <w:rPr>
                <w:rFonts w:ascii="Garamond" w:eastAsia="Calibri" w:hAnsi="Garamond" w:cs="Times New Roman"/>
                <w:b/>
                <w:bCs/>
                <w:color w:val="000000"/>
                <w:sz w:val="20"/>
                <w:szCs w:val="20"/>
                <w:lang w:val="sq-AL"/>
              </w:rPr>
              <w:tab/>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Cs/>
                <w:color w:val="000000"/>
                <w:sz w:val="20"/>
                <w:szCs w:val="20"/>
                <w:lang w:val="sq-AL"/>
              </w:rPr>
              <w:t>Personi</w:t>
            </w:r>
            <w:r w:rsidRPr="006C582A">
              <w:rPr>
                <w:rFonts w:ascii="Garamond" w:eastAsia="Calibri" w:hAnsi="Garamond" w:cs="Times New Roman"/>
                <w:b/>
                <w:bCs/>
                <w:color w:val="000000"/>
                <w:sz w:val="20"/>
                <w:szCs w:val="20"/>
                <w:lang w:val="sq-AL"/>
              </w:rPr>
              <w:t xml:space="preserve"> </w:t>
            </w:r>
            <w:r w:rsidRPr="006C582A">
              <w:rPr>
                <w:rFonts w:ascii="Garamond" w:eastAsia="Calibri" w:hAnsi="Garamond" w:cs="Times New Roman"/>
                <w:bCs/>
                <w:color w:val="000000"/>
                <w:sz w:val="20"/>
                <w:szCs w:val="20"/>
                <w:lang w:val="sq-AL"/>
              </w:rPr>
              <w:t>me pozicionin më të lartë, i cili ka përgjegjësinë operacionale për sigurimin e informacionit.</w:t>
            </w:r>
          </w:p>
        </w:tc>
      </w:tr>
      <w:tr w:rsidR="006C582A" w:rsidRPr="006C582A" w:rsidTr="00331C87">
        <w:trPr>
          <w:jc w:val="center"/>
        </w:trPr>
        <w:tc>
          <w:tcPr>
            <w:tcW w:w="1668"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130</w:t>
            </w:r>
          </w:p>
        </w:tc>
        <w:tc>
          <w:tcPr>
            <w:tcW w:w="7568"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 xml:space="preserve">Emri </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color w:val="000000"/>
                <w:sz w:val="20"/>
                <w:szCs w:val="20"/>
                <w:lang w:val="sq-AL"/>
              </w:rPr>
              <w:t xml:space="preserve">Emri, mbiemri </w:t>
            </w:r>
          </w:p>
        </w:tc>
      </w:tr>
      <w:tr w:rsidR="006C582A" w:rsidRPr="006C582A" w:rsidTr="00331C87">
        <w:trPr>
          <w:jc w:val="center"/>
        </w:trPr>
        <w:tc>
          <w:tcPr>
            <w:tcW w:w="1668"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140</w:t>
            </w:r>
          </w:p>
        </w:tc>
        <w:tc>
          <w:tcPr>
            <w:tcW w:w="7568"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 xml:space="preserve">Funksioni </w:t>
            </w:r>
          </w:p>
        </w:tc>
      </w:tr>
      <w:tr w:rsidR="006C582A" w:rsidRPr="006C582A" w:rsidTr="00331C87">
        <w:trPr>
          <w:jc w:val="center"/>
        </w:trPr>
        <w:tc>
          <w:tcPr>
            <w:tcW w:w="1668"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150</w:t>
            </w:r>
          </w:p>
        </w:tc>
        <w:tc>
          <w:tcPr>
            <w:tcW w:w="7568"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Departamenti</w:t>
            </w:r>
          </w:p>
        </w:tc>
      </w:tr>
      <w:tr w:rsidR="006C582A" w:rsidRPr="006C582A" w:rsidTr="00331C87">
        <w:trPr>
          <w:jc w:val="center"/>
        </w:trPr>
        <w:tc>
          <w:tcPr>
            <w:tcW w:w="1668"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160</w:t>
            </w:r>
          </w:p>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p>
        </w:tc>
        <w:tc>
          <w:tcPr>
            <w:tcW w:w="7568"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color w:val="000000"/>
                <w:sz w:val="20"/>
                <w:szCs w:val="20"/>
                <w:lang w:val="sq-AL"/>
              </w:rPr>
            </w:pPr>
            <w:r w:rsidRPr="006C582A">
              <w:rPr>
                <w:rFonts w:ascii="Garamond" w:eastAsia="Calibri" w:hAnsi="Garamond" w:cs="Times New Roman"/>
                <w:b/>
                <w:bCs/>
                <w:color w:val="000000"/>
                <w:sz w:val="20"/>
                <w:szCs w:val="20"/>
                <w:lang w:val="sq-AL"/>
              </w:rPr>
              <w:t>Numrat e telefonit</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color w:val="000000"/>
                <w:sz w:val="20"/>
                <w:szCs w:val="20"/>
                <w:lang w:val="sq-AL"/>
              </w:rPr>
              <w:t xml:space="preserve">Numri i telefonit të departamentit dhe numri i telefonit personal të personit, emri i të cilit paraqitet në kolonën 130. </w:t>
            </w:r>
          </w:p>
        </w:tc>
      </w:tr>
      <w:tr w:rsidR="006C582A" w:rsidRPr="006C582A" w:rsidTr="00331C87">
        <w:trPr>
          <w:jc w:val="center"/>
        </w:trPr>
        <w:tc>
          <w:tcPr>
            <w:tcW w:w="1668"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170</w:t>
            </w:r>
          </w:p>
        </w:tc>
        <w:tc>
          <w:tcPr>
            <w:tcW w:w="7568"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color w:val="000000"/>
                <w:sz w:val="20"/>
                <w:szCs w:val="20"/>
                <w:lang w:val="sq-AL"/>
              </w:rPr>
            </w:pPr>
            <w:r w:rsidRPr="006C582A">
              <w:rPr>
                <w:rFonts w:ascii="Garamond" w:eastAsia="Calibri" w:hAnsi="Garamond" w:cs="Times New Roman"/>
                <w:b/>
                <w:bCs/>
                <w:color w:val="000000"/>
                <w:sz w:val="20"/>
                <w:szCs w:val="20"/>
                <w:lang w:val="sq-AL"/>
              </w:rPr>
              <w:t>Adresat e postës elektronike (</w:t>
            </w:r>
            <w:r w:rsidRPr="006C582A">
              <w:rPr>
                <w:rFonts w:ascii="Garamond" w:eastAsia="Calibri" w:hAnsi="Garamond" w:cs="Times New Roman"/>
                <w:b/>
                <w:bCs/>
                <w:i/>
                <w:color w:val="000000"/>
                <w:sz w:val="20"/>
                <w:szCs w:val="20"/>
                <w:lang w:val="sq-AL"/>
              </w:rPr>
              <w:t>e-mail</w:t>
            </w:r>
            <w:r w:rsidRPr="006C582A">
              <w:rPr>
                <w:rFonts w:ascii="Garamond" w:eastAsia="Calibri" w:hAnsi="Garamond" w:cs="Times New Roman"/>
                <w:b/>
                <w:bCs/>
                <w:color w:val="000000"/>
                <w:sz w:val="20"/>
                <w:szCs w:val="20"/>
                <w:lang w:val="sq-AL"/>
              </w:rPr>
              <w:t>)</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color w:val="000000"/>
                <w:sz w:val="20"/>
                <w:szCs w:val="20"/>
                <w:lang w:val="sq-AL"/>
              </w:rPr>
              <w:t xml:space="preserve">Adresa e </w:t>
            </w:r>
            <w:r w:rsidRPr="006C582A">
              <w:rPr>
                <w:rFonts w:ascii="Garamond" w:eastAsia="Calibri" w:hAnsi="Garamond" w:cs="Times New Roman"/>
                <w:i/>
                <w:color w:val="000000"/>
                <w:sz w:val="20"/>
                <w:szCs w:val="20"/>
                <w:lang w:val="sq-AL"/>
              </w:rPr>
              <w:t>e-mail-</w:t>
            </w:r>
            <w:r w:rsidRPr="006C582A">
              <w:rPr>
                <w:rFonts w:ascii="Garamond" w:eastAsia="Calibri" w:hAnsi="Garamond" w:cs="Times New Roman"/>
                <w:color w:val="000000"/>
                <w:sz w:val="20"/>
                <w:szCs w:val="20"/>
                <w:lang w:val="sq-AL"/>
              </w:rPr>
              <w:t xml:space="preserve">it të departamentit dhe adresa personale e </w:t>
            </w:r>
            <w:r w:rsidRPr="006C582A">
              <w:rPr>
                <w:rFonts w:ascii="Garamond" w:eastAsia="Calibri" w:hAnsi="Garamond" w:cs="Times New Roman"/>
                <w:i/>
                <w:color w:val="000000"/>
                <w:sz w:val="20"/>
                <w:szCs w:val="20"/>
                <w:lang w:val="sq-AL"/>
              </w:rPr>
              <w:t>e-mail</w:t>
            </w:r>
            <w:r w:rsidRPr="006C582A">
              <w:rPr>
                <w:rFonts w:ascii="Garamond" w:eastAsia="Calibri" w:hAnsi="Garamond" w:cs="Times New Roman"/>
                <w:color w:val="000000"/>
                <w:sz w:val="20"/>
                <w:szCs w:val="20"/>
                <w:lang w:val="sq-AL"/>
              </w:rPr>
              <w:t xml:space="preserve">-it të personit, emri i të cilit paraqitet në kolonën 130. </w:t>
            </w:r>
          </w:p>
        </w:tc>
      </w:tr>
    </w:tbl>
    <w:p w:rsidR="006C582A" w:rsidRPr="006C582A" w:rsidRDefault="006C582A" w:rsidP="006C582A">
      <w:pPr>
        <w:spacing w:after="0"/>
        <w:ind w:firstLine="284"/>
        <w:jc w:val="both"/>
        <w:rPr>
          <w:rFonts w:ascii="Calibri" w:eastAsia="Calibri" w:hAnsi="Calibri" w:cs="Times New Roman"/>
          <w:vanish/>
        </w:rPr>
      </w:pPr>
    </w:p>
    <w:tbl>
      <w:tblPr>
        <w:tblpPr w:leftFromText="180" w:rightFromText="180" w:vertAnchor="text" w:horzAnchor="margin" w:tblpXSpec="center" w:tblpY="6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568"/>
      </w:tblGrid>
      <w:tr w:rsidR="006C582A" w:rsidRPr="006C582A" w:rsidTr="00331C87">
        <w:tc>
          <w:tcPr>
            <w:tcW w:w="1668" w:type="dxa"/>
            <w:tcBorders>
              <w:top w:val="single" w:sz="8" w:space="0" w:color="auto"/>
              <w:bottom w:val="single" w:sz="8" w:space="0" w:color="auto"/>
            </w:tcBorders>
            <w:shd w:val="clear" w:color="auto" w:fill="D9D9D9"/>
            <w:vAlign w:val="center"/>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b/>
                <w:color w:val="000000"/>
                <w:sz w:val="20"/>
                <w:szCs w:val="20"/>
                <w:lang w:val="sq-AL"/>
              </w:rPr>
            </w:pPr>
            <w:r w:rsidRPr="006C582A">
              <w:rPr>
                <w:rFonts w:ascii="Garamond" w:eastAsia="Calibri" w:hAnsi="Garamond" w:cs="Times New Roman"/>
                <w:b/>
                <w:color w:val="000000"/>
                <w:sz w:val="20"/>
                <w:szCs w:val="20"/>
                <w:lang w:val="sq-AL"/>
              </w:rPr>
              <w:t>Kolona</w:t>
            </w:r>
          </w:p>
        </w:tc>
        <w:tc>
          <w:tcPr>
            <w:tcW w:w="7568" w:type="dxa"/>
            <w:tcBorders>
              <w:top w:val="single" w:sz="8" w:space="0" w:color="auto"/>
              <w:bottom w:val="single" w:sz="8" w:space="0" w:color="auto"/>
            </w:tcBorders>
            <w:shd w:val="clear" w:color="auto" w:fill="D9D9D9"/>
            <w:vAlign w:val="center"/>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b/>
                <w:bCs/>
                <w:color w:val="000000"/>
                <w:sz w:val="20"/>
                <w:szCs w:val="20"/>
                <w:lang w:val="sq-AL"/>
              </w:rPr>
            </w:pPr>
            <w:r w:rsidRPr="006C582A">
              <w:rPr>
                <w:rFonts w:ascii="Garamond" w:eastAsia="Calibri" w:hAnsi="Garamond" w:cs="Times New Roman"/>
                <w:b/>
                <w:color w:val="000000"/>
                <w:sz w:val="20"/>
                <w:szCs w:val="20"/>
                <w:lang w:val="sq-AL"/>
              </w:rPr>
              <w:t>Referenca ligjore dhe udhëzimet</w:t>
            </w:r>
          </w:p>
        </w:tc>
      </w:tr>
      <w:tr w:rsidR="006C582A" w:rsidRPr="006C582A" w:rsidTr="00331C87">
        <w:tc>
          <w:tcPr>
            <w:tcW w:w="1668"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200</w:t>
            </w:r>
          </w:p>
        </w:tc>
        <w:tc>
          <w:tcPr>
            <w:tcW w:w="7568"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color w:val="000000"/>
                <w:sz w:val="20"/>
                <w:szCs w:val="20"/>
                <w:lang w:val="sq-AL"/>
              </w:rPr>
            </w:pPr>
            <w:r w:rsidRPr="006C582A">
              <w:rPr>
                <w:rFonts w:ascii="Garamond" w:eastAsia="Calibri" w:hAnsi="Garamond" w:cs="Times New Roman"/>
                <w:b/>
                <w:color w:val="000000"/>
                <w:sz w:val="20"/>
                <w:szCs w:val="20"/>
                <w:lang w:val="sq-AL"/>
              </w:rPr>
              <w:t>Pesha në treg (në përqindje)</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Në këtë kolonë, duhet të raportohet pesha e llogaritur (ose e vlerësuar) e tregut, e shprehur në përqindje. Pesha e tregut duhet të llogaritet duke pjesëtuar vlerën e llogarive/numrin e transaksioneve (sipas funksionit) të bankës raportuese me vlerën e përgjithshme/numrin e transaksioneve në treg (ose në gjithë vendin).</w:t>
            </w:r>
          </w:p>
        </w:tc>
      </w:tr>
      <w:tr w:rsidR="006C582A" w:rsidRPr="006C582A" w:rsidTr="00331C87">
        <w:tc>
          <w:tcPr>
            <w:tcW w:w="1668"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210</w:t>
            </w:r>
          </w:p>
        </w:tc>
        <w:tc>
          <w:tcPr>
            <w:tcW w:w="7568"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Numri i klientëve (në mijë)</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Në këtë kolonë,</w:t>
            </w:r>
            <w:r w:rsidRPr="006C582A">
              <w:rPr>
                <w:rFonts w:ascii="Garamond" w:eastAsia="Calibri" w:hAnsi="Garamond" w:cs="Times New Roman"/>
                <w:bCs/>
                <w:color w:val="000000"/>
                <w:sz w:val="20"/>
                <w:szCs w:val="20"/>
                <w:lang w:val="sq-AL"/>
              </w:rPr>
              <w:t xml:space="preserve"> duhet të përfshihet numri i përgjithshëm i klientëve për një shërbim të caktuar (p.sh. pranimin e depozitave, kredidhënien, shërbimet e pagesave, tregjet e kapitalit, tregun ndërbankar). Nëse një klient ka më shumë se një llogari ose kryen transaksione të shumëfishta, klienti duhet të numërohet vetëm një herë.</w:t>
            </w:r>
          </w:p>
        </w:tc>
      </w:tr>
      <w:tr w:rsidR="006C582A" w:rsidRPr="006C582A" w:rsidTr="00331C87">
        <w:tc>
          <w:tcPr>
            <w:tcW w:w="1668"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220</w:t>
            </w:r>
          </w:p>
        </w:tc>
        <w:tc>
          <w:tcPr>
            <w:tcW w:w="7568"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Numri i llogarive (në mijë)</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Cs/>
                <w:color w:val="000000"/>
                <w:sz w:val="20"/>
                <w:szCs w:val="20"/>
                <w:lang w:val="sq-AL"/>
              </w:rPr>
            </w:pPr>
            <w:r w:rsidRPr="006C582A">
              <w:rPr>
                <w:rFonts w:ascii="Garamond" w:eastAsia="Calibri" w:hAnsi="Garamond" w:cs="Times New Roman"/>
                <w:color w:val="000000"/>
                <w:sz w:val="20"/>
                <w:szCs w:val="20"/>
                <w:lang w:val="sq-AL"/>
              </w:rPr>
              <w:t>Në këtë kolonë,</w:t>
            </w:r>
            <w:r w:rsidRPr="006C582A">
              <w:rPr>
                <w:rFonts w:ascii="Garamond" w:eastAsia="Calibri" w:hAnsi="Garamond" w:cs="Times New Roman"/>
                <w:bCs/>
                <w:color w:val="000000"/>
                <w:sz w:val="20"/>
                <w:szCs w:val="20"/>
                <w:lang w:val="sq-AL"/>
              </w:rPr>
              <w:t xml:space="preserve"> duhet të përfshihet numri i përgjithshëm i llogarive (vetëm për shërbimet e pranimit të depozitave). Numri i llogarive duhet të korrespondojë me vlerën e llogarive dhe numrin e klientëve të raportuar për të</w:t>
            </w:r>
            <w:r w:rsidRPr="006C582A">
              <w:rPr>
                <w:rFonts w:ascii="Garamond" w:eastAsia="Calibri" w:hAnsi="Garamond" w:cs="Times New Roman"/>
                <w:b/>
                <w:bCs/>
                <w:color w:val="000000"/>
                <w:sz w:val="20"/>
                <w:szCs w:val="20"/>
                <w:lang w:val="sq-AL"/>
              </w:rPr>
              <w:t xml:space="preserve"> </w:t>
            </w:r>
            <w:r w:rsidRPr="006C582A">
              <w:rPr>
                <w:rFonts w:ascii="Garamond" w:eastAsia="Calibri" w:hAnsi="Garamond" w:cs="Times New Roman"/>
                <w:bCs/>
                <w:color w:val="000000"/>
                <w:sz w:val="20"/>
                <w:szCs w:val="20"/>
                <w:lang w:val="sq-AL"/>
              </w:rPr>
              <w:t>njëjtin shërbim.</w:t>
            </w:r>
          </w:p>
        </w:tc>
      </w:tr>
      <w:tr w:rsidR="006C582A" w:rsidRPr="006C582A" w:rsidTr="00331C87">
        <w:tc>
          <w:tcPr>
            <w:tcW w:w="1668"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230</w:t>
            </w:r>
          </w:p>
        </w:tc>
        <w:tc>
          <w:tcPr>
            <w:tcW w:w="7568"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Vlera e llogarive (në milionë lekë)</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Cs/>
                <w:color w:val="000000"/>
                <w:sz w:val="20"/>
                <w:szCs w:val="20"/>
                <w:lang w:val="sq-AL"/>
              </w:rPr>
            </w:pPr>
            <w:r w:rsidRPr="006C582A">
              <w:rPr>
                <w:rFonts w:ascii="Garamond" w:eastAsia="Calibri" w:hAnsi="Garamond" w:cs="Times New Roman"/>
                <w:color w:val="000000"/>
                <w:sz w:val="20"/>
                <w:szCs w:val="20"/>
                <w:lang w:val="sq-AL"/>
              </w:rPr>
              <w:t>Në këtë kolonë,</w:t>
            </w:r>
            <w:r w:rsidRPr="006C582A">
              <w:rPr>
                <w:rFonts w:ascii="Garamond" w:eastAsia="Calibri" w:hAnsi="Garamond" w:cs="Times New Roman"/>
                <w:bCs/>
                <w:color w:val="000000"/>
                <w:sz w:val="20"/>
                <w:szCs w:val="20"/>
                <w:lang w:val="sq-AL"/>
              </w:rPr>
              <w:t xml:space="preserve"> duhet të përfshihet vlera totale e mbajtur në llogaritë rrjedhëse dhe të kursimit (për shërbimet e pranimit të depozitave) ose totali i tepricës së kredisë (për shërbimet e kredidhënies), siç paraqitet në bilanc dhe duhet të korrespondojnë me numrin e klientëve të raportuar për të njëjtin shërbim</w:t>
            </w:r>
            <w:r w:rsidRPr="006C582A">
              <w:rPr>
                <w:rFonts w:ascii="Garamond" w:eastAsia="Calibri" w:hAnsi="Garamond" w:cs="Times New Roman"/>
                <w:b/>
                <w:bCs/>
                <w:color w:val="000000"/>
                <w:sz w:val="20"/>
                <w:szCs w:val="20"/>
                <w:lang w:val="sq-AL"/>
              </w:rPr>
              <w:t>.</w:t>
            </w:r>
          </w:p>
        </w:tc>
      </w:tr>
      <w:tr w:rsidR="006C582A" w:rsidRPr="006C582A" w:rsidTr="00331C87">
        <w:tc>
          <w:tcPr>
            <w:tcW w:w="1668"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235</w:t>
            </w:r>
          </w:p>
        </w:tc>
        <w:tc>
          <w:tcPr>
            <w:tcW w:w="7568"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Ekspozimet jashtë bilancit (në milionë lekë)</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Cs/>
                <w:color w:val="000000"/>
                <w:sz w:val="20"/>
                <w:szCs w:val="20"/>
                <w:lang w:val="sq-AL"/>
              </w:rPr>
            </w:pPr>
            <w:r w:rsidRPr="006C582A">
              <w:rPr>
                <w:rFonts w:ascii="Garamond" w:eastAsia="Calibri" w:hAnsi="Garamond" w:cs="Times New Roman"/>
                <w:color w:val="000000"/>
                <w:sz w:val="20"/>
                <w:szCs w:val="20"/>
                <w:lang w:val="sq-AL"/>
              </w:rPr>
              <w:t>Në këtë kolonë,</w:t>
            </w:r>
            <w:r w:rsidRPr="006C582A">
              <w:rPr>
                <w:rFonts w:ascii="Garamond" w:eastAsia="Calibri" w:hAnsi="Garamond" w:cs="Times New Roman"/>
                <w:bCs/>
                <w:color w:val="000000"/>
                <w:sz w:val="20"/>
                <w:szCs w:val="20"/>
                <w:lang w:val="sq-AL"/>
              </w:rPr>
              <w:t xml:space="preserve"> duhet të raportohet ekspozimi total jashtë bilancit (vetëm për shërbimet e kredidhënies), pas aplikimit të rregullimit të vlerës sipas aneksit 2, të rregullores “Për raportin e mjaftueshmërisë së kapitalit” dhe duhet të korrespondojë me numrin e klientëve të raportuar për të njëjtin shërbim.</w:t>
            </w:r>
          </w:p>
        </w:tc>
      </w:tr>
      <w:tr w:rsidR="006C582A" w:rsidRPr="006C582A" w:rsidTr="00331C87">
        <w:tc>
          <w:tcPr>
            <w:tcW w:w="1668"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lastRenderedPageBreak/>
              <w:t>240</w:t>
            </w:r>
          </w:p>
        </w:tc>
        <w:tc>
          <w:tcPr>
            <w:tcW w:w="7568"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Ekspozimet e ponderuara me rrezikun (në milionë lekë)</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Cs/>
                <w:color w:val="000000"/>
                <w:sz w:val="20"/>
                <w:szCs w:val="20"/>
                <w:lang w:val="sq-AL"/>
              </w:rPr>
            </w:pPr>
            <w:r w:rsidRPr="006C582A">
              <w:rPr>
                <w:rFonts w:ascii="Garamond" w:eastAsia="Calibri" w:hAnsi="Garamond" w:cs="Times New Roman"/>
                <w:bCs/>
                <w:color w:val="000000"/>
                <w:sz w:val="20"/>
                <w:szCs w:val="20"/>
                <w:lang w:val="sq-AL"/>
              </w:rPr>
              <w:t>Kjo kolonë plotësohet vetëm për shërbimet e kredidhënies dhe duhet të përfshijë shumat e ekspozimeve të ponderuara me rrezikun si për vlerën e bilancit të llogarive ashtu dhe në çdo ekspozim jashtë bilancit, që korrespondon me klientët e përfshirë në kolonën e “numrit të klientëve” për këtë shërbim.</w:t>
            </w:r>
          </w:p>
        </w:tc>
      </w:tr>
      <w:tr w:rsidR="006C582A" w:rsidRPr="006C582A" w:rsidTr="00331C87">
        <w:tc>
          <w:tcPr>
            <w:tcW w:w="1668"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250</w:t>
            </w:r>
          </w:p>
        </w:tc>
        <w:tc>
          <w:tcPr>
            <w:tcW w:w="7568"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Numri i transaksioneve (në mijë)</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Cs/>
                <w:color w:val="000000"/>
                <w:sz w:val="20"/>
                <w:szCs w:val="20"/>
                <w:lang w:val="sq-AL"/>
              </w:rPr>
            </w:pPr>
            <w:r w:rsidRPr="006C582A">
              <w:rPr>
                <w:rFonts w:ascii="Garamond" w:eastAsia="Calibri" w:hAnsi="Garamond" w:cs="Times New Roman"/>
                <w:bCs/>
                <w:color w:val="000000"/>
                <w:sz w:val="20"/>
                <w:szCs w:val="20"/>
                <w:lang w:val="sq-AL"/>
              </w:rPr>
              <w:t xml:space="preserve">Kjo kolonë plotësohet vetëm për shërbimet e pagesave, shërbimet me </w:t>
            </w:r>
            <w:r w:rsidRPr="006C582A">
              <w:rPr>
                <w:rFonts w:ascii="Garamond" w:eastAsia="Calibri" w:hAnsi="Garamond" w:cs="Times New Roman"/>
                <w:bCs/>
                <w:i/>
                <w:color w:val="000000"/>
                <w:sz w:val="20"/>
                <w:szCs w:val="20"/>
                <w:lang w:val="sq-AL"/>
              </w:rPr>
              <w:t>cash-</w:t>
            </w:r>
            <w:r w:rsidRPr="006C582A">
              <w:rPr>
                <w:rFonts w:ascii="Garamond" w:eastAsia="Calibri" w:hAnsi="Garamond" w:cs="Times New Roman"/>
                <w:bCs/>
                <w:color w:val="000000"/>
                <w:sz w:val="20"/>
                <w:szCs w:val="20"/>
                <w:lang w:val="sq-AL"/>
              </w:rPr>
              <w:t>in</w:t>
            </w:r>
            <w:r w:rsidRPr="006C582A">
              <w:rPr>
                <w:rFonts w:ascii="Garamond" w:eastAsia="Calibri" w:hAnsi="Garamond" w:cs="Times New Roman"/>
                <w:bCs/>
                <w:i/>
                <w:color w:val="000000"/>
                <w:sz w:val="20"/>
                <w:szCs w:val="20"/>
                <w:lang w:val="sq-AL"/>
              </w:rPr>
              <w:t xml:space="preserve"> (ATM etj.) </w:t>
            </w:r>
            <w:r w:rsidRPr="006C582A">
              <w:rPr>
                <w:rFonts w:ascii="Garamond" w:eastAsia="Calibri" w:hAnsi="Garamond" w:cs="Times New Roman"/>
                <w:bCs/>
                <w:color w:val="000000"/>
                <w:sz w:val="20"/>
                <w:szCs w:val="20"/>
                <w:lang w:val="sq-AL"/>
              </w:rPr>
              <w:t xml:space="preserve">dhe shërbimet e shlyerjes së titujve dhe tregon numrin mesatar të transaksioneve ditore përgjatë një viti (ose përgjatë një periudhe tjetër nëse mesataret vjetore nuk janë të disponueshme). Për shërbimet me </w:t>
            </w:r>
            <w:r w:rsidRPr="006C582A">
              <w:rPr>
                <w:rFonts w:ascii="Garamond" w:eastAsia="Calibri" w:hAnsi="Garamond" w:cs="Times New Roman"/>
                <w:bCs/>
                <w:i/>
                <w:color w:val="000000"/>
                <w:sz w:val="20"/>
                <w:szCs w:val="20"/>
                <w:lang w:val="sq-AL"/>
              </w:rPr>
              <w:t>cash-</w:t>
            </w:r>
            <w:r w:rsidRPr="006C582A">
              <w:rPr>
                <w:rFonts w:ascii="Garamond" w:eastAsia="Calibri" w:hAnsi="Garamond" w:cs="Times New Roman"/>
                <w:bCs/>
                <w:color w:val="000000"/>
                <w:sz w:val="20"/>
                <w:szCs w:val="20"/>
                <w:lang w:val="sq-AL"/>
              </w:rPr>
              <w:t>in, kjo kolonë duhet të përfshijë numrin mesatar të tërheqjeve nga ATM-të dhe tërheqjeve në sportel, ndërsa për shërbimet e shlyerjes së titujve, kjo kolonë duhet të përfshijë numrin e transaksioneve të transferimit të titujve të shlyera për llogari të klientëve.</w:t>
            </w:r>
          </w:p>
        </w:tc>
      </w:tr>
      <w:tr w:rsidR="006C582A" w:rsidRPr="006C582A" w:rsidTr="00331C87">
        <w:tc>
          <w:tcPr>
            <w:tcW w:w="1668"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260</w:t>
            </w:r>
          </w:p>
        </w:tc>
        <w:tc>
          <w:tcPr>
            <w:tcW w:w="7568"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Vlera e transaksioneve (në milionë lekë)</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Cs/>
                <w:color w:val="000000"/>
                <w:sz w:val="20"/>
                <w:szCs w:val="20"/>
                <w:lang w:val="sq-AL"/>
              </w:rPr>
            </w:pPr>
            <w:r w:rsidRPr="006C582A">
              <w:rPr>
                <w:rFonts w:ascii="Garamond" w:eastAsia="Calibri" w:hAnsi="Garamond" w:cs="Times New Roman"/>
                <w:bCs/>
                <w:color w:val="000000"/>
                <w:sz w:val="20"/>
                <w:szCs w:val="20"/>
                <w:lang w:val="sq-AL"/>
              </w:rPr>
              <w:t xml:space="preserve">Kjo kolonë plotësohet vetëm për shërbimet e pagesave, shërbimet me </w:t>
            </w:r>
            <w:r w:rsidRPr="006C582A">
              <w:rPr>
                <w:rFonts w:ascii="Garamond" w:eastAsia="Calibri" w:hAnsi="Garamond" w:cs="Times New Roman"/>
                <w:bCs/>
                <w:i/>
                <w:color w:val="000000"/>
                <w:sz w:val="20"/>
                <w:szCs w:val="20"/>
                <w:lang w:val="sq-AL"/>
              </w:rPr>
              <w:t>cash-</w:t>
            </w:r>
            <w:r w:rsidRPr="006C582A">
              <w:rPr>
                <w:rFonts w:ascii="Garamond" w:eastAsia="Calibri" w:hAnsi="Garamond" w:cs="Times New Roman"/>
                <w:bCs/>
                <w:color w:val="000000"/>
                <w:sz w:val="20"/>
                <w:szCs w:val="20"/>
                <w:lang w:val="sq-AL"/>
              </w:rPr>
              <w:t xml:space="preserve">in dhe shërbimet e shlyerjes së titujve dhe tregon vlerën mesatare të transaksioneve ditore përgjatë një viti (ose përgjatë një periudhe tjetër nëse mesataret vjetore nuk janë të disponueshme). Për shërbimet me </w:t>
            </w:r>
            <w:r w:rsidRPr="006C582A">
              <w:rPr>
                <w:rFonts w:ascii="Garamond" w:eastAsia="Calibri" w:hAnsi="Garamond" w:cs="Times New Roman"/>
                <w:bCs/>
                <w:i/>
                <w:color w:val="000000"/>
                <w:sz w:val="20"/>
                <w:szCs w:val="20"/>
                <w:lang w:val="sq-AL"/>
              </w:rPr>
              <w:t>cash-</w:t>
            </w:r>
            <w:r w:rsidRPr="006C582A">
              <w:rPr>
                <w:rFonts w:ascii="Garamond" w:eastAsia="Calibri" w:hAnsi="Garamond" w:cs="Times New Roman"/>
                <w:bCs/>
                <w:color w:val="000000"/>
                <w:sz w:val="20"/>
                <w:szCs w:val="20"/>
                <w:lang w:val="sq-AL"/>
              </w:rPr>
              <w:t>in dhe shërbimet e shlyerjes së titujve, vlerat duhet të korrespondojnë me llojin e transaksioneve të përfshira në “numrin e transaksioneve”.</w:t>
            </w:r>
          </w:p>
        </w:tc>
      </w:tr>
      <w:tr w:rsidR="006C582A" w:rsidRPr="006C582A" w:rsidTr="00331C87">
        <w:tc>
          <w:tcPr>
            <w:tcW w:w="1668"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270</w:t>
            </w:r>
          </w:p>
        </w:tc>
        <w:tc>
          <w:tcPr>
            <w:tcW w:w="7568"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Numri i ATM-ve</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Cs/>
                <w:color w:val="000000"/>
                <w:sz w:val="20"/>
                <w:szCs w:val="20"/>
                <w:lang w:val="sq-AL"/>
              </w:rPr>
            </w:pPr>
            <w:r w:rsidRPr="006C582A">
              <w:rPr>
                <w:rFonts w:ascii="Garamond" w:eastAsia="Calibri" w:hAnsi="Garamond" w:cs="Times New Roman"/>
                <w:bCs/>
                <w:color w:val="000000"/>
                <w:sz w:val="20"/>
                <w:szCs w:val="20"/>
                <w:lang w:val="sq-AL"/>
              </w:rPr>
              <w:t xml:space="preserve">Kjo kolonë plotësohet vetëm për shërbimet me </w:t>
            </w:r>
            <w:r w:rsidRPr="006C582A">
              <w:rPr>
                <w:rFonts w:ascii="Garamond" w:eastAsia="Calibri" w:hAnsi="Garamond" w:cs="Times New Roman"/>
                <w:bCs/>
                <w:i/>
                <w:color w:val="000000"/>
                <w:sz w:val="20"/>
                <w:szCs w:val="20"/>
                <w:lang w:val="sq-AL"/>
              </w:rPr>
              <w:t>cash-</w:t>
            </w:r>
            <w:r w:rsidRPr="006C582A">
              <w:rPr>
                <w:rFonts w:ascii="Garamond" w:eastAsia="Calibri" w:hAnsi="Garamond" w:cs="Times New Roman"/>
                <w:bCs/>
                <w:color w:val="000000"/>
                <w:sz w:val="20"/>
                <w:szCs w:val="20"/>
                <w:lang w:val="sq-AL"/>
              </w:rPr>
              <w:t>in dhe duhet të tregojë numrin e terminaleve të ATM-ve (të zotëruara nga banka) në Shqipëri, pavarësisht vendndodhjes së tyre, për shembull nëse janë brenda degëve të bankës apo diku tjetër.</w:t>
            </w:r>
          </w:p>
        </w:tc>
      </w:tr>
      <w:tr w:rsidR="006C582A" w:rsidRPr="006C582A" w:rsidTr="00331C87">
        <w:tc>
          <w:tcPr>
            <w:tcW w:w="1668"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280</w:t>
            </w:r>
          </w:p>
        </w:tc>
        <w:tc>
          <w:tcPr>
            <w:tcW w:w="7568"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Aktive nën administrim/kujdestari (në milionë lekë)</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Cs/>
                <w:color w:val="000000"/>
                <w:sz w:val="20"/>
                <w:szCs w:val="20"/>
                <w:lang w:val="sq-AL"/>
              </w:rPr>
            </w:pPr>
            <w:r w:rsidRPr="006C582A">
              <w:rPr>
                <w:rFonts w:ascii="Garamond" w:eastAsia="Calibri" w:hAnsi="Garamond" w:cs="Times New Roman"/>
                <w:bCs/>
                <w:color w:val="000000"/>
                <w:sz w:val="20"/>
                <w:szCs w:val="20"/>
                <w:lang w:val="sq-AL"/>
              </w:rPr>
              <w:t>Kjo kolonë përfshin vlerën totale të aktiveve nën administrim (për shërbimet e administrimit të aktiveve) ose aktivet në kujdestari (shërbimet e marrjes në kujdestari) që korrespondojnë me “numrin e klientëve” të raportuar për shërbimin përkatës</w:t>
            </w:r>
            <w:r w:rsidRPr="006C582A">
              <w:rPr>
                <w:rFonts w:ascii="Garamond" w:eastAsia="Calibri" w:hAnsi="Garamond" w:cs="Times New Roman"/>
                <w:b/>
                <w:bCs/>
                <w:color w:val="000000"/>
                <w:sz w:val="20"/>
                <w:szCs w:val="20"/>
                <w:lang w:val="sq-AL"/>
              </w:rPr>
              <w:t>.</w:t>
            </w:r>
          </w:p>
        </w:tc>
      </w:tr>
      <w:tr w:rsidR="006C582A" w:rsidRPr="006C582A" w:rsidTr="00331C87">
        <w:tc>
          <w:tcPr>
            <w:tcW w:w="1668"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290</w:t>
            </w:r>
          </w:p>
        </w:tc>
        <w:tc>
          <w:tcPr>
            <w:tcW w:w="7568"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Të tjera</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Cs/>
                <w:color w:val="000000"/>
                <w:sz w:val="20"/>
                <w:szCs w:val="20"/>
                <w:lang w:val="sq-AL"/>
              </w:rPr>
            </w:pPr>
            <w:r w:rsidRPr="006C582A">
              <w:rPr>
                <w:rFonts w:ascii="Garamond" w:eastAsia="Calibri" w:hAnsi="Garamond" w:cs="Times New Roman"/>
                <w:bCs/>
                <w:color w:val="000000"/>
                <w:sz w:val="20"/>
                <w:szCs w:val="20"/>
                <w:lang w:val="sq-AL"/>
              </w:rPr>
              <w:t>Kjo kolonë përfshin çdo informacion të përshtatshëm ose të rëndësishëm për shërbimet individuale që nuk janë raportuar diku tjetër, së bashku me komentet përkatëse.</w:t>
            </w:r>
          </w:p>
        </w:tc>
      </w:tr>
    </w:tbl>
    <w:p w:rsidR="006C582A" w:rsidRPr="006C582A" w:rsidRDefault="006C582A" w:rsidP="006C582A">
      <w:pPr>
        <w:widowControl w:val="0"/>
        <w:spacing w:after="0" w:line="240" w:lineRule="auto"/>
        <w:ind w:firstLine="284"/>
        <w:jc w:val="both"/>
        <w:rPr>
          <w:rFonts w:ascii="Garamond" w:eastAsia="Calibri" w:hAnsi="Garamond" w:cs="Times New Roman"/>
          <w:lang w:val="sq-AL"/>
        </w:rPr>
      </w:pPr>
      <w:r w:rsidRPr="006C582A">
        <w:rPr>
          <w:rFonts w:ascii="Garamond" w:eastAsia="Calibri" w:hAnsi="Garamond" w:cs="Times New Roman"/>
          <w:lang w:val="sq-AL"/>
        </w:rPr>
        <w:t>Për çdo funksion të identifikuar, bankat duhet të ofrojnë një sërë të dhënash sasiore për të mbështetur vlerësimin nëse funksioni është ose jo kritik. Lloji i të dhënave të kërkuara ndryshon në varësi të funksionit që po shqyrtohet. Formulari përmban kolona për lloje të ndryshme të të dhënave të aplikueshme sipas funksioneve – për këtë arsye, jo të gjitha kolonat do të duhet të plotësohen për secilin funksion. Nëse një e dhënë nuk është e aplikueshme për një funksion, kjo qelizë duhet të lihet bosh.</w:t>
      </w:r>
    </w:p>
    <w:p w:rsidR="006C582A" w:rsidRPr="006C582A" w:rsidRDefault="006C582A" w:rsidP="006C582A">
      <w:pPr>
        <w:widowControl w:val="0"/>
        <w:spacing w:after="0" w:line="240" w:lineRule="auto"/>
        <w:ind w:firstLine="284"/>
        <w:jc w:val="both"/>
        <w:rPr>
          <w:rFonts w:ascii="Garamond" w:eastAsia="Calibri" w:hAnsi="Garamond" w:cs="Times New Roman"/>
          <w:lang w:val="sq-AL"/>
        </w:rPr>
      </w:pPr>
      <w:r w:rsidRPr="006C582A">
        <w:rPr>
          <w:rFonts w:ascii="Garamond" w:eastAsia="Calibri" w:hAnsi="Garamond" w:cs="Times New Roman"/>
          <w:lang w:val="sq-AL"/>
        </w:rPr>
        <w:t>Udhëzime për plotësimin e kolonave me të dhëna sasiore:</w:t>
      </w:r>
    </w:p>
    <w:p w:rsidR="006C582A" w:rsidRPr="006C582A" w:rsidRDefault="006C582A" w:rsidP="006C582A">
      <w:pPr>
        <w:widowControl w:val="0"/>
        <w:spacing w:after="0" w:line="240" w:lineRule="auto"/>
        <w:ind w:firstLine="284"/>
        <w:jc w:val="both"/>
        <w:rPr>
          <w:rFonts w:ascii="Garamond" w:eastAsia="Calibri" w:hAnsi="Garamond" w:cs="Times New Roman"/>
          <w:lang w:val="sq-AL"/>
        </w:rPr>
      </w:pPr>
      <w:r w:rsidRPr="006C582A">
        <w:rPr>
          <w:rFonts w:ascii="Garamond" w:eastAsia="Calibri" w:hAnsi="Garamond" w:cs="Times New Roman"/>
          <w:lang w:val="sq-AL"/>
        </w:rPr>
        <w:t>Për çdo funksion të identifikuar, bankat duhet të sigurojnë (kryesisht) informacion cilësor në lidhje me zëvendësueshmërinë e një funksioni të caktuar, nga pjesëmarrësit e tjerë të tregut. Kur ky informacion nuk është i disponueshëm për një funksion të caktuar, fusha përkatëse duhet të lihet bosh dhe të jepet një koment për këtë çështje në kolonën 340.</w:t>
      </w:r>
    </w:p>
    <w:p w:rsidR="006C582A" w:rsidRPr="006C582A" w:rsidRDefault="006C582A" w:rsidP="006C582A">
      <w:pPr>
        <w:widowControl w:val="0"/>
        <w:spacing w:after="0" w:line="240" w:lineRule="auto"/>
        <w:ind w:firstLine="284"/>
        <w:jc w:val="both"/>
        <w:rPr>
          <w:rFonts w:ascii="Garamond" w:eastAsia="Calibri" w:hAnsi="Garamond" w:cs="Times New Roman"/>
          <w:lang w:val="sq-AL"/>
        </w:rPr>
      </w:pPr>
      <w:r w:rsidRPr="006C582A">
        <w:rPr>
          <w:rFonts w:ascii="Garamond" w:eastAsia="Calibri" w:hAnsi="Garamond" w:cs="Times New Roman"/>
          <w:lang w:val="sq-AL"/>
        </w:rPr>
        <w:t>Udhëzime për plotësimin e kolonave që lidhen me analizën e zëvendësueshmërisë:</w:t>
      </w:r>
    </w:p>
    <w:p w:rsidR="006C582A" w:rsidRPr="006C582A" w:rsidRDefault="006C582A" w:rsidP="006C582A">
      <w:pPr>
        <w:widowControl w:val="0"/>
        <w:spacing w:after="0" w:line="240" w:lineRule="auto"/>
        <w:ind w:firstLine="284"/>
        <w:jc w:val="both"/>
        <w:rPr>
          <w:rFonts w:ascii="Garamond" w:eastAsia="Calibri" w:hAnsi="Garamond" w:cs="Times New Roman"/>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568"/>
      </w:tblGrid>
      <w:tr w:rsidR="006C582A" w:rsidRPr="006C582A" w:rsidTr="00331C87">
        <w:trPr>
          <w:tblHeader/>
          <w:jc w:val="center"/>
        </w:trPr>
        <w:tc>
          <w:tcPr>
            <w:tcW w:w="1668" w:type="dxa"/>
            <w:tcBorders>
              <w:top w:val="single" w:sz="8" w:space="0" w:color="auto"/>
              <w:bottom w:val="single" w:sz="8" w:space="0" w:color="auto"/>
            </w:tcBorders>
            <w:shd w:val="clear" w:color="auto" w:fill="D9D9D9"/>
            <w:vAlign w:val="center"/>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b/>
                <w:color w:val="000000"/>
                <w:sz w:val="20"/>
                <w:szCs w:val="20"/>
                <w:lang w:val="sq-AL"/>
              </w:rPr>
            </w:pPr>
            <w:r w:rsidRPr="006C582A">
              <w:rPr>
                <w:rFonts w:ascii="Garamond" w:eastAsia="Calibri" w:hAnsi="Garamond" w:cs="Times New Roman"/>
                <w:b/>
                <w:color w:val="000000"/>
                <w:sz w:val="20"/>
                <w:szCs w:val="20"/>
                <w:lang w:val="sq-AL"/>
              </w:rPr>
              <w:t>Kolona</w:t>
            </w:r>
          </w:p>
        </w:tc>
        <w:tc>
          <w:tcPr>
            <w:tcW w:w="7568" w:type="dxa"/>
            <w:tcBorders>
              <w:top w:val="single" w:sz="8" w:space="0" w:color="auto"/>
              <w:bottom w:val="single" w:sz="8" w:space="0" w:color="auto"/>
            </w:tcBorders>
            <w:shd w:val="clear" w:color="auto" w:fill="D9D9D9"/>
            <w:vAlign w:val="center"/>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b/>
                <w:bCs/>
                <w:color w:val="000000"/>
                <w:sz w:val="20"/>
                <w:szCs w:val="20"/>
                <w:lang w:val="sq-AL"/>
              </w:rPr>
            </w:pPr>
            <w:r w:rsidRPr="006C582A">
              <w:rPr>
                <w:rFonts w:ascii="Garamond" w:eastAsia="Calibri" w:hAnsi="Garamond" w:cs="Times New Roman"/>
                <w:b/>
                <w:color w:val="000000"/>
                <w:sz w:val="20"/>
                <w:szCs w:val="20"/>
                <w:lang w:val="sq-AL"/>
              </w:rPr>
              <w:t>Referenca ligjore dhe udhëzimet</w:t>
            </w:r>
          </w:p>
        </w:tc>
      </w:tr>
      <w:tr w:rsidR="006C582A" w:rsidRPr="006C582A" w:rsidTr="00331C87">
        <w:trPr>
          <w:jc w:val="center"/>
        </w:trPr>
        <w:tc>
          <w:tcPr>
            <w:tcW w:w="1668"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300</w:t>
            </w:r>
          </w:p>
        </w:tc>
        <w:tc>
          <w:tcPr>
            <w:tcW w:w="7568"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color w:val="000000"/>
                <w:sz w:val="20"/>
                <w:szCs w:val="20"/>
                <w:lang w:val="sq-AL"/>
              </w:rPr>
            </w:pPr>
            <w:r w:rsidRPr="006C582A">
              <w:rPr>
                <w:rFonts w:ascii="Garamond" w:eastAsia="Calibri" w:hAnsi="Garamond" w:cs="Times New Roman"/>
                <w:b/>
                <w:color w:val="000000"/>
                <w:sz w:val="20"/>
                <w:szCs w:val="20"/>
                <w:lang w:val="sq-AL"/>
              </w:rPr>
              <w:t>Përqendrimi i tregut</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Përqendrimi i tregut matet me numrin e konkurrentëve që aktualisht kryejnë funksione të ngjashme ekonomike dhe/ose ofrojnë shërbime të ngjashme me kushte të njëjta, që potencialisht mund të marrin (pjesërisht ose plotësisht) klientët dhe/ose veprimtaritë e bankës raportuese, brenda një intervali kohor të arsyeshëm. Informacioni duhet të raportohet duke përzgjedhur një nga alternativat e mëposhtme:</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 xml:space="preserve">L: &lt;5 </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ML: 5-10</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MU: 10-20</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 xml:space="preserve">U: </w:t>
            </w:r>
            <w:r w:rsidRPr="006C582A">
              <w:rPr>
                <w:rFonts w:ascii="Garamond" w:eastAsia="MS Gothic" w:hAnsi="Garamond" w:cs="Times New Roman"/>
                <w:color w:val="000000"/>
                <w:sz w:val="20"/>
                <w:szCs w:val="20"/>
                <w:lang w:val="sq-AL"/>
              </w:rPr>
              <w:t>≥</w:t>
            </w:r>
            <w:r w:rsidRPr="006C582A">
              <w:rPr>
                <w:rFonts w:ascii="Garamond" w:eastAsia="Calibri" w:hAnsi="Garamond" w:cs="Times New Roman"/>
                <w:color w:val="000000"/>
                <w:sz w:val="20"/>
                <w:szCs w:val="20"/>
                <w:lang w:val="sq-AL"/>
              </w:rPr>
              <w:t xml:space="preserve"> 20</w:t>
            </w:r>
          </w:p>
        </w:tc>
      </w:tr>
      <w:tr w:rsidR="006C582A" w:rsidRPr="006C582A" w:rsidTr="00331C87">
        <w:trPr>
          <w:jc w:val="center"/>
        </w:trPr>
        <w:tc>
          <w:tcPr>
            <w:tcW w:w="1668"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310</w:t>
            </w:r>
          </w:p>
        </w:tc>
        <w:tc>
          <w:tcPr>
            <w:tcW w:w="7568"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color w:val="000000"/>
                <w:sz w:val="20"/>
                <w:szCs w:val="20"/>
                <w:lang w:val="sq-AL"/>
              </w:rPr>
            </w:pPr>
            <w:r w:rsidRPr="006C582A">
              <w:rPr>
                <w:rFonts w:ascii="Garamond" w:eastAsia="Calibri" w:hAnsi="Garamond" w:cs="Times New Roman"/>
                <w:b/>
                <w:color w:val="000000"/>
                <w:sz w:val="20"/>
                <w:szCs w:val="20"/>
                <w:lang w:val="sq-AL"/>
              </w:rPr>
              <w:t>Koha e zëvendësimit</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Koha e zëvendësimit duhet të llogaritet si koha e nevojshme për përthithjen nga tregu të funksionit ekonomik të ofruar nga banka raportuese, në një situatë krize. Koha duhet të përfshijë si kohën që u nevojitet konkurrentëve për të përmbushur hapat ligjorë dhe teknikë për të marrë/ofruar funksionin, ashtu edhe kohën që nevojitet për përdoruesit e shërbimit për t’u zhvendosur në një ofrues tjetër shërbimi. Informacioni duhet të raportohet duke përzgjedhur një nga alternativat e mëposhtme:</w:t>
            </w:r>
          </w:p>
          <w:tbl>
            <w:tblPr>
              <w:tblW w:w="0" w:type="auto"/>
              <w:tblLook w:val="04A0" w:firstRow="1" w:lastRow="0" w:firstColumn="1" w:lastColumn="0" w:noHBand="0" w:noVBand="1"/>
            </w:tblPr>
            <w:tblGrid>
              <w:gridCol w:w="2465"/>
              <w:gridCol w:w="2188"/>
              <w:gridCol w:w="2512"/>
            </w:tblGrid>
            <w:tr w:rsidR="006C582A" w:rsidRPr="006C582A" w:rsidTr="00331C87">
              <w:tc>
                <w:tcPr>
                  <w:tcW w:w="2465"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b/>
                      <w:color w:val="000000"/>
                      <w:sz w:val="20"/>
                      <w:szCs w:val="20"/>
                      <w:lang w:val="sq-AL"/>
                    </w:rPr>
                  </w:pPr>
                  <w:r w:rsidRPr="006C582A">
                    <w:rPr>
                      <w:rFonts w:ascii="Garamond" w:eastAsia="Calibri" w:hAnsi="Garamond" w:cs="Times New Roman"/>
                      <w:b/>
                      <w:color w:val="000000"/>
                      <w:sz w:val="20"/>
                      <w:szCs w:val="20"/>
                      <w:lang w:val="sq-AL"/>
                    </w:rPr>
                    <w:t>Depozitat, kredidhënia, tregjet e kapitalit</w:t>
                  </w:r>
                </w:p>
              </w:tc>
              <w:tc>
                <w:tcPr>
                  <w:tcW w:w="2188"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b/>
                      <w:color w:val="000000"/>
                      <w:sz w:val="20"/>
                      <w:szCs w:val="20"/>
                      <w:lang w:val="sq-AL"/>
                    </w:rPr>
                  </w:pPr>
                  <w:r w:rsidRPr="006C582A">
                    <w:rPr>
                      <w:rFonts w:ascii="Garamond" w:eastAsia="Calibri" w:hAnsi="Garamond" w:cs="Times New Roman"/>
                      <w:b/>
                      <w:color w:val="000000"/>
                      <w:sz w:val="20"/>
                      <w:szCs w:val="20"/>
                      <w:lang w:val="sq-AL"/>
                    </w:rPr>
                    <w:t xml:space="preserve">Pagesat, shërbime me </w:t>
                  </w:r>
                  <w:r w:rsidRPr="006C582A">
                    <w:rPr>
                      <w:rFonts w:ascii="Garamond" w:eastAsia="Calibri" w:hAnsi="Garamond" w:cs="Times New Roman"/>
                      <w:b/>
                      <w:i/>
                      <w:color w:val="000000"/>
                      <w:sz w:val="20"/>
                      <w:szCs w:val="20"/>
                      <w:lang w:val="sq-AL"/>
                    </w:rPr>
                    <w:t>cash-</w:t>
                  </w:r>
                  <w:r w:rsidRPr="006C582A">
                    <w:rPr>
                      <w:rFonts w:ascii="Garamond" w:eastAsia="Calibri" w:hAnsi="Garamond" w:cs="Times New Roman"/>
                      <w:b/>
                      <w:color w:val="000000"/>
                      <w:sz w:val="20"/>
                      <w:szCs w:val="20"/>
                      <w:lang w:val="sq-AL"/>
                    </w:rPr>
                    <w:t>in, shlyerje, shërbimi i marrjes në kujdestari</w:t>
                  </w:r>
                </w:p>
              </w:tc>
              <w:tc>
                <w:tcPr>
                  <w:tcW w:w="2512"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b/>
                      <w:color w:val="000000"/>
                      <w:sz w:val="20"/>
                      <w:szCs w:val="20"/>
                      <w:lang w:val="sq-AL"/>
                    </w:rPr>
                  </w:pPr>
                  <w:r w:rsidRPr="006C582A">
                    <w:rPr>
                      <w:rFonts w:ascii="Garamond" w:eastAsia="Calibri" w:hAnsi="Garamond" w:cs="Times New Roman"/>
                      <w:b/>
                      <w:color w:val="000000"/>
                      <w:sz w:val="20"/>
                      <w:szCs w:val="20"/>
                      <w:lang w:val="sq-AL"/>
                    </w:rPr>
                    <w:t>Tregu ndërbankar</w:t>
                  </w:r>
                </w:p>
              </w:tc>
            </w:tr>
            <w:tr w:rsidR="006C582A" w:rsidRPr="006C582A" w:rsidTr="00331C87">
              <w:tc>
                <w:tcPr>
                  <w:tcW w:w="2465"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L: &gt; 6 muaj</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lastRenderedPageBreak/>
                    <w:t>ML: 1-6 muaj</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MU: 1 javë deri 1 muaj</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U: &lt; 1 javë</w:t>
                  </w:r>
                </w:p>
              </w:tc>
              <w:tc>
                <w:tcPr>
                  <w:tcW w:w="2188"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lastRenderedPageBreak/>
                    <w:t>L: &gt; 1 javë</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lastRenderedPageBreak/>
                    <w:t>ML: 2 ditë – 1 javë</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MU: 1 -2 ditë</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U: &lt; 1 ditë</w:t>
                  </w:r>
                </w:p>
              </w:tc>
              <w:tc>
                <w:tcPr>
                  <w:tcW w:w="2512"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lastRenderedPageBreak/>
                    <w:t>L: &gt; 1 muaj</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lastRenderedPageBreak/>
                    <w:t>ML: 1 javë – 1 muaj</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MU: 1 ditë – 1 javë</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U: &lt; 1 ditë</w:t>
                  </w:r>
                </w:p>
              </w:tc>
            </w:tr>
          </w:tbl>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color w:val="000000"/>
                <w:sz w:val="20"/>
                <w:szCs w:val="20"/>
                <w:lang w:val="sq-AL"/>
              </w:rPr>
            </w:pPr>
          </w:p>
        </w:tc>
      </w:tr>
      <w:tr w:rsidR="006C582A" w:rsidRPr="006C582A" w:rsidTr="00331C87">
        <w:trPr>
          <w:jc w:val="center"/>
        </w:trPr>
        <w:tc>
          <w:tcPr>
            <w:tcW w:w="1668"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lastRenderedPageBreak/>
              <w:t>320</w:t>
            </w:r>
          </w:p>
        </w:tc>
        <w:tc>
          <w:tcPr>
            <w:tcW w:w="7568"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Pengesat ligjore të zëvendësimit</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Cs/>
                <w:color w:val="000000"/>
                <w:sz w:val="20"/>
                <w:szCs w:val="20"/>
                <w:lang w:val="sq-AL"/>
              </w:rPr>
            </w:pPr>
            <w:r w:rsidRPr="006C582A">
              <w:rPr>
                <w:rFonts w:ascii="Garamond" w:eastAsia="Calibri" w:hAnsi="Garamond" w:cs="Times New Roman"/>
                <w:bCs/>
                <w:color w:val="000000"/>
                <w:sz w:val="20"/>
                <w:szCs w:val="20"/>
                <w:lang w:val="sq-AL"/>
              </w:rPr>
              <w:t xml:space="preserve">Këtu vlerësohet rëndësia e pengesave ligjore që hasin konkurrentët për të ofruar shërbimin, p.sh. licenca, kapitali minimal i kërkuar etj. </w:t>
            </w:r>
            <w:r w:rsidRPr="006C582A">
              <w:rPr>
                <w:rFonts w:ascii="Garamond" w:eastAsia="Calibri" w:hAnsi="Garamond" w:cs="Times New Roman"/>
                <w:color w:val="000000"/>
                <w:sz w:val="20"/>
                <w:szCs w:val="20"/>
                <w:lang w:val="sq-AL"/>
              </w:rPr>
              <w:t>Informacioni duhet të raportohet duke përzgjedhur një nga alternativat e mëposhtme</w:t>
            </w:r>
            <w:r w:rsidRPr="006C582A">
              <w:rPr>
                <w:rFonts w:ascii="Garamond" w:eastAsia="Calibri" w:hAnsi="Garamond" w:cs="Times New Roman"/>
                <w:bCs/>
                <w:color w:val="000000"/>
                <w:sz w:val="20"/>
                <w:szCs w:val="20"/>
                <w:lang w:val="sq-AL"/>
              </w:rPr>
              <w:t>:</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L: pengesa kritike (të vështira për t'u kapërcyer)</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ML: pengesa thelbësore (por të kapërcyeshme)</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MU: ka disa pengesa</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Cs/>
                <w:color w:val="000000"/>
                <w:sz w:val="20"/>
                <w:szCs w:val="20"/>
                <w:lang w:val="sq-AL"/>
              </w:rPr>
            </w:pPr>
            <w:r w:rsidRPr="006C582A">
              <w:rPr>
                <w:rFonts w:ascii="Garamond" w:eastAsia="Calibri" w:hAnsi="Garamond" w:cs="Times New Roman"/>
                <w:b/>
                <w:bCs/>
                <w:color w:val="000000"/>
                <w:sz w:val="20"/>
                <w:szCs w:val="20"/>
                <w:lang w:val="sq-AL"/>
              </w:rPr>
              <w:t>U: nuk ka pengesa të mëdha</w:t>
            </w:r>
          </w:p>
        </w:tc>
      </w:tr>
      <w:tr w:rsidR="006C582A" w:rsidRPr="006C582A" w:rsidTr="00331C87">
        <w:trPr>
          <w:jc w:val="center"/>
        </w:trPr>
        <w:tc>
          <w:tcPr>
            <w:tcW w:w="1668"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330</w:t>
            </w:r>
          </w:p>
        </w:tc>
        <w:tc>
          <w:tcPr>
            <w:tcW w:w="7568"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Kërkesat</w:t>
            </w:r>
            <w:r w:rsidRPr="006C582A">
              <w:rPr>
                <w:rFonts w:ascii="Garamond" w:eastAsia="Calibri" w:hAnsi="Garamond" w:cs="Times New Roman"/>
                <w:bCs/>
                <w:color w:val="000000"/>
                <w:sz w:val="20"/>
                <w:szCs w:val="20"/>
                <w:lang w:val="sq-AL"/>
              </w:rPr>
              <w:t xml:space="preserve"> </w:t>
            </w:r>
            <w:r w:rsidRPr="006C582A">
              <w:rPr>
                <w:rFonts w:ascii="Garamond" w:eastAsia="Calibri" w:hAnsi="Garamond" w:cs="Times New Roman"/>
                <w:b/>
                <w:bCs/>
                <w:color w:val="000000"/>
                <w:sz w:val="20"/>
                <w:szCs w:val="20"/>
                <w:lang w:val="sq-AL"/>
              </w:rPr>
              <w:t>operacionale të zëvendësimit (hyrja ose zgjerimi në treg)</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Cs/>
                <w:color w:val="000000"/>
                <w:sz w:val="20"/>
                <w:szCs w:val="20"/>
                <w:lang w:val="sq-AL"/>
              </w:rPr>
            </w:pPr>
            <w:r w:rsidRPr="006C582A">
              <w:rPr>
                <w:rFonts w:ascii="Garamond" w:eastAsia="Calibri" w:hAnsi="Garamond" w:cs="Times New Roman"/>
                <w:bCs/>
                <w:color w:val="000000"/>
                <w:sz w:val="20"/>
                <w:szCs w:val="20"/>
                <w:lang w:val="sq-AL"/>
              </w:rPr>
              <w:t xml:space="preserve">Këtu vlerësohet rëndësia e kërkesave operacionale, teknike dhe infrastrukturore për konkurrentët që do të ofrojnë shërbimin. Këtu përfshihen kërkesat për të investuar në infrastrukturë (të re ose shtesë) ose ndryshime organizative të konkurrentëve. Kjo kolonë duhet të përfshijë edhe një vlerësim të aftësisë së tregut për të përthithur (absorbuar) një veprimtari të caktuar, në terma, p.sh. të kërkesave për kapital. </w:t>
            </w:r>
            <w:r w:rsidRPr="006C582A">
              <w:rPr>
                <w:rFonts w:ascii="Garamond" w:eastAsia="Calibri" w:hAnsi="Garamond" w:cs="Times New Roman"/>
                <w:color w:val="000000"/>
                <w:sz w:val="20"/>
                <w:szCs w:val="20"/>
                <w:lang w:val="sq-AL"/>
              </w:rPr>
              <w:t>Informacioni duhet të raportohet duke përzgjedhur një nga alternativat e mëposhtme</w:t>
            </w:r>
            <w:r w:rsidRPr="006C582A">
              <w:rPr>
                <w:rFonts w:ascii="Garamond" w:eastAsia="Calibri" w:hAnsi="Garamond" w:cs="Times New Roman"/>
                <w:bCs/>
                <w:color w:val="000000"/>
                <w:sz w:val="20"/>
                <w:szCs w:val="20"/>
                <w:lang w:val="sq-AL"/>
              </w:rPr>
              <w:t>:</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L: kërkesa kritike (të vështira për t’u përmbushur)</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ML: kërkesa thelbësore (por të realizueshme/që mund të përmbushen)</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MU: ka disa kërkesa</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Cs/>
                <w:color w:val="000000"/>
                <w:sz w:val="20"/>
                <w:szCs w:val="20"/>
                <w:lang w:val="sq-AL"/>
              </w:rPr>
            </w:pPr>
            <w:r w:rsidRPr="006C582A">
              <w:rPr>
                <w:rFonts w:ascii="Garamond" w:eastAsia="Calibri" w:hAnsi="Garamond" w:cs="Times New Roman"/>
                <w:b/>
                <w:bCs/>
                <w:color w:val="000000"/>
                <w:sz w:val="20"/>
                <w:szCs w:val="20"/>
                <w:lang w:val="sq-AL"/>
              </w:rPr>
              <w:t>U: nuk ka kërkesa të mëdha</w:t>
            </w:r>
          </w:p>
        </w:tc>
      </w:tr>
      <w:tr w:rsidR="006C582A" w:rsidRPr="006C582A" w:rsidTr="00331C87">
        <w:trPr>
          <w:jc w:val="center"/>
        </w:trPr>
        <w:tc>
          <w:tcPr>
            <w:tcW w:w="1668"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340</w:t>
            </w:r>
          </w:p>
        </w:tc>
        <w:tc>
          <w:tcPr>
            <w:tcW w:w="7568"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Komente</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Cs/>
                <w:color w:val="000000"/>
                <w:sz w:val="20"/>
                <w:szCs w:val="20"/>
                <w:lang w:val="sq-AL"/>
              </w:rPr>
            </w:pPr>
            <w:r w:rsidRPr="006C582A">
              <w:rPr>
                <w:rFonts w:ascii="Garamond" w:eastAsia="Calibri" w:hAnsi="Garamond" w:cs="Times New Roman"/>
                <w:bCs/>
                <w:color w:val="000000"/>
                <w:sz w:val="20"/>
                <w:szCs w:val="20"/>
                <w:lang w:val="sq-AL"/>
              </w:rPr>
              <w:t>Në këtë kolonë, banka duhet të përfshijë komente në lidhje me pengesat specifike ligjore dhe/ose operacionale, si dhe arsyet për një kohë më të gjatë të zëvendësimit, në rastet kur ML ose L janë zgjedhur në secilën nga listat e alternativave për elementet e mësipërme.</w:t>
            </w:r>
          </w:p>
        </w:tc>
      </w:tr>
    </w:tbl>
    <w:p w:rsidR="006C582A" w:rsidRPr="006C582A" w:rsidRDefault="006C582A" w:rsidP="006C582A">
      <w:pPr>
        <w:widowControl w:val="0"/>
        <w:spacing w:after="0" w:line="240" w:lineRule="auto"/>
        <w:ind w:firstLine="284"/>
        <w:jc w:val="both"/>
        <w:rPr>
          <w:rFonts w:ascii="Garamond" w:eastAsia="Calibri" w:hAnsi="Garamond" w:cs="Times New Roman"/>
          <w:sz w:val="14"/>
          <w:lang w:val="sq-AL"/>
        </w:rPr>
      </w:pPr>
    </w:p>
    <w:p w:rsidR="006C582A" w:rsidRPr="006C582A" w:rsidRDefault="006C582A" w:rsidP="006C582A">
      <w:pPr>
        <w:widowControl w:val="0"/>
        <w:spacing w:after="0" w:line="240" w:lineRule="auto"/>
        <w:ind w:firstLine="284"/>
        <w:jc w:val="both"/>
        <w:rPr>
          <w:rFonts w:ascii="Garamond" w:eastAsia="Calibri" w:hAnsi="Garamond" w:cs="Times New Roman"/>
          <w:lang w:val="sq-AL"/>
        </w:rPr>
      </w:pPr>
      <w:r w:rsidRPr="006C582A">
        <w:rPr>
          <w:rFonts w:ascii="Garamond" w:eastAsia="Calibri" w:hAnsi="Garamond" w:cs="Times New Roman"/>
          <w:lang w:val="sq-AL"/>
        </w:rPr>
        <w:t>Udhëzime për plotësimin e kolonave mbi vlerësimin e kritikalitetit të një funksioni: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568"/>
      </w:tblGrid>
      <w:tr w:rsidR="006C582A" w:rsidRPr="006C582A" w:rsidTr="00331C87">
        <w:trPr>
          <w:jc w:val="center"/>
        </w:trPr>
        <w:tc>
          <w:tcPr>
            <w:tcW w:w="1668" w:type="dxa"/>
            <w:tcBorders>
              <w:top w:val="single" w:sz="8" w:space="0" w:color="auto"/>
              <w:bottom w:val="single" w:sz="8" w:space="0" w:color="auto"/>
            </w:tcBorders>
            <w:shd w:val="clear" w:color="auto" w:fill="D9D9D9"/>
            <w:vAlign w:val="center"/>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b/>
                <w:color w:val="000000"/>
                <w:sz w:val="20"/>
                <w:szCs w:val="20"/>
                <w:lang w:val="sq-AL"/>
              </w:rPr>
            </w:pPr>
            <w:r w:rsidRPr="006C582A">
              <w:rPr>
                <w:rFonts w:ascii="Garamond" w:eastAsia="Calibri" w:hAnsi="Garamond" w:cs="Times New Roman"/>
                <w:b/>
                <w:color w:val="000000"/>
                <w:sz w:val="20"/>
                <w:szCs w:val="20"/>
                <w:lang w:val="sq-AL"/>
              </w:rPr>
              <w:t>Kolona</w:t>
            </w:r>
          </w:p>
        </w:tc>
        <w:tc>
          <w:tcPr>
            <w:tcW w:w="7568" w:type="dxa"/>
            <w:tcBorders>
              <w:top w:val="single" w:sz="8" w:space="0" w:color="auto"/>
              <w:bottom w:val="single" w:sz="8" w:space="0" w:color="auto"/>
            </w:tcBorders>
            <w:shd w:val="clear" w:color="auto" w:fill="D9D9D9"/>
            <w:vAlign w:val="center"/>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b/>
                <w:bCs/>
                <w:color w:val="000000"/>
                <w:sz w:val="20"/>
                <w:szCs w:val="20"/>
                <w:lang w:val="sq-AL"/>
              </w:rPr>
            </w:pPr>
            <w:r w:rsidRPr="006C582A">
              <w:rPr>
                <w:rFonts w:ascii="Garamond" w:eastAsia="Calibri" w:hAnsi="Garamond" w:cs="Times New Roman"/>
                <w:b/>
                <w:color w:val="000000"/>
                <w:sz w:val="20"/>
                <w:szCs w:val="20"/>
                <w:lang w:val="sq-AL"/>
              </w:rPr>
              <w:t>Referenca ligjore dhe udhëzimet</w:t>
            </w:r>
          </w:p>
        </w:tc>
      </w:tr>
      <w:tr w:rsidR="006C582A" w:rsidRPr="006C582A" w:rsidTr="00331C87">
        <w:trPr>
          <w:jc w:val="center"/>
        </w:trPr>
        <w:tc>
          <w:tcPr>
            <w:tcW w:w="1668"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400</w:t>
            </w:r>
          </w:p>
        </w:tc>
        <w:tc>
          <w:tcPr>
            <w:tcW w:w="7568"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Ndikimi (impakti)</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Cs/>
                <w:color w:val="000000"/>
                <w:sz w:val="20"/>
                <w:szCs w:val="20"/>
                <w:lang w:val="sq-AL"/>
              </w:rPr>
              <w:t xml:space="preserve">Në këtë kolonë, duhet të paraqitet një vlerësim i përgjithshëm mbi ndikimin e pritshëm të ndërprerjes së secilit funksion, duke marrë parasysh treguesit e ndryshëm të vlerësuar më parë (p.sh. madhësia, pjesa e tregut). Përfundimi mbi vlerësimin e përgjithshëm të ndikimit duhet të shprehet në mënyrë cilësore dhe </w:t>
            </w:r>
            <w:r w:rsidRPr="006C582A">
              <w:rPr>
                <w:rFonts w:ascii="Garamond" w:eastAsia="Calibri" w:hAnsi="Garamond" w:cs="Times New Roman"/>
                <w:color w:val="000000"/>
                <w:sz w:val="20"/>
                <w:szCs w:val="20"/>
                <w:lang w:val="sq-AL"/>
              </w:rPr>
              <w:t>duhet të raportohet duke përzgjedhur një nga alternativat e mëposhtme</w:t>
            </w:r>
            <w:r w:rsidRPr="006C582A">
              <w:rPr>
                <w:rFonts w:ascii="Garamond" w:eastAsia="Calibri" w:hAnsi="Garamond" w:cs="Times New Roman"/>
                <w:bCs/>
                <w:color w:val="000000"/>
                <w:sz w:val="20"/>
                <w:szCs w:val="20"/>
                <w:lang w:val="sq-AL"/>
              </w:rPr>
              <w:t>.</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L: ndërprerja ka një ndikim të madh në tregun kombëtar</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ML: ndikimi është i rëndësishëm</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MU: ndikimi është material, por i kufizuar</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U: ndikimi është i ulët</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color w:val="000000"/>
                <w:sz w:val="20"/>
                <w:szCs w:val="20"/>
                <w:lang w:val="sq-AL"/>
              </w:rPr>
            </w:pPr>
            <w:r w:rsidRPr="006C582A">
              <w:rPr>
                <w:rFonts w:ascii="Garamond" w:eastAsia="Calibri" w:hAnsi="Garamond" w:cs="Times New Roman"/>
                <w:bCs/>
                <w:color w:val="000000"/>
                <w:sz w:val="20"/>
                <w:szCs w:val="20"/>
                <w:lang w:val="sq-AL"/>
              </w:rPr>
              <w:t>Për aktivitetet e kredidhënies, vlerësimi i ndikimit duhet të paraqesë pikëpamjen e bankës mbi ndikimin e ndërprerjes së ofrimit të kredive për individët, korporatat dhe qeverinë, mbi këto grupe interesi dhe mbi ekonominë e vendit në tërësi.</w:t>
            </w:r>
          </w:p>
        </w:tc>
      </w:tr>
      <w:tr w:rsidR="006C582A" w:rsidRPr="006C582A" w:rsidTr="00331C87">
        <w:trPr>
          <w:jc w:val="center"/>
        </w:trPr>
        <w:tc>
          <w:tcPr>
            <w:tcW w:w="1668"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410</w:t>
            </w:r>
          </w:p>
        </w:tc>
        <w:tc>
          <w:tcPr>
            <w:tcW w:w="7568"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Zëvendësueshmëria</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Cs/>
                <w:color w:val="000000"/>
                <w:sz w:val="20"/>
                <w:szCs w:val="20"/>
                <w:lang w:val="sq-AL"/>
              </w:rPr>
            </w:pPr>
            <w:r w:rsidRPr="006C582A">
              <w:rPr>
                <w:rFonts w:ascii="Garamond" w:eastAsia="Calibri" w:hAnsi="Garamond" w:cs="Times New Roman"/>
                <w:bCs/>
                <w:color w:val="000000"/>
                <w:sz w:val="20"/>
                <w:szCs w:val="20"/>
                <w:lang w:val="sq-AL"/>
              </w:rPr>
              <w:t xml:space="preserve">Në këtë kolonë, duhet të paraqitet një vlerësim i përgjithshëm i shkallës së pritur të zëvendësueshmërisë për secilin funksion, duke marrë parasysh dimensionet e ndryshme të vlerësuara më parë (pjesa e tregut, përqendrimi i tregut, koha e zëvendësimit, pengesat ligjore dhe kërkesat operacionale për hyrjen ose zgjerimin në treg). Përfundimi mbi vlerësimin e përgjithshëm të zëvendësueshmërisë duhet të shprehet në mënyrë cilësore dhe </w:t>
            </w:r>
            <w:r w:rsidRPr="006C582A">
              <w:rPr>
                <w:rFonts w:ascii="Garamond" w:eastAsia="Calibri" w:hAnsi="Garamond" w:cs="Times New Roman"/>
                <w:color w:val="000000"/>
                <w:sz w:val="20"/>
                <w:szCs w:val="20"/>
                <w:lang w:val="sq-AL"/>
              </w:rPr>
              <w:t>duhet të raportohet duke përzgjedhur një nga alternativat e mëposhtme</w:t>
            </w:r>
            <w:r w:rsidRPr="006C582A">
              <w:rPr>
                <w:rFonts w:ascii="Garamond" w:eastAsia="Calibri" w:hAnsi="Garamond" w:cs="Times New Roman"/>
                <w:bCs/>
                <w:color w:val="000000"/>
                <w:sz w:val="20"/>
                <w:szCs w:val="20"/>
                <w:lang w:val="sq-AL"/>
              </w:rPr>
              <w:t>.</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 xml:space="preserve">L: funksioni nuk mund të zëvendësohet lehtë ose shpejt </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 xml:space="preserve">ML: funksioni zëvendësohet me vështirësi </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MU: funksioni mund të zëvendësohet me vështirësi të pakta</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Cs/>
                <w:color w:val="000000"/>
                <w:sz w:val="20"/>
                <w:szCs w:val="20"/>
                <w:lang w:val="sq-AL"/>
              </w:rPr>
            </w:pPr>
            <w:r w:rsidRPr="006C582A">
              <w:rPr>
                <w:rFonts w:ascii="Garamond" w:eastAsia="Calibri" w:hAnsi="Garamond" w:cs="Times New Roman"/>
                <w:b/>
                <w:bCs/>
                <w:color w:val="000000"/>
                <w:sz w:val="20"/>
                <w:szCs w:val="20"/>
                <w:lang w:val="sq-AL"/>
              </w:rPr>
              <w:t>U: funksioni mund të ofrohet lehtësisht nga një bankë tjetër në kushte të krahasueshme dhe brenda një afati kohor të arsyeshëm</w:t>
            </w:r>
          </w:p>
        </w:tc>
      </w:tr>
      <w:tr w:rsidR="006C582A" w:rsidRPr="006C582A" w:rsidTr="00331C87">
        <w:trPr>
          <w:jc w:val="center"/>
        </w:trPr>
        <w:tc>
          <w:tcPr>
            <w:tcW w:w="1668"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420</w:t>
            </w:r>
          </w:p>
        </w:tc>
        <w:tc>
          <w:tcPr>
            <w:tcW w:w="7568"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Funksion kritik</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Cs/>
                <w:color w:val="000000"/>
                <w:sz w:val="20"/>
                <w:szCs w:val="20"/>
                <w:lang w:val="sq-AL"/>
              </w:rPr>
            </w:pPr>
            <w:r w:rsidRPr="006C582A">
              <w:rPr>
                <w:rFonts w:ascii="Garamond" w:eastAsia="Calibri" w:hAnsi="Garamond" w:cs="Times New Roman"/>
                <w:bCs/>
                <w:color w:val="000000"/>
                <w:sz w:val="20"/>
                <w:szCs w:val="20"/>
                <w:lang w:val="sq-AL"/>
              </w:rPr>
              <w:t>Në këtë kolonë, tregoni nëse funksioni është kritik duke përzgjedhur “Po” ose “Jo” nga lista e alternativave.</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Cs/>
                <w:color w:val="000000"/>
                <w:sz w:val="20"/>
                <w:szCs w:val="20"/>
                <w:lang w:val="sq-AL"/>
              </w:rPr>
            </w:pPr>
            <w:r w:rsidRPr="006C582A">
              <w:rPr>
                <w:rFonts w:ascii="Garamond" w:eastAsia="Calibri" w:hAnsi="Garamond" w:cs="Times New Roman"/>
                <w:bCs/>
                <w:color w:val="000000"/>
                <w:sz w:val="20"/>
                <w:szCs w:val="20"/>
                <w:lang w:val="sq-AL"/>
              </w:rPr>
              <w:t>Sa më i madh të jetë ndikimi, aq më shumë gjasa ka, që funksioni të jetë kritik. Në mënyrë të ngjashme, sa më e vështirë është të gjendet një ofrues tjetër i krahasueshëm, aq më shumë pritet që funksioni të jetë kritik.</w:t>
            </w:r>
          </w:p>
        </w:tc>
      </w:tr>
      <w:tr w:rsidR="006C582A" w:rsidRPr="006C582A" w:rsidTr="00331C87">
        <w:trPr>
          <w:jc w:val="center"/>
        </w:trPr>
        <w:tc>
          <w:tcPr>
            <w:tcW w:w="1668" w:type="dxa"/>
            <w:shd w:val="clear" w:color="auto" w:fill="auto"/>
          </w:tcPr>
          <w:p w:rsidR="006C582A" w:rsidRPr="006C582A" w:rsidRDefault="006C582A" w:rsidP="006C582A">
            <w:pPr>
              <w:widowControl w:val="0"/>
              <w:autoSpaceDE w:val="0"/>
              <w:autoSpaceDN w:val="0"/>
              <w:adjustRightInd w:val="0"/>
              <w:spacing w:after="0" w:line="240" w:lineRule="auto"/>
              <w:jc w:val="center"/>
              <w:rPr>
                <w:rFonts w:ascii="Garamond" w:eastAsia="Calibri" w:hAnsi="Garamond" w:cs="Times New Roman"/>
                <w:color w:val="000000"/>
                <w:sz w:val="20"/>
                <w:szCs w:val="20"/>
                <w:lang w:val="sq-AL"/>
              </w:rPr>
            </w:pPr>
            <w:r w:rsidRPr="006C582A">
              <w:rPr>
                <w:rFonts w:ascii="Garamond" w:eastAsia="Calibri" w:hAnsi="Garamond" w:cs="Times New Roman"/>
                <w:color w:val="000000"/>
                <w:sz w:val="20"/>
                <w:szCs w:val="20"/>
                <w:lang w:val="sq-AL"/>
              </w:rPr>
              <w:t>430</w:t>
            </w:r>
          </w:p>
        </w:tc>
        <w:tc>
          <w:tcPr>
            <w:tcW w:w="7568" w:type="dxa"/>
            <w:shd w:val="clear" w:color="auto" w:fill="auto"/>
          </w:tcPr>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
                <w:bCs/>
                <w:color w:val="000000"/>
                <w:sz w:val="20"/>
                <w:szCs w:val="20"/>
                <w:lang w:val="sq-AL"/>
              </w:rPr>
            </w:pPr>
            <w:r w:rsidRPr="006C582A">
              <w:rPr>
                <w:rFonts w:ascii="Garamond" w:eastAsia="Calibri" w:hAnsi="Garamond" w:cs="Times New Roman"/>
                <w:b/>
                <w:bCs/>
                <w:color w:val="000000"/>
                <w:sz w:val="20"/>
                <w:szCs w:val="20"/>
                <w:lang w:val="sq-AL"/>
              </w:rPr>
              <w:t>Komente</w:t>
            </w:r>
          </w:p>
          <w:p w:rsidR="006C582A" w:rsidRPr="006C582A" w:rsidRDefault="006C582A" w:rsidP="006C582A">
            <w:pPr>
              <w:widowControl w:val="0"/>
              <w:autoSpaceDE w:val="0"/>
              <w:autoSpaceDN w:val="0"/>
              <w:adjustRightInd w:val="0"/>
              <w:spacing w:after="0" w:line="240" w:lineRule="auto"/>
              <w:jc w:val="both"/>
              <w:rPr>
                <w:rFonts w:ascii="Garamond" w:eastAsia="Calibri" w:hAnsi="Garamond" w:cs="Times New Roman"/>
                <w:bCs/>
                <w:color w:val="000000"/>
                <w:sz w:val="20"/>
                <w:szCs w:val="20"/>
                <w:lang w:val="sq-AL"/>
              </w:rPr>
            </w:pPr>
            <w:r w:rsidRPr="006C582A">
              <w:rPr>
                <w:rFonts w:ascii="Garamond" w:eastAsia="Calibri" w:hAnsi="Garamond" w:cs="Times New Roman"/>
                <w:bCs/>
                <w:color w:val="000000"/>
                <w:sz w:val="20"/>
                <w:szCs w:val="20"/>
                <w:lang w:val="sq-AL"/>
              </w:rPr>
              <w:t xml:space="preserve">Në këtë kolonë, banka mund të paraqesë komente shtesë që ndikojnë në vlerësimin e saj, nëse funksioni është kritik ose jo. Këto komente janë të rëndësishme, veçanërisht nëse banka e konsideron një funksion si jo kritik, pavarësisht se ky i fundit ka një peshë të lartë të tregut ose, e kundërta, nëse e konsideron një funksion si kritik, pavarësisht se e ka vlerësuar me një </w:t>
            </w:r>
            <w:r w:rsidRPr="006C582A">
              <w:rPr>
                <w:rFonts w:ascii="Garamond" w:eastAsia="Calibri" w:hAnsi="Garamond" w:cs="Times New Roman"/>
                <w:bCs/>
                <w:color w:val="000000"/>
                <w:sz w:val="20"/>
                <w:szCs w:val="20"/>
                <w:lang w:val="sq-AL"/>
              </w:rPr>
              <w:lastRenderedPageBreak/>
              <w:t>ndikim relativisht të ulët.</w:t>
            </w:r>
          </w:p>
        </w:tc>
      </w:tr>
    </w:tbl>
    <w:p w:rsidR="006C582A" w:rsidRDefault="006C582A" w:rsidP="006C582A">
      <w:pPr>
        <w:widowControl w:val="0"/>
        <w:spacing w:after="0" w:line="240" w:lineRule="auto"/>
        <w:ind w:firstLine="284"/>
        <w:jc w:val="both"/>
        <w:rPr>
          <w:rFonts w:ascii="Garamond" w:eastAsia="MS Mincho" w:hAnsi="Garamond" w:cs="Times New Roman"/>
          <w:sz w:val="24"/>
          <w:szCs w:val="20"/>
          <w:lang w:val="sq-AL"/>
        </w:rPr>
      </w:pPr>
    </w:p>
    <w:p w:rsidR="00982402" w:rsidRDefault="00982402" w:rsidP="006C582A">
      <w:pPr>
        <w:widowControl w:val="0"/>
        <w:spacing w:after="0" w:line="240" w:lineRule="auto"/>
        <w:ind w:firstLine="284"/>
        <w:jc w:val="both"/>
        <w:rPr>
          <w:rFonts w:ascii="Garamond" w:eastAsia="MS Mincho" w:hAnsi="Garamond" w:cs="Times New Roman"/>
          <w:sz w:val="24"/>
          <w:szCs w:val="20"/>
          <w:lang w:val="sq-AL"/>
        </w:rPr>
      </w:pPr>
    </w:p>
    <w:p w:rsidR="00982402" w:rsidRDefault="00982402" w:rsidP="006C582A">
      <w:pPr>
        <w:widowControl w:val="0"/>
        <w:spacing w:after="0" w:line="240" w:lineRule="auto"/>
        <w:ind w:firstLine="284"/>
        <w:jc w:val="both"/>
        <w:rPr>
          <w:rFonts w:ascii="Garamond" w:eastAsia="MS Mincho" w:hAnsi="Garamond" w:cs="Times New Roman"/>
          <w:sz w:val="24"/>
          <w:szCs w:val="20"/>
          <w:lang w:val="sq-AL"/>
        </w:rPr>
      </w:pPr>
    </w:p>
    <w:p w:rsidR="00982402" w:rsidRDefault="00982402" w:rsidP="006C582A">
      <w:pPr>
        <w:widowControl w:val="0"/>
        <w:spacing w:after="0" w:line="240" w:lineRule="auto"/>
        <w:ind w:firstLine="284"/>
        <w:jc w:val="both"/>
        <w:rPr>
          <w:rFonts w:ascii="Garamond" w:eastAsia="MS Mincho" w:hAnsi="Garamond" w:cs="Times New Roman"/>
          <w:sz w:val="24"/>
          <w:szCs w:val="20"/>
          <w:lang w:val="sq-AL"/>
        </w:rPr>
      </w:pPr>
    </w:p>
    <w:p w:rsidR="00982402" w:rsidRDefault="00982402" w:rsidP="006C582A">
      <w:pPr>
        <w:widowControl w:val="0"/>
        <w:spacing w:after="0" w:line="240" w:lineRule="auto"/>
        <w:ind w:firstLine="284"/>
        <w:jc w:val="both"/>
        <w:rPr>
          <w:rFonts w:ascii="Garamond" w:eastAsia="MS Mincho" w:hAnsi="Garamond" w:cs="Times New Roman"/>
          <w:sz w:val="24"/>
          <w:szCs w:val="20"/>
          <w:lang w:val="sq-AL"/>
        </w:rPr>
      </w:pPr>
    </w:p>
    <w:p w:rsidR="00982402" w:rsidRDefault="00982402" w:rsidP="006C582A">
      <w:pPr>
        <w:widowControl w:val="0"/>
        <w:spacing w:after="0" w:line="240" w:lineRule="auto"/>
        <w:ind w:firstLine="284"/>
        <w:jc w:val="both"/>
        <w:rPr>
          <w:rFonts w:ascii="Garamond" w:eastAsia="MS Mincho" w:hAnsi="Garamond" w:cs="Times New Roman"/>
          <w:sz w:val="24"/>
          <w:szCs w:val="20"/>
          <w:lang w:val="sq-AL"/>
        </w:rPr>
      </w:pPr>
    </w:p>
    <w:p w:rsidR="00982402" w:rsidRDefault="00982402" w:rsidP="006C582A">
      <w:pPr>
        <w:widowControl w:val="0"/>
        <w:spacing w:after="0" w:line="240" w:lineRule="auto"/>
        <w:ind w:firstLine="284"/>
        <w:jc w:val="both"/>
        <w:rPr>
          <w:rFonts w:ascii="Garamond" w:eastAsia="MS Mincho" w:hAnsi="Garamond" w:cs="Times New Roman"/>
          <w:sz w:val="24"/>
          <w:szCs w:val="20"/>
          <w:lang w:val="sq-AL"/>
        </w:rPr>
      </w:pPr>
    </w:p>
    <w:p w:rsidR="00982402" w:rsidRDefault="00982402" w:rsidP="006C582A">
      <w:pPr>
        <w:widowControl w:val="0"/>
        <w:spacing w:after="0" w:line="240" w:lineRule="auto"/>
        <w:ind w:firstLine="284"/>
        <w:jc w:val="both"/>
        <w:rPr>
          <w:rFonts w:ascii="Garamond" w:eastAsia="MS Mincho" w:hAnsi="Garamond" w:cs="Times New Roman"/>
          <w:sz w:val="24"/>
          <w:szCs w:val="20"/>
          <w:lang w:val="sq-AL"/>
        </w:rPr>
      </w:pPr>
    </w:p>
    <w:p w:rsidR="00982402" w:rsidRDefault="00982402" w:rsidP="006C582A">
      <w:pPr>
        <w:widowControl w:val="0"/>
        <w:spacing w:after="0" w:line="240" w:lineRule="auto"/>
        <w:ind w:firstLine="284"/>
        <w:jc w:val="both"/>
        <w:rPr>
          <w:rFonts w:ascii="Garamond" w:eastAsia="MS Mincho" w:hAnsi="Garamond" w:cs="Times New Roman"/>
          <w:sz w:val="24"/>
          <w:szCs w:val="20"/>
          <w:lang w:val="sq-AL"/>
        </w:rPr>
      </w:pPr>
    </w:p>
    <w:p w:rsidR="00982402" w:rsidRDefault="00982402" w:rsidP="00982402">
      <w:pPr>
        <w:widowControl w:val="0"/>
        <w:spacing w:after="0" w:line="240" w:lineRule="auto"/>
        <w:jc w:val="both"/>
        <w:rPr>
          <w:rFonts w:ascii="Garamond" w:eastAsia="MS Mincho" w:hAnsi="Garamond" w:cs="Times New Roman"/>
          <w:sz w:val="24"/>
          <w:szCs w:val="20"/>
          <w:lang w:val="sq-AL"/>
        </w:rPr>
      </w:pPr>
    </w:p>
    <w:p w:rsidR="00982402" w:rsidRPr="00982402" w:rsidRDefault="00982402" w:rsidP="00982402">
      <w:pPr>
        <w:widowControl w:val="0"/>
        <w:spacing w:after="0" w:line="240" w:lineRule="auto"/>
        <w:ind w:firstLine="284"/>
        <w:jc w:val="both"/>
        <w:rPr>
          <w:rFonts w:ascii="Garamond" w:eastAsia="MS Mincho" w:hAnsi="Garamond" w:cs="Times New Roman"/>
          <w:sz w:val="24"/>
          <w:szCs w:val="20"/>
          <w:lang w:val="sq-AL"/>
        </w:rPr>
      </w:pPr>
      <w:r w:rsidRPr="00982402">
        <w:rPr>
          <w:rFonts w:ascii="Garamond" w:eastAsia="MS Mincho" w:hAnsi="Garamond" w:cs="Times New Roman"/>
          <w:sz w:val="24"/>
          <w:szCs w:val="20"/>
          <w:lang w:val="sq-AL"/>
        </w:rPr>
        <w:t xml:space="preserve">Shënime shpjeguese për plotësimin e formularëve të aneksit nr. 4, për raportimin e informacionit sasior të planit të rimëkëmbjes </w:t>
      </w:r>
    </w:p>
    <w:p w:rsidR="00982402" w:rsidRPr="00982402" w:rsidRDefault="00982402" w:rsidP="00982402">
      <w:pPr>
        <w:widowControl w:val="0"/>
        <w:spacing w:after="0" w:line="240" w:lineRule="auto"/>
        <w:ind w:firstLine="284"/>
        <w:jc w:val="both"/>
        <w:rPr>
          <w:rFonts w:ascii="Garamond" w:eastAsia="MS Mincho" w:hAnsi="Garamond" w:cs="Times New Roman"/>
          <w:sz w:val="24"/>
          <w:szCs w:val="20"/>
          <w:lang w:val="sq-AL"/>
        </w:rPr>
      </w:pPr>
    </w:p>
    <w:p w:rsidR="00982402" w:rsidRPr="00982402" w:rsidRDefault="00982402" w:rsidP="00982402">
      <w:pPr>
        <w:widowControl w:val="0"/>
        <w:spacing w:after="0" w:line="240" w:lineRule="auto"/>
        <w:ind w:firstLine="284"/>
        <w:jc w:val="both"/>
        <w:rPr>
          <w:rFonts w:ascii="Garamond" w:eastAsia="MS Mincho" w:hAnsi="Garamond" w:cs="Times New Roman"/>
          <w:sz w:val="24"/>
          <w:szCs w:val="20"/>
          <w:lang w:val="sq-AL"/>
        </w:rPr>
      </w:pPr>
      <w:r>
        <w:rPr>
          <w:rFonts w:ascii="Garamond" w:eastAsia="MS Mincho" w:hAnsi="Garamond" w:cs="Times New Roman"/>
          <w:noProof/>
          <w:sz w:val="24"/>
          <w:szCs w:val="20"/>
        </w:rPr>
        <w:drawing>
          <wp:anchor distT="0" distB="0" distL="114300" distR="114300" simplePos="0" relativeHeight="251674624" behindDoc="0" locked="0" layoutInCell="1" allowOverlap="1">
            <wp:simplePos x="0" y="0"/>
            <wp:positionH relativeFrom="column">
              <wp:posOffset>304165</wp:posOffset>
            </wp:positionH>
            <wp:positionV relativeFrom="paragraph">
              <wp:posOffset>64770</wp:posOffset>
            </wp:positionV>
            <wp:extent cx="5976620" cy="5193030"/>
            <wp:effectExtent l="0" t="0" r="5080" b="762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t="1283"/>
                    <a:stretch>
                      <a:fillRect/>
                    </a:stretch>
                  </pic:blipFill>
                  <pic:spPr bwMode="auto">
                    <a:xfrm>
                      <a:off x="0" y="0"/>
                      <a:ext cx="5976620" cy="5193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402" w:rsidRPr="00982402" w:rsidRDefault="00982402" w:rsidP="00982402">
      <w:pPr>
        <w:widowControl w:val="0"/>
        <w:spacing w:after="0" w:line="240" w:lineRule="auto"/>
        <w:ind w:firstLine="284"/>
        <w:jc w:val="both"/>
        <w:rPr>
          <w:rFonts w:ascii="Garamond" w:eastAsia="MS Mincho" w:hAnsi="Garamond" w:cs="Times New Roman"/>
          <w:sz w:val="24"/>
          <w:szCs w:val="20"/>
          <w:lang w:val="sq-AL"/>
        </w:rPr>
      </w:pPr>
    </w:p>
    <w:p w:rsidR="00982402" w:rsidRPr="00982402" w:rsidRDefault="00982402" w:rsidP="00982402">
      <w:pPr>
        <w:widowControl w:val="0"/>
        <w:spacing w:after="0" w:line="240" w:lineRule="auto"/>
        <w:ind w:firstLine="284"/>
        <w:jc w:val="both"/>
        <w:rPr>
          <w:rFonts w:ascii="Garamond" w:eastAsia="MS Mincho" w:hAnsi="Garamond" w:cs="Times New Roman"/>
          <w:sz w:val="24"/>
          <w:szCs w:val="20"/>
          <w:lang w:val="sq-AL"/>
        </w:rPr>
      </w:pPr>
    </w:p>
    <w:p w:rsidR="00982402" w:rsidRPr="00982402" w:rsidRDefault="00982402" w:rsidP="00982402">
      <w:pPr>
        <w:widowControl w:val="0"/>
        <w:spacing w:after="0" w:line="240" w:lineRule="auto"/>
        <w:ind w:firstLine="284"/>
        <w:jc w:val="both"/>
        <w:rPr>
          <w:rFonts w:ascii="Garamond" w:eastAsia="MS Mincho" w:hAnsi="Garamond" w:cs="Times New Roman"/>
          <w:sz w:val="24"/>
          <w:szCs w:val="20"/>
          <w:lang w:val="sq-AL"/>
        </w:rPr>
      </w:pPr>
    </w:p>
    <w:p w:rsidR="00982402" w:rsidRPr="00982402" w:rsidRDefault="00982402" w:rsidP="00982402">
      <w:pPr>
        <w:widowControl w:val="0"/>
        <w:spacing w:after="0" w:line="240" w:lineRule="auto"/>
        <w:ind w:firstLine="284"/>
        <w:jc w:val="both"/>
        <w:rPr>
          <w:rFonts w:ascii="Garamond" w:eastAsia="MS Mincho" w:hAnsi="Garamond" w:cs="Times New Roman"/>
          <w:sz w:val="24"/>
          <w:szCs w:val="20"/>
          <w:lang w:val="sq-AL"/>
        </w:rPr>
      </w:pPr>
    </w:p>
    <w:p w:rsidR="00982402" w:rsidRPr="00982402" w:rsidRDefault="00982402" w:rsidP="00982402">
      <w:pPr>
        <w:widowControl w:val="0"/>
        <w:spacing w:after="0" w:line="240" w:lineRule="auto"/>
        <w:ind w:firstLine="284"/>
        <w:jc w:val="both"/>
        <w:rPr>
          <w:rFonts w:ascii="Garamond" w:eastAsia="MS Mincho" w:hAnsi="Garamond" w:cs="Times New Roman"/>
          <w:sz w:val="24"/>
          <w:szCs w:val="20"/>
          <w:lang w:val="sq-AL"/>
        </w:rPr>
      </w:pPr>
    </w:p>
    <w:p w:rsidR="00982402" w:rsidRPr="00982402" w:rsidRDefault="00982402" w:rsidP="00982402">
      <w:pPr>
        <w:widowControl w:val="0"/>
        <w:spacing w:after="0" w:line="240" w:lineRule="auto"/>
        <w:ind w:firstLine="284"/>
        <w:jc w:val="both"/>
        <w:rPr>
          <w:rFonts w:ascii="Garamond" w:eastAsia="MS Mincho" w:hAnsi="Garamond" w:cs="Times New Roman"/>
          <w:sz w:val="24"/>
          <w:szCs w:val="20"/>
          <w:lang w:val="sq-AL"/>
        </w:rPr>
      </w:pPr>
    </w:p>
    <w:p w:rsidR="00982402" w:rsidRPr="00982402" w:rsidRDefault="00982402" w:rsidP="00982402">
      <w:pPr>
        <w:widowControl w:val="0"/>
        <w:spacing w:after="0" w:line="240" w:lineRule="auto"/>
        <w:ind w:firstLine="284"/>
        <w:jc w:val="both"/>
        <w:rPr>
          <w:rFonts w:ascii="Garamond" w:eastAsia="MS Mincho" w:hAnsi="Garamond" w:cs="Times New Roman"/>
          <w:sz w:val="24"/>
          <w:szCs w:val="20"/>
          <w:lang w:val="sq-AL"/>
        </w:rPr>
      </w:pPr>
    </w:p>
    <w:p w:rsidR="00982402" w:rsidRPr="00982402" w:rsidRDefault="00982402" w:rsidP="00982402">
      <w:pPr>
        <w:widowControl w:val="0"/>
        <w:spacing w:after="0" w:line="240" w:lineRule="auto"/>
        <w:ind w:firstLine="284"/>
        <w:jc w:val="both"/>
        <w:rPr>
          <w:rFonts w:ascii="Garamond" w:eastAsia="MS Mincho" w:hAnsi="Garamond" w:cs="Times New Roman"/>
          <w:sz w:val="24"/>
          <w:szCs w:val="20"/>
          <w:lang w:val="sq-AL"/>
        </w:rPr>
      </w:pPr>
    </w:p>
    <w:p w:rsidR="00982402" w:rsidRPr="00982402" w:rsidRDefault="00982402" w:rsidP="00982402">
      <w:pPr>
        <w:widowControl w:val="0"/>
        <w:spacing w:after="0" w:line="240" w:lineRule="auto"/>
        <w:ind w:firstLine="284"/>
        <w:jc w:val="both"/>
        <w:rPr>
          <w:rFonts w:ascii="Garamond" w:eastAsia="MS Mincho" w:hAnsi="Garamond" w:cs="Times New Roman"/>
          <w:sz w:val="24"/>
          <w:szCs w:val="20"/>
          <w:lang w:val="sq-AL"/>
        </w:rPr>
      </w:pPr>
    </w:p>
    <w:p w:rsidR="00982402" w:rsidRPr="00982402" w:rsidRDefault="00982402" w:rsidP="00982402">
      <w:pPr>
        <w:widowControl w:val="0"/>
        <w:spacing w:after="0" w:line="240" w:lineRule="auto"/>
        <w:ind w:firstLine="284"/>
        <w:jc w:val="both"/>
        <w:rPr>
          <w:rFonts w:ascii="Garamond" w:eastAsia="MS Mincho" w:hAnsi="Garamond" w:cs="Times New Roman"/>
          <w:sz w:val="24"/>
          <w:szCs w:val="20"/>
          <w:lang w:val="sq-AL"/>
        </w:rPr>
      </w:pPr>
    </w:p>
    <w:p w:rsidR="00982402" w:rsidRPr="00982402" w:rsidRDefault="00982402" w:rsidP="00982402">
      <w:pPr>
        <w:widowControl w:val="0"/>
        <w:spacing w:after="0" w:line="240" w:lineRule="auto"/>
        <w:ind w:firstLine="284"/>
        <w:jc w:val="both"/>
        <w:rPr>
          <w:rFonts w:ascii="Garamond" w:eastAsia="MS Mincho" w:hAnsi="Garamond" w:cs="Times New Roman"/>
          <w:sz w:val="24"/>
          <w:szCs w:val="20"/>
          <w:lang w:val="sq-AL"/>
        </w:rPr>
      </w:pPr>
    </w:p>
    <w:p w:rsidR="00982402" w:rsidRPr="00982402" w:rsidRDefault="00982402" w:rsidP="00982402">
      <w:pPr>
        <w:widowControl w:val="0"/>
        <w:spacing w:after="0" w:line="240" w:lineRule="auto"/>
        <w:ind w:firstLine="284"/>
        <w:jc w:val="both"/>
        <w:rPr>
          <w:rFonts w:ascii="Garamond" w:eastAsia="MS Mincho" w:hAnsi="Garamond" w:cs="Times New Roman"/>
          <w:sz w:val="24"/>
          <w:szCs w:val="20"/>
          <w:lang w:val="sq-AL"/>
        </w:rPr>
      </w:pPr>
    </w:p>
    <w:p w:rsidR="00982402" w:rsidRPr="00982402" w:rsidRDefault="00982402" w:rsidP="00982402">
      <w:pPr>
        <w:widowControl w:val="0"/>
        <w:spacing w:after="0" w:line="240" w:lineRule="auto"/>
        <w:ind w:firstLine="284"/>
        <w:jc w:val="both"/>
        <w:rPr>
          <w:rFonts w:ascii="Garamond" w:eastAsia="MS Mincho" w:hAnsi="Garamond" w:cs="Times New Roman"/>
          <w:sz w:val="24"/>
          <w:szCs w:val="20"/>
          <w:lang w:val="sq-AL"/>
        </w:rPr>
      </w:pPr>
    </w:p>
    <w:p w:rsidR="00982402" w:rsidRPr="00982402" w:rsidRDefault="00982402" w:rsidP="00982402">
      <w:pPr>
        <w:widowControl w:val="0"/>
        <w:spacing w:after="0" w:line="240" w:lineRule="auto"/>
        <w:ind w:firstLine="284"/>
        <w:jc w:val="both"/>
        <w:rPr>
          <w:rFonts w:ascii="Garamond" w:eastAsia="MS Mincho" w:hAnsi="Garamond" w:cs="Times New Roman"/>
          <w:sz w:val="24"/>
          <w:szCs w:val="20"/>
          <w:lang w:val="sq-AL"/>
        </w:rPr>
      </w:pPr>
    </w:p>
    <w:p w:rsidR="00982402" w:rsidRPr="00982402" w:rsidRDefault="00982402" w:rsidP="00982402">
      <w:pPr>
        <w:widowControl w:val="0"/>
        <w:spacing w:after="0" w:line="240" w:lineRule="auto"/>
        <w:ind w:firstLine="284"/>
        <w:jc w:val="both"/>
        <w:rPr>
          <w:rFonts w:ascii="Garamond" w:eastAsia="MS Mincho" w:hAnsi="Garamond" w:cs="Times New Roman"/>
          <w:sz w:val="24"/>
          <w:szCs w:val="20"/>
          <w:lang w:val="sq-AL"/>
        </w:rPr>
      </w:pPr>
    </w:p>
    <w:p w:rsidR="00982402" w:rsidRPr="00982402" w:rsidRDefault="00982402" w:rsidP="00982402">
      <w:pPr>
        <w:widowControl w:val="0"/>
        <w:spacing w:after="0" w:line="240" w:lineRule="auto"/>
        <w:ind w:firstLine="284"/>
        <w:jc w:val="both"/>
        <w:rPr>
          <w:rFonts w:ascii="Garamond" w:eastAsia="MS Mincho" w:hAnsi="Garamond" w:cs="Times New Roman"/>
          <w:sz w:val="24"/>
          <w:szCs w:val="20"/>
          <w:lang w:val="sq-AL"/>
        </w:rPr>
      </w:pPr>
    </w:p>
    <w:p w:rsidR="00982402" w:rsidRPr="00982402" w:rsidRDefault="00982402" w:rsidP="00982402">
      <w:pPr>
        <w:widowControl w:val="0"/>
        <w:spacing w:after="0" w:line="240" w:lineRule="auto"/>
        <w:ind w:firstLine="284"/>
        <w:jc w:val="both"/>
        <w:rPr>
          <w:rFonts w:ascii="Garamond" w:eastAsia="MS Mincho" w:hAnsi="Garamond" w:cs="Times New Roman"/>
          <w:sz w:val="24"/>
          <w:szCs w:val="20"/>
          <w:lang w:val="sq-AL"/>
        </w:rPr>
      </w:pPr>
    </w:p>
    <w:p w:rsidR="00982402" w:rsidRPr="00982402" w:rsidRDefault="00982402" w:rsidP="00982402">
      <w:pPr>
        <w:widowControl w:val="0"/>
        <w:spacing w:after="0" w:line="240" w:lineRule="auto"/>
        <w:ind w:firstLine="284"/>
        <w:jc w:val="both"/>
        <w:rPr>
          <w:rFonts w:ascii="Garamond" w:eastAsia="MS Mincho" w:hAnsi="Garamond" w:cs="Times New Roman"/>
          <w:sz w:val="24"/>
          <w:szCs w:val="20"/>
          <w:lang w:val="sq-AL"/>
        </w:rPr>
      </w:pPr>
    </w:p>
    <w:p w:rsidR="00982402" w:rsidRPr="00982402" w:rsidRDefault="00982402" w:rsidP="00982402">
      <w:pPr>
        <w:widowControl w:val="0"/>
        <w:spacing w:after="0" w:line="240" w:lineRule="auto"/>
        <w:ind w:firstLine="284"/>
        <w:jc w:val="both"/>
        <w:rPr>
          <w:rFonts w:ascii="Garamond" w:eastAsia="MS Mincho" w:hAnsi="Garamond" w:cs="Times New Roman"/>
          <w:sz w:val="24"/>
          <w:szCs w:val="20"/>
          <w:lang w:val="sq-AL"/>
        </w:rPr>
      </w:pPr>
    </w:p>
    <w:p w:rsidR="00982402" w:rsidRPr="00982402" w:rsidRDefault="00982402" w:rsidP="00982402">
      <w:pPr>
        <w:widowControl w:val="0"/>
        <w:spacing w:after="0" w:line="240" w:lineRule="auto"/>
        <w:ind w:firstLine="284"/>
        <w:jc w:val="both"/>
        <w:rPr>
          <w:rFonts w:ascii="Garamond" w:eastAsia="MS Mincho" w:hAnsi="Garamond" w:cs="Times New Roman"/>
          <w:sz w:val="24"/>
          <w:szCs w:val="20"/>
          <w:lang w:val="sq-AL"/>
        </w:rPr>
      </w:pPr>
    </w:p>
    <w:p w:rsidR="00982402" w:rsidRPr="00982402" w:rsidRDefault="00982402" w:rsidP="00982402">
      <w:pPr>
        <w:widowControl w:val="0"/>
        <w:spacing w:after="0" w:line="240" w:lineRule="auto"/>
        <w:ind w:firstLine="284"/>
        <w:jc w:val="both"/>
        <w:rPr>
          <w:rFonts w:ascii="Garamond" w:eastAsia="MS Mincho" w:hAnsi="Garamond" w:cs="Times New Roman"/>
          <w:sz w:val="24"/>
          <w:szCs w:val="20"/>
          <w:lang w:val="sq-AL"/>
        </w:rPr>
      </w:pPr>
    </w:p>
    <w:p w:rsidR="00982402" w:rsidRPr="00982402" w:rsidRDefault="00982402" w:rsidP="00982402">
      <w:pPr>
        <w:widowControl w:val="0"/>
        <w:spacing w:after="0" w:line="240" w:lineRule="auto"/>
        <w:ind w:firstLine="284"/>
        <w:jc w:val="both"/>
        <w:rPr>
          <w:rFonts w:ascii="Garamond" w:eastAsia="MS Mincho" w:hAnsi="Garamond" w:cs="Times New Roman"/>
          <w:sz w:val="24"/>
          <w:szCs w:val="20"/>
          <w:lang w:val="sq-AL"/>
        </w:rPr>
      </w:pPr>
    </w:p>
    <w:p w:rsidR="00982402" w:rsidRPr="00982402" w:rsidRDefault="00982402" w:rsidP="00982402">
      <w:pPr>
        <w:widowControl w:val="0"/>
        <w:spacing w:after="0" w:line="240" w:lineRule="auto"/>
        <w:ind w:firstLine="284"/>
        <w:jc w:val="both"/>
        <w:rPr>
          <w:rFonts w:ascii="Garamond" w:eastAsia="MS Mincho" w:hAnsi="Garamond" w:cs="Times New Roman"/>
          <w:sz w:val="24"/>
          <w:szCs w:val="20"/>
          <w:lang w:val="sq-AL"/>
        </w:rPr>
      </w:pPr>
    </w:p>
    <w:p w:rsidR="00982402" w:rsidRPr="00982402" w:rsidRDefault="00982402" w:rsidP="00982402">
      <w:pPr>
        <w:widowControl w:val="0"/>
        <w:spacing w:after="0" w:line="240" w:lineRule="auto"/>
        <w:ind w:firstLine="284"/>
        <w:jc w:val="both"/>
        <w:rPr>
          <w:rFonts w:ascii="Garamond" w:eastAsia="MS Mincho" w:hAnsi="Garamond" w:cs="Times New Roman"/>
          <w:sz w:val="24"/>
          <w:szCs w:val="20"/>
          <w:lang w:val="sq-AL"/>
        </w:rPr>
      </w:pPr>
    </w:p>
    <w:p w:rsidR="00982402" w:rsidRPr="00982402" w:rsidRDefault="00982402" w:rsidP="00982402">
      <w:pPr>
        <w:widowControl w:val="0"/>
        <w:spacing w:after="0" w:line="240" w:lineRule="auto"/>
        <w:ind w:firstLine="284"/>
        <w:jc w:val="both"/>
        <w:rPr>
          <w:rFonts w:ascii="Garamond" w:eastAsia="MS Mincho" w:hAnsi="Garamond" w:cs="Times New Roman"/>
          <w:sz w:val="24"/>
          <w:szCs w:val="20"/>
          <w:lang w:val="sq-AL"/>
        </w:rPr>
      </w:pPr>
    </w:p>
    <w:p w:rsidR="00982402" w:rsidRPr="00982402" w:rsidRDefault="00982402" w:rsidP="00982402">
      <w:pPr>
        <w:widowControl w:val="0"/>
        <w:spacing w:after="0" w:line="240" w:lineRule="auto"/>
        <w:ind w:firstLine="284"/>
        <w:jc w:val="both"/>
        <w:rPr>
          <w:rFonts w:ascii="Garamond" w:eastAsia="MS Mincho" w:hAnsi="Garamond" w:cs="Times New Roman"/>
          <w:sz w:val="24"/>
          <w:szCs w:val="20"/>
          <w:lang w:val="sq-AL"/>
        </w:rPr>
      </w:pPr>
    </w:p>
    <w:p w:rsidR="00982402" w:rsidRPr="00982402" w:rsidRDefault="00982402" w:rsidP="00982402">
      <w:pPr>
        <w:widowControl w:val="0"/>
        <w:spacing w:after="0" w:line="240" w:lineRule="auto"/>
        <w:ind w:firstLine="284"/>
        <w:jc w:val="both"/>
        <w:rPr>
          <w:rFonts w:ascii="Garamond" w:eastAsia="MS Mincho" w:hAnsi="Garamond" w:cs="Times New Roman"/>
          <w:sz w:val="24"/>
          <w:szCs w:val="20"/>
          <w:lang w:val="sq-AL"/>
        </w:rPr>
      </w:pPr>
    </w:p>
    <w:p w:rsidR="00982402" w:rsidRPr="00982402" w:rsidRDefault="00982402" w:rsidP="00982402">
      <w:pPr>
        <w:widowControl w:val="0"/>
        <w:spacing w:after="0" w:line="240" w:lineRule="auto"/>
        <w:ind w:firstLine="284"/>
        <w:jc w:val="both"/>
        <w:rPr>
          <w:rFonts w:ascii="Garamond" w:eastAsia="MS Mincho" w:hAnsi="Garamond" w:cs="Times New Roman"/>
          <w:sz w:val="24"/>
          <w:szCs w:val="20"/>
          <w:lang w:val="sq-AL"/>
        </w:rPr>
      </w:pPr>
    </w:p>
    <w:p w:rsidR="00982402" w:rsidRPr="00982402" w:rsidRDefault="00982402" w:rsidP="00982402">
      <w:pPr>
        <w:widowControl w:val="0"/>
        <w:spacing w:after="0" w:line="240" w:lineRule="auto"/>
        <w:ind w:firstLine="284"/>
        <w:jc w:val="both"/>
        <w:rPr>
          <w:rFonts w:ascii="Garamond" w:eastAsia="MS Mincho" w:hAnsi="Garamond" w:cs="Times New Roman"/>
          <w:sz w:val="24"/>
          <w:szCs w:val="20"/>
          <w:lang w:val="sq-AL"/>
        </w:rPr>
      </w:pPr>
    </w:p>
    <w:p w:rsidR="00982402" w:rsidRPr="00982402" w:rsidRDefault="00982402" w:rsidP="00982402">
      <w:pPr>
        <w:widowControl w:val="0"/>
        <w:spacing w:after="0" w:line="240" w:lineRule="auto"/>
        <w:jc w:val="center"/>
        <w:outlineLvl w:val="2"/>
        <w:rPr>
          <w:rFonts w:ascii="Garamond" w:eastAsia="MS Mincho" w:hAnsi="Garamond" w:cs="CG Times"/>
          <w:b/>
          <w:bCs/>
          <w:sz w:val="24"/>
          <w:lang w:val="sq-AL"/>
        </w:rPr>
        <w:sectPr w:rsidR="00982402" w:rsidRPr="00982402" w:rsidSect="00693E41">
          <w:footnotePr>
            <w:numFmt w:val="chicago"/>
          </w:footnotePr>
          <w:type w:val="continuous"/>
          <w:pgSz w:w="11907" w:h="16840" w:code="9"/>
          <w:pgMar w:top="720" w:right="1134" w:bottom="720" w:left="1134" w:header="851" w:footer="851" w:gutter="0"/>
          <w:cols w:space="720"/>
          <w:docGrid w:linePitch="360"/>
        </w:sectPr>
      </w:pPr>
    </w:p>
    <w:p w:rsidR="00982402" w:rsidRPr="00982402" w:rsidRDefault="00982402" w:rsidP="00982402">
      <w:pPr>
        <w:widowControl w:val="0"/>
        <w:spacing w:after="0" w:line="240" w:lineRule="auto"/>
        <w:jc w:val="center"/>
        <w:outlineLvl w:val="2"/>
        <w:rPr>
          <w:rFonts w:ascii="Garamond" w:eastAsia="MS Mincho" w:hAnsi="Garamond" w:cs="CG Times"/>
          <w:b/>
          <w:bCs/>
          <w:spacing w:val="-4"/>
          <w:sz w:val="24"/>
          <w:lang w:val="sq-AL"/>
        </w:rPr>
      </w:pPr>
    </w:p>
    <w:p w:rsidR="00982402" w:rsidRPr="00982402" w:rsidRDefault="00982402" w:rsidP="00982402">
      <w:pPr>
        <w:widowControl w:val="0"/>
        <w:spacing w:after="0" w:line="240" w:lineRule="auto"/>
        <w:jc w:val="center"/>
        <w:outlineLvl w:val="2"/>
        <w:rPr>
          <w:rFonts w:ascii="Garamond" w:eastAsia="MS Mincho" w:hAnsi="Garamond" w:cs="CG Times"/>
          <w:b/>
          <w:bCs/>
          <w:spacing w:val="-4"/>
          <w:sz w:val="24"/>
          <w:lang w:val="sq-AL"/>
        </w:rPr>
      </w:pPr>
    </w:p>
    <w:p w:rsidR="00982402" w:rsidRPr="00982402" w:rsidRDefault="00982402" w:rsidP="00982402">
      <w:pPr>
        <w:widowControl w:val="0"/>
        <w:spacing w:after="0" w:line="240" w:lineRule="auto"/>
        <w:jc w:val="center"/>
        <w:outlineLvl w:val="2"/>
        <w:rPr>
          <w:rFonts w:ascii="Garamond" w:eastAsia="MS Mincho" w:hAnsi="Garamond" w:cs="CG Times"/>
          <w:b/>
          <w:bCs/>
          <w:spacing w:val="-4"/>
          <w:sz w:val="24"/>
          <w:lang w:val="sq-AL"/>
        </w:rPr>
      </w:pPr>
    </w:p>
    <w:p w:rsidR="00982402" w:rsidRPr="00982402" w:rsidRDefault="00982402" w:rsidP="00982402">
      <w:pPr>
        <w:widowControl w:val="0"/>
        <w:spacing w:after="0" w:line="240" w:lineRule="auto"/>
        <w:jc w:val="center"/>
        <w:outlineLvl w:val="2"/>
        <w:rPr>
          <w:rFonts w:ascii="Garamond" w:eastAsia="MS Mincho" w:hAnsi="Garamond" w:cs="CG Times"/>
          <w:b/>
          <w:bCs/>
          <w:spacing w:val="-4"/>
          <w:sz w:val="24"/>
          <w:lang w:val="sq-AL"/>
        </w:rPr>
      </w:pPr>
    </w:p>
    <w:p w:rsidR="00982402" w:rsidRPr="00982402" w:rsidRDefault="00982402" w:rsidP="00982402">
      <w:pPr>
        <w:widowControl w:val="0"/>
        <w:spacing w:after="0" w:line="240" w:lineRule="auto"/>
        <w:jc w:val="center"/>
        <w:outlineLvl w:val="2"/>
        <w:rPr>
          <w:rFonts w:ascii="Garamond" w:eastAsia="MS Mincho" w:hAnsi="Garamond" w:cs="CG Times"/>
          <w:b/>
          <w:bCs/>
          <w:spacing w:val="-4"/>
          <w:sz w:val="24"/>
          <w:lang w:val="sq-AL"/>
        </w:rPr>
      </w:pPr>
    </w:p>
    <w:p w:rsidR="00982402" w:rsidRPr="00982402" w:rsidRDefault="00982402" w:rsidP="00982402">
      <w:pPr>
        <w:widowControl w:val="0"/>
        <w:spacing w:after="0" w:line="240" w:lineRule="auto"/>
        <w:jc w:val="center"/>
        <w:outlineLvl w:val="2"/>
        <w:rPr>
          <w:rFonts w:ascii="Garamond" w:eastAsia="MS Mincho" w:hAnsi="Garamond" w:cs="CG Times"/>
          <w:b/>
          <w:bCs/>
          <w:spacing w:val="-4"/>
          <w:sz w:val="24"/>
          <w:lang w:val="sq-AL"/>
        </w:rPr>
      </w:pPr>
    </w:p>
    <w:p w:rsidR="00982402" w:rsidRDefault="00982402" w:rsidP="006C582A">
      <w:pPr>
        <w:widowControl w:val="0"/>
        <w:spacing w:after="0" w:line="240" w:lineRule="auto"/>
        <w:ind w:firstLine="284"/>
        <w:jc w:val="both"/>
        <w:rPr>
          <w:rFonts w:ascii="Garamond" w:eastAsia="MS Mincho" w:hAnsi="Garamond" w:cs="Times New Roman"/>
          <w:noProof/>
          <w:sz w:val="24"/>
          <w:szCs w:val="20"/>
        </w:rPr>
      </w:pPr>
    </w:p>
    <w:p w:rsidR="00982402" w:rsidRDefault="00982402" w:rsidP="006C582A">
      <w:pPr>
        <w:widowControl w:val="0"/>
        <w:spacing w:after="0" w:line="240" w:lineRule="auto"/>
        <w:ind w:firstLine="284"/>
        <w:jc w:val="both"/>
        <w:rPr>
          <w:rFonts w:ascii="Garamond" w:eastAsia="MS Mincho" w:hAnsi="Garamond" w:cs="Times New Roman"/>
          <w:noProof/>
          <w:sz w:val="24"/>
          <w:szCs w:val="20"/>
        </w:rPr>
      </w:pPr>
    </w:p>
    <w:p w:rsidR="00982402" w:rsidRDefault="00982402" w:rsidP="006C582A">
      <w:pPr>
        <w:widowControl w:val="0"/>
        <w:spacing w:after="0" w:line="240" w:lineRule="auto"/>
        <w:ind w:firstLine="284"/>
        <w:jc w:val="both"/>
        <w:rPr>
          <w:rFonts w:ascii="Garamond" w:eastAsia="MS Mincho" w:hAnsi="Garamond" w:cs="Times New Roman"/>
          <w:noProof/>
          <w:sz w:val="24"/>
          <w:szCs w:val="20"/>
        </w:rPr>
      </w:pPr>
    </w:p>
    <w:p w:rsidR="00982402" w:rsidRDefault="00982402" w:rsidP="006C582A">
      <w:pPr>
        <w:widowControl w:val="0"/>
        <w:spacing w:after="0" w:line="240" w:lineRule="auto"/>
        <w:ind w:firstLine="284"/>
        <w:jc w:val="both"/>
        <w:rPr>
          <w:rFonts w:ascii="Garamond" w:eastAsia="MS Mincho" w:hAnsi="Garamond" w:cs="Times New Roman"/>
          <w:noProof/>
          <w:sz w:val="24"/>
          <w:szCs w:val="20"/>
        </w:rPr>
      </w:pPr>
    </w:p>
    <w:p w:rsidR="00982402" w:rsidRDefault="00982402" w:rsidP="006C582A">
      <w:pPr>
        <w:widowControl w:val="0"/>
        <w:spacing w:after="0" w:line="240" w:lineRule="auto"/>
        <w:ind w:firstLine="284"/>
        <w:jc w:val="both"/>
        <w:rPr>
          <w:rFonts w:ascii="Garamond" w:eastAsia="MS Mincho" w:hAnsi="Garamond" w:cs="Times New Roman"/>
          <w:noProof/>
          <w:sz w:val="24"/>
          <w:szCs w:val="20"/>
        </w:rPr>
      </w:pPr>
    </w:p>
    <w:p w:rsidR="00982402" w:rsidRDefault="00982402" w:rsidP="006C582A">
      <w:pPr>
        <w:widowControl w:val="0"/>
        <w:spacing w:after="0" w:line="240" w:lineRule="auto"/>
        <w:ind w:firstLine="284"/>
        <w:jc w:val="both"/>
        <w:rPr>
          <w:rFonts w:ascii="Garamond" w:eastAsia="MS Mincho" w:hAnsi="Garamond" w:cs="Times New Roman"/>
          <w:noProof/>
          <w:sz w:val="24"/>
          <w:szCs w:val="20"/>
        </w:rPr>
      </w:pPr>
    </w:p>
    <w:p w:rsidR="00982402" w:rsidRDefault="00982402" w:rsidP="006C582A">
      <w:pPr>
        <w:widowControl w:val="0"/>
        <w:spacing w:after="0" w:line="240" w:lineRule="auto"/>
        <w:ind w:firstLine="284"/>
        <w:jc w:val="both"/>
        <w:rPr>
          <w:rFonts w:ascii="Garamond" w:eastAsia="MS Mincho" w:hAnsi="Garamond" w:cs="Times New Roman"/>
          <w:noProof/>
          <w:sz w:val="24"/>
          <w:szCs w:val="20"/>
        </w:rPr>
      </w:pPr>
    </w:p>
    <w:p w:rsidR="00982402" w:rsidRDefault="00982402" w:rsidP="006C582A">
      <w:pPr>
        <w:widowControl w:val="0"/>
        <w:spacing w:after="0" w:line="240" w:lineRule="auto"/>
        <w:ind w:firstLine="284"/>
        <w:jc w:val="both"/>
        <w:rPr>
          <w:rFonts w:ascii="Garamond" w:eastAsia="MS Mincho" w:hAnsi="Garamond" w:cs="Times New Roman"/>
          <w:noProof/>
          <w:sz w:val="24"/>
          <w:szCs w:val="20"/>
        </w:rPr>
      </w:pPr>
    </w:p>
    <w:p w:rsidR="00982402" w:rsidRDefault="00982402" w:rsidP="006C582A">
      <w:pPr>
        <w:widowControl w:val="0"/>
        <w:spacing w:after="0" w:line="240" w:lineRule="auto"/>
        <w:ind w:firstLine="284"/>
        <w:jc w:val="both"/>
        <w:rPr>
          <w:rFonts w:ascii="Garamond" w:eastAsia="MS Mincho" w:hAnsi="Garamond" w:cs="Times New Roman"/>
          <w:noProof/>
          <w:sz w:val="24"/>
          <w:szCs w:val="20"/>
        </w:rPr>
      </w:pPr>
    </w:p>
    <w:p w:rsidR="00982402" w:rsidRDefault="00982402" w:rsidP="006C582A">
      <w:pPr>
        <w:widowControl w:val="0"/>
        <w:spacing w:after="0" w:line="240" w:lineRule="auto"/>
        <w:ind w:firstLine="284"/>
        <w:jc w:val="both"/>
        <w:rPr>
          <w:rFonts w:ascii="Garamond" w:eastAsia="MS Mincho" w:hAnsi="Garamond" w:cs="Times New Roman"/>
          <w:noProof/>
          <w:sz w:val="24"/>
          <w:szCs w:val="20"/>
        </w:rPr>
      </w:pPr>
    </w:p>
    <w:p w:rsidR="00982402" w:rsidRDefault="00982402" w:rsidP="006C582A">
      <w:pPr>
        <w:widowControl w:val="0"/>
        <w:spacing w:after="0" w:line="240" w:lineRule="auto"/>
        <w:ind w:firstLine="284"/>
        <w:jc w:val="both"/>
        <w:rPr>
          <w:rFonts w:ascii="Garamond" w:eastAsia="MS Mincho" w:hAnsi="Garamond" w:cs="Times New Roman"/>
          <w:noProof/>
          <w:sz w:val="24"/>
          <w:szCs w:val="20"/>
        </w:rPr>
      </w:pPr>
    </w:p>
    <w:p w:rsidR="00982402" w:rsidRDefault="00982402" w:rsidP="006C582A">
      <w:pPr>
        <w:widowControl w:val="0"/>
        <w:spacing w:after="0" w:line="240" w:lineRule="auto"/>
        <w:ind w:firstLine="284"/>
        <w:jc w:val="both"/>
        <w:rPr>
          <w:rFonts w:ascii="Garamond" w:eastAsia="MS Mincho" w:hAnsi="Garamond" w:cs="Times New Roman"/>
          <w:noProof/>
          <w:sz w:val="24"/>
          <w:szCs w:val="20"/>
        </w:rPr>
      </w:pPr>
    </w:p>
    <w:p w:rsidR="00982402" w:rsidRDefault="00982402" w:rsidP="006C582A">
      <w:pPr>
        <w:widowControl w:val="0"/>
        <w:spacing w:after="0" w:line="240" w:lineRule="auto"/>
        <w:ind w:firstLine="284"/>
        <w:jc w:val="both"/>
        <w:rPr>
          <w:rFonts w:ascii="Garamond" w:eastAsia="MS Mincho" w:hAnsi="Garamond" w:cs="Times New Roman"/>
          <w:noProof/>
          <w:sz w:val="24"/>
          <w:szCs w:val="20"/>
        </w:rPr>
      </w:pPr>
    </w:p>
    <w:p w:rsidR="00982402" w:rsidRDefault="00982402" w:rsidP="006C582A">
      <w:pPr>
        <w:widowControl w:val="0"/>
        <w:spacing w:after="0" w:line="240" w:lineRule="auto"/>
        <w:ind w:firstLine="284"/>
        <w:jc w:val="both"/>
        <w:rPr>
          <w:rFonts w:ascii="Garamond" w:eastAsia="MS Mincho" w:hAnsi="Garamond" w:cs="Times New Roman"/>
          <w:noProof/>
          <w:sz w:val="24"/>
          <w:szCs w:val="20"/>
        </w:rPr>
      </w:pPr>
    </w:p>
    <w:p w:rsidR="00982402" w:rsidRDefault="00982402" w:rsidP="006C582A">
      <w:pPr>
        <w:widowControl w:val="0"/>
        <w:spacing w:after="0" w:line="240" w:lineRule="auto"/>
        <w:ind w:firstLine="284"/>
        <w:jc w:val="both"/>
        <w:rPr>
          <w:rFonts w:ascii="Garamond" w:eastAsia="MS Mincho" w:hAnsi="Garamond" w:cs="Times New Roman"/>
          <w:noProof/>
          <w:sz w:val="24"/>
          <w:szCs w:val="20"/>
        </w:rPr>
      </w:pPr>
    </w:p>
    <w:p w:rsidR="00982402" w:rsidRDefault="00982402" w:rsidP="006C582A">
      <w:pPr>
        <w:widowControl w:val="0"/>
        <w:spacing w:after="0" w:line="240" w:lineRule="auto"/>
        <w:ind w:firstLine="284"/>
        <w:jc w:val="both"/>
        <w:rPr>
          <w:rFonts w:ascii="Garamond" w:eastAsia="MS Mincho" w:hAnsi="Garamond" w:cs="Times New Roman"/>
          <w:noProof/>
          <w:sz w:val="24"/>
          <w:szCs w:val="20"/>
        </w:rPr>
      </w:pPr>
    </w:p>
    <w:p w:rsidR="00982402" w:rsidRDefault="00982402" w:rsidP="006C582A">
      <w:pPr>
        <w:widowControl w:val="0"/>
        <w:spacing w:after="0" w:line="240" w:lineRule="auto"/>
        <w:ind w:firstLine="284"/>
        <w:jc w:val="both"/>
        <w:rPr>
          <w:rFonts w:ascii="Garamond" w:eastAsia="MS Mincho" w:hAnsi="Garamond" w:cs="Times New Roman"/>
          <w:noProof/>
          <w:sz w:val="24"/>
          <w:szCs w:val="20"/>
        </w:rPr>
      </w:pPr>
    </w:p>
    <w:p w:rsidR="00982402" w:rsidRDefault="00982402" w:rsidP="006C582A">
      <w:pPr>
        <w:widowControl w:val="0"/>
        <w:spacing w:after="0" w:line="240" w:lineRule="auto"/>
        <w:ind w:firstLine="284"/>
        <w:jc w:val="both"/>
        <w:rPr>
          <w:rFonts w:ascii="Garamond" w:eastAsia="MS Mincho" w:hAnsi="Garamond" w:cs="Times New Roman"/>
          <w:noProof/>
          <w:sz w:val="24"/>
          <w:szCs w:val="20"/>
        </w:rPr>
      </w:pPr>
    </w:p>
    <w:p w:rsidR="00982402" w:rsidRDefault="00982402" w:rsidP="006C582A">
      <w:pPr>
        <w:widowControl w:val="0"/>
        <w:spacing w:after="0" w:line="240" w:lineRule="auto"/>
        <w:ind w:firstLine="284"/>
        <w:jc w:val="both"/>
        <w:rPr>
          <w:rFonts w:ascii="Garamond" w:eastAsia="MS Mincho" w:hAnsi="Garamond" w:cs="Times New Roman"/>
          <w:noProof/>
          <w:sz w:val="24"/>
          <w:szCs w:val="20"/>
        </w:rPr>
      </w:pPr>
    </w:p>
    <w:p w:rsidR="00982402" w:rsidRDefault="00982402" w:rsidP="006C582A">
      <w:pPr>
        <w:widowControl w:val="0"/>
        <w:spacing w:after="0" w:line="240" w:lineRule="auto"/>
        <w:ind w:firstLine="284"/>
        <w:jc w:val="both"/>
        <w:rPr>
          <w:rFonts w:ascii="Garamond" w:eastAsia="MS Mincho" w:hAnsi="Garamond" w:cs="Times New Roman"/>
          <w:noProof/>
          <w:sz w:val="24"/>
          <w:szCs w:val="20"/>
        </w:rPr>
      </w:pPr>
    </w:p>
    <w:p w:rsidR="00982402" w:rsidRPr="006C582A" w:rsidRDefault="00982402" w:rsidP="006C582A">
      <w:pPr>
        <w:widowControl w:val="0"/>
        <w:spacing w:after="0" w:line="240" w:lineRule="auto"/>
        <w:ind w:firstLine="284"/>
        <w:jc w:val="both"/>
        <w:rPr>
          <w:rFonts w:ascii="Garamond" w:eastAsia="MS Mincho" w:hAnsi="Garamond" w:cs="Times New Roman"/>
          <w:sz w:val="24"/>
          <w:szCs w:val="20"/>
          <w:lang w:val="sq-AL"/>
        </w:rPr>
      </w:pPr>
      <w:r>
        <w:rPr>
          <w:rFonts w:ascii="Garamond" w:eastAsia="MS Mincho" w:hAnsi="Garamond" w:cs="Times New Roman"/>
          <w:noProof/>
          <w:sz w:val="24"/>
          <w:szCs w:val="20"/>
        </w:rPr>
        <w:drawing>
          <wp:anchor distT="0" distB="0" distL="114300" distR="114300" simplePos="0" relativeHeight="251672576" behindDoc="0" locked="0" layoutInCell="1" allowOverlap="1">
            <wp:simplePos x="0" y="0"/>
            <wp:positionH relativeFrom="column">
              <wp:posOffset>1024255</wp:posOffset>
            </wp:positionH>
            <wp:positionV relativeFrom="paragraph">
              <wp:posOffset>3932555</wp:posOffset>
            </wp:positionV>
            <wp:extent cx="5976620" cy="5193030"/>
            <wp:effectExtent l="0" t="0" r="5080" b="762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t="1283"/>
                    <a:stretch>
                      <a:fillRect/>
                    </a:stretch>
                  </pic:blipFill>
                  <pic:spPr bwMode="auto">
                    <a:xfrm>
                      <a:off x="0" y="0"/>
                      <a:ext cx="5976620" cy="5193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p>
    <w:p w:rsidR="006C582A" w:rsidRPr="006C582A" w:rsidRDefault="006C582A" w:rsidP="006C582A">
      <w:pPr>
        <w:widowControl w:val="0"/>
        <w:spacing w:after="0" w:line="240" w:lineRule="auto"/>
        <w:ind w:firstLine="284"/>
        <w:jc w:val="both"/>
        <w:rPr>
          <w:rFonts w:ascii="Garamond" w:eastAsia="MS Mincho" w:hAnsi="Garamond" w:cs="Times New Roman"/>
          <w:sz w:val="24"/>
          <w:szCs w:val="20"/>
          <w:lang w:val="sq-AL"/>
        </w:rPr>
      </w:pPr>
    </w:p>
    <w:p w:rsidR="00635191" w:rsidRDefault="00635191"/>
    <w:sectPr w:rsidR="00635191" w:rsidSect="006C582A">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82A" w:rsidRDefault="006C582A" w:rsidP="006C582A">
      <w:pPr>
        <w:spacing w:after="0" w:line="240" w:lineRule="auto"/>
      </w:pPr>
      <w:r>
        <w:separator/>
      </w:r>
    </w:p>
  </w:endnote>
  <w:endnote w:type="continuationSeparator" w:id="0">
    <w:p w:rsidR="006C582A" w:rsidRDefault="006C582A" w:rsidP="006C5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Futura Lt BT">
    <w:altName w:val="Arial"/>
    <w:charset w:val="00"/>
    <w:family w:val="swiss"/>
    <w:pitch w:val="variable"/>
    <w:sig w:usb0="00000001"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82A" w:rsidRDefault="006C582A" w:rsidP="006C582A">
      <w:pPr>
        <w:spacing w:after="0" w:line="240" w:lineRule="auto"/>
      </w:pPr>
      <w:r>
        <w:separator/>
      </w:r>
    </w:p>
  </w:footnote>
  <w:footnote w:type="continuationSeparator" w:id="0">
    <w:p w:rsidR="006C582A" w:rsidRDefault="006C582A" w:rsidP="006C582A">
      <w:pPr>
        <w:spacing w:after="0" w:line="240" w:lineRule="auto"/>
      </w:pPr>
      <w:r>
        <w:continuationSeparator/>
      </w:r>
    </w:p>
  </w:footnote>
  <w:footnote w:id="1">
    <w:p w:rsidR="006C582A" w:rsidRPr="005B7E7A" w:rsidRDefault="006C582A" w:rsidP="006C582A">
      <w:pPr>
        <w:pStyle w:val="FootnoteText"/>
        <w:rPr>
          <w:rFonts w:ascii="Garamond" w:hAnsi="Garamond"/>
        </w:rPr>
      </w:pPr>
      <w:r w:rsidRPr="005B7E7A">
        <w:rPr>
          <w:rStyle w:val="FootnoteReference"/>
          <w:rFonts w:ascii="Garamond" w:hAnsi="Garamond"/>
        </w:rPr>
        <w:footnoteRef/>
      </w:r>
      <w:r w:rsidRPr="005B7E7A">
        <w:rPr>
          <w:rFonts w:ascii="Garamond" w:hAnsi="Garamond"/>
        </w:rPr>
        <w:t xml:space="preserve"> Zërat jashtë bilancit që lidhen me kredimarrës me probleme.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82A" w:rsidRDefault="006C582A">
    <w:pPr>
      <w:pStyle w:val="Header"/>
    </w:pPr>
    <w:r>
      <w:ptab w:relativeTo="margin" w:alignment="center" w:leader="none"/>
    </w:r>
    <w:r>
      <w:ptab w:relativeTo="margin" w:alignment="righ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C582A" w:rsidRPr="00EB260B" w:rsidTr="005B7E7A">
      <w:trPr>
        <w:trHeight w:val="936"/>
        <w:jc w:val="center"/>
      </w:trPr>
      <w:tc>
        <w:tcPr>
          <w:tcW w:w="1392" w:type="pct"/>
          <w:shd w:val="pct5" w:color="auto" w:fill="F2F2F2"/>
          <w:vAlign w:val="center"/>
        </w:tcPr>
        <w:p w:rsidR="006C582A" w:rsidRPr="00EB260B" w:rsidRDefault="006C582A"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C582A" w:rsidRPr="00EB260B" w:rsidRDefault="006C582A" w:rsidP="00680B77">
          <w:pPr>
            <w:pStyle w:val="NoSpacing"/>
            <w:spacing w:before="100" w:after="100"/>
            <w:jc w:val="center"/>
            <w:rPr>
              <w:rFonts w:ascii="Garamond" w:hAnsi="Garamond"/>
              <w:b/>
              <w:sz w:val="28"/>
              <w:szCs w:val="28"/>
            </w:rPr>
          </w:pPr>
          <w:r>
            <w:rPr>
              <w:noProof/>
              <w:lang w:val="en-US"/>
            </w:rPr>
            <w:drawing>
              <wp:inline distT="0" distB="0" distL="0" distR="0">
                <wp:extent cx="304800" cy="428625"/>
                <wp:effectExtent l="0" t="0" r="0" b="9525"/>
                <wp:docPr id="19" name="Picture 1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6C582A" w:rsidRPr="00EB260B" w:rsidRDefault="006C582A"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224</w:t>
          </w:r>
        </w:p>
      </w:tc>
    </w:tr>
  </w:tbl>
  <w:p w:rsidR="006C582A" w:rsidRPr="00385E2C" w:rsidRDefault="006C582A" w:rsidP="00385E2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82A" w:rsidRDefault="006C582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6C582A" w:rsidRPr="00EB260B" w:rsidTr="00023FE7">
      <w:trPr>
        <w:trHeight w:val="1023"/>
        <w:jc w:val="center"/>
      </w:trPr>
      <w:tc>
        <w:tcPr>
          <w:tcW w:w="1375" w:type="pct"/>
          <w:shd w:val="pct5" w:color="auto" w:fill="F2F2F2"/>
          <w:vAlign w:val="center"/>
        </w:tcPr>
        <w:p w:rsidR="006C582A" w:rsidRPr="00EB260B" w:rsidRDefault="006C582A"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C582A" w:rsidRPr="00EB260B" w:rsidRDefault="006C582A" w:rsidP="00832F64">
          <w:pPr>
            <w:pStyle w:val="NoSpacing"/>
            <w:spacing w:before="100" w:after="100"/>
            <w:rPr>
              <w:rFonts w:ascii="Garamond" w:hAnsi="Garamond"/>
              <w:b/>
              <w:sz w:val="28"/>
              <w:szCs w:val="28"/>
            </w:rPr>
          </w:pPr>
          <w:r>
            <w:rPr>
              <w:noProof/>
              <w:lang w:val="en-US"/>
            </w:rPr>
            <w:drawing>
              <wp:inline distT="0" distB="0" distL="0" distR="0">
                <wp:extent cx="304800" cy="428625"/>
                <wp:effectExtent l="0" t="0" r="0" b="9525"/>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93" w:type="pct"/>
          <w:shd w:val="pct5" w:color="auto" w:fill="F2F2F2"/>
          <w:vAlign w:val="center"/>
        </w:tcPr>
        <w:p w:rsidR="006C582A" w:rsidRPr="00EB260B" w:rsidRDefault="006C582A"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6C582A" w:rsidRDefault="006C582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C582A" w:rsidRPr="00EB260B" w:rsidTr="008D03AA">
      <w:trPr>
        <w:trHeight w:val="936"/>
        <w:jc w:val="center"/>
      </w:trPr>
      <w:tc>
        <w:tcPr>
          <w:tcW w:w="1392" w:type="pct"/>
          <w:shd w:val="pct5" w:color="auto" w:fill="F2F2F2"/>
          <w:vAlign w:val="center"/>
        </w:tcPr>
        <w:p w:rsidR="006C582A" w:rsidRPr="00EB260B" w:rsidRDefault="006C582A" w:rsidP="006E3A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C582A" w:rsidRPr="00EB260B" w:rsidRDefault="006C582A" w:rsidP="006E3A3C">
          <w:pPr>
            <w:pStyle w:val="NoSpacing"/>
            <w:spacing w:before="100" w:after="100"/>
            <w:jc w:val="center"/>
            <w:rPr>
              <w:rFonts w:ascii="Garamond" w:hAnsi="Garamond"/>
              <w:b/>
              <w:sz w:val="28"/>
              <w:szCs w:val="28"/>
            </w:rPr>
          </w:pPr>
          <w:r>
            <w:rPr>
              <w:noProof/>
              <w:lang w:val="en-US"/>
            </w:rPr>
            <w:drawing>
              <wp:inline distT="0" distB="0" distL="0" distR="0">
                <wp:extent cx="304800" cy="428625"/>
                <wp:effectExtent l="0" t="0" r="0" b="9525"/>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6C582A" w:rsidRPr="00EB260B" w:rsidRDefault="006C582A" w:rsidP="006E3A3C">
          <w:pPr>
            <w:pStyle w:val="NoSpacing"/>
            <w:spacing w:before="100" w:after="100"/>
            <w:jc w:val="center"/>
            <w:rPr>
              <w:rFonts w:ascii="Garamond" w:hAnsi="Garamond"/>
              <w:b/>
              <w:sz w:val="28"/>
              <w:szCs w:val="28"/>
            </w:rPr>
          </w:pPr>
          <w:r>
            <w:rPr>
              <w:rFonts w:ascii="Garamond" w:hAnsi="Garamond"/>
              <w:b/>
              <w:sz w:val="28"/>
              <w:szCs w:val="28"/>
            </w:rPr>
            <w:t>Viti 2017 – Numri 224</w:t>
          </w:r>
        </w:p>
      </w:tc>
    </w:tr>
  </w:tbl>
  <w:p w:rsidR="006C582A" w:rsidRDefault="006C582A">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82A" w:rsidRDefault="006C58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793D67"/>
    <w:multiLevelType w:val="hybridMultilevel"/>
    <w:tmpl w:val="BC76B306"/>
    <w:lvl w:ilvl="0" w:tplc="041C000F">
      <w:start w:val="1"/>
      <w:numFmt w:val="decimal"/>
      <w:lvlText w:val="%1."/>
      <w:lvlJc w:val="left"/>
      <w:pPr>
        <w:ind w:left="720" w:hanging="360"/>
      </w:pPr>
    </w:lvl>
    <w:lvl w:ilvl="1" w:tplc="04090017">
      <w:start w:val="1"/>
      <w:numFmt w:val="lowerLetter"/>
      <w:lvlText w:val="%2)"/>
      <w:lvlJc w:val="left"/>
      <w:pPr>
        <w:ind w:left="1440" w:hanging="360"/>
      </w:p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4105CA9"/>
    <w:multiLevelType w:val="hybridMultilevel"/>
    <w:tmpl w:val="8E32AB1C"/>
    <w:lvl w:ilvl="0" w:tplc="E5800360">
      <w:start w:val="1"/>
      <w:numFmt w:val="decimal"/>
      <w:pStyle w:val="ParagraphNumbering"/>
      <w:lvlText w:val="%1.     "/>
      <w:lvlJc w:val="left"/>
      <w:pPr>
        <w:tabs>
          <w:tab w:val="num" w:pos="900"/>
        </w:tabs>
        <w:ind w:left="180" w:firstLine="0"/>
      </w:pPr>
      <w:rPr>
        <w:rFonts w:ascii="Times New Roman" w:hAnsi="Times New Roman" w:cs="Times New Roman" w:hint="default"/>
        <w:b w:val="0"/>
        <w:i w:val="0"/>
        <w:color w:val="auto"/>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nsid w:val="2C556B56"/>
    <w:multiLevelType w:val="hybridMultilevel"/>
    <w:tmpl w:val="0B5E7B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6"/>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0"/>
  </w:num>
  <w:num w:numId="16">
    <w:abstractNumId w:val="19"/>
  </w:num>
  <w:num w:numId="17">
    <w:abstractNumId w:val="17"/>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82A"/>
    <w:rsid w:val="00635191"/>
    <w:rsid w:val="006C582A"/>
    <w:rsid w:val="00982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qFormat="1"/>
    <w:lsdException w:name="footnote text" w:uiPriority="99"/>
    <w:lsdException w:name="annotation text" w:uiPriority="99"/>
    <w:lsdException w:name="footer" w:uiPriority="99"/>
    <w:lsdException w:name="caption" w:qFormat="1"/>
    <w:lsdException w:name="footnote reference"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Heading 1 Char1 Char,Heading 1 Char Char Char,Kreu,Heading 1.,Article Heading"/>
    <w:basedOn w:val="Normal"/>
    <w:next w:val="Normal"/>
    <w:link w:val="Heading1Char"/>
    <w:qFormat/>
    <w:rsid w:val="006C582A"/>
    <w:pPr>
      <w:keepNext/>
      <w:numPr>
        <w:numId w:val="13"/>
      </w:numPr>
      <w:tabs>
        <w:tab w:val="clear" w:pos="1134"/>
      </w:tabs>
      <w:spacing w:before="240" w:after="60" w:line="240" w:lineRule="auto"/>
      <w:ind w:left="0" w:firstLine="0"/>
      <w:jc w:val="both"/>
      <w:outlineLvl w:val="0"/>
    </w:pPr>
    <w:rPr>
      <w:rFonts w:ascii="Arial" w:eastAsia="MS Mincho" w:hAnsi="Arial" w:cs="Times New Roman"/>
      <w:b/>
      <w:bCs/>
      <w:kern w:val="32"/>
      <w:sz w:val="32"/>
      <w:szCs w:val="32"/>
      <w:lang/>
    </w:rPr>
  </w:style>
  <w:style w:type="paragraph" w:styleId="Heading2">
    <w:name w:val="heading 2"/>
    <w:aliases w:val="Section Heading 2,Section Heading"/>
    <w:basedOn w:val="Normal"/>
    <w:next w:val="Normal"/>
    <w:link w:val="Heading2Char1"/>
    <w:qFormat/>
    <w:rsid w:val="006C582A"/>
    <w:pPr>
      <w:numPr>
        <w:ilvl w:val="1"/>
        <w:numId w:val="13"/>
      </w:numPr>
      <w:tabs>
        <w:tab w:val="clear" w:pos="1134"/>
      </w:tabs>
      <w:spacing w:before="200" w:after="0" w:line="240" w:lineRule="auto"/>
      <w:ind w:left="0" w:firstLine="0"/>
      <w:jc w:val="both"/>
      <w:outlineLvl w:val="1"/>
    </w:pPr>
    <w:rPr>
      <w:rFonts w:ascii="Cambria" w:eastAsia="MS Mincho" w:hAnsi="Cambria" w:cs="Times New Roman"/>
      <w:b/>
      <w:bCs/>
      <w:sz w:val="26"/>
      <w:szCs w:val="26"/>
      <w:lang/>
    </w:rPr>
  </w:style>
  <w:style w:type="paragraph" w:styleId="Heading3">
    <w:name w:val="heading 3"/>
    <w:aliases w:val="Germa"/>
    <w:basedOn w:val="Normal"/>
    <w:next w:val="Normal"/>
    <w:link w:val="Heading3Char1"/>
    <w:qFormat/>
    <w:rsid w:val="006C582A"/>
    <w:pPr>
      <w:numPr>
        <w:ilvl w:val="2"/>
        <w:numId w:val="13"/>
      </w:numPr>
      <w:tabs>
        <w:tab w:val="clear" w:pos="1134"/>
      </w:tabs>
      <w:spacing w:before="200" w:after="0" w:line="271" w:lineRule="auto"/>
      <w:ind w:left="720" w:hanging="432"/>
      <w:jc w:val="both"/>
      <w:outlineLvl w:val="2"/>
    </w:pPr>
    <w:rPr>
      <w:rFonts w:ascii="Cambria" w:eastAsia="MS Mincho" w:hAnsi="Cambria" w:cs="Times New Roman"/>
      <w:b/>
      <w:bCs/>
      <w:sz w:val="24"/>
      <w:szCs w:val="24"/>
      <w:lang/>
    </w:rPr>
  </w:style>
  <w:style w:type="paragraph" w:styleId="Heading4">
    <w:name w:val="heading 4"/>
    <w:basedOn w:val="Normal"/>
    <w:next w:val="Normal"/>
    <w:link w:val="Heading4Char"/>
    <w:qFormat/>
    <w:rsid w:val="006C582A"/>
    <w:pPr>
      <w:numPr>
        <w:ilvl w:val="3"/>
        <w:numId w:val="13"/>
      </w:numPr>
      <w:tabs>
        <w:tab w:val="clear" w:pos="1134"/>
      </w:tabs>
      <w:spacing w:before="200" w:after="0" w:line="240" w:lineRule="auto"/>
      <w:ind w:left="864" w:hanging="144"/>
      <w:jc w:val="both"/>
      <w:outlineLvl w:val="3"/>
    </w:pPr>
    <w:rPr>
      <w:rFonts w:ascii="Cambria" w:eastAsia="MS Mincho" w:hAnsi="Cambria" w:cs="Times New Roman"/>
      <w:b/>
      <w:bCs/>
      <w:i/>
      <w:iCs/>
      <w:sz w:val="24"/>
      <w:szCs w:val="24"/>
      <w:lang/>
    </w:rPr>
  </w:style>
  <w:style w:type="paragraph" w:styleId="Heading5">
    <w:name w:val="heading 5"/>
    <w:basedOn w:val="Normal"/>
    <w:next w:val="Normal"/>
    <w:link w:val="Heading5Char"/>
    <w:uiPriority w:val="9"/>
    <w:qFormat/>
    <w:rsid w:val="006C582A"/>
    <w:pPr>
      <w:numPr>
        <w:ilvl w:val="4"/>
        <w:numId w:val="13"/>
      </w:numPr>
      <w:tabs>
        <w:tab w:val="clear" w:pos="1134"/>
      </w:tabs>
      <w:spacing w:before="200" w:after="0" w:line="240" w:lineRule="auto"/>
      <w:ind w:left="1008" w:hanging="432"/>
      <w:jc w:val="both"/>
      <w:outlineLvl w:val="4"/>
    </w:pPr>
    <w:rPr>
      <w:rFonts w:ascii="Cambria" w:eastAsia="MS Mincho" w:hAnsi="Cambria" w:cs="Times New Roman"/>
      <w:b/>
      <w:bCs/>
      <w:color w:val="7F7F7F"/>
      <w:sz w:val="24"/>
      <w:szCs w:val="24"/>
      <w:lang/>
    </w:rPr>
  </w:style>
  <w:style w:type="paragraph" w:styleId="Heading6">
    <w:name w:val="heading 6"/>
    <w:basedOn w:val="Normal"/>
    <w:next w:val="Normal"/>
    <w:link w:val="Heading6Char"/>
    <w:qFormat/>
    <w:rsid w:val="006C582A"/>
    <w:pPr>
      <w:numPr>
        <w:ilvl w:val="5"/>
        <w:numId w:val="13"/>
      </w:numPr>
      <w:tabs>
        <w:tab w:val="clear" w:pos="1134"/>
      </w:tabs>
      <w:spacing w:after="0" w:line="271" w:lineRule="auto"/>
      <w:ind w:left="1152" w:hanging="432"/>
      <w:jc w:val="both"/>
      <w:outlineLvl w:val="5"/>
    </w:pPr>
    <w:rPr>
      <w:rFonts w:ascii="Cambria" w:eastAsia="MS Mincho" w:hAnsi="Cambria" w:cs="Times New Roman"/>
      <w:b/>
      <w:bCs/>
      <w:i/>
      <w:iCs/>
      <w:color w:val="7F7F7F"/>
      <w:sz w:val="24"/>
      <w:szCs w:val="24"/>
      <w:lang/>
    </w:rPr>
  </w:style>
  <w:style w:type="paragraph" w:styleId="Heading7">
    <w:name w:val="heading 7"/>
    <w:aliases w:val="Style Left: 3,25 cm"/>
    <w:basedOn w:val="Normal"/>
    <w:next w:val="Normal"/>
    <w:link w:val="Heading7Char"/>
    <w:uiPriority w:val="9"/>
    <w:qFormat/>
    <w:rsid w:val="006C582A"/>
    <w:pPr>
      <w:numPr>
        <w:ilvl w:val="6"/>
        <w:numId w:val="13"/>
      </w:numPr>
      <w:tabs>
        <w:tab w:val="clear" w:pos="1134"/>
      </w:tabs>
      <w:spacing w:after="0" w:line="240" w:lineRule="auto"/>
      <w:ind w:left="1296" w:hanging="288"/>
      <w:jc w:val="both"/>
      <w:outlineLvl w:val="6"/>
    </w:pPr>
    <w:rPr>
      <w:rFonts w:ascii="Cambria" w:eastAsia="MS Mincho" w:hAnsi="Cambria" w:cs="Times New Roman"/>
      <w:i/>
      <w:iCs/>
      <w:sz w:val="24"/>
      <w:szCs w:val="24"/>
      <w:lang/>
    </w:rPr>
  </w:style>
  <w:style w:type="paragraph" w:styleId="Heading8">
    <w:name w:val="heading 8"/>
    <w:aliases w:val="h"/>
    <w:basedOn w:val="Normal"/>
    <w:next w:val="Normal"/>
    <w:link w:val="Heading8Char"/>
    <w:uiPriority w:val="9"/>
    <w:qFormat/>
    <w:rsid w:val="006C582A"/>
    <w:pPr>
      <w:numPr>
        <w:ilvl w:val="7"/>
        <w:numId w:val="13"/>
      </w:numPr>
      <w:tabs>
        <w:tab w:val="clear" w:pos="1134"/>
      </w:tabs>
      <w:spacing w:after="0" w:line="240" w:lineRule="auto"/>
      <w:ind w:left="1440" w:hanging="432"/>
      <w:jc w:val="both"/>
      <w:outlineLvl w:val="7"/>
    </w:pPr>
    <w:rPr>
      <w:rFonts w:ascii="Cambria" w:eastAsia="MS Mincho" w:hAnsi="Cambria" w:cs="Times New Roman"/>
      <w:sz w:val="20"/>
      <w:szCs w:val="20"/>
      <w:lang/>
    </w:rPr>
  </w:style>
  <w:style w:type="paragraph" w:styleId="Heading9">
    <w:name w:val="heading 9"/>
    <w:basedOn w:val="Normal"/>
    <w:next w:val="Normal"/>
    <w:link w:val="Heading9Char"/>
    <w:uiPriority w:val="9"/>
    <w:qFormat/>
    <w:rsid w:val="006C582A"/>
    <w:pPr>
      <w:numPr>
        <w:ilvl w:val="8"/>
        <w:numId w:val="13"/>
      </w:numPr>
      <w:tabs>
        <w:tab w:val="clear" w:pos="1134"/>
      </w:tabs>
      <w:spacing w:after="0" w:line="240" w:lineRule="auto"/>
      <w:ind w:left="1584" w:hanging="144"/>
      <w:jc w:val="both"/>
      <w:outlineLvl w:val="8"/>
    </w:pPr>
    <w:rPr>
      <w:rFonts w:ascii="Cambria" w:eastAsia="MS Mincho" w:hAnsi="Cambria" w:cs="Times New Roman"/>
      <w:i/>
      <w:iCs/>
      <w:spacing w:val="5"/>
      <w:sz w:val="20"/>
      <w:szCs w:val="20"/>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6C582A"/>
    <w:rPr>
      <w:rFonts w:ascii="Arial" w:eastAsia="MS Mincho" w:hAnsi="Arial" w:cs="Times New Roman"/>
      <w:b/>
      <w:bCs/>
      <w:kern w:val="32"/>
      <w:sz w:val="32"/>
      <w:szCs w:val="32"/>
      <w:lang/>
    </w:rPr>
  </w:style>
  <w:style w:type="character" w:customStyle="1" w:styleId="Heading2Char">
    <w:name w:val="Heading 2 Char"/>
    <w:aliases w:val="Pika Char"/>
    <w:basedOn w:val="DefaultParagraphFont"/>
    <w:rsid w:val="006C582A"/>
    <w:rPr>
      <w:rFonts w:ascii="Cambria" w:eastAsia="MS Mincho" w:hAnsi="Cambria" w:cs="Times New Roman"/>
      <w:b/>
      <w:bCs/>
      <w:sz w:val="26"/>
      <w:szCs w:val="26"/>
      <w:lang/>
    </w:rPr>
  </w:style>
  <w:style w:type="character" w:customStyle="1" w:styleId="Heading3Char">
    <w:name w:val="Heading 3 Char"/>
    <w:aliases w:val="Germa Char"/>
    <w:basedOn w:val="DefaultParagraphFont"/>
    <w:rsid w:val="006C582A"/>
    <w:rPr>
      <w:rFonts w:ascii="Cambria" w:eastAsia="MS Mincho" w:hAnsi="Cambria" w:cs="Times New Roman"/>
      <w:b/>
      <w:bCs/>
      <w:sz w:val="24"/>
      <w:szCs w:val="24"/>
      <w:lang/>
    </w:rPr>
  </w:style>
  <w:style w:type="character" w:customStyle="1" w:styleId="Heading4Char">
    <w:name w:val="Heading 4 Char"/>
    <w:basedOn w:val="DefaultParagraphFont"/>
    <w:link w:val="Heading4"/>
    <w:rsid w:val="006C582A"/>
    <w:rPr>
      <w:rFonts w:ascii="Cambria" w:eastAsia="MS Mincho" w:hAnsi="Cambria" w:cs="Times New Roman"/>
      <w:b/>
      <w:bCs/>
      <w:i/>
      <w:iCs/>
      <w:sz w:val="24"/>
      <w:szCs w:val="24"/>
      <w:lang/>
    </w:rPr>
  </w:style>
  <w:style w:type="character" w:customStyle="1" w:styleId="Heading5Char">
    <w:name w:val="Heading 5 Char"/>
    <w:basedOn w:val="DefaultParagraphFont"/>
    <w:link w:val="Heading5"/>
    <w:uiPriority w:val="9"/>
    <w:rsid w:val="006C582A"/>
    <w:rPr>
      <w:rFonts w:ascii="Cambria" w:eastAsia="MS Mincho" w:hAnsi="Cambria" w:cs="Times New Roman"/>
      <w:b/>
      <w:bCs/>
      <w:color w:val="7F7F7F"/>
      <w:sz w:val="24"/>
      <w:szCs w:val="24"/>
      <w:lang/>
    </w:rPr>
  </w:style>
  <w:style w:type="character" w:customStyle="1" w:styleId="Heading6Char">
    <w:name w:val="Heading 6 Char"/>
    <w:basedOn w:val="DefaultParagraphFont"/>
    <w:link w:val="Heading6"/>
    <w:rsid w:val="006C582A"/>
    <w:rPr>
      <w:rFonts w:ascii="Cambria" w:eastAsia="MS Mincho" w:hAnsi="Cambria" w:cs="Times New Roman"/>
      <w:b/>
      <w:bCs/>
      <w:i/>
      <w:iCs/>
      <w:color w:val="7F7F7F"/>
      <w:sz w:val="24"/>
      <w:szCs w:val="24"/>
      <w:lang/>
    </w:rPr>
  </w:style>
  <w:style w:type="character" w:customStyle="1" w:styleId="Heading7Char">
    <w:name w:val="Heading 7 Char"/>
    <w:aliases w:val="Style Left: 3 Char,25 cm Char"/>
    <w:basedOn w:val="DefaultParagraphFont"/>
    <w:link w:val="Heading7"/>
    <w:uiPriority w:val="9"/>
    <w:rsid w:val="006C582A"/>
    <w:rPr>
      <w:rFonts w:ascii="Cambria" w:eastAsia="MS Mincho" w:hAnsi="Cambria" w:cs="Times New Roman"/>
      <w:i/>
      <w:iCs/>
      <w:sz w:val="24"/>
      <w:szCs w:val="24"/>
      <w:lang/>
    </w:rPr>
  </w:style>
  <w:style w:type="character" w:customStyle="1" w:styleId="Heading8Char">
    <w:name w:val="Heading 8 Char"/>
    <w:aliases w:val="h Char"/>
    <w:basedOn w:val="DefaultParagraphFont"/>
    <w:link w:val="Heading8"/>
    <w:uiPriority w:val="9"/>
    <w:rsid w:val="006C582A"/>
    <w:rPr>
      <w:rFonts w:ascii="Cambria" w:eastAsia="MS Mincho" w:hAnsi="Cambria" w:cs="Times New Roman"/>
      <w:sz w:val="20"/>
      <w:szCs w:val="20"/>
      <w:lang/>
    </w:rPr>
  </w:style>
  <w:style w:type="character" w:customStyle="1" w:styleId="Heading9Char">
    <w:name w:val="Heading 9 Char"/>
    <w:basedOn w:val="DefaultParagraphFont"/>
    <w:link w:val="Heading9"/>
    <w:uiPriority w:val="9"/>
    <w:rsid w:val="006C582A"/>
    <w:rPr>
      <w:rFonts w:ascii="Cambria" w:eastAsia="MS Mincho" w:hAnsi="Cambria" w:cs="Times New Roman"/>
      <w:i/>
      <w:iCs/>
      <w:spacing w:val="5"/>
      <w:sz w:val="20"/>
      <w:szCs w:val="20"/>
      <w:lang/>
    </w:rPr>
  </w:style>
  <w:style w:type="numbering" w:customStyle="1" w:styleId="NoList1">
    <w:name w:val="No List1"/>
    <w:next w:val="NoList"/>
    <w:uiPriority w:val="99"/>
    <w:semiHidden/>
    <w:unhideWhenUsed/>
    <w:rsid w:val="006C582A"/>
  </w:style>
  <w:style w:type="paragraph" w:styleId="NoSpacing">
    <w:name w:val="No Spacing"/>
    <w:link w:val="NoSpacingChar"/>
    <w:uiPriority w:val="1"/>
    <w:qFormat/>
    <w:rsid w:val="006C582A"/>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link w:val="NoSpacing"/>
    <w:uiPriority w:val="1"/>
    <w:locked/>
    <w:rsid w:val="006C582A"/>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6C582A"/>
    <w:pPr>
      <w:spacing w:after="0" w:line="240" w:lineRule="auto"/>
      <w:ind w:firstLine="284"/>
      <w:jc w:val="both"/>
    </w:pPr>
    <w:rPr>
      <w:rFonts w:ascii="Tahoma" w:eastAsia="Calibri" w:hAnsi="Tahoma" w:cs="Times New Roman"/>
      <w:sz w:val="16"/>
      <w:szCs w:val="16"/>
      <w:lang/>
    </w:rPr>
  </w:style>
  <w:style w:type="character" w:customStyle="1" w:styleId="BalloonTextChar">
    <w:name w:val="Balloon Text Char"/>
    <w:basedOn w:val="DefaultParagraphFont"/>
    <w:link w:val="BalloonText"/>
    <w:uiPriority w:val="99"/>
    <w:rsid w:val="006C582A"/>
    <w:rPr>
      <w:rFonts w:ascii="Tahoma" w:eastAsia="Calibri" w:hAnsi="Tahoma" w:cs="Times New Roman"/>
      <w:sz w:val="16"/>
      <w:szCs w:val="16"/>
      <w:lang/>
    </w:rPr>
  </w:style>
  <w:style w:type="paragraph" w:styleId="Header">
    <w:name w:val="header"/>
    <w:basedOn w:val="Normal"/>
    <w:link w:val="HeaderChar"/>
    <w:unhideWhenUsed/>
    <w:rsid w:val="006C582A"/>
    <w:pPr>
      <w:tabs>
        <w:tab w:val="center" w:pos="4680"/>
        <w:tab w:val="right" w:pos="9360"/>
      </w:tabs>
      <w:spacing w:after="0" w:line="240" w:lineRule="auto"/>
      <w:ind w:firstLine="284"/>
      <w:jc w:val="both"/>
    </w:pPr>
    <w:rPr>
      <w:rFonts w:ascii="Calibri" w:eastAsia="Calibri" w:hAnsi="Calibri" w:cs="Times New Roman"/>
      <w:sz w:val="20"/>
      <w:szCs w:val="20"/>
      <w:lang/>
    </w:rPr>
  </w:style>
  <w:style w:type="character" w:customStyle="1" w:styleId="HeaderChar">
    <w:name w:val="Header Char"/>
    <w:basedOn w:val="DefaultParagraphFont"/>
    <w:link w:val="Header"/>
    <w:rsid w:val="006C582A"/>
    <w:rPr>
      <w:rFonts w:ascii="Calibri" w:eastAsia="Calibri" w:hAnsi="Calibri" w:cs="Times New Roman"/>
      <w:sz w:val="20"/>
      <w:szCs w:val="20"/>
      <w:lang/>
    </w:rPr>
  </w:style>
  <w:style w:type="paragraph" w:styleId="Footer">
    <w:name w:val="footer"/>
    <w:basedOn w:val="Normal"/>
    <w:link w:val="FooterChar"/>
    <w:uiPriority w:val="99"/>
    <w:unhideWhenUsed/>
    <w:rsid w:val="006C582A"/>
    <w:pPr>
      <w:tabs>
        <w:tab w:val="center" w:pos="4680"/>
        <w:tab w:val="right" w:pos="9360"/>
      </w:tabs>
      <w:spacing w:after="0" w:line="240" w:lineRule="auto"/>
      <w:ind w:firstLine="284"/>
      <w:jc w:val="both"/>
    </w:pPr>
    <w:rPr>
      <w:rFonts w:ascii="Calibri" w:eastAsia="Calibri" w:hAnsi="Calibri" w:cs="Times New Roman"/>
      <w:sz w:val="20"/>
      <w:szCs w:val="20"/>
      <w:lang/>
    </w:rPr>
  </w:style>
  <w:style w:type="character" w:customStyle="1" w:styleId="FooterChar">
    <w:name w:val="Footer Char"/>
    <w:basedOn w:val="DefaultParagraphFont"/>
    <w:link w:val="Footer"/>
    <w:uiPriority w:val="99"/>
    <w:rsid w:val="006C582A"/>
    <w:rPr>
      <w:rFonts w:ascii="Calibri" w:eastAsia="Calibri" w:hAnsi="Calibri" w:cs="Times New Roman"/>
      <w:sz w:val="20"/>
      <w:szCs w:val="20"/>
      <w:lang/>
    </w:rPr>
  </w:style>
  <w:style w:type="paragraph" w:customStyle="1" w:styleId="Akti">
    <w:name w:val="Akti"/>
    <w:link w:val="AktiChar"/>
    <w:rsid w:val="006C582A"/>
    <w:pPr>
      <w:keepNext/>
      <w:widowControl w:val="0"/>
      <w:spacing w:after="0" w:line="240" w:lineRule="auto"/>
      <w:jc w:val="center"/>
      <w:outlineLvl w:val="0"/>
    </w:pPr>
    <w:rPr>
      <w:rFonts w:ascii="Garamond" w:eastAsia="MS Mincho" w:hAnsi="Garamond" w:cs="Times New Roman"/>
      <w:b/>
      <w:bCs/>
      <w:caps/>
      <w:color w:val="000000"/>
      <w:sz w:val="24"/>
      <w:szCs w:val="20"/>
      <w:lang w:val="en-GB"/>
    </w:rPr>
  </w:style>
  <w:style w:type="paragraph" w:customStyle="1" w:styleId="NumriData">
    <w:name w:val="Numri_Data"/>
    <w:next w:val="Normal"/>
    <w:link w:val="NumriDataChar"/>
    <w:rsid w:val="006C582A"/>
    <w:pPr>
      <w:keepNext/>
      <w:widowControl w:val="0"/>
      <w:spacing w:after="0" w:line="240" w:lineRule="auto"/>
      <w:jc w:val="center"/>
      <w:outlineLvl w:val="0"/>
    </w:pPr>
    <w:rPr>
      <w:rFonts w:ascii="Garamond" w:eastAsia="MS Mincho" w:hAnsi="Garamond" w:cs="Times New Roman"/>
      <w:b/>
      <w:bCs/>
      <w:sz w:val="24"/>
      <w:szCs w:val="20"/>
      <w:lang w:val="en-GB"/>
    </w:rPr>
  </w:style>
  <w:style w:type="character" w:customStyle="1" w:styleId="NumriDataChar">
    <w:name w:val="Numri_Data Char"/>
    <w:link w:val="NumriData"/>
    <w:locked/>
    <w:rsid w:val="006C582A"/>
    <w:rPr>
      <w:rFonts w:ascii="Garamond" w:eastAsia="MS Mincho" w:hAnsi="Garamond" w:cs="Times New Roman"/>
      <w:b/>
      <w:bCs/>
      <w:sz w:val="24"/>
      <w:szCs w:val="20"/>
      <w:lang w:val="en-GB"/>
    </w:rPr>
  </w:style>
  <w:style w:type="paragraph" w:customStyle="1" w:styleId="Paragrafi">
    <w:name w:val="Paragrafi"/>
    <w:link w:val="ParagrafiChar"/>
    <w:rsid w:val="006C582A"/>
    <w:pPr>
      <w:widowControl w:val="0"/>
      <w:spacing w:after="0" w:line="240" w:lineRule="auto"/>
      <w:ind w:firstLine="284"/>
      <w:jc w:val="both"/>
    </w:pPr>
    <w:rPr>
      <w:rFonts w:ascii="Garamond" w:eastAsia="MS Mincho" w:hAnsi="Garamond" w:cs="Times New Roman"/>
      <w:sz w:val="24"/>
      <w:szCs w:val="20"/>
    </w:rPr>
  </w:style>
  <w:style w:type="character" w:customStyle="1" w:styleId="ParagrafiChar">
    <w:name w:val="Paragrafi Char"/>
    <w:link w:val="Paragrafi"/>
    <w:locked/>
    <w:rsid w:val="006C582A"/>
    <w:rPr>
      <w:rFonts w:ascii="Garamond" w:eastAsia="MS Mincho" w:hAnsi="Garamond" w:cs="Times New Roman"/>
      <w:sz w:val="24"/>
      <w:szCs w:val="20"/>
    </w:rPr>
  </w:style>
  <w:style w:type="paragraph" w:customStyle="1" w:styleId="Titulli">
    <w:name w:val="Titulli"/>
    <w:next w:val="Normal"/>
    <w:link w:val="TitulliChar"/>
    <w:rsid w:val="006C582A"/>
    <w:pPr>
      <w:keepNext/>
      <w:widowControl w:val="0"/>
      <w:spacing w:after="0" w:line="240" w:lineRule="auto"/>
      <w:jc w:val="center"/>
      <w:outlineLvl w:val="1"/>
    </w:pPr>
    <w:rPr>
      <w:rFonts w:ascii="Garamond" w:eastAsia="MS Mincho" w:hAnsi="Garamond" w:cs="Times New Roman"/>
      <w:b/>
      <w:bCs/>
      <w:caps/>
      <w:sz w:val="24"/>
      <w:szCs w:val="20"/>
      <w:lang w:val="en-GB"/>
    </w:rPr>
  </w:style>
  <w:style w:type="character" w:customStyle="1" w:styleId="TitulliChar">
    <w:name w:val="Titulli Char"/>
    <w:link w:val="Titulli"/>
    <w:rsid w:val="006C582A"/>
    <w:rPr>
      <w:rFonts w:ascii="Garamond" w:eastAsia="MS Mincho" w:hAnsi="Garamond" w:cs="Times New Roman"/>
      <w:b/>
      <w:bCs/>
      <w:caps/>
      <w:sz w:val="24"/>
      <w:szCs w:val="20"/>
      <w:lang w:val="en-GB"/>
    </w:rPr>
  </w:style>
  <w:style w:type="character" w:customStyle="1" w:styleId="AktiChar">
    <w:name w:val="Akti Char"/>
    <w:link w:val="Akti"/>
    <w:rsid w:val="006C582A"/>
    <w:rPr>
      <w:rFonts w:ascii="Garamond" w:eastAsia="MS Mincho" w:hAnsi="Garamond" w:cs="Times New Roman"/>
      <w:b/>
      <w:bCs/>
      <w:caps/>
      <w:color w:val="000000"/>
      <w:sz w:val="24"/>
      <w:szCs w:val="20"/>
      <w:lang w:val="en-GB"/>
    </w:rPr>
  </w:style>
  <w:style w:type="paragraph" w:customStyle="1" w:styleId="NeniNr">
    <w:name w:val="Neni_Nr"/>
    <w:next w:val="Normal"/>
    <w:link w:val="NeniNrChar"/>
    <w:rsid w:val="006C582A"/>
    <w:pPr>
      <w:keepNext/>
      <w:widowControl w:val="0"/>
      <w:spacing w:after="0" w:line="240" w:lineRule="auto"/>
      <w:jc w:val="center"/>
    </w:pPr>
    <w:rPr>
      <w:rFonts w:ascii="Garamond" w:eastAsia="MS Mincho" w:hAnsi="Garamond" w:cs="Times New Roman"/>
      <w:sz w:val="24"/>
      <w:szCs w:val="20"/>
      <w:lang w:val="en-GB"/>
    </w:rPr>
  </w:style>
  <w:style w:type="paragraph" w:customStyle="1" w:styleId="NeniTitull">
    <w:name w:val="Neni_Titull"/>
    <w:next w:val="Normal"/>
    <w:rsid w:val="006C582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link w:val="NeniNr"/>
    <w:rsid w:val="006C582A"/>
    <w:rPr>
      <w:rFonts w:ascii="Garamond" w:eastAsia="MS Mincho" w:hAnsi="Garamond" w:cs="Times New Roman"/>
      <w:sz w:val="24"/>
      <w:szCs w:val="20"/>
      <w:lang w:val="en-GB"/>
    </w:rPr>
  </w:style>
  <w:style w:type="paragraph" w:customStyle="1" w:styleId="Autoriteti">
    <w:name w:val="Autoriteti"/>
    <w:next w:val="Normal"/>
    <w:link w:val="AutoritetiChar"/>
    <w:rsid w:val="006C582A"/>
    <w:pPr>
      <w:keepNext/>
      <w:widowControl w:val="0"/>
      <w:spacing w:after="0" w:line="240" w:lineRule="auto"/>
      <w:jc w:val="right"/>
    </w:pPr>
    <w:rPr>
      <w:rFonts w:ascii="Garamond" w:eastAsia="MS Mincho" w:hAnsi="Garamond" w:cs="Times New Roman"/>
      <w:caps/>
      <w:sz w:val="24"/>
      <w:szCs w:val="20"/>
      <w:lang w:val="en-GB"/>
    </w:rPr>
  </w:style>
  <w:style w:type="paragraph" w:customStyle="1" w:styleId="AutoritetiEmer">
    <w:name w:val="Autoriteti_Emer"/>
    <w:next w:val="Normal"/>
    <w:link w:val="AutoritetiEmerChar"/>
    <w:rsid w:val="006C582A"/>
    <w:pPr>
      <w:widowControl w:val="0"/>
      <w:spacing w:after="0" w:line="240" w:lineRule="auto"/>
      <w:jc w:val="right"/>
    </w:pPr>
    <w:rPr>
      <w:rFonts w:ascii="Garamond" w:eastAsia="MS Mincho" w:hAnsi="Garamond" w:cs="Times New Roman"/>
      <w:b/>
      <w:bCs/>
      <w:sz w:val="24"/>
      <w:szCs w:val="20"/>
      <w:lang w:val="en-GB"/>
    </w:rPr>
  </w:style>
  <w:style w:type="character" w:customStyle="1" w:styleId="AutoritetiChar">
    <w:name w:val="Autoriteti Char"/>
    <w:link w:val="Autoriteti"/>
    <w:locked/>
    <w:rsid w:val="006C582A"/>
    <w:rPr>
      <w:rFonts w:ascii="Garamond" w:eastAsia="MS Mincho" w:hAnsi="Garamond" w:cs="Times New Roman"/>
      <w:caps/>
      <w:sz w:val="24"/>
      <w:szCs w:val="20"/>
      <w:lang w:val="en-GB"/>
    </w:rPr>
  </w:style>
  <w:style w:type="character" w:customStyle="1" w:styleId="AutoritetiEmerChar">
    <w:name w:val="Autoriteti_Emer Char"/>
    <w:link w:val="AutoritetiEmer"/>
    <w:locked/>
    <w:rsid w:val="006C582A"/>
    <w:rPr>
      <w:rFonts w:ascii="Garamond" w:eastAsia="MS Mincho" w:hAnsi="Garamond" w:cs="Times New Roman"/>
      <w:b/>
      <w:bCs/>
      <w:sz w:val="24"/>
      <w:szCs w:val="20"/>
      <w:lang w:val="en-GB"/>
    </w:rPr>
  </w:style>
  <w:style w:type="paragraph" w:customStyle="1" w:styleId="Titull-Titull">
    <w:name w:val="Titull-Titull"/>
    <w:basedOn w:val="Paragrafi"/>
    <w:qFormat/>
    <w:rsid w:val="006C582A"/>
    <w:pPr>
      <w:ind w:firstLine="0"/>
      <w:jc w:val="center"/>
    </w:pPr>
    <w:rPr>
      <w:caps/>
      <w:szCs w:val="24"/>
    </w:rPr>
  </w:style>
  <w:style w:type="paragraph" w:customStyle="1" w:styleId="Vendosi">
    <w:name w:val="Vendosi"/>
    <w:basedOn w:val="Titull-Titull"/>
    <w:qFormat/>
    <w:rsid w:val="006C582A"/>
  </w:style>
  <w:style w:type="paragraph" w:customStyle="1" w:styleId="Hapesira7">
    <w:name w:val="Hapesira 7"/>
    <w:basedOn w:val="Paragrafi"/>
    <w:qFormat/>
    <w:rsid w:val="006C582A"/>
    <w:rPr>
      <w:sz w:val="14"/>
      <w:szCs w:val="24"/>
    </w:rPr>
  </w:style>
  <w:style w:type="paragraph" w:styleId="ListParagraph">
    <w:name w:val="List Paragraph"/>
    <w:aliases w:val="List Paragraph2"/>
    <w:basedOn w:val="Normal"/>
    <w:link w:val="ListParagraphChar"/>
    <w:uiPriority w:val="34"/>
    <w:qFormat/>
    <w:rsid w:val="006C582A"/>
    <w:pPr>
      <w:ind w:left="720"/>
      <w:contextualSpacing/>
    </w:pPr>
    <w:rPr>
      <w:rFonts w:ascii="Calibri" w:eastAsia="Times New Roman" w:hAnsi="Calibri" w:cs="Times New Roman"/>
      <w:sz w:val="20"/>
      <w:szCs w:val="20"/>
      <w:lang/>
    </w:rPr>
  </w:style>
  <w:style w:type="character" w:customStyle="1" w:styleId="ListParagraphChar">
    <w:name w:val="List Paragraph Char"/>
    <w:aliases w:val="List Paragraph2 Char"/>
    <w:link w:val="ListParagraph"/>
    <w:uiPriority w:val="34"/>
    <w:locked/>
    <w:rsid w:val="006C582A"/>
    <w:rPr>
      <w:rFonts w:ascii="Calibri" w:eastAsia="Times New Roman" w:hAnsi="Calibri" w:cs="Times New Roman"/>
      <w:sz w:val="20"/>
      <w:szCs w:val="20"/>
      <w:lang/>
    </w:rPr>
  </w:style>
  <w:style w:type="paragraph" w:customStyle="1" w:styleId="Style1">
    <w:name w:val="Style1"/>
    <w:basedOn w:val="Akti"/>
    <w:link w:val="Style1Char"/>
    <w:qFormat/>
    <w:rsid w:val="006C582A"/>
  </w:style>
  <w:style w:type="character" w:customStyle="1" w:styleId="Heading2Char1">
    <w:name w:val="Heading 2 Char1"/>
    <w:aliases w:val="Section Heading 2 Char,Section Heading Char"/>
    <w:link w:val="Heading2"/>
    <w:locked/>
    <w:rsid w:val="006C582A"/>
    <w:rPr>
      <w:rFonts w:ascii="Cambria" w:eastAsia="MS Mincho" w:hAnsi="Cambria" w:cs="Times New Roman"/>
      <w:b/>
      <w:bCs/>
      <w:sz w:val="26"/>
      <w:szCs w:val="26"/>
      <w:lang/>
    </w:rPr>
  </w:style>
  <w:style w:type="character" w:customStyle="1" w:styleId="Heading3Char1">
    <w:name w:val="Heading 3 Char1"/>
    <w:aliases w:val="Germa Char1"/>
    <w:link w:val="Heading3"/>
    <w:locked/>
    <w:rsid w:val="006C582A"/>
    <w:rPr>
      <w:rFonts w:ascii="Cambria" w:eastAsia="MS Mincho" w:hAnsi="Cambria" w:cs="Times New Roman"/>
      <w:b/>
      <w:bCs/>
      <w:sz w:val="24"/>
      <w:szCs w:val="24"/>
      <w:lang/>
    </w:rPr>
  </w:style>
  <w:style w:type="paragraph" w:customStyle="1" w:styleId="ADDRESS">
    <w:name w:val="ADDRESS"/>
    <w:basedOn w:val="Normal"/>
    <w:rsid w:val="006C582A"/>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6C582A"/>
    <w:pPr>
      <w:spacing w:after="0" w:line="240" w:lineRule="auto"/>
      <w:jc w:val="both"/>
    </w:pPr>
    <w:rPr>
      <w:rFonts w:ascii="CG Times" w:eastAsia="MS Mincho" w:hAnsi="CG Times" w:cs="CG Times"/>
      <w:sz w:val="21"/>
      <w:lang w:val="en-GB"/>
    </w:rPr>
  </w:style>
  <w:style w:type="paragraph" w:customStyle="1" w:styleId="AneksiNr">
    <w:name w:val="Aneksi_Nr"/>
    <w:next w:val="Normal"/>
    <w:rsid w:val="006C582A"/>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6C582A"/>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6C582A"/>
    <w:pPr>
      <w:numPr>
        <w:numId w:val="1"/>
      </w:numPr>
      <w:spacing w:after="0" w:line="240" w:lineRule="auto"/>
      <w:jc w:val="both"/>
    </w:pPr>
    <w:rPr>
      <w:rFonts w:ascii="Arial" w:eastAsia="Times New Roman" w:hAnsi="Arial" w:cs="Times New Roman"/>
      <w:color w:val="000000"/>
      <w:sz w:val="24"/>
      <w:szCs w:val="24"/>
      <w:lang/>
    </w:rPr>
  </w:style>
  <w:style w:type="character" w:customStyle="1" w:styleId="BodyTextChar">
    <w:name w:val="Body Text Char"/>
    <w:basedOn w:val="DefaultParagraphFont"/>
    <w:link w:val="BodyText"/>
    <w:rsid w:val="006C582A"/>
    <w:rPr>
      <w:rFonts w:ascii="Arial" w:eastAsia="Times New Roman" w:hAnsi="Arial" w:cs="Times New Roman"/>
      <w:color w:val="000000"/>
      <w:sz w:val="24"/>
      <w:szCs w:val="24"/>
      <w:lang/>
    </w:rPr>
  </w:style>
  <w:style w:type="paragraph" w:customStyle="1" w:styleId="BazLigjPropozues">
    <w:name w:val="Baz_Ligj_Propozues"/>
    <w:rsid w:val="006C582A"/>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6C582A"/>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6C582A"/>
    <w:rPr>
      <w:rFonts w:ascii="Times New Roman" w:eastAsia="Times New Roman" w:hAnsi="Times New Roman" w:cs="Times New Roman"/>
      <w:caps/>
      <w:sz w:val="26"/>
      <w:szCs w:val="26"/>
      <w:lang w:val="en-GB"/>
    </w:rPr>
  </w:style>
  <w:style w:type="character" w:customStyle="1" w:styleId="apple-converted-space">
    <w:name w:val="apple-converted-space"/>
    <w:rsid w:val="006C582A"/>
  </w:style>
  <w:style w:type="character" w:styleId="Hyperlink">
    <w:name w:val="Hyperlink"/>
    <w:uiPriority w:val="99"/>
    <w:unhideWhenUsed/>
    <w:rsid w:val="006C582A"/>
    <w:rPr>
      <w:color w:val="0000FF"/>
      <w:u w:val="single"/>
    </w:rPr>
  </w:style>
  <w:style w:type="character" w:styleId="FollowedHyperlink">
    <w:name w:val="FollowedHyperlink"/>
    <w:uiPriority w:val="99"/>
    <w:unhideWhenUsed/>
    <w:rsid w:val="006C582A"/>
    <w:rPr>
      <w:color w:val="800080"/>
      <w:u w:val="single"/>
    </w:rPr>
  </w:style>
  <w:style w:type="paragraph" w:customStyle="1" w:styleId="font5">
    <w:name w:val="font5"/>
    <w:basedOn w:val="Normal"/>
    <w:rsid w:val="006C582A"/>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6C582A"/>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6C582A"/>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6C582A"/>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6C582A"/>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6C582A"/>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6C582A"/>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6C582A"/>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6C582A"/>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6C582A"/>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6C582A"/>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6C582A"/>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6C582A"/>
    <w:pPr>
      <w:pageBreakBefore/>
      <w:spacing w:after="0" w:line="240" w:lineRule="auto"/>
      <w:jc w:val="both"/>
    </w:pPr>
    <w:rPr>
      <w:rFonts w:ascii="CG Times" w:eastAsia="MS Mincho" w:hAnsi="CG Times" w:cs="CG Times"/>
      <w:b/>
      <w:bCs/>
      <w:sz w:val="21"/>
    </w:rPr>
  </w:style>
  <w:style w:type="paragraph" w:customStyle="1" w:styleId="KapitulliNr">
    <w:name w:val="Kapitulli_Nr"/>
    <w:rsid w:val="006C582A"/>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6C582A"/>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6C582A"/>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6C582A"/>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6C582A"/>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6C582A"/>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6C582A"/>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6C582A"/>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6C582A"/>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6C582A"/>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6C582A"/>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6C582A"/>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6C582A"/>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6C582A"/>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6C582A"/>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6C582A"/>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6C582A"/>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6C582A"/>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6C582A"/>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6C582A"/>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6C582A"/>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6C582A"/>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6C582A"/>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6C582A"/>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6C582A"/>
  </w:style>
  <w:style w:type="paragraph" w:customStyle="1" w:styleId="PjesaNr">
    <w:name w:val="Pjesa_Nr"/>
    <w:next w:val="Normal"/>
    <w:rsid w:val="006C582A"/>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6C582A"/>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6C582A"/>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6C582A"/>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6C582A"/>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6C582A"/>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6C582A"/>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6C582A"/>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6C582A"/>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6C582A"/>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6C582A"/>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6C582A"/>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6C582A"/>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6C582A"/>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6C582A"/>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6C582A"/>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6C582A"/>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6C582A"/>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6C582A"/>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6C582A"/>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6C582A"/>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6C582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6C582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6C582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6C582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6C582A"/>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6C582A"/>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6C5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6C5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6C5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6C5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6C582A"/>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6C5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6C5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6C582A"/>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6C582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6C582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6C582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6C582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6C582A"/>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6C582A"/>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6C582A"/>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6C582A"/>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6C582A"/>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6C582A"/>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rsid w:val="006C582A"/>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6C5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6C582A"/>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6C582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6C582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6C5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6C582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6C582A"/>
    <w:rPr>
      <w:b/>
      <w:bCs/>
    </w:rPr>
  </w:style>
  <w:style w:type="paragraph" w:customStyle="1" w:styleId="xl136">
    <w:name w:val="xl136"/>
    <w:basedOn w:val="Normal"/>
    <w:rsid w:val="006C582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6C582A"/>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6C582A"/>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6C582A"/>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6C582A"/>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6C582A"/>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6C582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6C582A"/>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6C582A"/>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6C582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6C582A"/>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6C582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6C5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6C582A"/>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6C582A"/>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6C582A"/>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6C582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6C582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6C582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6C582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6C582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6C582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6C582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6C582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6C582A"/>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nhideWhenUsed/>
    <w:rsid w:val="006C58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6C582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6C582A"/>
  </w:style>
  <w:style w:type="paragraph" w:styleId="Title">
    <w:name w:val="Title"/>
    <w:basedOn w:val="Heading1"/>
    <w:next w:val="Normal"/>
    <w:link w:val="TitleChar"/>
    <w:uiPriority w:val="10"/>
    <w:qFormat/>
    <w:rsid w:val="006C582A"/>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6C582A"/>
    <w:rPr>
      <w:rFonts w:ascii="Calibri" w:eastAsia="Times New Roman" w:hAnsi="Calibri" w:cs="Times New Roman"/>
      <w:b/>
      <w:caps/>
      <w:spacing w:val="10"/>
      <w:sz w:val="40"/>
      <w:szCs w:val="40"/>
      <w:lang w:val="sq-AL"/>
    </w:rPr>
  </w:style>
  <w:style w:type="paragraph" w:customStyle="1" w:styleId="articlebody">
    <w:name w:val="articlebody"/>
    <w:basedOn w:val="Normal"/>
    <w:uiPriority w:val="99"/>
    <w:rsid w:val="006C582A"/>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6C582A"/>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val="en-US" w:eastAsia="en-US"/>
    </w:rPr>
  </w:style>
  <w:style w:type="paragraph" w:styleId="TOC1">
    <w:name w:val="toc 1"/>
    <w:basedOn w:val="Normal"/>
    <w:next w:val="Normal"/>
    <w:link w:val="TOC1Char"/>
    <w:autoRedefine/>
    <w:uiPriority w:val="39"/>
    <w:unhideWhenUsed/>
    <w:qFormat/>
    <w:rsid w:val="006C582A"/>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iPriority w:val="39"/>
    <w:unhideWhenUsed/>
    <w:qFormat/>
    <w:rsid w:val="006C582A"/>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link w:val="TOC3Char"/>
    <w:autoRedefine/>
    <w:uiPriority w:val="39"/>
    <w:unhideWhenUsed/>
    <w:qFormat/>
    <w:rsid w:val="006C582A"/>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nhideWhenUsed/>
    <w:qFormat/>
    <w:rsid w:val="006C582A"/>
    <w:pPr>
      <w:spacing w:after="100"/>
      <w:ind w:left="660"/>
    </w:pPr>
    <w:rPr>
      <w:rFonts w:ascii="Calibri" w:eastAsia="Times New Roman" w:hAnsi="Calibri" w:cs="Times New Roman"/>
    </w:rPr>
  </w:style>
  <w:style w:type="paragraph" w:styleId="TOC5">
    <w:name w:val="toc 5"/>
    <w:basedOn w:val="Normal"/>
    <w:next w:val="Normal"/>
    <w:autoRedefine/>
    <w:unhideWhenUsed/>
    <w:rsid w:val="006C582A"/>
    <w:pPr>
      <w:spacing w:after="100"/>
      <w:ind w:left="880"/>
    </w:pPr>
    <w:rPr>
      <w:rFonts w:ascii="Calibri" w:eastAsia="Times New Roman" w:hAnsi="Calibri" w:cs="Times New Roman"/>
    </w:rPr>
  </w:style>
  <w:style w:type="paragraph" w:styleId="TOC6">
    <w:name w:val="toc 6"/>
    <w:basedOn w:val="Normal"/>
    <w:next w:val="Normal"/>
    <w:autoRedefine/>
    <w:unhideWhenUsed/>
    <w:rsid w:val="006C582A"/>
    <w:pPr>
      <w:spacing w:after="100"/>
      <w:ind w:left="1100"/>
    </w:pPr>
    <w:rPr>
      <w:rFonts w:ascii="Calibri" w:eastAsia="Times New Roman" w:hAnsi="Calibri" w:cs="Times New Roman"/>
    </w:rPr>
  </w:style>
  <w:style w:type="paragraph" w:styleId="TOC7">
    <w:name w:val="toc 7"/>
    <w:basedOn w:val="Normal"/>
    <w:next w:val="Normal"/>
    <w:autoRedefine/>
    <w:unhideWhenUsed/>
    <w:rsid w:val="006C582A"/>
    <w:pPr>
      <w:spacing w:after="100"/>
      <w:ind w:left="1320"/>
    </w:pPr>
    <w:rPr>
      <w:rFonts w:ascii="Calibri" w:eastAsia="Times New Roman" w:hAnsi="Calibri" w:cs="Times New Roman"/>
    </w:rPr>
  </w:style>
  <w:style w:type="paragraph" w:styleId="TOC8">
    <w:name w:val="toc 8"/>
    <w:basedOn w:val="Normal"/>
    <w:next w:val="Normal"/>
    <w:autoRedefine/>
    <w:unhideWhenUsed/>
    <w:rsid w:val="006C582A"/>
    <w:pPr>
      <w:spacing w:after="100"/>
      <w:ind w:left="1540"/>
    </w:pPr>
    <w:rPr>
      <w:rFonts w:ascii="Calibri" w:eastAsia="Times New Roman" w:hAnsi="Calibri" w:cs="Times New Roman"/>
    </w:rPr>
  </w:style>
  <w:style w:type="paragraph" w:styleId="TOC9">
    <w:name w:val="toc 9"/>
    <w:basedOn w:val="Normal"/>
    <w:next w:val="Normal"/>
    <w:autoRedefine/>
    <w:unhideWhenUsed/>
    <w:rsid w:val="006C582A"/>
    <w:pPr>
      <w:spacing w:after="100"/>
      <w:ind w:left="1760"/>
    </w:pPr>
    <w:rPr>
      <w:rFonts w:ascii="Calibri" w:eastAsia="Times New Roman" w:hAnsi="Calibri" w:cs="Times New Roman"/>
    </w:rPr>
  </w:style>
  <w:style w:type="paragraph" w:styleId="BodyTextIndent">
    <w:name w:val="Body Text Indent"/>
    <w:basedOn w:val="Normal"/>
    <w:link w:val="BodyTextIndentChar"/>
    <w:uiPriority w:val="99"/>
    <w:unhideWhenUsed/>
    <w:rsid w:val="006C582A"/>
    <w:pPr>
      <w:spacing w:after="120"/>
      <w:ind w:left="360" w:firstLine="284"/>
      <w:jc w:val="both"/>
    </w:pPr>
    <w:rPr>
      <w:rFonts w:ascii="Calibri" w:eastAsia="Calibri" w:hAnsi="Calibri" w:cs="Times New Roman"/>
      <w:sz w:val="20"/>
      <w:szCs w:val="20"/>
      <w:lang/>
    </w:rPr>
  </w:style>
  <w:style w:type="character" w:customStyle="1" w:styleId="BodyTextIndentChar">
    <w:name w:val="Body Text Indent Char"/>
    <w:basedOn w:val="DefaultParagraphFont"/>
    <w:link w:val="BodyTextIndent"/>
    <w:uiPriority w:val="99"/>
    <w:rsid w:val="006C582A"/>
    <w:rPr>
      <w:rFonts w:ascii="Calibri" w:eastAsia="Calibri" w:hAnsi="Calibri" w:cs="Times New Roman"/>
      <w:sz w:val="20"/>
      <w:szCs w:val="20"/>
      <w:lang/>
    </w:rPr>
  </w:style>
  <w:style w:type="paragraph" w:customStyle="1" w:styleId="numridata0">
    <w:name w:val="numridata"/>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6C582A"/>
    <w:pPr>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uiPriority w:val="99"/>
    <w:rsid w:val="006C582A"/>
    <w:pPr>
      <w:spacing w:after="120" w:line="240" w:lineRule="auto"/>
    </w:pPr>
    <w:rPr>
      <w:rFonts w:ascii="Times New Roman" w:eastAsia="Times New Roman" w:hAnsi="Times New Roman" w:cs="Times New Roman"/>
      <w:sz w:val="16"/>
      <w:szCs w:val="16"/>
      <w:lang/>
    </w:rPr>
  </w:style>
  <w:style w:type="character" w:customStyle="1" w:styleId="BodyText3Char">
    <w:name w:val="Body Text 3 Char"/>
    <w:basedOn w:val="DefaultParagraphFont"/>
    <w:link w:val="BodyText3"/>
    <w:uiPriority w:val="99"/>
    <w:rsid w:val="006C582A"/>
    <w:rPr>
      <w:rFonts w:ascii="Times New Roman" w:eastAsia="Times New Roman" w:hAnsi="Times New Roman" w:cs="Times New Roman"/>
      <w:sz w:val="16"/>
      <w:szCs w:val="16"/>
      <w:lang/>
    </w:rPr>
  </w:style>
  <w:style w:type="paragraph" w:customStyle="1" w:styleId="s32b251d">
    <w:name w:val="s32b251d"/>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6C582A"/>
  </w:style>
  <w:style w:type="paragraph" w:customStyle="1" w:styleId="s30eec3f8">
    <w:name w:val="s30eec3f8"/>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6C582A"/>
    <w:rPr>
      <w:sz w:val="24"/>
      <w:lang w:val="en-GB" w:eastAsia="fr-FR"/>
    </w:rPr>
  </w:style>
  <w:style w:type="paragraph" w:customStyle="1" w:styleId="JuPara">
    <w:name w:val="Ju_Para"/>
    <w:basedOn w:val="Normal"/>
    <w:link w:val="JuParaCar"/>
    <w:rsid w:val="006C582A"/>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6C582A"/>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6C582A"/>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6C582A"/>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6C582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6C582A"/>
    <w:rPr>
      <w:vertAlign w:val="superscript"/>
    </w:rPr>
  </w:style>
  <w:style w:type="paragraph" w:customStyle="1" w:styleId="ju-005fpara">
    <w:name w:val="ju-005fpara"/>
    <w:basedOn w:val="Normal"/>
    <w:rsid w:val="006C582A"/>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6C582A"/>
  </w:style>
  <w:style w:type="character" w:customStyle="1" w:styleId="s7d2086b4">
    <w:name w:val="s7d2086b4"/>
    <w:basedOn w:val="DefaultParagraphFont"/>
    <w:uiPriority w:val="99"/>
    <w:rsid w:val="006C582A"/>
  </w:style>
  <w:style w:type="character" w:customStyle="1" w:styleId="hps">
    <w:name w:val="hps"/>
    <w:basedOn w:val="DefaultParagraphFont"/>
    <w:rsid w:val="006C582A"/>
  </w:style>
  <w:style w:type="paragraph" w:customStyle="1" w:styleId="paragrafi0">
    <w:name w:val="paragrafi"/>
    <w:basedOn w:val="Normal"/>
    <w:rsid w:val="006C582A"/>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6C582A"/>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6C582A"/>
    <w:rPr>
      <w:rFonts w:cs="Times New Roman"/>
    </w:rPr>
  </w:style>
  <w:style w:type="paragraph" w:customStyle="1" w:styleId="titulli0">
    <w:name w:val="titulli"/>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6C582A"/>
  </w:style>
  <w:style w:type="paragraph" w:customStyle="1" w:styleId="akti0">
    <w:name w:val="akti"/>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6C582A"/>
  </w:style>
  <w:style w:type="paragraph" w:customStyle="1" w:styleId="CM49">
    <w:name w:val="CM49"/>
    <w:basedOn w:val="Normal"/>
    <w:next w:val="Normal"/>
    <w:rsid w:val="006C582A"/>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6C582A"/>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6C582A"/>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6C582A"/>
    <w:pPr>
      <w:widowControl w:val="0"/>
    </w:pPr>
    <w:rPr>
      <w:rFonts w:ascii="Helvetica" w:eastAsia="Times New Roman" w:hAnsi="Helvetica" w:cs="Helvetica"/>
      <w:lang w:val="sq-AL"/>
    </w:rPr>
  </w:style>
  <w:style w:type="paragraph" w:customStyle="1" w:styleId="CM57">
    <w:name w:val="CM57"/>
    <w:basedOn w:val="Normal"/>
    <w:next w:val="Normal"/>
    <w:rsid w:val="006C582A"/>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6C582A"/>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6C582A"/>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39"/>
    <w:rsid w:val="006C582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6C582A"/>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6C582A"/>
  </w:style>
  <w:style w:type="character" w:customStyle="1" w:styleId="StyleHeading6BoldChar">
    <w:name w:val="Style Heading 6 + Bold Char"/>
    <w:link w:val="StyleHeading6Bold"/>
    <w:rsid w:val="006C582A"/>
    <w:rPr>
      <w:rFonts w:ascii="Cambria" w:eastAsia="MS Mincho" w:hAnsi="Cambria" w:cs="Times New Roman"/>
      <w:b/>
      <w:bCs/>
      <w:i/>
      <w:iCs/>
      <w:color w:val="7F7F7F"/>
      <w:sz w:val="24"/>
      <w:szCs w:val="24"/>
      <w:lang/>
    </w:rPr>
  </w:style>
  <w:style w:type="paragraph" w:customStyle="1" w:styleId="tableheaders">
    <w:name w:val="table headers"/>
    <w:rsid w:val="006C582A"/>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6C582A"/>
    <w:rPr>
      <w:b w:val="0"/>
    </w:rPr>
  </w:style>
  <w:style w:type="paragraph" w:styleId="PlainText">
    <w:name w:val="Plain Text"/>
    <w:basedOn w:val="Normal"/>
    <w:link w:val="PlainTextChar"/>
    <w:uiPriority w:val="99"/>
    <w:unhideWhenUsed/>
    <w:rsid w:val="006C582A"/>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6C582A"/>
    <w:rPr>
      <w:rFonts w:ascii="Consolas" w:eastAsia="Calibri" w:hAnsi="Consolas" w:cs="Times New Roman"/>
      <w:sz w:val="21"/>
      <w:szCs w:val="21"/>
      <w:lang w:val="sq-AL"/>
    </w:rPr>
  </w:style>
  <w:style w:type="paragraph" w:customStyle="1" w:styleId="StyleStyle1Bold">
    <w:name w:val="Style Style1 + Bold"/>
    <w:basedOn w:val="Style1"/>
    <w:rsid w:val="006C582A"/>
    <w:pPr>
      <w:keepNext w:val="0"/>
      <w:widowControl/>
      <w:outlineLvl w:val="9"/>
    </w:pPr>
    <w:rPr>
      <w:rFonts w:ascii="Times New Roman" w:eastAsia="Times New Roman" w:hAnsi="Times New Roman" w:cs="Arial"/>
      <w:b w:val="0"/>
      <w:caps w:val="0"/>
      <w:color w:val="auto"/>
      <w:lang w:val="sq-AL"/>
    </w:rPr>
  </w:style>
  <w:style w:type="paragraph" w:customStyle="1" w:styleId="CM1">
    <w:name w:val="CM1"/>
    <w:basedOn w:val="Default"/>
    <w:next w:val="Default"/>
    <w:uiPriority w:val="99"/>
    <w:rsid w:val="006C582A"/>
    <w:rPr>
      <w:rFonts w:ascii="EUAlbertina" w:hAnsi="EUAlbertina"/>
      <w:color w:val="auto"/>
    </w:rPr>
  </w:style>
  <w:style w:type="paragraph" w:customStyle="1" w:styleId="CM4">
    <w:name w:val="CM4"/>
    <w:basedOn w:val="Normal"/>
    <w:next w:val="Normal"/>
    <w:uiPriority w:val="99"/>
    <w:rsid w:val="006C582A"/>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uiPriority w:val="99"/>
    <w:rsid w:val="006C582A"/>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uiPriority w:val="99"/>
    <w:rsid w:val="006C582A"/>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uiPriority w:val="99"/>
    <w:rsid w:val="006C582A"/>
    <w:rPr>
      <w:rFonts w:ascii="Tahoma" w:eastAsia="Times New Roman" w:hAnsi="Tahoma" w:cs="Times New Roman"/>
      <w:sz w:val="16"/>
      <w:szCs w:val="16"/>
      <w:lang w:val="sq-AL"/>
    </w:rPr>
  </w:style>
  <w:style w:type="numbering" w:customStyle="1" w:styleId="NoList3">
    <w:name w:val="No List3"/>
    <w:next w:val="NoList"/>
    <w:semiHidden/>
    <w:rsid w:val="006C582A"/>
  </w:style>
  <w:style w:type="numbering" w:customStyle="1" w:styleId="NoList4">
    <w:name w:val="No List4"/>
    <w:next w:val="NoList"/>
    <w:semiHidden/>
    <w:rsid w:val="006C582A"/>
  </w:style>
  <w:style w:type="paragraph" w:customStyle="1" w:styleId="Point1">
    <w:name w:val="Point 1"/>
    <w:basedOn w:val="Normal"/>
    <w:link w:val="Point1Char"/>
    <w:rsid w:val="006C582A"/>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6C582A"/>
    <w:rPr>
      <w:rFonts w:ascii="Calibri" w:eastAsia="Times New Roman" w:hAnsi="Calibri" w:cs="Times New Roman"/>
      <w:sz w:val="24"/>
      <w:szCs w:val="24"/>
      <w:lang w:val="en-GB" w:eastAsia="en-GB"/>
    </w:rPr>
  </w:style>
  <w:style w:type="character" w:customStyle="1" w:styleId="longtext">
    <w:name w:val="long_text"/>
    <w:rsid w:val="006C582A"/>
    <w:rPr>
      <w:rFonts w:ascii="Comic Sans MS" w:hAnsi="Comic Sans MS"/>
      <w:b/>
      <w:sz w:val="96"/>
      <w:szCs w:val="24"/>
      <w:lang w:val="pl-PL" w:eastAsia="pl-PL" w:bidi="ar-SA"/>
    </w:rPr>
  </w:style>
  <w:style w:type="paragraph" w:customStyle="1" w:styleId="Text1">
    <w:name w:val="Text 1"/>
    <w:basedOn w:val="Normal"/>
    <w:link w:val="Text1Char"/>
    <w:rsid w:val="006C582A"/>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6C582A"/>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6C582A"/>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6C582A"/>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6C582A"/>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6C582A"/>
  </w:style>
  <w:style w:type="character" w:customStyle="1" w:styleId="SectionTitleCharCharChar">
    <w:name w:val="SectionTitle Char Char Char"/>
    <w:link w:val="SectionTitleCharChar"/>
    <w:rsid w:val="006C582A"/>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6C582A"/>
    <w:rPr>
      <w:rFonts w:ascii="Calibri" w:eastAsia="Times New Roman" w:hAnsi="Calibri" w:cs="Times New Roman"/>
      <w:b/>
      <w:bCs/>
      <w:smallCaps/>
      <w:sz w:val="28"/>
      <w:szCs w:val="28"/>
      <w:lang w:val="en-GB" w:eastAsia="en-GB"/>
    </w:rPr>
  </w:style>
  <w:style w:type="character" w:customStyle="1" w:styleId="Text1Char">
    <w:name w:val="Text 1 Char"/>
    <w:link w:val="Text1"/>
    <w:rsid w:val="006C582A"/>
    <w:rPr>
      <w:rFonts w:ascii="Calibri" w:eastAsia="Times New Roman" w:hAnsi="Calibri" w:cs="Times New Roman"/>
      <w:sz w:val="24"/>
      <w:szCs w:val="24"/>
      <w:lang w:val="en-GB" w:eastAsia="en-GB"/>
    </w:rPr>
  </w:style>
  <w:style w:type="character" w:customStyle="1" w:styleId="Point1CharChar">
    <w:name w:val="Point 1 Char Char"/>
    <w:rsid w:val="006C582A"/>
    <w:rPr>
      <w:sz w:val="24"/>
      <w:szCs w:val="24"/>
      <w:lang w:val="en-GB" w:eastAsia="en-GB" w:bidi="ar-SA"/>
    </w:rPr>
  </w:style>
  <w:style w:type="paragraph" w:customStyle="1" w:styleId="Point0">
    <w:name w:val="Point 0"/>
    <w:basedOn w:val="Normal"/>
    <w:rsid w:val="006C582A"/>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link w:val="NumPar1Char"/>
    <w:rsid w:val="006C582A"/>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6C582A"/>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6C582A"/>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6C582A"/>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6C582A"/>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6C582A"/>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6C582A"/>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6C582A"/>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6C582A"/>
    <w:rPr>
      <w:rFonts w:ascii="CG Times" w:hAnsi="CG Times"/>
      <w:sz w:val="22"/>
      <w:lang w:val="en-US" w:eastAsia="en-US" w:bidi="ar-SA"/>
    </w:rPr>
  </w:style>
  <w:style w:type="paragraph" w:customStyle="1" w:styleId="SectionTitle">
    <w:name w:val="SectionTitle"/>
    <w:basedOn w:val="Normal"/>
    <w:next w:val="Heading1"/>
    <w:rsid w:val="006C582A"/>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6C582A"/>
  </w:style>
  <w:style w:type="paragraph" w:styleId="TableofFigures">
    <w:name w:val="table of figures"/>
    <w:basedOn w:val="Normal"/>
    <w:next w:val="Normal"/>
    <w:rsid w:val="006C582A"/>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uiPriority w:val="99"/>
    <w:rsid w:val="006C582A"/>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6C582A"/>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6C582A"/>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6C582A"/>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6C582A"/>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6C582A"/>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6C582A"/>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6C582A"/>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6C582A"/>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6C582A"/>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6C582A"/>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6C582A"/>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6C582A"/>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6C582A"/>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6C582A"/>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6C582A"/>
    <w:pPr>
      <w:spacing w:after="0" w:line="360" w:lineRule="auto"/>
    </w:pPr>
    <w:rPr>
      <w:rFonts w:ascii="Tahoma" w:eastAsia="Times New Roman" w:hAnsi="Tahoma" w:cs="Times New Roman"/>
      <w:lang w:val="de-AT" w:eastAsia="de-DE"/>
    </w:rPr>
  </w:style>
  <w:style w:type="paragraph" w:styleId="List">
    <w:name w:val="List"/>
    <w:basedOn w:val="Normal"/>
    <w:rsid w:val="006C582A"/>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6C582A"/>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6C582A"/>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6C582A"/>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6C582A"/>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6C582A"/>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6C582A"/>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6C582A"/>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6C582A"/>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6C582A"/>
    <w:pPr>
      <w:spacing w:after="0" w:line="360" w:lineRule="auto"/>
      <w:ind w:left="1134"/>
    </w:pPr>
    <w:rPr>
      <w:rFonts w:ascii="Tahoma" w:eastAsia="Times New Roman" w:hAnsi="Tahoma" w:cs="Times New Roman"/>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6C582A"/>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6C582A"/>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6C582A"/>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6C582A"/>
    <w:rPr>
      <w:sz w:val="16"/>
      <w:szCs w:val="16"/>
    </w:rPr>
  </w:style>
  <w:style w:type="paragraph" w:styleId="CommentText">
    <w:name w:val="annotation text"/>
    <w:aliases w:val=" Char"/>
    <w:basedOn w:val="Normal"/>
    <w:link w:val="CommentTextChar"/>
    <w:uiPriority w:val="99"/>
    <w:unhideWhenUsed/>
    <w:rsid w:val="006C582A"/>
    <w:pPr>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6C582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6C582A"/>
    <w:rPr>
      <w:b/>
      <w:bCs/>
    </w:rPr>
  </w:style>
  <w:style w:type="character" w:customStyle="1" w:styleId="CommentSubjectChar">
    <w:name w:val="Comment Subject Char"/>
    <w:basedOn w:val="CommentTextChar"/>
    <w:link w:val="CommentSubject"/>
    <w:uiPriority w:val="99"/>
    <w:rsid w:val="006C582A"/>
    <w:rPr>
      <w:rFonts w:ascii="Calibri" w:eastAsia="MS Mincho" w:hAnsi="Calibri" w:cs="Times New Roman"/>
      <w:b/>
      <w:bCs/>
      <w:sz w:val="20"/>
      <w:szCs w:val="20"/>
      <w:lang w:val="sq-AL"/>
    </w:rPr>
  </w:style>
  <w:style w:type="paragraph" w:styleId="ListNumber4">
    <w:name w:val="List Number 4"/>
    <w:basedOn w:val="Normal"/>
    <w:rsid w:val="006C582A"/>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6C582A"/>
    <w:pPr>
      <w:numPr>
        <w:numId w:val="13"/>
      </w:numPr>
      <w:spacing w:after="0" w:line="360" w:lineRule="auto"/>
    </w:pPr>
    <w:rPr>
      <w:rFonts w:ascii="Tahoma" w:eastAsia="Times New Roman" w:hAnsi="Tahoma" w:cs="Times New Roman"/>
      <w:lang w:val="de-AT" w:eastAsia="de-DE"/>
    </w:rPr>
  </w:style>
  <w:style w:type="numbering" w:customStyle="1" w:styleId="NoList11">
    <w:name w:val="No List11"/>
    <w:next w:val="NoList"/>
    <w:uiPriority w:val="99"/>
    <w:semiHidden/>
    <w:unhideWhenUsed/>
    <w:rsid w:val="006C582A"/>
  </w:style>
  <w:style w:type="paragraph" w:styleId="MacroText">
    <w:name w:val="macro"/>
    <w:link w:val="MacroTextChar"/>
    <w:semiHidden/>
    <w:rsid w:val="006C582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val="de-DE" w:eastAsia="de-DE"/>
    </w:rPr>
  </w:style>
  <w:style w:type="character" w:customStyle="1" w:styleId="MacroTextChar">
    <w:name w:val="Macro Text Char"/>
    <w:basedOn w:val="DefaultParagraphFont"/>
    <w:link w:val="MacroText"/>
    <w:semiHidden/>
    <w:rsid w:val="006C582A"/>
    <w:rPr>
      <w:rFonts w:ascii="Courier New" w:eastAsia="Times New Roman" w:hAnsi="Courier New" w:cs="Times New Roman"/>
      <w:sz w:val="20"/>
      <w:szCs w:val="20"/>
      <w:lang w:val="de-DE" w:eastAsia="de-DE"/>
    </w:rPr>
  </w:style>
  <w:style w:type="paragraph" w:styleId="NormalIndent">
    <w:name w:val="Normal Indent"/>
    <w:basedOn w:val="Normal"/>
    <w:link w:val="NormalIndentChar"/>
    <w:rsid w:val="006C582A"/>
    <w:pPr>
      <w:spacing w:after="0" w:line="360" w:lineRule="auto"/>
      <w:ind w:left="454"/>
    </w:pPr>
    <w:rPr>
      <w:rFonts w:ascii="Tahoma" w:eastAsia="Times New Roman" w:hAnsi="Tahoma" w:cs="Times New Roman"/>
      <w:sz w:val="20"/>
      <w:szCs w:val="20"/>
      <w:lang w:val="de-AT" w:eastAsia="de-DE"/>
    </w:rPr>
  </w:style>
  <w:style w:type="paragraph" w:styleId="EnvelopeReturn">
    <w:name w:val="envelope return"/>
    <w:basedOn w:val="Normal"/>
    <w:rsid w:val="006C582A"/>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6C582A"/>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uiPriority w:val="99"/>
    <w:rsid w:val="006C582A"/>
    <w:rPr>
      <w:rFonts w:ascii="Tahoma" w:hAnsi="Tahoma"/>
      <w:sz w:val="22"/>
    </w:rPr>
  </w:style>
  <w:style w:type="paragraph" w:styleId="BlockText">
    <w:name w:val="Block Text"/>
    <w:basedOn w:val="Normal"/>
    <w:rsid w:val="006C582A"/>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6C582A"/>
    <w:pPr>
      <w:spacing w:after="0" w:line="360" w:lineRule="auto"/>
    </w:pPr>
    <w:rPr>
      <w:rFonts w:ascii="Tahoma" w:eastAsia="Times New Roman" w:hAnsi="Tahoma" w:cs="Times New Roman"/>
      <w:sz w:val="20"/>
      <w:szCs w:val="20"/>
      <w:lang w:val="de-AT" w:eastAsia="de-DE"/>
    </w:rPr>
  </w:style>
  <w:style w:type="character" w:customStyle="1" w:styleId="DateChar">
    <w:name w:val="Date Char"/>
    <w:basedOn w:val="DefaultParagraphFont"/>
    <w:link w:val="Date"/>
    <w:semiHidden/>
    <w:rsid w:val="006C582A"/>
    <w:rPr>
      <w:rFonts w:ascii="Tahoma" w:eastAsia="Times New Roman" w:hAnsi="Tahoma" w:cs="Times New Roman"/>
      <w:sz w:val="20"/>
      <w:szCs w:val="20"/>
      <w:lang w:val="de-AT" w:eastAsia="de-DE"/>
    </w:rPr>
  </w:style>
  <w:style w:type="character" w:customStyle="1" w:styleId="Emphasis1">
    <w:name w:val="Emphasis1"/>
    <w:semiHidden/>
    <w:rsid w:val="006C582A"/>
  </w:style>
  <w:style w:type="paragraph" w:styleId="NoteHeading">
    <w:name w:val="Note Heading"/>
    <w:basedOn w:val="Normal"/>
    <w:next w:val="Normal"/>
    <w:link w:val="NoteHeadingChar"/>
    <w:rsid w:val="006C582A"/>
    <w:pPr>
      <w:spacing w:after="0" w:line="360" w:lineRule="auto"/>
    </w:pPr>
    <w:rPr>
      <w:rFonts w:ascii="Tahoma" w:eastAsia="Times New Roman" w:hAnsi="Tahoma" w:cs="Times New Roman"/>
      <w:sz w:val="20"/>
      <w:szCs w:val="20"/>
      <w:lang w:val="de-AT" w:eastAsia="de-DE"/>
    </w:rPr>
  </w:style>
  <w:style w:type="character" w:customStyle="1" w:styleId="NoteHeadingChar">
    <w:name w:val="Note Heading Char"/>
    <w:basedOn w:val="DefaultParagraphFont"/>
    <w:link w:val="NoteHeading"/>
    <w:rsid w:val="006C582A"/>
    <w:rPr>
      <w:rFonts w:ascii="Tahoma" w:eastAsia="Times New Roman" w:hAnsi="Tahoma" w:cs="Times New Roman"/>
      <w:sz w:val="20"/>
      <w:szCs w:val="20"/>
      <w:lang w:val="de-AT" w:eastAsia="de-DE"/>
    </w:rPr>
  </w:style>
  <w:style w:type="paragraph" w:styleId="MessageHeader">
    <w:name w:val="Message Header"/>
    <w:basedOn w:val="Normal"/>
    <w:link w:val="MessageHeaderChar"/>
    <w:semiHidden/>
    <w:rsid w:val="006C582A"/>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6C582A"/>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6C582A"/>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nhideWhenUsed/>
    <w:rsid w:val="006C582A"/>
    <w:pPr>
      <w:spacing w:after="0" w:line="240" w:lineRule="auto"/>
      <w:ind w:firstLine="284"/>
      <w:jc w:val="both"/>
    </w:pPr>
    <w:rPr>
      <w:rFonts w:ascii="Tahoma" w:eastAsia="Times New Roman" w:hAnsi="Tahoma" w:cs="Times New Roman"/>
      <w:sz w:val="20"/>
      <w:szCs w:val="20"/>
      <w:lang/>
    </w:rPr>
  </w:style>
  <w:style w:type="character" w:customStyle="1" w:styleId="EndnoteTextChar">
    <w:name w:val="Endnote Text Char"/>
    <w:aliases w:val=" Char Char Char"/>
    <w:basedOn w:val="DefaultParagraphFont"/>
    <w:link w:val="EndnoteText"/>
    <w:rsid w:val="006C582A"/>
    <w:rPr>
      <w:rFonts w:ascii="Tahoma" w:eastAsia="Times New Roman" w:hAnsi="Tahoma" w:cs="Times New Roman"/>
      <w:sz w:val="20"/>
      <w:szCs w:val="20"/>
      <w:lang/>
    </w:rPr>
  </w:style>
  <w:style w:type="character" w:styleId="EndnoteReference">
    <w:name w:val="endnote reference"/>
    <w:semiHidden/>
    <w:unhideWhenUsed/>
    <w:rsid w:val="006C582A"/>
    <w:rPr>
      <w:vertAlign w:val="superscript"/>
    </w:rPr>
  </w:style>
  <w:style w:type="paragraph" w:styleId="BodyTextFirstIndent2">
    <w:name w:val="Body Text First Indent 2"/>
    <w:basedOn w:val="BodyTextIndent"/>
    <w:link w:val="BodyTextFirstIndent2Char"/>
    <w:semiHidden/>
    <w:rsid w:val="006C582A"/>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6C582A"/>
    <w:rPr>
      <w:rFonts w:ascii="Tahoma" w:eastAsia="Times New Roman" w:hAnsi="Tahoma" w:cs="Times New Roman"/>
      <w:sz w:val="20"/>
      <w:szCs w:val="20"/>
      <w:lang w:val="de-AT" w:eastAsia="de-DE"/>
    </w:rPr>
  </w:style>
  <w:style w:type="numbering" w:styleId="111111">
    <w:name w:val="Outline List 2"/>
    <w:basedOn w:val="NoList"/>
    <w:rsid w:val="006C582A"/>
    <w:pPr>
      <w:numPr>
        <w:numId w:val="14"/>
      </w:numPr>
    </w:pPr>
  </w:style>
  <w:style w:type="paragraph" w:customStyle="1" w:styleId="Zusatz2">
    <w:name w:val="Zusatz 2"/>
    <w:basedOn w:val="Normal"/>
    <w:next w:val="Normal"/>
    <w:semiHidden/>
    <w:rsid w:val="006C582A"/>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6C582A"/>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6C582A"/>
    <w:pPr>
      <w:numPr>
        <w:numId w:val="15"/>
      </w:numPr>
    </w:pPr>
  </w:style>
  <w:style w:type="paragraph" w:styleId="Salutation">
    <w:name w:val="Salutation"/>
    <w:basedOn w:val="Normal"/>
    <w:next w:val="Normal"/>
    <w:link w:val="SalutationChar"/>
    <w:semiHidden/>
    <w:rsid w:val="006C582A"/>
    <w:pPr>
      <w:spacing w:after="0" w:line="360" w:lineRule="auto"/>
    </w:pPr>
    <w:rPr>
      <w:rFonts w:ascii="Tahoma" w:eastAsia="Times New Roman" w:hAnsi="Tahoma" w:cs="Times New Roman"/>
      <w:sz w:val="20"/>
      <w:szCs w:val="20"/>
      <w:lang w:val="de-AT" w:eastAsia="de-DE"/>
    </w:rPr>
  </w:style>
  <w:style w:type="character" w:customStyle="1" w:styleId="SalutationChar">
    <w:name w:val="Salutation Char"/>
    <w:basedOn w:val="DefaultParagraphFont"/>
    <w:link w:val="Salutation"/>
    <w:semiHidden/>
    <w:rsid w:val="006C582A"/>
    <w:rPr>
      <w:rFonts w:ascii="Tahoma" w:eastAsia="Times New Roman" w:hAnsi="Tahoma" w:cs="Times New Roman"/>
      <w:sz w:val="20"/>
      <w:szCs w:val="20"/>
      <w:lang w:val="de-AT" w:eastAsia="de-DE"/>
    </w:rPr>
  </w:style>
  <w:style w:type="numbering" w:styleId="ArticleSection">
    <w:name w:val="Outline List 3"/>
    <w:basedOn w:val="NoList"/>
    <w:semiHidden/>
    <w:rsid w:val="006C582A"/>
    <w:pPr>
      <w:numPr>
        <w:numId w:val="16"/>
      </w:numPr>
    </w:pPr>
  </w:style>
  <w:style w:type="paragraph" w:styleId="Closing">
    <w:name w:val="Closing"/>
    <w:basedOn w:val="Normal"/>
    <w:link w:val="ClosingChar"/>
    <w:semiHidden/>
    <w:rsid w:val="006C582A"/>
    <w:pPr>
      <w:spacing w:after="0" w:line="360" w:lineRule="auto"/>
      <w:ind w:left="4252"/>
    </w:pPr>
    <w:rPr>
      <w:rFonts w:ascii="Tahoma" w:eastAsia="Times New Roman" w:hAnsi="Tahoma" w:cs="Times New Roman"/>
      <w:sz w:val="20"/>
      <w:szCs w:val="20"/>
      <w:lang w:val="de-AT" w:eastAsia="de-DE"/>
    </w:rPr>
  </w:style>
  <w:style w:type="character" w:customStyle="1" w:styleId="ClosingChar">
    <w:name w:val="Closing Char"/>
    <w:basedOn w:val="DefaultParagraphFont"/>
    <w:link w:val="Closing"/>
    <w:semiHidden/>
    <w:rsid w:val="006C582A"/>
    <w:rPr>
      <w:rFonts w:ascii="Tahoma" w:eastAsia="Times New Roman" w:hAnsi="Tahoma" w:cs="Times New Roman"/>
      <w:sz w:val="20"/>
      <w:szCs w:val="20"/>
      <w:lang w:val="de-AT" w:eastAsia="de-DE"/>
    </w:rPr>
  </w:style>
  <w:style w:type="character" w:styleId="Emphasis">
    <w:name w:val="Emphasis"/>
    <w:uiPriority w:val="99"/>
    <w:qFormat/>
    <w:rsid w:val="006C582A"/>
    <w:rPr>
      <w:i/>
      <w:iCs/>
    </w:rPr>
  </w:style>
  <w:style w:type="paragraph" w:styleId="HTMLAddress">
    <w:name w:val="HTML Address"/>
    <w:basedOn w:val="Normal"/>
    <w:link w:val="HTMLAddressChar"/>
    <w:semiHidden/>
    <w:rsid w:val="006C582A"/>
    <w:pPr>
      <w:spacing w:after="0" w:line="360" w:lineRule="auto"/>
    </w:pPr>
    <w:rPr>
      <w:rFonts w:ascii="Tahoma" w:eastAsia="Times New Roman" w:hAnsi="Tahoma" w:cs="Times New Roman"/>
      <w:i/>
      <w:iCs/>
      <w:sz w:val="20"/>
      <w:szCs w:val="20"/>
      <w:lang w:val="de-AT" w:eastAsia="de-DE"/>
    </w:rPr>
  </w:style>
  <w:style w:type="character" w:customStyle="1" w:styleId="HTMLAddressChar">
    <w:name w:val="HTML Address Char"/>
    <w:basedOn w:val="DefaultParagraphFont"/>
    <w:link w:val="HTMLAddress"/>
    <w:semiHidden/>
    <w:rsid w:val="006C582A"/>
    <w:rPr>
      <w:rFonts w:ascii="Tahoma" w:eastAsia="Times New Roman" w:hAnsi="Tahoma" w:cs="Times New Roman"/>
      <w:i/>
      <w:iCs/>
      <w:sz w:val="20"/>
      <w:szCs w:val="20"/>
      <w:lang w:val="de-AT" w:eastAsia="de-DE"/>
    </w:rPr>
  </w:style>
  <w:style w:type="character" w:styleId="HTMLAcronym">
    <w:name w:val="HTML Acronym"/>
    <w:semiHidden/>
    <w:rsid w:val="006C582A"/>
  </w:style>
  <w:style w:type="character" w:styleId="HTMLSample">
    <w:name w:val="HTML Sample"/>
    <w:semiHidden/>
    <w:rsid w:val="006C582A"/>
    <w:rPr>
      <w:rFonts w:ascii="Courier New" w:hAnsi="Courier New" w:cs="Courier New"/>
    </w:rPr>
  </w:style>
  <w:style w:type="character" w:styleId="HTMLCode">
    <w:name w:val="HTML Code"/>
    <w:semiHidden/>
    <w:rsid w:val="006C582A"/>
    <w:rPr>
      <w:rFonts w:ascii="Courier New" w:hAnsi="Courier New" w:cs="Courier New"/>
      <w:sz w:val="20"/>
      <w:szCs w:val="20"/>
    </w:rPr>
  </w:style>
  <w:style w:type="character" w:styleId="HTMLDefinition">
    <w:name w:val="HTML Definition"/>
    <w:semiHidden/>
    <w:rsid w:val="006C582A"/>
    <w:rPr>
      <w:i/>
      <w:iCs/>
    </w:rPr>
  </w:style>
  <w:style w:type="character" w:styleId="HTMLTypewriter">
    <w:name w:val="HTML Typewriter"/>
    <w:semiHidden/>
    <w:rsid w:val="006C582A"/>
    <w:rPr>
      <w:rFonts w:ascii="Courier New" w:hAnsi="Courier New" w:cs="Courier New"/>
      <w:sz w:val="20"/>
      <w:szCs w:val="20"/>
    </w:rPr>
  </w:style>
  <w:style w:type="character" w:styleId="HTMLKeyboard">
    <w:name w:val="HTML Keyboard"/>
    <w:semiHidden/>
    <w:rsid w:val="006C582A"/>
    <w:rPr>
      <w:rFonts w:ascii="Courier New" w:hAnsi="Courier New" w:cs="Courier New"/>
      <w:sz w:val="20"/>
      <w:szCs w:val="20"/>
    </w:rPr>
  </w:style>
  <w:style w:type="character" w:styleId="HTMLVariable">
    <w:name w:val="HTML Variable"/>
    <w:semiHidden/>
    <w:rsid w:val="006C582A"/>
    <w:rPr>
      <w:i/>
      <w:iCs/>
    </w:rPr>
  </w:style>
  <w:style w:type="paragraph" w:styleId="HTMLPreformatted">
    <w:name w:val="HTML Preformatted"/>
    <w:basedOn w:val="Normal"/>
    <w:link w:val="HTMLPreformattedChar"/>
    <w:uiPriority w:val="99"/>
    <w:rsid w:val="006C582A"/>
    <w:pPr>
      <w:spacing w:after="0" w:line="360" w:lineRule="auto"/>
    </w:pPr>
    <w:rPr>
      <w:rFonts w:ascii="Courier New" w:eastAsia="Times New Roman" w:hAnsi="Courier New" w:cs="Times New Roman"/>
      <w:sz w:val="20"/>
      <w:szCs w:val="20"/>
      <w:lang w:val="de-AT" w:eastAsia="de-DE"/>
    </w:rPr>
  </w:style>
  <w:style w:type="character" w:customStyle="1" w:styleId="HTMLPreformattedChar">
    <w:name w:val="HTML Preformatted Char"/>
    <w:basedOn w:val="DefaultParagraphFont"/>
    <w:link w:val="HTMLPreformatted"/>
    <w:uiPriority w:val="99"/>
    <w:rsid w:val="006C582A"/>
    <w:rPr>
      <w:rFonts w:ascii="Courier New" w:eastAsia="Times New Roman" w:hAnsi="Courier New" w:cs="Times New Roman"/>
      <w:sz w:val="20"/>
      <w:szCs w:val="20"/>
      <w:lang w:val="de-AT" w:eastAsia="de-DE"/>
    </w:rPr>
  </w:style>
  <w:style w:type="character" w:styleId="HTMLCite">
    <w:name w:val="HTML Cite"/>
    <w:semiHidden/>
    <w:rsid w:val="006C582A"/>
    <w:rPr>
      <w:i/>
      <w:iCs/>
    </w:rPr>
  </w:style>
  <w:style w:type="table" w:styleId="Table3Deffects1">
    <w:name w:val="Table 3D effects 1"/>
    <w:basedOn w:val="TableNormal"/>
    <w:semiHidden/>
    <w:rsid w:val="006C582A"/>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6C582A"/>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6C582A"/>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6C582A"/>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6C582A"/>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6C582A"/>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6C582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6C582A"/>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6C582A"/>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6C582A"/>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6C582A"/>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6C582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6C582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6C582A"/>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6C582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6C582A"/>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6C582A"/>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6C582A"/>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6C582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6C582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6C582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6C582A"/>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6C582A"/>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6C582A"/>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6C582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6C582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6C582A"/>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6C582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6C582A"/>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6C582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6C582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6C582A"/>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6C582A"/>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6C582A"/>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6C582A"/>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6C582A"/>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6C582A"/>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6C582A"/>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6C582A"/>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6C582A"/>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6C582A"/>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6C582A"/>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6C582A"/>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6C582A"/>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6C582A"/>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6C582A"/>
    <w:pPr>
      <w:spacing w:after="0" w:line="360" w:lineRule="auto"/>
      <w:ind w:left="4252"/>
    </w:pPr>
    <w:rPr>
      <w:rFonts w:ascii="Tahoma" w:eastAsia="Times New Roman" w:hAnsi="Tahoma" w:cs="Times New Roman"/>
      <w:sz w:val="20"/>
      <w:szCs w:val="20"/>
      <w:lang w:val="de-AT" w:eastAsia="de-DE"/>
    </w:rPr>
  </w:style>
  <w:style w:type="character" w:customStyle="1" w:styleId="SignatureChar">
    <w:name w:val="Signature Char"/>
    <w:basedOn w:val="DefaultParagraphFont"/>
    <w:link w:val="Signature"/>
    <w:semiHidden/>
    <w:rsid w:val="006C582A"/>
    <w:rPr>
      <w:rFonts w:ascii="Tahoma" w:eastAsia="Times New Roman" w:hAnsi="Tahoma" w:cs="Times New Roman"/>
      <w:sz w:val="20"/>
      <w:szCs w:val="20"/>
      <w:lang w:val="de-AT" w:eastAsia="de-DE"/>
    </w:rPr>
  </w:style>
  <w:style w:type="paragraph" w:styleId="E-mailSignature">
    <w:name w:val="E-mail Signature"/>
    <w:basedOn w:val="Normal"/>
    <w:link w:val="E-mailSignatureChar"/>
    <w:rsid w:val="006C582A"/>
    <w:pPr>
      <w:spacing w:after="0" w:line="240" w:lineRule="auto"/>
    </w:pPr>
    <w:rPr>
      <w:rFonts w:ascii="Tahoma" w:eastAsia="Times New Roman" w:hAnsi="Tahoma" w:cs="Times New Roman"/>
      <w:sz w:val="20"/>
      <w:szCs w:val="20"/>
      <w:lang w:val="de-AT" w:eastAsia="de-DE"/>
    </w:rPr>
  </w:style>
  <w:style w:type="character" w:customStyle="1" w:styleId="E-mailSignatureChar">
    <w:name w:val="E-mail Signature Char"/>
    <w:basedOn w:val="DefaultParagraphFont"/>
    <w:link w:val="E-mailSignature"/>
    <w:rsid w:val="006C582A"/>
    <w:rPr>
      <w:rFonts w:ascii="Tahoma" w:eastAsia="Times New Roman" w:hAnsi="Tahoma" w:cs="Times New Roman"/>
      <w:sz w:val="20"/>
      <w:szCs w:val="20"/>
      <w:lang w:val="de-AT" w:eastAsia="de-DE"/>
    </w:rPr>
  </w:style>
  <w:style w:type="paragraph" w:styleId="BodyText2">
    <w:name w:val="Body Text 2"/>
    <w:basedOn w:val="Normal"/>
    <w:link w:val="BodyText2Char"/>
    <w:uiPriority w:val="99"/>
    <w:rsid w:val="006C582A"/>
    <w:pPr>
      <w:spacing w:after="120" w:line="480" w:lineRule="auto"/>
    </w:pPr>
    <w:rPr>
      <w:rFonts w:ascii="Tahoma" w:eastAsia="Times New Roman" w:hAnsi="Tahoma" w:cs="Times New Roman"/>
      <w:sz w:val="20"/>
      <w:szCs w:val="20"/>
      <w:lang w:val="de-AT" w:eastAsia="de-DE"/>
    </w:rPr>
  </w:style>
  <w:style w:type="character" w:customStyle="1" w:styleId="BodyText2Char">
    <w:name w:val="Body Text 2 Char"/>
    <w:basedOn w:val="DefaultParagraphFont"/>
    <w:link w:val="BodyText2"/>
    <w:uiPriority w:val="99"/>
    <w:rsid w:val="006C582A"/>
    <w:rPr>
      <w:rFonts w:ascii="Tahoma" w:eastAsia="Times New Roman" w:hAnsi="Tahoma" w:cs="Times New Roman"/>
      <w:sz w:val="20"/>
      <w:szCs w:val="20"/>
      <w:lang w:val="de-AT" w:eastAsia="de-DE"/>
    </w:rPr>
  </w:style>
  <w:style w:type="paragraph" w:styleId="BodyTextIndent2">
    <w:name w:val="Body Text Indent 2"/>
    <w:basedOn w:val="Normal"/>
    <w:link w:val="BodyTextIndent2Char"/>
    <w:rsid w:val="006C582A"/>
    <w:pPr>
      <w:spacing w:after="120" w:line="480" w:lineRule="auto"/>
      <w:ind w:left="283"/>
    </w:pPr>
    <w:rPr>
      <w:rFonts w:ascii="Tahoma" w:eastAsia="Times New Roman" w:hAnsi="Tahoma" w:cs="Times New Roman"/>
      <w:sz w:val="20"/>
      <w:szCs w:val="20"/>
      <w:lang w:val="de-AT" w:eastAsia="de-DE"/>
    </w:rPr>
  </w:style>
  <w:style w:type="character" w:customStyle="1" w:styleId="BodyTextIndent2Char">
    <w:name w:val="Body Text Indent 2 Char"/>
    <w:basedOn w:val="DefaultParagraphFont"/>
    <w:link w:val="BodyTextIndent2"/>
    <w:rsid w:val="006C582A"/>
    <w:rPr>
      <w:rFonts w:ascii="Tahoma" w:eastAsia="Times New Roman" w:hAnsi="Tahoma" w:cs="Times New Roman"/>
      <w:sz w:val="20"/>
      <w:szCs w:val="20"/>
      <w:lang w:val="de-AT" w:eastAsia="de-DE"/>
    </w:rPr>
  </w:style>
  <w:style w:type="paragraph" w:styleId="BodyTextIndent3">
    <w:name w:val="Body Text Indent 3"/>
    <w:basedOn w:val="Normal"/>
    <w:link w:val="BodyTextIndent3Char"/>
    <w:uiPriority w:val="99"/>
    <w:rsid w:val="006C582A"/>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uiPriority w:val="99"/>
    <w:rsid w:val="006C582A"/>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6C582A"/>
    <w:pPr>
      <w:numPr>
        <w:numId w:val="0"/>
      </w:numPr>
      <w:spacing w:after="120" w:line="360" w:lineRule="auto"/>
      <w:ind w:firstLine="210"/>
      <w:jc w:val="left"/>
    </w:pPr>
    <w:rPr>
      <w:rFonts w:ascii="Tahoma" w:hAnsi="Tahoma"/>
      <w:lang w:val="de-AT" w:eastAsia="de-DE"/>
    </w:rPr>
  </w:style>
  <w:style w:type="character" w:customStyle="1" w:styleId="BodyTextFirstIndentChar">
    <w:name w:val="Body Text First Indent Char"/>
    <w:basedOn w:val="BodyTextChar"/>
    <w:link w:val="BodyTextFirstIndent"/>
    <w:semiHidden/>
    <w:rsid w:val="006C582A"/>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6C582A"/>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6C582A"/>
    <w:pPr>
      <w:widowControl w:val="0"/>
      <w:spacing w:after="0" w:line="240" w:lineRule="auto"/>
      <w:ind w:firstLine="720"/>
      <w:jc w:val="both"/>
    </w:pPr>
    <w:rPr>
      <w:rFonts w:ascii="CG Times" w:eastAsia="Times New Roman" w:hAnsi="CG Times" w:cs="Times New Roman"/>
      <w:b/>
      <w:sz w:val="20"/>
      <w:szCs w:val="24"/>
    </w:rPr>
  </w:style>
  <w:style w:type="character" w:customStyle="1" w:styleId="ParagrafiCharCharCharChar">
    <w:name w:val="Paragrafi Char Char Char Char"/>
    <w:link w:val="ParagrafiCharCharChar"/>
    <w:rsid w:val="006C582A"/>
    <w:rPr>
      <w:rFonts w:ascii="CG Times" w:eastAsia="Times New Roman" w:hAnsi="CG Times" w:cs="Times New Roman"/>
      <w:b/>
      <w:sz w:val="20"/>
      <w:szCs w:val="24"/>
    </w:rPr>
  </w:style>
  <w:style w:type="character" w:customStyle="1" w:styleId="SubtitleChar1">
    <w:name w:val="Subtitle Char1"/>
    <w:locked/>
    <w:rsid w:val="006C582A"/>
    <w:rPr>
      <w:rFonts w:ascii="Cambria" w:hAnsi="Cambria"/>
      <w:sz w:val="24"/>
      <w:szCs w:val="24"/>
    </w:rPr>
  </w:style>
  <w:style w:type="paragraph" w:customStyle="1" w:styleId="Char1">
    <w:name w:val="Char1"/>
    <w:basedOn w:val="Normal"/>
    <w:rsid w:val="006C582A"/>
    <w:pPr>
      <w:spacing w:after="160" w:line="240" w:lineRule="exact"/>
    </w:pPr>
    <w:rPr>
      <w:rFonts w:ascii="Arial" w:eastAsia="Times New Roman" w:hAnsi="Arial" w:cs="Arial"/>
      <w:sz w:val="20"/>
      <w:szCs w:val="20"/>
    </w:rPr>
  </w:style>
  <w:style w:type="character" w:customStyle="1" w:styleId="CharChar11">
    <w:name w:val="Char Char11"/>
    <w:semiHidden/>
    <w:locked/>
    <w:rsid w:val="006C582A"/>
    <w:rPr>
      <w:rFonts w:ascii="Tahoma" w:hAnsi="Tahoma" w:cs="Tahoma"/>
      <w:i/>
      <w:iCs/>
      <w:sz w:val="22"/>
      <w:szCs w:val="22"/>
      <w:lang w:val="de-AT" w:eastAsia="de-DE" w:bidi="ar-SA"/>
    </w:rPr>
  </w:style>
  <w:style w:type="character" w:customStyle="1" w:styleId="CharChar36">
    <w:name w:val="Char Char36"/>
    <w:locked/>
    <w:rsid w:val="006C582A"/>
    <w:rPr>
      <w:rFonts w:ascii="Arial" w:hAnsi="Arial" w:cs="Arial"/>
      <w:b/>
      <w:bCs/>
      <w:kern w:val="32"/>
      <w:sz w:val="32"/>
      <w:szCs w:val="32"/>
      <w:lang w:val="sq-AL" w:eastAsia="en-US" w:bidi="ar-SA"/>
    </w:rPr>
  </w:style>
  <w:style w:type="character" w:customStyle="1" w:styleId="CharChar35">
    <w:name w:val="Char Char35"/>
    <w:locked/>
    <w:rsid w:val="006C582A"/>
    <w:rPr>
      <w:rFonts w:ascii="Arial" w:hAnsi="Arial" w:cs="Arial"/>
      <w:b/>
      <w:bCs/>
      <w:i/>
      <w:iCs/>
      <w:sz w:val="28"/>
      <w:szCs w:val="28"/>
      <w:lang w:val="sq-AL" w:eastAsia="en-US" w:bidi="ar-SA"/>
    </w:rPr>
  </w:style>
  <w:style w:type="character" w:customStyle="1" w:styleId="CharChar34">
    <w:name w:val="Char Char34"/>
    <w:locked/>
    <w:rsid w:val="006C582A"/>
    <w:rPr>
      <w:rFonts w:ascii="Tahoma" w:hAnsi="Tahoma"/>
      <w:b/>
      <w:kern w:val="28"/>
      <w:sz w:val="24"/>
      <w:szCs w:val="28"/>
      <w:lang w:val="de-AT" w:eastAsia="de-DE" w:bidi="ar-SA"/>
    </w:rPr>
  </w:style>
  <w:style w:type="character" w:customStyle="1" w:styleId="CharChar33">
    <w:name w:val="Char Char33"/>
    <w:locked/>
    <w:rsid w:val="006C582A"/>
    <w:rPr>
      <w:rFonts w:ascii="Tahoma" w:hAnsi="Tahoma"/>
      <w:b/>
      <w:i/>
      <w:kern w:val="28"/>
      <w:sz w:val="22"/>
      <w:szCs w:val="22"/>
      <w:lang w:val="de-AT" w:eastAsia="de-DE" w:bidi="ar-SA"/>
    </w:rPr>
  </w:style>
  <w:style w:type="character" w:customStyle="1" w:styleId="CharChar32">
    <w:name w:val="Char Char32"/>
    <w:locked/>
    <w:rsid w:val="006C582A"/>
    <w:rPr>
      <w:rFonts w:ascii="Tahoma" w:hAnsi="Tahoma"/>
      <w:b/>
      <w:i/>
      <w:kern w:val="28"/>
      <w:sz w:val="22"/>
      <w:szCs w:val="22"/>
      <w:lang w:val="de-AT" w:eastAsia="de-DE" w:bidi="ar-SA"/>
    </w:rPr>
  </w:style>
  <w:style w:type="character" w:customStyle="1" w:styleId="CharChar31">
    <w:name w:val="Char Char31"/>
    <w:locked/>
    <w:rsid w:val="006C582A"/>
    <w:rPr>
      <w:rFonts w:ascii="Tahoma" w:hAnsi="Tahoma"/>
      <w:b/>
      <w:i/>
      <w:kern w:val="28"/>
      <w:sz w:val="22"/>
      <w:szCs w:val="22"/>
      <w:lang w:val="de-AT" w:eastAsia="de-DE" w:bidi="ar-SA"/>
    </w:rPr>
  </w:style>
  <w:style w:type="character" w:customStyle="1" w:styleId="CharChar10">
    <w:name w:val="Char Char10"/>
    <w:semiHidden/>
    <w:locked/>
    <w:rsid w:val="006C582A"/>
    <w:rPr>
      <w:rFonts w:ascii="Courier New" w:hAnsi="Courier New" w:cs="Courier New"/>
      <w:szCs w:val="22"/>
      <w:lang w:val="de-AT" w:eastAsia="de-DE" w:bidi="ar-SA"/>
    </w:rPr>
  </w:style>
  <w:style w:type="character" w:customStyle="1" w:styleId="CharChar30">
    <w:name w:val="Char Char30"/>
    <w:locked/>
    <w:rsid w:val="006C582A"/>
    <w:rPr>
      <w:rFonts w:ascii="Tahoma" w:hAnsi="Tahoma"/>
      <w:b/>
      <w:i/>
      <w:kern w:val="28"/>
      <w:sz w:val="22"/>
      <w:szCs w:val="22"/>
      <w:lang w:val="de-AT" w:eastAsia="de-DE" w:bidi="ar-SA"/>
    </w:rPr>
  </w:style>
  <w:style w:type="character" w:customStyle="1" w:styleId="CharChar29">
    <w:name w:val="Char Char29"/>
    <w:locked/>
    <w:rsid w:val="006C582A"/>
    <w:rPr>
      <w:rFonts w:ascii="Tahoma" w:hAnsi="Tahoma"/>
      <w:b/>
      <w:i/>
      <w:kern w:val="28"/>
      <w:sz w:val="22"/>
      <w:szCs w:val="22"/>
      <w:lang w:val="de-AT" w:eastAsia="de-DE" w:bidi="ar-SA"/>
    </w:rPr>
  </w:style>
  <w:style w:type="character" w:customStyle="1" w:styleId="CharChar28">
    <w:name w:val="Char Char28"/>
    <w:locked/>
    <w:rsid w:val="006C582A"/>
    <w:rPr>
      <w:rFonts w:ascii="Tahoma" w:hAnsi="Tahoma"/>
      <w:b/>
      <w:i/>
      <w:kern w:val="28"/>
      <w:sz w:val="22"/>
      <w:szCs w:val="22"/>
      <w:lang w:val="de-AT" w:eastAsia="de-DE" w:bidi="ar-SA"/>
    </w:rPr>
  </w:style>
  <w:style w:type="character" w:customStyle="1" w:styleId="CharChar27">
    <w:name w:val="Char Char27"/>
    <w:locked/>
    <w:rsid w:val="006C582A"/>
    <w:rPr>
      <w:rFonts w:ascii="Calibri" w:eastAsia="Calibri" w:hAnsi="Calibri"/>
      <w:lang w:val="sq-AL" w:eastAsia="en-US" w:bidi="ar-SA"/>
    </w:rPr>
  </w:style>
  <w:style w:type="character" w:customStyle="1" w:styleId="CharChar24">
    <w:name w:val="Char Char24"/>
    <w:locked/>
    <w:rsid w:val="006C582A"/>
    <w:rPr>
      <w:rFonts w:ascii="Tahoma" w:hAnsi="Tahoma" w:cs="Tahoma"/>
      <w:sz w:val="22"/>
      <w:szCs w:val="22"/>
      <w:lang w:val="de-AT" w:eastAsia="de-DE" w:bidi="ar-SA"/>
    </w:rPr>
  </w:style>
  <w:style w:type="character" w:customStyle="1" w:styleId="CharChar23">
    <w:name w:val="Char Char23"/>
    <w:locked/>
    <w:rsid w:val="006C582A"/>
    <w:rPr>
      <w:rFonts w:ascii="Tahoma" w:hAnsi="Tahoma" w:cs="Tahoma"/>
      <w:sz w:val="22"/>
      <w:szCs w:val="22"/>
      <w:lang w:val="de-AT" w:eastAsia="de-DE" w:bidi="ar-SA"/>
    </w:rPr>
  </w:style>
  <w:style w:type="character" w:customStyle="1" w:styleId="CharChar22">
    <w:name w:val="Char Char22"/>
    <w:semiHidden/>
    <w:locked/>
    <w:rsid w:val="006C582A"/>
    <w:rPr>
      <w:rFonts w:ascii="Courier New" w:hAnsi="Courier New" w:cs="Courier New"/>
      <w:sz w:val="22"/>
      <w:szCs w:val="22"/>
      <w:lang w:val="de-DE" w:eastAsia="de-DE" w:bidi="ar-SA"/>
    </w:rPr>
  </w:style>
  <w:style w:type="character" w:customStyle="1" w:styleId="CharChar21">
    <w:name w:val="Char Char21"/>
    <w:locked/>
    <w:rsid w:val="006C582A"/>
    <w:rPr>
      <w:rFonts w:ascii="Tahoma" w:hAnsi="Tahoma" w:cs="Tahoma"/>
      <w:b/>
      <w:kern w:val="28"/>
      <w:sz w:val="36"/>
      <w:szCs w:val="36"/>
      <w:lang w:val="de-AT" w:eastAsia="de-DE" w:bidi="ar-SA"/>
    </w:rPr>
  </w:style>
  <w:style w:type="character" w:customStyle="1" w:styleId="CharChar12">
    <w:name w:val="Char Char12"/>
    <w:semiHidden/>
    <w:locked/>
    <w:rsid w:val="006C582A"/>
    <w:rPr>
      <w:rFonts w:ascii="Tahoma" w:hAnsi="Tahoma" w:cs="Tahoma"/>
      <w:sz w:val="22"/>
      <w:szCs w:val="22"/>
      <w:lang w:val="de-AT" w:eastAsia="de-DE" w:bidi="ar-SA"/>
    </w:rPr>
  </w:style>
  <w:style w:type="character" w:customStyle="1" w:styleId="CharChar9">
    <w:name w:val="Char Char9"/>
    <w:semiHidden/>
    <w:locked/>
    <w:rsid w:val="006C582A"/>
    <w:rPr>
      <w:rFonts w:ascii="Tahoma" w:hAnsi="Tahoma" w:cs="Tahoma"/>
      <w:sz w:val="22"/>
      <w:szCs w:val="22"/>
      <w:lang w:val="de-AT" w:eastAsia="de-DE" w:bidi="ar-SA"/>
    </w:rPr>
  </w:style>
  <w:style w:type="character" w:customStyle="1" w:styleId="CharChar25">
    <w:name w:val="Char Char25"/>
    <w:semiHidden/>
    <w:locked/>
    <w:rsid w:val="006C582A"/>
    <w:rPr>
      <w:rFonts w:ascii="Tahoma" w:hAnsi="Tahoma" w:cs="Tahoma"/>
      <w:sz w:val="22"/>
      <w:szCs w:val="22"/>
      <w:lang w:val="de-AT" w:eastAsia="de-DE" w:bidi="ar-SA"/>
    </w:rPr>
  </w:style>
  <w:style w:type="character" w:customStyle="1" w:styleId="CharChar15">
    <w:name w:val="Char Char15"/>
    <w:semiHidden/>
    <w:locked/>
    <w:rsid w:val="006C582A"/>
    <w:rPr>
      <w:rFonts w:ascii="Tahoma" w:hAnsi="Tahoma" w:cs="Tahoma"/>
      <w:sz w:val="22"/>
      <w:szCs w:val="22"/>
      <w:lang w:val="de-AT" w:eastAsia="de-DE" w:bidi="ar-SA"/>
    </w:rPr>
  </w:style>
  <w:style w:type="character" w:customStyle="1" w:styleId="CharChar16">
    <w:name w:val="Char Char16"/>
    <w:semiHidden/>
    <w:locked/>
    <w:rsid w:val="006C582A"/>
    <w:rPr>
      <w:rFonts w:ascii="Tahoma" w:hAnsi="Tahoma" w:cs="Arial"/>
      <w:sz w:val="24"/>
      <w:szCs w:val="24"/>
      <w:lang w:val="de-AT" w:eastAsia="de-DE" w:bidi="ar-SA"/>
    </w:rPr>
  </w:style>
  <w:style w:type="character" w:customStyle="1" w:styleId="CharChar20">
    <w:name w:val="Char Char20"/>
    <w:locked/>
    <w:rsid w:val="006C582A"/>
    <w:rPr>
      <w:rFonts w:ascii="Tahoma" w:hAnsi="Tahoma" w:cs="Tahoma"/>
      <w:b/>
      <w:kern w:val="28"/>
      <w:sz w:val="32"/>
      <w:szCs w:val="36"/>
      <w:lang w:val="de-AT" w:eastAsia="de-DE" w:bidi="ar-SA"/>
    </w:rPr>
  </w:style>
  <w:style w:type="character" w:customStyle="1" w:styleId="CharChar13">
    <w:name w:val="Char Char13"/>
    <w:semiHidden/>
    <w:locked/>
    <w:rsid w:val="006C582A"/>
    <w:rPr>
      <w:rFonts w:ascii="Tahoma" w:hAnsi="Tahoma" w:cs="Tahoma"/>
      <w:sz w:val="22"/>
      <w:szCs w:val="22"/>
      <w:lang w:val="de-AT" w:eastAsia="de-DE" w:bidi="ar-SA"/>
    </w:rPr>
  </w:style>
  <w:style w:type="character" w:customStyle="1" w:styleId="CharChar19">
    <w:name w:val="Char Char19"/>
    <w:semiHidden/>
    <w:locked/>
    <w:rsid w:val="006C582A"/>
    <w:rPr>
      <w:rFonts w:ascii="Tahoma" w:hAnsi="Tahoma" w:cs="Tahoma"/>
      <w:sz w:val="22"/>
      <w:szCs w:val="22"/>
      <w:lang w:val="de-AT" w:eastAsia="de-DE" w:bidi="ar-SA"/>
    </w:rPr>
  </w:style>
  <w:style w:type="character" w:customStyle="1" w:styleId="CharChar3">
    <w:name w:val="Char Char3"/>
    <w:semiHidden/>
    <w:locked/>
    <w:rsid w:val="006C582A"/>
  </w:style>
  <w:style w:type="character" w:customStyle="1" w:styleId="CharChar14">
    <w:name w:val="Char Char14"/>
    <w:semiHidden/>
    <w:locked/>
    <w:rsid w:val="006C582A"/>
  </w:style>
  <w:style w:type="character" w:customStyle="1" w:styleId="CharChar17">
    <w:name w:val="Char Char17"/>
    <w:locked/>
    <w:rsid w:val="006C582A"/>
    <w:rPr>
      <w:rFonts w:ascii="Tahoma" w:hAnsi="Tahoma" w:cs="Tahoma"/>
      <w:sz w:val="22"/>
      <w:szCs w:val="22"/>
      <w:lang w:val="de-AT" w:eastAsia="de-DE" w:bidi="ar-SA"/>
    </w:rPr>
  </w:style>
  <w:style w:type="character" w:customStyle="1" w:styleId="CharChar7">
    <w:name w:val="Char Char7"/>
    <w:semiHidden/>
    <w:locked/>
    <w:rsid w:val="006C582A"/>
    <w:rPr>
      <w:rFonts w:ascii="Tahoma" w:hAnsi="Tahoma" w:cs="Tahoma"/>
      <w:sz w:val="22"/>
      <w:szCs w:val="22"/>
      <w:lang w:val="de-AT" w:eastAsia="de-DE" w:bidi="ar-SA"/>
    </w:rPr>
  </w:style>
  <w:style w:type="character" w:customStyle="1" w:styleId="CharChar6">
    <w:name w:val="Char Char6"/>
    <w:semiHidden/>
    <w:locked/>
    <w:rsid w:val="006C582A"/>
    <w:rPr>
      <w:rFonts w:ascii="Tahoma" w:hAnsi="Tahoma" w:cs="Tahoma"/>
      <w:sz w:val="16"/>
      <w:szCs w:val="16"/>
      <w:lang w:val="de-AT" w:eastAsia="de-DE" w:bidi="ar-SA"/>
    </w:rPr>
  </w:style>
  <w:style w:type="character" w:customStyle="1" w:styleId="CharChar5">
    <w:name w:val="Char Char5"/>
    <w:semiHidden/>
    <w:locked/>
    <w:rsid w:val="006C582A"/>
    <w:rPr>
      <w:rFonts w:ascii="Tahoma" w:hAnsi="Tahoma" w:cs="Tahoma"/>
      <w:sz w:val="22"/>
      <w:szCs w:val="22"/>
      <w:lang w:val="de-AT" w:eastAsia="de-DE" w:bidi="ar-SA"/>
    </w:rPr>
  </w:style>
  <w:style w:type="character" w:customStyle="1" w:styleId="CharChar4">
    <w:name w:val="Char Char4"/>
    <w:semiHidden/>
    <w:locked/>
    <w:rsid w:val="006C582A"/>
    <w:rPr>
      <w:rFonts w:ascii="Tahoma" w:hAnsi="Tahoma" w:cs="Tahoma"/>
      <w:sz w:val="16"/>
      <w:szCs w:val="16"/>
      <w:lang w:val="de-AT" w:eastAsia="de-DE" w:bidi="ar-SA"/>
    </w:rPr>
  </w:style>
  <w:style w:type="character" w:customStyle="1" w:styleId="CharChar18">
    <w:name w:val="Char Char18"/>
    <w:semiHidden/>
    <w:locked/>
    <w:rsid w:val="006C582A"/>
    <w:rPr>
      <w:rFonts w:ascii="Tahoma" w:hAnsi="Tahoma" w:cs="Tahoma"/>
      <w:sz w:val="22"/>
      <w:szCs w:val="22"/>
      <w:lang w:val="de-AT" w:eastAsia="de-DE" w:bidi="ar-SA"/>
    </w:rPr>
  </w:style>
  <w:style w:type="character" w:customStyle="1" w:styleId="CharChar8">
    <w:name w:val="Char Char8"/>
    <w:locked/>
    <w:rsid w:val="006C582A"/>
    <w:rPr>
      <w:rFonts w:ascii="Tahoma" w:hAnsi="Tahoma" w:cs="Tahoma"/>
      <w:sz w:val="22"/>
      <w:szCs w:val="22"/>
      <w:lang w:val="de-AT" w:eastAsia="de-DE" w:bidi="ar-SA"/>
    </w:rPr>
  </w:style>
  <w:style w:type="character" w:customStyle="1" w:styleId="CharChar2">
    <w:name w:val="Char Char2"/>
    <w:locked/>
    <w:rsid w:val="006C582A"/>
    <w:rPr>
      <w:rFonts w:ascii="Calibri" w:eastAsia="Calibri" w:hAnsi="Calibri" w:cs="Times New Roman"/>
      <w:b/>
      <w:bCs/>
      <w:sz w:val="20"/>
      <w:szCs w:val="20"/>
      <w:lang w:val="sq-AL" w:eastAsia="en-US" w:bidi="ar-SA"/>
    </w:rPr>
  </w:style>
  <w:style w:type="character" w:customStyle="1" w:styleId="CharChar26">
    <w:name w:val="Char Char26"/>
    <w:semiHidden/>
    <w:locked/>
    <w:rsid w:val="006C582A"/>
    <w:rPr>
      <w:rFonts w:ascii="Tahoma" w:hAnsi="Tahoma" w:cs="Tahoma"/>
      <w:sz w:val="16"/>
      <w:szCs w:val="16"/>
      <w:lang w:val="sq-AL" w:eastAsia="en-US" w:bidi="ar-SA"/>
    </w:rPr>
  </w:style>
  <w:style w:type="character" w:customStyle="1" w:styleId="CommentTextChar11">
    <w:name w:val="Comment Text Char11"/>
    <w:aliases w:val="Char Char37"/>
    <w:semiHidden/>
    <w:rsid w:val="006C582A"/>
    <w:rPr>
      <w:rFonts w:ascii="Calibri" w:hAnsi="Calibri" w:hint="default"/>
      <w:lang w:val="sq-AL"/>
    </w:rPr>
  </w:style>
  <w:style w:type="character" w:customStyle="1" w:styleId="NormalIndentChar">
    <w:name w:val="Normal Indent Char"/>
    <w:link w:val="NormalIndent"/>
    <w:rsid w:val="006C582A"/>
    <w:rPr>
      <w:rFonts w:ascii="Tahoma" w:eastAsia="Times New Roman" w:hAnsi="Tahoma" w:cs="Times New Roman"/>
      <w:sz w:val="20"/>
      <w:szCs w:val="20"/>
      <w:lang w:val="de-AT" w:eastAsia="de-DE"/>
    </w:rPr>
  </w:style>
  <w:style w:type="paragraph" w:customStyle="1" w:styleId="AODefHead">
    <w:name w:val="AODefHead"/>
    <w:basedOn w:val="Normal"/>
    <w:next w:val="AODefPara"/>
    <w:link w:val="AODefHeadChar"/>
    <w:locked/>
    <w:rsid w:val="006C582A"/>
    <w:pPr>
      <w:spacing w:before="240" w:after="0" w:line="260" w:lineRule="atLeast"/>
      <w:ind w:left="720"/>
      <w:jc w:val="both"/>
      <w:outlineLvl w:val="5"/>
    </w:pPr>
    <w:rPr>
      <w:rFonts w:ascii="Times New Roman" w:eastAsia="Times New Roman" w:hAnsi="Times New Roman" w:cs="Times New Roman"/>
      <w:sz w:val="20"/>
      <w:szCs w:val="20"/>
      <w:lang w:val="sq-AL" w:eastAsia="sq-AL" w:bidi="sq-AL"/>
    </w:rPr>
  </w:style>
  <w:style w:type="paragraph" w:customStyle="1" w:styleId="AODefPara">
    <w:name w:val="AODefPara"/>
    <w:basedOn w:val="AODefHead"/>
    <w:locked/>
    <w:rsid w:val="006C582A"/>
    <w:pPr>
      <w:tabs>
        <w:tab w:val="num" w:pos="360"/>
        <w:tab w:val="num" w:pos="1935"/>
        <w:tab w:val="num" w:pos="2563"/>
        <w:tab w:val="num" w:pos="3474"/>
      </w:tabs>
      <w:ind w:left="1935" w:hanging="360"/>
      <w:outlineLvl w:val="6"/>
    </w:pPr>
  </w:style>
  <w:style w:type="character" w:customStyle="1" w:styleId="AODefHeadChar">
    <w:name w:val="AODefHead Char"/>
    <w:link w:val="AODefHead"/>
    <w:rsid w:val="006C582A"/>
    <w:rPr>
      <w:rFonts w:ascii="Times New Roman" w:eastAsia="Times New Roman" w:hAnsi="Times New Roman" w:cs="Times New Roman"/>
      <w:sz w:val="20"/>
      <w:szCs w:val="20"/>
      <w:lang w:val="sq-AL" w:eastAsia="sq-AL" w:bidi="sq-AL"/>
    </w:rPr>
  </w:style>
  <w:style w:type="paragraph" w:customStyle="1" w:styleId="PARA">
    <w:name w:val="PARA"/>
    <w:basedOn w:val="Normal"/>
    <w:locked/>
    <w:rsid w:val="006C582A"/>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6C582A"/>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6C582A"/>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6C582A"/>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6C582A"/>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6C582A"/>
    <w:rPr>
      <w:color w:val="0000FF"/>
      <w:spacing w:val="0"/>
      <w:u w:val="double"/>
    </w:rPr>
  </w:style>
  <w:style w:type="paragraph" w:customStyle="1" w:styleId="dia">
    <w:name w:val="di(a)"/>
    <w:basedOn w:val="Normal"/>
    <w:rsid w:val="006C582A"/>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6C582A"/>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6C582A"/>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6C582A"/>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6C582A"/>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6C582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6C582A"/>
    <w:rPr>
      <w:rFonts w:cs="Times New Roman"/>
      <w:color w:val="808080"/>
    </w:rPr>
  </w:style>
  <w:style w:type="character" w:customStyle="1" w:styleId="az12">
    <w:name w:val="az12"/>
    <w:uiPriority w:val="99"/>
    <w:rsid w:val="006C582A"/>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6C582A"/>
    <w:pPr>
      <w:spacing w:after="120" w:line="240" w:lineRule="auto"/>
      <w:contextualSpacing w:val="0"/>
      <w:jc w:val="both"/>
    </w:pPr>
    <w:rPr>
      <w:rFonts w:ascii="Times New Roman" w:hAnsi="Times New Roman"/>
      <w:spacing w:val="-3"/>
      <w:lang w:val="en-GB"/>
    </w:rPr>
  </w:style>
  <w:style w:type="character" w:customStyle="1" w:styleId="Style2">
    <w:name w:val="Style2"/>
    <w:uiPriority w:val="1"/>
    <w:qFormat/>
    <w:rsid w:val="006C582A"/>
    <w:rPr>
      <w:rFonts w:ascii="Calibri" w:eastAsia="Times New Roman" w:hAnsi="Calibri" w:cs="Times New Roman"/>
      <w:sz w:val="24"/>
      <w:szCs w:val="24"/>
      <w:lang w:val="en-GB" w:eastAsia="en-GB"/>
    </w:rPr>
  </w:style>
  <w:style w:type="paragraph" w:customStyle="1" w:styleId="Paragraf02">
    <w:name w:val="Paragraf 0.2"/>
    <w:basedOn w:val="Paragrafi"/>
    <w:qFormat/>
    <w:rsid w:val="006C582A"/>
    <w:pPr>
      <w:tabs>
        <w:tab w:val="left" w:pos="6575"/>
      </w:tabs>
    </w:pPr>
    <w:rPr>
      <w:spacing w:val="-4"/>
    </w:rPr>
  </w:style>
  <w:style w:type="table" w:customStyle="1" w:styleId="TableGrid30">
    <w:name w:val="Table Grid3"/>
    <w:basedOn w:val="TableNormal"/>
    <w:next w:val="TableGrid"/>
    <w:uiPriority w:val="59"/>
    <w:rsid w:val="006C58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C582A"/>
  </w:style>
  <w:style w:type="character" w:styleId="BookTitle">
    <w:name w:val="Book Title"/>
    <w:uiPriority w:val="33"/>
    <w:qFormat/>
    <w:rsid w:val="006C582A"/>
    <w:rPr>
      <w:b/>
      <w:bCs/>
      <w:smallCaps/>
      <w:spacing w:val="5"/>
    </w:rPr>
  </w:style>
  <w:style w:type="paragraph" w:customStyle="1" w:styleId="Cover1">
    <w:name w:val="Cover1"/>
    <w:basedOn w:val="Normal"/>
    <w:next w:val="Normal"/>
    <w:rsid w:val="006C582A"/>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6C582A"/>
    <w:pPr>
      <w:spacing w:after="240" w:line="240" w:lineRule="auto"/>
    </w:pPr>
    <w:rPr>
      <w:rFonts w:ascii="Arial" w:eastAsia="Times New Roman" w:hAnsi="Arial" w:cs="Times New Roman"/>
      <w:szCs w:val="20"/>
      <w:lang w:val="sq-AL" w:eastAsia="sq-AL" w:bidi="sq-AL"/>
    </w:rPr>
  </w:style>
  <w:style w:type="paragraph" w:customStyle="1" w:styleId="Stile">
    <w:name w:val="Stile"/>
    <w:rsid w:val="006C582A"/>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6C582A"/>
    <w:pPr>
      <w:spacing w:after="240" w:line="240" w:lineRule="auto"/>
      <w:ind w:firstLine="720"/>
      <w:jc w:val="both"/>
    </w:pPr>
    <w:rPr>
      <w:rFonts w:ascii="Times New Roman" w:eastAsia="Times New Roman" w:hAnsi="Times New Roman" w:cs="Times New Roman"/>
      <w:sz w:val="20"/>
      <w:szCs w:val="20"/>
      <w:lang w:val="sq-AL"/>
    </w:rPr>
  </w:style>
  <w:style w:type="character" w:customStyle="1" w:styleId="ModelNrmlSingleChar">
    <w:name w:val="ModelNrmlSingle Char"/>
    <w:link w:val="ModelNrmlSingle"/>
    <w:uiPriority w:val="99"/>
    <w:rsid w:val="006C582A"/>
    <w:rPr>
      <w:rFonts w:ascii="Times New Roman" w:eastAsia="Times New Roman" w:hAnsi="Times New Roman" w:cs="Times New Roman"/>
      <w:sz w:val="20"/>
      <w:szCs w:val="20"/>
      <w:lang w:val="sq-AL"/>
    </w:rPr>
  </w:style>
  <w:style w:type="character" w:customStyle="1" w:styleId="Bodytext0">
    <w:name w:val="Body text_"/>
    <w:link w:val="BodyText1"/>
    <w:rsid w:val="006C582A"/>
    <w:rPr>
      <w:rFonts w:ascii="Times New Roman" w:hAnsi="Times New Roman"/>
      <w:sz w:val="21"/>
      <w:szCs w:val="21"/>
      <w:shd w:val="clear" w:color="auto" w:fill="FFFFFF"/>
    </w:rPr>
  </w:style>
  <w:style w:type="paragraph" w:customStyle="1" w:styleId="BodyText1">
    <w:name w:val="Body Text1"/>
    <w:basedOn w:val="Normal"/>
    <w:link w:val="Bodytext0"/>
    <w:rsid w:val="006C582A"/>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6C582A"/>
    <w:pPr>
      <w:ind w:firstLine="0"/>
      <w:jc w:val="right"/>
    </w:pPr>
    <w:rPr>
      <w:caps/>
    </w:rPr>
  </w:style>
  <w:style w:type="paragraph" w:customStyle="1" w:styleId="CharCharCharCharCharCharCharCharCharCharCharCharCharChar1Char">
    <w:name w:val="Char Char Char Char Char Char Char Char Char Char Char Char Char Char1 Char"/>
    <w:basedOn w:val="Normal"/>
    <w:rsid w:val="006C582A"/>
    <w:pPr>
      <w:spacing w:after="160" w:line="240" w:lineRule="exact"/>
    </w:pPr>
    <w:rPr>
      <w:rFonts w:ascii="Tahoma" w:eastAsia="MS Mincho" w:hAnsi="Tahoma" w:cs="Times New Roman"/>
      <w:sz w:val="20"/>
      <w:szCs w:val="20"/>
      <w:lang w:val="sq-AL"/>
    </w:rPr>
  </w:style>
  <w:style w:type="paragraph" w:customStyle="1" w:styleId="BodyText23">
    <w:name w:val="Body Text 23"/>
    <w:basedOn w:val="Normal"/>
    <w:rsid w:val="006C582A"/>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6C582A"/>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6C582A"/>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6C582A"/>
    <w:pPr>
      <w:autoSpaceDE w:val="0"/>
      <w:autoSpaceDN w:val="0"/>
      <w:spacing w:after="160"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6C582A"/>
    <w:pPr>
      <w:autoSpaceDE w:val="0"/>
      <w:autoSpaceDN w:val="0"/>
      <w:spacing w:after="160"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6C582A"/>
    <w:pPr>
      <w:widowControl w:val="0"/>
      <w:spacing w:after="0" w:line="240" w:lineRule="auto"/>
    </w:pPr>
    <w:rPr>
      <w:rFonts w:ascii="Calibri" w:eastAsia="Calibri" w:hAnsi="Calibri" w:cs="Times New Roman"/>
    </w:rPr>
  </w:style>
  <w:style w:type="paragraph" w:customStyle="1" w:styleId="xl63">
    <w:name w:val="xl63"/>
    <w:basedOn w:val="Normal"/>
    <w:rsid w:val="006C5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6C5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numbering" w:customStyle="1" w:styleId="NoList111">
    <w:name w:val="No List111"/>
    <w:next w:val="NoList"/>
    <w:uiPriority w:val="99"/>
    <w:semiHidden/>
    <w:unhideWhenUsed/>
    <w:rsid w:val="006C582A"/>
  </w:style>
  <w:style w:type="paragraph" w:customStyle="1" w:styleId="Char2">
    <w:name w:val="Char2"/>
    <w:basedOn w:val="Normal"/>
    <w:link w:val="FootnoteReference"/>
    <w:rsid w:val="006C582A"/>
    <w:pPr>
      <w:spacing w:after="160" w:line="240" w:lineRule="exact"/>
    </w:pPr>
    <w:rPr>
      <w:vertAlign w:val="superscript"/>
    </w:rPr>
  </w:style>
  <w:style w:type="paragraph" w:customStyle="1" w:styleId="ecxmsonormal">
    <w:name w:val="ecxmsonormal"/>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6C582A"/>
    <w:pPr>
      <w:keepNext/>
      <w:numPr>
        <w:ilvl w:val="0"/>
        <w:numId w:val="0"/>
      </w:numPr>
      <w:spacing w:before="120"/>
      <w:ind w:left="810" w:hanging="360"/>
    </w:pPr>
    <w:rPr>
      <w:rFonts w:ascii="Garamond" w:eastAsia="Times New Roman" w:hAnsi="Garamond"/>
      <w:bCs w:val="0"/>
      <w:color w:val="0070C0"/>
      <w:sz w:val="48"/>
      <w:szCs w:val="48"/>
      <w:lang w:val="sv-SE"/>
    </w:rPr>
  </w:style>
  <w:style w:type="character" w:customStyle="1" w:styleId="Style1Char">
    <w:name w:val="Style1 Char"/>
    <w:link w:val="Style1"/>
    <w:locked/>
    <w:rsid w:val="006C582A"/>
    <w:rPr>
      <w:rFonts w:ascii="Garamond" w:eastAsia="MS Mincho" w:hAnsi="Garamond" w:cs="Times New Roman"/>
      <w:b/>
      <w:bCs/>
      <w:caps/>
      <w:color w:val="000000"/>
      <w:sz w:val="24"/>
      <w:szCs w:val="20"/>
      <w:lang w:val="en-GB"/>
    </w:rPr>
  </w:style>
  <w:style w:type="paragraph" w:customStyle="1" w:styleId="Style20">
    <w:name w:val="Style 2"/>
    <w:basedOn w:val="Normal"/>
    <w:uiPriority w:val="99"/>
    <w:qFormat/>
    <w:rsid w:val="006C582A"/>
    <w:pPr>
      <w:spacing w:before="120"/>
      <w:jc w:val="both"/>
      <w:outlineLvl w:val="0"/>
    </w:pPr>
    <w:rPr>
      <w:rFonts w:ascii="Garamond" w:eastAsia="Calibri" w:hAnsi="Garamond" w:cs="Times New Roman"/>
      <w:b/>
      <w:color w:val="0070C0"/>
      <w:sz w:val="36"/>
      <w:szCs w:val="28"/>
      <w:lang w:val="sq-AL"/>
    </w:rPr>
  </w:style>
  <w:style w:type="paragraph" w:customStyle="1" w:styleId="Style30">
    <w:name w:val="Style 3"/>
    <w:basedOn w:val="Style20"/>
    <w:uiPriority w:val="99"/>
    <w:qFormat/>
    <w:rsid w:val="006C582A"/>
    <w:rPr>
      <w:sz w:val="24"/>
    </w:rPr>
  </w:style>
  <w:style w:type="character" w:customStyle="1" w:styleId="Style2Char">
    <w:name w:val="Style2 Char"/>
    <w:locked/>
    <w:rsid w:val="006C582A"/>
    <w:rPr>
      <w:rFonts w:ascii="Times New Roman" w:eastAsia="Times New Roman" w:hAnsi="Times New Roman"/>
      <w:color w:val="0070C0"/>
      <w:sz w:val="28"/>
      <w:szCs w:val="24"/>
      <w:lang w:val="sq-AL"/>
    </w:rPr>
  </w:style>
  <w:style w:type="character" w:styleId="IntenseEmphasis">
    <w:name w:val="Intense Emphasis"/>
    <w:uiPriority w:val="21"/>
    <w:qFormat/>
    <w:rsid w:val="006C582A"/>
    <w:rPr>
      <w:b/>
      <w:bCs/>
      <w:i/>
      <w:iCs/>
      <w:color w:val="4F81BD"/>
      <w:sz w:val="24"/>
    </w:rPr>
  </w:style>
  <w:style w:type="character" w:customStyle="1" w:styleId="longtext1">
    <w:name w:val="long_text1"/>
    <w:rsid w:val="006C582A"/>
    <w:rPr>
      <w:sz w:val="20"/>
      <w:szCs w:val="20"/>
    </w:rPr>
  </w:style>
  <w:style w:type="character" w:customStyle="1" w:styleId="BodyTextChar1">
    <w:name w:val="Body Text Char1"/>
    <w:rsid w:val="006C582A"/>
    <w:rPr>
      <w:rFonts w:ascii="Times New Roman" w:eastAsia="Times New Roman" w:hAnsi="Times New Roman"/>
      <w:sz w:val="24"/>
      <w:szCs w:val="24"/>
    </w:rPr>
  </w:style>
  <w:style w:type="character" w:customStyle="1" w:styleId="BodyText3Char1">
    <w:name w:val="Body Text 3 Char1"/>
    <w:uiPriority w:val="99"/>
    <w:semiHidden/>
    <w:rsid w:val="006C582A"/>
    <w:rPr>
      <w:rFonts w:ascii="Times New Roman" w:eastAsia="Times New Roman" w:hAnsi="Times New Roman"/>
      <w:sz w:val="16"/>
      <w:szCs w:val="16"/>
    </w:rPr>
  </w:style>
  <w:style w:type="character" w:customStyle="1" w:styleId="BodyTextIndent2Char1">
    <w:name w:val="Body Text Indent 2 Char1"/>
    <w:uiPriority w:val="99"/>
    <w:semiHidden/>
    <w:rsid w:val="006C582A"/>
    <w:rPr>
      <w:rFonts w:ascii="Times New Roman" w:eastAsia="Times New Roman" w:hAnsi="Times New Roman"/>
      <w:sz w:val="24"/>
      <w:szCs w:val="24"/>
    </w:rPr>
  </w:style>
  <w:style w:type="paragraph" w:customStyle="1" w:styleId="xl160">
    <w:name w:val="xl160"/>
    <w:basedOn w:val="Normal"/>
    <w:rsid w:val="006C582A"/>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6C582A"/>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6C582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6C582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6C582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6C582A"/>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6C582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6C582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6C582A"/>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6C582A"/>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6C582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6C582A"/>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6C582A"/>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6C582A"/>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6C582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6C582A"/>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6C582A"/>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6C582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6C582A"/>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6C582A"/>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6C582A"/>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6C582A"/>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6C582A"/>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6C582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6C582A"/>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6C582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6C582A"/>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6C582A"/>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6C582A"/>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6C582A"/>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6C582A"/>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6C582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6C582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6C582A"/>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6C582A"/>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6C582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6C582A"/>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6C582A"/>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6C582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6C582A"/>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6C582A"/>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6C582A"/>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6C582A"/>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6C582A"/>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6C582A"/>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6C582A"/>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6C582A"/>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6C582A"/>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6C582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6C582A"/>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6C582A"/>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6C582A"/>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6C582A"/>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6C582A"/>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6C582A"/>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6C582A"/>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6C582A"/>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6C582A"/>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6C582A"/>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6C582A"/>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6C582A"/>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6C582A"/>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6C582A"/>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6C582A"/>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6C582A"/>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6C582A"/>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6C582A"/>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6C582A"/>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6C582A"/>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6C582A"/>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6C582A"/>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6C582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6C582A"/>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6C582A"/>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6C582A"/>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6C582A"/>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6C582A"/>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6C582A"/>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6C582A"/>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6C582A"/>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40">
    <w:name w:val="xl240"/>
    <w:basedOn w:val="Normal"/>
    <w:rsid w:val="006C582A"/>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41">
    <w:name w:val="xl241"/>
    <w:basedOn w:val="Normal"/>
    <w:rsid w:val="006C582A"/>
    <w:pPr>
      <w:pBdr>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2">
    <w:name w:val="xl242"/>
    <w:basedOn w:val="Normal"/>
    <w:rsid w:val="006C582A"/>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3">
    <w:name w:val="xl243"/>
    <w:basedOn w:val="Normal"/>
    <w:rsid w:val="006C582A"/>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4">
    <w:name w:val="xl244"/>
    <w:basedOn w:val="Normal"/>
    <w:rsid w:val="006C582A"/>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5">
    <w:name w:val="xl245"/>
    <w:basedOn w:val="Normal"/>
    <w:rsid w:val="006C582A"/>
    <w:pPr>
      <w:pBdr>
        <w:top w:val="single" w:sz="4" w:space="0"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6">
    <w:name w:val="xl246"/>
    <w:basedOn w:val="Normal"/>
    <w:rsid w:val="006C582A"/>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7">
    <w:name w:val="xl247"/>
    <w:basedOn w:val="Normal"/>
    <w:rsid w:val="006C582A"/>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8">
    <w:name w:val="xl248"/>
    <w:basedOn w:val="Normal"/>
    <w:rsid w:val="006C582A"/>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9">
    <w:name w:val="xl249"/>
    <w:basedOn w:val="Normal"/>
    <w:rsid w:val="006C582A"/>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0">
    <w:name w:val="xl250"/>
    <w:basedOn w:val="Normal"/>
    <w:rsid w:val="006C582A"/>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1">
    <w:name w:val="xl251"/>
    <w:basedOn w:val="Normal"/>
    <w:rsid w:val="006C582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2">
    <w:name w:val="xl252"/>
    <w:basedOn w:val="Normal"/>
    <w:rsid w:val="006C582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3">
    <w:name w:val="xl253"/>
    <w:basedOn w:val="Normal"/>
    <w:rsid w:val="006C582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4">
    <w:name w:val="xl254"/>
    <w:basedOn w:val="Normal"/>
    <w:rsid w:val="006C582A"/>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5">
    <w:name w:val="xl255"/>
    <w:basedOn w:val="Normal"/>
    <w:rsid w:val="006C582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6">
    <w:name w:val="xl256"/>
    <w:basedOn w:val="Normal"/>
    <w:rsid w:val="006C5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7">
    <w:name w:val="xl257"/>
    <w:basedOn w:val="Normal"/>
    <w:rsid w:val="006C5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8">
    <w:name w:val="xl258"/>
    <w:basedOn w:val="Normal"/>
    <w:rsid w:val="006C582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9">
    <w:name w:val="xl259"/>
    <w:basedOn w:val="Normal"/>
    <w:rsid w:val="006C582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60">
    <w:name w:val="xl260"/>
    <w:basedOn w:val="Normal"/>
    <w:rsid w:val="006C582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1">
    <w:name w:val="xl261"/>
    <w:basedOn w:val="Normal"/>
    <w:rsid w:val="006C582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2">
    <w:name w:val="xl262"/>
    <w:basedOn w:val="Normal"/>
    <w:rsid w:val="006C5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3">
    <w:name w:val="xl263"/>
    <w:basedOn w:val="Normal"/>
    <w:rsid w:val="006C5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4">
    <w:name w:val="xl264"/>
    <w:basedOn w:val="Normal"/>
    <w:rsid w:val="006C582A"/>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5">
    <w:name w:val="xl265"/>
    <w:basedOn w:val="Normal"/>
    <w:rsid w:val="006C582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6">
    <w:name w:val="xl266"/>
    <w:basedOn w:val="Normal"/>
    <w:rsid w:val="006C582A"/>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7">
    <w:name w:val="xl267"/>
    <w:basedOn w:val="Normal"/>
    <w:rsid w:val="006C582A"/>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8">
    <w:name w:val="xl268"/>
    <w:basedOn w:val="Normal"/>
    <w:rsid w:val="006C5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9">
    <w:name w:val="xl269"/>
    <w:basedOn w:val="Normal"/>
    <w:rsid w:val="006C5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0">
    <w:name w:val="xl270"/>
    <w:basedOn w:val="Normal"/>
    <w:rsid w:val="006C582A"/>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1">
    <w:name w:val="xl271"/>
    <w:basedOn w:val="Normal"/>
    <w:rsid w:val="006C582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2">
    <w:name w:val="xl272"/>
    <w:basedOn w:val="Normal"/>
    <w:rsid w:val="006C582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3">
    <w:name w:val="xl273"/>
    <w:basedOn w:val="Normal"/>
    <w:rsid w:val="006C582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4">
    <w:name w:val="xl274"/>
    <w:basedOn w:val="Normal"/>
    <w:rsid w:val="006C582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5">
    <w:name w:val="xl275"/>
    <w:basedOn w:val="Normal"/>
    <w:rsid w:val="006C5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6">
    <w:name w:val="xl276"/>
    <w:basedOn w:val="Normal"/>
    <w:rsid w:val="006C582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7">
    <w:name w:val="xl277"/>
    <w:basedOn w:val="Normal"/>
    <w:rsid w:val="006C582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8">
    <w:name w:val="xl278"/>
    <w:basedOn w:val="Normal"/>
    <w:rsid w:val="006C582A"/>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9">
    <w:name w:val="xl279"/>
    <w:basedOn w:val="Normal"/>
    <w:rsid w:val="006C5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0">
    <w:name w:val="xl280"/>
    <w:basedOn w:val="Normal"/>
    <w:rsid w:val="006C582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1">
    <w:name w:val="xl281"/>
    <w:basedOn w:val="Normal"/>
    <w:rsid w:val="006C582A"/>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82">
    <w:name w:val="xl282"/>
    <w:basedOn w:val="Normal"/>
    <w:rsid w:val="006C582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3">
    <w:name w:val="xl283"/>
    <w:basedOn w:val="Normal"/>
    <w:rsid w:val="006C582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4">
    <w:name w:val="xl284"/>
    <w:basedOn w:val="Normal"/>
    <w:rsid w:val="006C582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5">
    <w:name w:val="xl285"/>
    <w:basedOn w:val="Normal"/>
    <w:rsid w:val="006C582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6">
    <w:name w:val="xl286"/>
    <w:basedOn w:val="Normal"/>
    <w:rsid w:val="006C582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7">
    <w:name w:val="xl287"/>
    <w:basedOn w:val="Normal"/>
    <w:rsid w:val="006C582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8">
    <w:name w:val="xl288"/>
    <w:basedOn w:val="Normal"/>
    <w:rsid w:val="006C582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9">
    <w:name w:val="xl289"/>
    <w:basedOn w:val="Normal"/>
    <w:rsid w:val="006C582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90">
    <w:name w:val="xl290"/>
    <w:basedOn w:val="Normal"/>
    <w:rsid w:val="006C582A"/>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1">
    <w:name w:val="xl291"/>
    <w:basedOn w:val="Normal"/>
    <w:rsid w:val="006C582A"/>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2">
    <w:name w:val="xl292"/>
    <w:basedOn w:val="Normal"/>
    <w:rsid w:val="006C582A"/>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3">
    <w:name w:val="xl293"/>
    <w:basedOn w:val="Normal"/>
    <w:rsid w:val="006C582A"/>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4">
    <w:name w:val="xl294"/>
    <w:basedOn w:val="Normal"/>
    <w:rsid w:val="006C582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5">
    <w:name w:val="xl295"/>
    <w:basedOn w:val="Normal"/>
    <w:rsid w:val="006C5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6">
    <w:name w:val="xl296"/>
    <w:basedOn w:val="Normal"/>
    <w:rsid w:val="006C582A"/>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7">
    <w:name w:val="xl297"/>
    <w:basedOn w:val="Normal"/>
    <w:rsid w:val="006C582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8">
    <w:name w:val="xl298"/>
    <w:basedOn w:val="Normal"/>
    <w:rsid w:val="006C5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9">
    <w:name w:val="xl299"/>
    <w:basedOn w:val="Normal"/>
    <w:rsid w:val="006C5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0">
    <w:name w:val="xl300"/>
    <w:basedOn w:val="Normal"/>
    <w:rsid w:val="006C582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1">
    <w:name w:val="xl301"/>
    <w:basedOn w:val="Normal"/>
    <w:rsid w:val="006C582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2">
    <w:name w:val="xl302"/>
    <w:basedOn w:val="Normal"/>
    <w:rsid w:val="006C582A"/>
    <w:pPr>
      <w:pBdr>
        <w:top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3">
    <w:name w:val="xl303"/>
    <w:basedOn w:val="Normal"/>
    <w:rsid w:val="006C582A"/>
    <w:pPr>
      <w:pBdr>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4">
    <w:name w:val="xl304"/>
    <w:basedOn w:val="Normal"/>
    <w:rsid w:val="006C582A"/>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5">
    <w:name w:val="xl305"/>
    <w:basedOn w:val="Normal"/>
    <w:rsid w:val="006C582A"/>
    <w:pPr>
      <w:pBdr>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6">
    <w:name w:val="xl306"/>
    <w:basedOn w:val="Normal"/>
    <w:rsid w:val="006C582A"/>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7">
    <w:name w:val="xl307"/>
    <w:basedOn w:val="Normal"/>
    <w:rsid w:val="006C582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8">
    <w:name w:val="xl308"/>
    <w:basedOn w:val="Normal"/>
    <w:rsid w:val="006C582A"/>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9">
    <w:name w:val="xl309"/>
    <w:basedOn w:val="Normal"/>
    <w:rsid w:val="006C582A"/>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0">
    <w:name w:val="xl310"/>
    <w:basedOn w:val="Normal"/>
    <w:rsid w:val="006C582A"/>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1">
    <w:name w:val="xl311"/>
    <w:basedOn w:val="Normal"/>
    <w:rsid w:val="006C582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2">
    <w:name w:val="xl312"/>
    <w:basedOn w:val="Normal"/>
    <w:rsid w:val="006C582A"/>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3">
    <w:name w:val="xl313"/>
    <w:basedOn w:val="Normal"/>
    <w:rsid w:val="006C582A"/>
    <w:pPr>
      <w:pBdr>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4">
    <w:name w:val="xl314"/>
    <w:basedOn w:val="Normal"/>
    <w:rsid w:val="006C582A"/>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5">
    <w:name w:val="xl315"/>
    <w:basedOn w:val="Normal"/>
    <w:rsid w:val="006C582A"/>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6">
    <w:name w:val="xl316"/>
    <w:basedOn w:val="Normal"/>
    <w:rsid w:val="006C582A"/>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7">
    <w:name w:val="xl317"/>
    <w:basedOn w:val="Normal"/>
    <w:rsid w:val="006C582A"/>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8">
    <w:name w:val="xl318"/>
    <w:basedOn w:val="Normal"/>
    <w:rsid w:val="006C582A"/>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19">
    <w:name w:val="xl319"/>
    <w:basedOn w:val="Normal"/>
    <w:rsid w:val="006C582A"/>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0">
    <w:name w:val="xl320"/>
    <w:basedOn w:val="Normal"/>
    <w:rsid w:val="006C582A"/>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1">
    <w:name w:val="xl321"/>
    <w:basedOn w:val="Normal"/>
    <w:rsid w:val="006C582A"/>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22">
    <w:name w:val="xl322"/>
    <w:basedOn w:val="Normal"/>
    <w:rsid w:val="006C582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3">
    <w:name w:val="xl323"/>
    <w:basedOn w:val="Normal"/>
    <w:rsid w:val="006C582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4">
    <w:name w:val="xl324"/>
    <w:basedOn w:val="Normal"/>
    <w:rsid w:val="006C582A"/>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5">
    <w:name w:val="xl325"/>
    <w:basedOn w:val="Normal"/>
    <w:rsid w:val="006C582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26">
    <w:name w:val="xl326"/>
    <w:basedOn w:val="Normal"/>
    <w:rsid w:val="006C582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7">
    <w:name w:val="xl327"/>
    <w:basedOn w:val="Normal"/>
    <w:rsid w:val="006C582A"/>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8">
    <w:name w:val="xl328"/>
    <w:basedOn w:val="Normal"/>
    <w:rsid w:val="006C582A"/>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9">
    <w:name w:val="xl329"/>
    <w:basedOn w:val="Normal"/>
    <w:rsid w:val="006C582A"/>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0">
    <w:name w:val="xl330"/>
    <w:basedOn w:val="Normal"/>
    <w:rsid w:val="006C582A"/>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1">
    <w:name w:val="xl331"/>
    <w:basedOn w:val="Normal"/>
    <w:rsid w:val="006C582A"/>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2">
    <w:name w:val="xl332"/>
    <w:basedOn w:val="Normal"/>
    <w:rsid w:val="006C582A"/>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3">
    <w:name w:val="xl333"/>
    <w:basedOn w:val="Normal"/>
    <w:rsid w:val="006C582A"/>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4">
    <w:name w:val="xl334"/>
    <w:basedOn w:val="Normal"/>
    <w:rsid w:val="006C582A"/>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5">
    <w:name w:val="xl335"/>
    <w:basedOn w:val="Normal"/>
    <w:rsid w:val="006C582A"/>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6">
    <w:name w:val="xl336"/>
    <w:basedOn w:val="Normal"/>
    <w:rsid w:val="006C582A"/>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7">
    <w:name w:val="xl337"/>
    <w:basedOn w:val="Normal"/>
    <w:rsid w:val="006C582A"/>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b/>
      <w:bCs/>
      <w:sz w:val="18"/>
      <w:szCs w:val="18"/>
    </w:rPr>
  </w:style>
  <w:style w:type="paragraph" w:customStyle="1" w:styleId="xl338">
    <w:name w:val="xl338"/>
    <w:basedOn w:val="Normal"/>
    <w:rsid w:val="006C582A"/>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39">
    <w:name w:val="xl339"/>
    <w:basedOn w:val="Normal"/>
    <w:rsid w:val="006C582A"/>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0">
    <w:name w:val="xl340"/>
    <w:basedOn w:val="Normal"/>
    <w:rsid w:val="006C582A"/>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1">
    <w:name w:val="xl341"/>
    <w:basedOn w:val="Normal"/>
    <w:rsid w:val="006C582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2">
    <w:name w:val="xl342"/>
    <w:basedOn w:val="Normal"/>
    <w:rsid w:val="006C582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3">
    <w:name w:val="xl343"/>
    <w:basedOn w:val="Normal"/>
    <w:rsid w:val="006C582A"/>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4">
    <w:name w:val="xl344"/>
    <w:basedOn w:val="Normal"/>
    <w:rsid w:val="006C582A"/>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5">
    <w:name w:val="xl345"/>
    <w:basedOn w:val="Normal"/>
    <w:rsid w:val="006C5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6">
    <w:name w:val="xl346"/>
    <w:basedOn w:val="Normal"/>
    <w:rsid w:val="006C5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7">
    <w:name w:val="xl347"/>
    <w:basedOn w:val="Normal"/>
    <w:rsid w:val="006C582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8">
    <w:name w:val="xl348"/>
    <w:basedOn w:val="Normal"/>
    <w:rsid w:val="006C582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9">
    <w:name w:val="xl349"/>
    <w:basedOn w:val="Normal"/>
    <w:rsid w:val="006C582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0">
    <w:name w:val="xl350"/>
    <w:basedOn w:val="Normal"/>
    <w:rsid w:val="006C582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1">
    <w:name w:val="xl351"/>
    <w:basedOn w:val="Normal"/>
    <w:rsid w:val="006C582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2">
    <w:name w:val="xl352"/>
    <w:basedOn w:val="Normal"/>
    <w:rsid w:val="006C582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3">
    <w:name w:val="xl353"/>
    <w:basedOn w:val="Normal"/>
    <w:rsid w:val="006C582A"/>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54">
    <w:name w:val="xl354"/>
    <w:basedOn w:val="Normal"/>
    <w:rsid w:val="006C582A"/>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5">
    <w:name w:val="xl355"/>
    <w:basedOn w:val="Normal"/>
    <w:rsid w:val="006C582A"/>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6">
    <w:name w:val="xl356"/>
    <w:basedOn w:val="Normal"/>
    <w:rsid w:val="006C582A"/>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7">
    <w:name w:val="xl357"/>
    <w:basedOn w:val="Normal"/>
    <w:rsid w:val="006C582A"/>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8">
    <w:name w:val="xl358"/>
    <w:basedOn w:val="Normal"/>
    <w:rsid w:val="006C5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9">
    <w:name w:val="xl359"/>
    <w:basedOn w:val="Normal"/>
    <w:rsid w:val="006C5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0">
    <w:name w:val="xl360"/>
    <w:basedOn w:val="Normal"/>
    <w:rsid w:val="006C582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1">
    <w:name w:val="xl361"/>
    <w:basedOn w:val="Normal"/>
    <w:rsid w:val="006C582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2">
    <w:name w:val="xl362"/>
    <w:basedOn w:val="Normal"/>
    <w:rsid w:val="006C582A"/>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63">
    <w:name w:val="xl363"/>
    <w:basedOn w:val="Normal"/>
    <w:rsid w:val="006C582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4">
    <w:name w:val="xl364"/>
    <w:basedOn w:val="Normal"/>
    <w:rsid w:val="006C582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5">
    <w:name w:val="xl365"/>
    <w:basedOn w:val="Normal"/>
    <w:rsid w:val="006C582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66">
    <w:name w:val="xl366"/>
    <w:basedOn w:val="Normal"/>
    <w:rsid w:val="006C582A"/>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7">
    <w:name w:val="xl367"/>
    <w:basedOn w:val="Normal"/>
    <w:rsid w:val="006C582A"/>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8">
    <w:name w:val="xl368"/>
    <w:basedOn w:val="Normal"/>
    <w:rsid w:val="006C582A"/>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9">
    <w:name w:val="xl369"/>
    <w:basedOn w:val="Normal"/>
    <w:rsid w:val="006C582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pPr>
    <w:rPr>
      <w:rFonts w:ascii="Garamond" w:eastAsia="Times New Roman" w:hAnsi="Garamond" w:cs="Times New Roman"/>
      <w:sz w:val="18"/>
      <w:szCs w:val="18"/>
    </w:rPr>
  </w:style>
  <w:style w:type="paragraph" w:customStyle="1" w:styleId="xl370">
    <w:name w:val="xl370"/>
    <w:basedOn w:val="Normal"/>
    <w:rsid w:val="006C582A"/>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1">
    <w:name w:val="xl371"/>
    <w:basedOn w:val="Normal"/>
    <w:rsid w:val="006C582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2">
    <w:name w:val="xl372"/>
    <w:basedOn w:val="Normal"/>
    <w:rsid w:val="006C582A"/>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73">
    <w:name w:val="xl373"/>
    <w:basedOn w:val="Normal"/>
    <w:rsid w:val="006C582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4">
    <w:name w:val="xl374"/>
    <w:basedOn w:val="Normal"/>
    <w:rsid w:val="006C582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5">
    <w:name w:val="xl375"/>
    <w:basedOn w:val="Normal"/>
    <w:rsid w:val="006C582A"/>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6">
    <w:name w:val="xl376"/>
    <w:basedOn w:val="Normal"/>
    <w:rsid w:val="006C582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77">
    <w:name w:val="xl377"/>
    <w:basedOn w:val="Normal"/>
    <w:rsid w:val="006C582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8">
    <w:name w:val="xl378"/>
    <w:basedOn w:val="Normal"/>
    <w:rsid w:val="006C582A"/>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9">
    <w:name w:val="xl379"/>
    <w:basedOn w:val="Normal"/>
    <w:rsid w:val="006C582A"/>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0">
    <w:name w:val="xl380"/>
    <w:basedOn w:val="Normal"/>
    <w:rsid w:val="006C582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1">
    <w:name w:val="xl381"/>
    <w:basedOn w:val="Normal"/>
    <w:rsid w:val="006C582A"/>
    <w:pPr>
      <w:pBdr>
        <w:top w:val="single" w:sz="4" w:space="0" w:color="auto"/>
        <w:bottom w:val="single" w:sz="4" w:space="0" w:color="auto"/>
      </w:pBd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2">
    <w:name w:val="xl382"/>
    <w:basedOn w:val="Normal"/>
    <w:rsid w:val="006C582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3">
    <w:name w:val="xl383"/>
    <w:basedOn w:val="Normal"/>
    <w:rsid w:val="006C582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4">
    <w:name w:val="xl384"/>
    <w:basedOn w:val="Normal"/>
    <w:rsid w:val="006C582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5">
    <w:name w:val="xl385"/>
    <w:basedOn w:val="Normal"/>
    <w:rsid w:val="006C582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6">
    <w:name w:val="xl386"/>
    <w:basedOn w:val="Normal"/>
    <w:rsid w:val="006C582A"/>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7">
    <w:name w:val="xl387"/>
    <w:basedOn w:val="Normal"/>
    <w:rsid w:val="006C582A"/>
    <w:pP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8">
    <w:name w:val="xl388"/>
    <w:basedOn w:val="Normal"/>
    <w:rsid w:val="006C582A"/>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9">
    <w:name w:val="xl389"/>
    <w:basedOn w:val="Normal"/>
    <w:rsid w:val="006C582A"/>
    <w:pP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0">
    <w:name w:val="xl390"/>
    <w:basedOn w:val="Normal"/>
    <w:rsid w:val="006C582A"/>
    <w:pPr>
      <w:pBdr>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1">
    <w:name w:val="xl391"/>
    <w:basedOn w:val="Normal"/>
    <w:rsid w:val="006C582A"/>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2">
    <w:name w:val="xl392"/>
    <w:basedOn w:val="Normal"/>
    <w:rsid w:val="006C582A"/>
    <w:pPr>
      <w:pBdr>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3">
    <w:name w:val="xl393"/>
    <w:basedOn w:val="Normal"/>
    <w:rsid w:val="006C582A"/>
    <w:pPr>
      <w:pBdr>
        <w:left w:val="single" w:sz="4" w:space="0"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font7">
    <w:name w:val="font7"/>
    <w:basedOn w:val="Normal"/>
    <w:rsid w:val="006C582A"/>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6C582A"/>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CM7">
    <w:name w:val="CM7"/>
    <w:basedOn w:val="Normal"/>
    <w:next w:val="Normal"/>
    <w:uiPriority w:val="99"/>
    <w:rsid w:val="006C582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Notedebasdepage">
    <w:name w:val="Note de bas de page_"/>
    <w:link w:val="Notedebasdepage0"/>
    <w:uiPriority w:val="99"/>
    <w:locked/>
    <w:rsid w:val="006C582A"/>
    <w:rPr>
      <w:rFonts w:cs="Times New Roman"/>
      <w:sz w:val="19"/>
      <w:szCs w:val="19"/>
      <w:shd w:val="clear" w:color="auto" w:fill="FFFFFF"/>
    </w:rPr>
  </w:style>
  <w:style w:type="character" w:customStyle="1" w:styleId="En-tte1">
    <w:name w:val="En-tête #1_"/>
    <w:link w:val="En-tte10"/>
    <w:uiPriority w:val="99"/>
    <w:locked/>
    <w:rsid w:val="006C582A"/>
    <w:rPr>
      <w:rFonts w:cs="Times New Roman"/>
      <w:b/>
      <w:bCs/>
      <w:sz w:val="30"/>
      <w:szCs w:val="30"/>
      <w:shd w:val="clear" w:color="auto" w:fill="FFFFFF"/>
    </w:rPr>
  </w:style>
  <w:style w:type="character" w:customStyle="1" w:styleId="En-tteoupieddepage">
    <w:name w:val="En-tête ou pied de page_"/>
    <w:link w:val="En-tteoupieddepage1"/>
    <w:uiPriority w:val="99"/>
    <w:locked/>
    <w:rsid w:val="006C582A"/>
    <w:rPr>
      <w:rFonts w:cs="Times New Roman"/>
      <w:sz w:val="20"/>
      <w:szCs w:val="20"/>
      <w:shd w:val="clear" w:color="auto" w:fill="FFFFFF"/>
    </w:rPr>
  </w:style>
  <w:style w:type="character" w:customStyle="1" w:styleId="En-tteoupieddepage0">
    <w:name w:val="En-tête ou pied de page"/>
    <w:basedOn w:val="En-tteoupieddepage"/>
    <w:uiPriority w:val="99"/>
    <w:rsid w:val="006C582A"/>
    <w:rPr>
      <w:rFonts w:cs="Times New Roman"/>
      <w:sz w:val="20"/>
      <w:szCs w:val="20"/>
      <w:shd w:val="clear" w:color="auto" w:fill="FFFFFF"/>
    </w:rPr>
  </w:style>
  <w:style w:type="character" w:customStyle="1" w:styleId="Corpsdutexte2">
    <w:name w:val="Corps du texte (2)_"/>
    <w:link w:val="Corpsdutexte20"/>
    <w:uiPriority w:val="99"/>
    <w:locked/>
    <w:rsid w:val="006C582A"/>
    <w:rPr>
      <w:rFonts w:cs="Times New Roman"/>
      <w:sz w:val="31"/>
      <w:szCs w:val="31"/>
      <w:shd w:val="clear" w:color="auto" w:fill="FFFFFF"/>
    </w:rPr>
  </w:style>
  <w:style w:type="character" w:customStyle="1" w:styleId="TOC1Char">
    <w:name w:val="TOC 1 Char"/>
    <w:link w:val="TOC1"/>
    <w:uiPriority w:val="39"/>
    <w:locked/>
    <w:rsid w:val="006C582A"/>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6C582A"/>
    <w:rPr>
      <w:rFonts w:ascii="Times New Roman" w:eastAsia="Times New Roman" w:hAnsi="Times New Roman" w:cs="Times New Roman"/>
      <w:sz w:val="24"/>
      <w:szCs w:val="24"/>
      <w:lang w:val="sq-AL"/>
    </w:rPr>
  </w:style>
  <w:style w:type="character" w:customStyle="1" w:styleId="Tabledesmatires2NonGras">
    <w:name w:val="Table des matières (2) + Non Gras"/>
    <w:uiPriority w:val="99"/>
    <w:rsid w:val="006C582A"/>
    <w:rPr>
      <w:rFonts w:ascii="Times New Roman" w:eastAsia="Times New Roman" w:hAnsi="Times New Roman" w:cs="Times New Roman"/>
      <w:b w:val="0"/>
      <w:bCs w:val="0"/>
      <w:sz w:val="24"/>
      <w:szCs w:val="24"/>
      <w:lang w:val="sq-AL" w:eastAsia="sq-AL"/>
    </w:rPr>
  </w:style>
  <w:style w:type="character" w:customStyle="1" w:styleId="TOC3Char">
    <w:name w:val="TOC 3 Char"/>
    <w:link w:val="TOC3"/>
    <w:uiPriority w:val="39"/>
    <w:locked/>
    <w:rsid w:val="006C582A"/>
    <w:rPr>
      <w:rFonts w:ascii="Times New Roman" w:eastAsia="Times New Roman" w:hAnsi="Times New Roman" w:cs="Times New Roman"/>
      <w:sz w:val="24"/>
      <w:szCs w:val="24"/>
      <w:lang w:val="sq-AL"/>
    </w:rPr>
  </w:style>
  <w:style w:type="character" w:customStyle="1" w:styleId="Corpsdutexte3">
    <w:name w:val="Corps du texte (3)_"/>
    <w:link w:val="Corpsdutexte30"/>
    <w:uiPriority w:val="99"/>
    <w:locked/>
    <w:rsid w:val="006C582A"/>
    <w:rPr>
      <w:rFonts w:cs="Times New Roman"/>
      <w:b/>
      <w:bCs/>
      <w:sz w:val="30"/>
      <w:szCs w:val="30"/>
      <w:shd w:val="clear" w:color="auto" w:fill="FFFFFF"/>
    </w:rPr>
  </w:style>
  <w:style w:type="character" w:customStyle="1" w:styleId="En-tte3">
    <w:name w:val="En-tête #3_"/>
    <w:link w:val="En-tte30"/>
    <w:uiPriority w:val="99"/>
    <w:locked/>
    <w:rsid w:val="006C582A"/>
    <w:rPr>
      <w:rFonts w:cs="Times New Roman"/>
      <w:b/>
      <w:bCs/>
      <w:sz w:val="20"/>
      <w:szCs w:val="20"/>
      <w:shd w:val="clear" w:color="auto" w:fill="FFFFFF"/>
    </w:rPr>
  </w:style>
  <w:style w:type="character" w:customStyle="1" w:styleId="Corpsdutexte">
    <w:name w:val="Corps du texte_"/>
    <w:link w:val="Corpsdutexte1"/>
    <w:uiPriority w:val="99"/>
    <w:locked/>
    <w:rsid w:val="006C582A"/>
    <w:rPr>
      <w:rFonts w:cs="Times New Roman"/>
      <w:shd w:val="clear" w:color="auto" w:fill="FFFFFF"/>
    </w:rPr>
  </w:style>
  <w:style w:type="character" w:customStyle="1" w:styleId="Corpsdutexte0">
    <w:name w:val="Corps du texte"/>
    <w:uiPriority w:val="99"/>
    <w:rsid w:val="006C582A"/>
    <w:rPr>
      <w:rFonts w:cs="Times New Roman"/>
      <w:u w:val="single"/>
      <w:shd w:val="clear" w:color="auto" w:fill="FFFFFF"/>
    </w:rPr>
  </w:style>
  <w:style w:type="paragraph" w:customStyle="1" w:styleId="Notedebasdepage0">
    <w:name w:val="Note de bas de page"/>
    <w:basedOn w:val="Normal"/>
    <w:link w:val="Notedebasdepage"/>
    <w:uiPriority w:val="99"/>
    <w:rsid w:val="006C582A"/>
    <w:pPr>
      <w:shd w:val="clear" w:color="auto" w:fill="FFFFFF"/>
      <w:spacing w:after="0" w:line="182" w:lineRule="exact"/>
      <w:ind w:left="562" w:right="40" w:hanging="539"/>
      <w:jc w:val="both"/>
    </w:pPr>
    <w:rPr>
      <w:rFonts w:cs="Times New Roman"/>
      <w:sz w:val="19"/>
      <w:szCs w:val="19"/>
    </w:rPr>
  </w:style>
  <w:style w:type="paragraph" w:customStyle="1" w:styleId="En-tte10">
    <w:name w:val="En-tête #1"/>
    <w:basedOn w:val="Normal"/>
    <w:link w:val="En-tte1"/>
    <w:uiPriority w:val="99"/>
    <w:rsid w:val="006C582A"/>
    <w:pPr>
      <w:shd w:val="clear" w:color="auto" w:fill="FFFFFF"/>
      <w:spacing w:after="240" w:line="240" w:lineRule="atLeast"/>
      <w:ind w:left="562" w:right="40" w:hanging="539"/>
      <w:jc w:val="both"/>
      <w:outlineLvl w:val="0"/>
    </w:pPr>
    <w:rPr>
      <w:rFonts w:cs="Times New Roman"/>
      <w:b/>
      <w:bCs/>
      <w:sz w:val="30"/>
      <w:szCs w:val="30"/>
    </w:rPr>
  </w:style>
  <w:style w:type="paragraph" w:customStyle="1" w:styleId="En-tteoupieddepage1">
    <w:name w:val="En-tête ou pied de page1"/>
    <w:basedOn w:val="Normal"/>
    <w:link w:val="En-tteoupieddepage"/>
    <w:uiPriority w:val="99"/>
    <w:rsid w:val="006C582A"/>
    <w:pPr>
      <w:shd w:val="clear" w:color="auto" w:fill="FFFFFF"/>
      <w:spacing w:after="0" w:line="274" w:lineRule="exact"/>
      <w:ind w:left="562" w:right="40" w:hanging="539"/>
      <w:jc w:val="both"/>
    </w:pPr>
    <w:rPr>
      <w:rFonts w:cs="Times New Roman"/>
      <w:sz w:val="20"/>
      <w:szCs w:val="20"/>
    </w:rPr>
  </w:style>
  <w:style w:type="paragraph" w:customStyle="1" w:styleId="Corpsdutexte20">
    <w:name w:val="Corps du texte (2)"/>
    <w:basedOn w:val="Normal"/>
    <w:link w:val="Corpsdutexte2"/>
    <w:uiPriority w:val="99"/>
    <w:rsid w:val="006C582A"/>
    <w:pPr>
      <w:shd w:val="clear" w:color="auto" w:fill="FFFFFF"/>
      <w:spacing w:before="240" w:after="480" w:line="240" w:lineRule="atLeast"/>
      <w:ind w:left="562" w:right="40" w:hanging="539"/>
      <w:jc w:val="both"/>
    </w:pPr>
    <w:rPr>
      <w:rFonts w:cs="Times New Roman"/>
      <w:sz w:val="31"/>
      <w:szCs w:val="31"/>
    </w:rPr>
  </w:style>
  <w:style w:type="paragraph" w:customStyle="1" w:styleId="Corpsdutexte30">
    <w:name w:val="Corps du texte (3)"/>
    <w:basedOn w:val="Normal"/>
    <w:link w:val="Corpsdutexte3"/>
    <w:uiPriority w:val="99"/>
    <w:rsid w:val="006C582A"/>
    <w:pPr>
      <w:shd w:val="clear" w:color="auto" w:fill="FFFFFF"/>
      <w:spacing w:after="0" w:line="475" w:lineRule="exact"/>
      <w:ind w:left="562" w:right="40" w:hanging="539"/>
      <w:jc w:val="center"/>
    </w:pPr>
    <w:rPr>
      <w:rFonts w:cs="Times New Roman"/>
      <w:b/>
      <w:bCs/>
      <w:sz w:val="30"/>
      <w:szCs w:val="30"/>
    </w:rPr>
  </w:style>
  <w:style w:type="paragraph" w:customStyle="1" w:styleId="En-tte30">
    <w:name w:val="En-tête #3"/>
    <w:basedOn w:val="Normal"/>
    <w:link w:val="En-tte3"/>
    <w:uiPriority w:val="99"/>
    <w:rsid w:val="006C582A"/>
    <w:pPr>
      <w:shd w:val="clear" w:color="auto" w:fill="FFFFFF"/>
      <w:spacing w:after="180" w:line="240" w:lineRule="atLeast"/>
      <w:ind w:left="562" w:right="40" w:hanging="720"/>
      <w:jc w:val="both"/>
      <w:outlineLvl w:val="2"/>
    </w:pPr>
    <w:rPr>
      <w:rFonts w:cs="Times New Roman"/>
      <w:b/>
      <w:bCs/>
      <w:sz w:val="20"/>
      <w:szCs w:val="20"/>
    </w:rPr>
  </w:style>
  <w:style w:type="paragraph" w:customStyle="1" w:styleId="Corpsdutexte1">
    <w:name w:val="Corps du texte1"/>
    <w:basedOn w:val="Normal"/>
    <w:link w:val="Corpsdutexte"/>
    <w:uiPriority w:val="99"/>
    <w:rsid w:val="006C582A"/>
    <w:pPr>
      <w:shd w:val="clear" w:color="auto" w:fill="FFFFFF"/>
      <w:spacing w:before="180" w:after="60" w:line="274" w:lineRule="exact"/>
      <w:ind w:left="562" w:right="40" w:hanging="840"/>
      <w:jc w:val="both"/>
    </w:pPr>
    <w:rPr>
      <w:rFonts w:cs="Times New Roman"/>
    </w:rPr>
  </w:style>
  <w:style w:type="paragraph" w:customStyle="1" w:styleId="Text3">
    <w:name w:val="Text 3"/>
    <w:basedOn w:val="Normal"/>
    <w:rsid w:val="006C582A"/>
    <w:pPr>
      <w:tabs>
        <w:tab w:val="left" w:pos="2160"/>
      </w:tabs>
      <w:snapToGrid w:val="0"/>
      <w:spacing w:after="240" w:line="274" w:lineRule="exact"/>
      <w:ind w:left="1440" w:right="40" w:hanging="539"/>
      <w:jc w:val="both"/>
    </w:pPr>
    <w:rPr>
      <w:rFonts w:ascii="Times New Roman" w:eastAsia="Times New Roman" w:hAnsi="Times New Roman" w:cs="Times New Roman"/>
      <w:sz w:val="24"/>
      <w:szCs w:val="20"/>
      <w:lang w:val="sq-AL" w:eastAsia="sq-AL" w:bidi="sq-AL"/>
    </w:rPr>
  </w:style>
  <w:style w:type="numbering" w:customStyle="1" w:styleId="Style3">
    <w:name w:val="Style3"/>
    <w:rsid w:val="006C582A"/>
    <w:pPr>
      <w:numPr>
        <w:numId w:val="17"/>
      </w:numPr>
    </w:pPr>
  </w:style>
  <w:style w:type="paragraph" w:customStyle="1" w:styleId="ListNumberLevel2">
    <w:name w:val="List Number (Level 2)"/>
    <w:basedOn w:val="Normal"/>
    <w:rsid w:val="006C582A"/>
    <w:pPr>
      <w:tabs>
        <w:tab w:val="num" w:pos="1417"/>
      </w:tabs>
      <w:spacing w:before="120" w:after="120" w:line="274" w:lineRule="exact"/>
      <w:ind w:left="1417" w:right="40" w:hanging="708"/>
      <w:jc w:val="both"/>
    </w:pPr>
    <w:rPr>
      <w:rFonts w:ascii="Times New Roman" w:eastAsia="Times New Roman" w:hAnsi="Times New Roman" w:cs="Times New Roman"/>
      <w:sz w:val="24"/>
      <w:szCs w:val="20"/>
      <w:lang w:val="sq-AL" w:eastAsia="sq-AL" w:bidi="sq-AL"/>
    </w:rPr>
  </w:style>
  <w:style w:type="character" w:customStyle="1" w:styleId="NumPar1Char">
    <w:name w:val="NumPar 1 Char"/>
    <w:link w:val="NumPar1"/>
    <w:locked/>
    <w:rsid w:val="006C582A"/>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6C582A"/>
    <w:pPr>
      <w:tabs>
        <w:tab w:val="num" w:pos="2126"/>
      </w:tabs>
      <w:spacing w:before="120" w:after="120" w:line="240" w:lineRule="auto"/>
      <w:ind w:left="2126" w:hanging="709"/>
      <w:jc w:val="both"/>
    </w:pPr>
    <w:rPr>
      <w:rFonts w:ascii="Times New Roman" w:eastAsia="Times New Roman" w:hAnsi="Times New Roman" w:cs="Times New Roman"/>
      <w:sz w:val="24"/>
      <w:szCs w:val="24"/>
      <w:lang w:val="sq-AL" w:eastAsia="sq-AL" w:bidi="sq-AL"/>
    </w:rPr>
  </w:style>
  <w:style w:type="paragraph" w:customStyle="1" w:styleId="ListNumberLevel4">
    <w:name w:val="List Number (Level 4)"/>
    <w:basedOn w:val="Normal"/>
    <w:rsid w:val="006C582A"/>
    <w:pPr>
      <w:tabs>
        <w:tab w:val="num" w:pos="2835"/>
      </w:tabs>
      <w:spacing w:before="120" w:after="120" w:line="240" w:lineRule="auto"/>
      <w:ind w:left="2835" w:hanging="709"/>
      <w:jc w:val="both"/>
    </w:pPr>
    <w:rPr>
      <w:rFonts w:ascii="Times New Roman" w:eastAsia="Times New Roman" w:hAnsi="Times New Roman" w:cs="Times New Roman"/>
      <w:sz w:val="24"/>
      <w:szCs w:val="24"/>
      <w:lang w:val="sq-AL" w:eastAsia="sq-AL" w:bidi="sq-AL"/>
    </w:rPr>
  </w:style>
  <w:style w:type="character" w:customStyle="1" w:styleId="super">
    <w:name w:val="super"/>
    <w:basedOn w:val="DefaultParagraphFont"/>
    <w:rsid w:val="006C582A"/>
  </w:style>
  <w:style w:type="paragraph" w:customStyle="1" w:styleId="Normal2">
    <w:name w:val="Normal2"/>
    <w:basedOn w:val="Normal"/>
    <w:rsid w:val="006C582A"/>
    <w:pPr>
      <w:spacing w:before="100" w:beforeAutospacing="1" w:after="100" w:afterAutospacing="1" w:line="240" w:lineRule="auto"/>
    </w:pPr>
    <w:rPr>
      <w:rFonts w:ascii="Times New Roman" w:eastAsia="Times New Roman" w:hAnsi="Times New Roman" w:cs="Times New Roman"/>
      <w:sz w:val="24"/>
      <w:szCs w:val="24"/>
      <w:lang w:val="sq-AL" w:eastAsia="sq-AL" w:bidi="sq-AL"/>
    </w:rPr>
  </w:style>
  <w:style w:type="character" w:customStyle="1" w:styleId="italic">
    <w:name w:val="italic"/>
    <w:basedOn w:val="DefaultParagraphFont"/>
    <w:rsid w:val="006C582A"/>
  </w:style>
  <w:style w:type="paragraph" w:customStyle="1" w:styleId="en-tte300">
    <w:name w:val="en-tte30"/>
    <w:basedOn w:val="Normal"/>
    <w:rsid w:val="006C582A"/>
    <w:pPr>
      <w:shd w:val="clear" w:color="auto" w:fill="FFFFFF"/>
      <w:spacing w:after="180" w:line="240" w:lineRule="atLeast"/>
      <w:ind w:left="562" w:right="40" w:hanging="720"/>
      <w:jc w:val="both"/>
    </w:pPr>
    <w:rPr>
      <w:rFonts w:ascii="Times New Roman" w:eastAsia="Calibri" w:hAnsi="Times New Roman" w:cs="Times New Roman"/>
      <w:b/>
      <w:bCs/>
      <w:sz w:val="20"/>
      <w:szCs w:val="20"/>
      <w:lang w:val="sq-AL" w:eastAsia="sq-AL" w:bidi="sq-AL"/>
    </w:rPr>
  </w:style>
  <w:style w:type="paragraph" w:customStyle="1" w:styleId="Point0number">
    <w:name w:val="Point 0 (number)"/>
    <w:basedOn w:val="Normal"/>
    <w:rsid w:val="006C582A"/>
    <w:pPr>
      <w:numPr>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number">
    <w:name w:val="Point 1 (number)"/>
    <w:basedOn w:val="Normal"/>
    <w:rsid w:val="006C582A"/>
    <w:pPr>
      <w:numPr>
        <w:ilvl w:val="2"/>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2number">
    <w:name w:val="Point 2 (number)"/>
    <w:basedOn w:val="Normal"/>
    <w:rsid w:val="006C582A"/>
    <w:pPr>
      <w:numPr>
        <w:ilvl w:val="4"/>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number">
    <w:name w:val="Point 3 (number)"/>
    <w:basedOn w:val="Normal"/>
    <w:rsid w:val="006C582A"/>
    <w:pPr>
      <w:numPr>
        <w:ilvl w:val="6"/>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0letter">
    <w:name w:val="Point 0 (letter)"/>
    <w:basedOn w:val="Normal"/>
    <w:rsid w:val="006C582A"/>
    <w:pPr>
      <w:numPr>
        <w:ilvl w:val="1"/>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letter">
    <w:name w:val="Point 1 (letter)"/>
    <w:basedOn w:val="Normal"/>
    <w:rsid w:val="006C582A"/>
    <w:pPr>
      <w:numPr>
        <w:ilvl w:val="3"/>
        <w:numId w:val="18"/>
      </w:numPr>
      <w:spacing w:before="120" w:after="120" w:line="240" w:lineRule="auto"/>
      <w:jc w:val="both"/>
    </w:pPr>
    <w:rPr>
      <w:rFonts w:ascii="Times New Roman" w:eastAsia="Times New Roman" w:hAnsi="Times New Roman" w:cs="Times New Roman"/>
      <w:lang w:val="sq-AL" w:eastAsia="sq-AL" w:bidi="sq-AL"/>
    </w:rPr>
  </w:style>
  <w:style w:type="paragraph" w:customStyle="1" w:styleId="Point2letter">
    <w:name w:val="Point 2 (letter)"/>
    <w:basedOn w:val="Normal"/>
    <w:rsid w:val="006C582A"/>
    <w:pPr>
      <w:numPr>
        <w:ilvl w:val="5"/>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letter">
    <w:name w:val="Point 3 (letter)"/>
    <w:basedOn w:val="Normal"/>
    <w:rsid w:val="006C582A"/>
    <w:pPr>
      <w:numPr>
        <w:ilvl w:val="7"/>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4letter">
    <w:name w:val="Point 4 (letter)"/>
    <w:basedOn w:val="Normal"/>
    <w:rsid w:val="006C582A"/>
    <w:pPr>
      <w:numPr>
        <w:ilvl w:val="8"/>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character" w:customStyle="1" w:styleId="shorttext">
    <w:name w:val="short_text"/>
    <w:basedOn w:val="DefaultParagraphFont"/>
    <w:rsid w:val="006C582A"/>
  </w:style>
  <w:style w:type="character" w:customStyle="1" w:styleId="Bodytext20">
    <w:name w:val="Body text (2)_"/>
    <w:link w:val="Bodytext24"/>
    <w:rsid w:val="006C582A"/>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6C582A"/>
    <w:pPr>
      <w:widowControl w:val="0"/>
      <w:shd w:val="clear" w:color="auto" w:fill="FFFFFF"/>
      <w:spacing w:after="0" w:line="586" w:lineRule="exact"/>
      <w:ind w:hanging="580"/>
    </w:pPr>
    <w:rPr>
      <w:rFonts w:ascii="Book Antiqua" w:eastAsia="Book Antiqua" w:hAnsi="Book Antiqua" w:cs="Book Antiqua"/>
      <w:sz w:val="16"/>
      <w:szCs w:val="16"/>
    </w:rPr>
  </w:style>
  <w:style w:type="character" w:customStyle="1" w:styleId="Heading20">
    <w:name w:val="Heading #2_"/>
    <w:link w:val="Heading21"/>
    <w:rsid w:val="006C582A"/>
    <w:rPr>
      <w:rFonts w:ascii="Book Antiqua" w:eastAsia="Book Antiqua" w:hAnsi="Book Antiqua" w:cs="Book Antiqua"/>
      <w:b/>
      <w:bCs/>
      <w:sz w:val="17"/>
      <w:szCs w:val="17"/>
      <w:shd w:val="clear" w:color="auto" w:fill="FFFFFF"/>
    </w:rPr>
  </w:style>
  <w:style w:type="character" w:customStyle="1" w:styleId="Bodytext5">
    <w:name w:val="Body text (5)_"/>
    <w:link w:val="Bodytext50"/>
    <w:rsid w:val="006C582A"/>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6C582A"/>
    <w:pPr>
      <w:shd w:val="clear" w:color="auto" w:fill="FFFFFF"/>
      <w:spacing w:before="840" w:line="336" w:lineRule="exact"/>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6C582A"/>
    <w:pPr>
      <w:shd w:val="clear" w:color="auto" w:fill="FFFFFF"/>
      <w:spacing w:before="480" w:after="480" w:line="0" w:lineRule="atLeast"/>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6C582A"/>
    <w:pPr>
      <w:spacing w:before="100" w:beforeAutospacing="1" w:after="100" w:afterAutospacing="1" w:line="240" w:lineRule="auto"/>
    </w:pPr>
    <w:rPr>
      <w:rFonts w:ascii="Times New Roman" w:eastAsia="Calibri" w:hAnsi="Times New Roman" w:cs="Times New Roman"/>
      <w:sz w:val="24"/>
      <w:szCs w:val="24"/>
    </w:rPr>
  </w:style>
  <w:style w:type="paragraph" w:customStyle="1" w:styleId="Definition">
    <w:name w:val="Definition"/>
    <w:basedOn w:val="Normal"/>
    <w:link w:val="DefinitionChar"/>
    <w:rsid w:val="006C582A"/>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cs="Times New Roman"/>
      <w:sz w:val="24"/>
      <w:szCs w:val="20"/>
      <w:lang/>
    </w:rPr>
  </w:style>
  <w:style w:type="paragraph" w:customStyle="1" w:styleId="Definition1b">
    <w:name w:val="Definition 1b"/>
    <w:basedOn w:val="Definition"/>
    <w:rsid w:val="006C582A"/>
    <w:pPr>
      <w:spacing w:before="0"/>
    </w:pPr>
  </w:style>
  <w:style w:type="paragraph" w:customStyle="1" w:styleId="Definition1a">
    <w:name w:val="Definition 1a"/>
    <w:basedOn w:val="Definition"/>
    <w:next w:val="Definition1b"/>
    <w:rsid w:val="006C582A"/>
    <w:pPr>
      <w:keepNext/>
    </w:pPr>
  </w:style>
  <w:style w:type="paragraph" w:customStyle="1" w:styleId="Paragraph1">
    <w:name w:val="Paragraph (1)"/>
    <w:basedOn w:val="Normal"/>
    <w:rsid w:val="006C582A"/>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cs="Times New Roman"/>
      <w:sz w:val="24"/>
      <w:szCs w:val="20"/>
      <w:lang w:val="en-GB" w:eastAsia="en-GB"/>
    </w:rPr>
  </w:style>
  <w:style w:type="paragraph" w:customStyle="1" w:styleId="ParagraphA0">
    <w:name w:val="Paragraph (A)"/>
    <w:basedOn w:val="Normal"/>
    <w:rsid w:val="006C582A"/>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cs="Times New Roman"/>
      <w:sz w:val="24"/>
      <w:szCs w:val="20"/>
      <w:lang w:val="en-GB" w:eastAsia="en-GB"/>
    </w:rPr>
  </w:style>
  <w:style w:type="paragraph" w:customStyle="1" w:styleId="Section1">
    <w:name w:val="Section 1"/>
    <w:basedOn w:val="Normal"/>
    <w:rsid w:val="006C582A"/>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cs="Times New Roman"/>
      <w:sz w:val="24"/>
      <w:szCs w:val="20"/>
      <w:lang w:val="en-GB" w:eastAsia="en-GB"/>
    </w:rPr>
  </w:style>
  <w:style w:type="paragraph" w:customStyle="1" w:styleId="Definition2">
    <w:name w:val="Definition 2"/>
    <w:basedOn w:val="Definition"/>
    <w:rsid w:val="006C582A"/>
    <w:pPr>
      <w:tabs>
        <w:tab w:val="clear" w:pos="2835"/>
      </w:tabs>
      <w:ind w:firstLine="0"/>
    </w:pPr>
  </w:style>
  <w:style w:type="paragraph" w:customStyle="1" w:styleId="Definition3">
    <w:name w:val="Definition 3"/>
    <w:basedOn w:val="Definition2"/>
    <w:rsid w:val="006C582A"/>
    <w:pPr>
      <w:tabs>
        <w:tab w:val="clear" w:pos="3402"/>
      </w:tabs>
      <w:ind w:left="3402"/>
    </w:pPr>
  </w:style>
  <w:style w:type="paragraph" w:customStyle="1" w:styleId="Definition4">
    <w:name w:val="Definition 4"/>
    <w:basedOn w:val="Definition3"/>
    <w:rsid w:val="006C582A"/>
    <w:pPr>
      <w:tabs>
        <w:tab w:val="clear" w:pos="3969"/>
      </w:tabs>
      <w:ind w:left="3969"/>
    </w:pPr>
  </w:style>
  <w:style w:type="paragraph" w:customStyle="1" w:styleId="Paragraphi">
    <w:name w:val="Paragraph (i)"/>
    <w:basedOn w:val="Normal"/>
    <w:rsid w:val="006C582A"/>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cs="Times New Roman"/>
      <w:sz w:val="24"/>
      <w:szCs w:val="20"/>
      <w:lang w:val="en-GB" w:eastAsia="en-GB"/>
    </w:rPr>
  </w:style>
  <w:style w:type="paragraph" w:customStyle="1" w:styleId="ScheduleHeading">
    <w:name w:val="Schedule Heading"/>
    <w:basedOn w:val="Title"/>
    <w:next w:val="Normal"/>
    <w:rsid w:val="006C582A"/>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spacing w:val="0"/>
      <w:sz w:val="24"/>
      <w:szCs w:val="20"/>
      <w:lang w:val="en-GB" w:eastAsia="en-GB"/>
    </w:rPr>
  </w:style>
  <w:style w:type="paragraph" w:customStyle="1" w:styleId="ExhibitHeading">
    <w:name w:val="Exhibit Heading"/>
    <w:basedOn w:val="Title"/>
    <w:next w:val="Normal"/>
    <w:rsid w:val="006C582A"/>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spacing w:val="0"/>
      <w:sz w:val="24"/>
      <w:szCs w:val="20"/>
      <w:lang w:val="en-GB" w:eastAsia="en-GB"/>
    </w:rPr>
  </w:style>
  <w:style w:type="character" w:customStyle="1" w:styleId="ParagraphaChar">
    <w:name w:val="Paragraph (a) Char"/>
    <w:link w:val="Paragrapha"/>
    <w:locked/>
    <w:rsid w:val="006C582A"/>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6C582A"/>
    <w:rPr>
      <w:rFonts w:ascii="Times New Roman" w:eastAsia="Times New Roman" w:hAnsi="Times New Roman" w:cs="Times New Roman"/>
      <w:sz w:val="24"/>
      <w:szCs w:val="20"/>
      <w:lang/>
    </w:rPr>
  </w:style>
  <w:style w:type="paragraph" w:customStyle="1" w:styleId="CharCharCharCharChar1Char">
    <w:name w:val="Char Char Char Char Char1 Char"/>
    <w:basedOn w:val="Normal"/>
    <w:rsid w:val="006C582A"/>
    <w:pPr>
      <w:spacing w:after="160" w:line="240" w:lineRule="exact"/>
    </w:pPr>
    <w:rPr>
      <w:rFonts w:ascii="Tahoma" w:eastAsia="Times New Roman" w:hAnsi="Tahoma" w:cs="Times New Roman"/>
      <w:sz w:val="20"/>
      <w:szCs w:val="20"/>
    </w:rPr>
  </w:style>
  <w:style w:type="paragraph" w:customStyle="1" w:styleId="Bodytext4">
    <w:name w:val="Body text (4)"/>
    <w:basedOn w:val="Normal"/>
    <w:link w:val="Bodytext40"/>
    <w:rsid w:val="006C582A"/>
    <w:pPr>
      <w:widowControl w:val="0"/>
      <w:shd w:val="clear" w:color="auto" w:fill="FFFFFF"/>
      <w:spacing w:after="180" w:line="230" w:lineRule="exact"/>
      <w:jc w:val="both"/>
    </w:pPr>
    <w:rPr>
      <w:rFonts w:ascii="Arial" w:eastAsia="Calibri" w:hAnsi="Arial" w:cs="Times New Roman"/>
      <w:b/>
      <w:bCs/>
      <w:i/>
      <w:iCs/>
      <w:sz w:val="19"/>
      <w:szCs w:val="19"/>
      <w:lang/>
    </w:rPr>
  </w:style>
  <w:style w:type="character" w:customStyle="1" w:styleId="Bodytext40">
    <w:name w:val="Body text (4)_"/>
    <w:link w:val="Bodytext4"/>
    <w:rsid w:val="006C582A"/>
    <w:rPr>
      <w:rFonts w:ascii="Arial" w:eastAsia="Calibri" w:hAnsi="Arial" w:cs="Times New Roman"/>
      <w:b/>
      <w:bCs/>
      <w:i/>
      <w:iCs/>
      <w:sz w:val="19"/>
      <w:szCs w:val="19"/>
      <w:shd w:val="clear" w:color="auto" w:fill="FFFFFF"/>
      <w:lang/>
    </w:rPr>
  </w:style>
  <w:style w:type="paragraph" w:customStyle="1" w:styleId="wfxFaxNum">
    <w:name w:val="&quot;wfxFaxNum&quot;"/>
    <w:rsid w:val="006C582A"/>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6C582A"/>
    <w:pPr>
      <w:spacing w:after="120" w:line="240" w:lineRule="auto"/>
    </w:pPr>
    <w:rPr>
      <w:rFonts w:ascii="Calibri" w:eastAsia="Calibri" w:hAnsi="Calibri" w:cs="Times New Roman"/>
      <w:sz w:val="21"/>
      <w:szCs w:val="20"/>
    </w:rPr>
  </w:style>
  <w:style w:type="paragraph" w:customStyle="1" w:styleId="Bodytext31">
    <w:name w:val="&quot;Body text (3)1&quot;"/>
    <w:rsid w:val="006C582A"/>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rsid w:val="006C582A"/>
    <w:rPr>
      <w:rFonts w:ascii="Calibri" w:eastAsia="MS Mincho" w:hAnsi="Calibri" w:cs="Times New Roman"/>
      <w:color w:val="000000"/>
      <w:sz w:val="20"/>
      <w:szCs w:val="20"/>
      <w:lang w:val="sq-AL"/>
    </w:rPr>
  </w:style>
  <w:style w:type="paragraph" w:customStyle="1" w:styleId="Default0">
    <w:name w:val="&quot;Default&quot;"/>
    <w:rsid w:val="006C582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6C582A"/>
  </w:style>
  <w:style w:type="paragraph" w:customStyle="1" w:styleId="footer0">
    <w:name w:val="&quot;footer&quot;"/>
    <w:rsid w:val="006C582A"/>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6C582A"/>
    <w:pPr>
      <w:ind w:left="720"/>
    </w:pPr>
    <w:rPr>
      <w:rFonts w:ascii="Calibri" w:eastAsia="Times New Roman" w:hAnsi="Calibri" w:cs="Times New Roman"/>
      <w:lang w:val="sq-AL"/>
    </w:rPr>
  </w:style>
  <w:style w:type="paragraph" w:customStyle="1" w:styleId="NoSpacing0">
    <w:name w:val="&quot;No Spacing&quot;"/>
    <w:rsid w:val="006C582A"/>
    <w:pPr>
      <w:spacing w:after="0" w:line="240" w:lineRule="auto"/>
    </w:pPr>
    <w:rPr>
      <w:rFonts w:ascii="Calibri" w:eastAsia="Times New Roman" w:hAnsi="Calibri" w:cs="Times New Roman"/>
      <w:lang w:val="sq-AL"/>
    </w:rPr>
  </w:style>
  <w:style w:type="paragraph" w:customStyle="1" w:styleId="BodyText30">
    <w:name w:val="&quot;Body Text 3&quot;"/>
    <w:rsid w:val="006C582A"/>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6C582A"/>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6C582A"/>
    <w:pPr>
      <w:spacing w:after="120" w:line="240" w:lineRule="auto"/>
    </w:pPr>
    <w:rPr>
      <w:rFonts w:ascii="Calibri" w:eastAsia="Calibri" w:hAnsi="Calibri" w:cs="Times New Roman"/>
      <w:sz w:val="21"/>
      <w:szCs w:val="20"/>
    </w:rPr>
  </w:style>
  <w:style w:type="paragraph" w:customStyle="1" w:styleId="Heading210">
    <w:name w:val="&quot;Heading #21&quot;"/>
    <w:rsid w:val="006C582A"/>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6C582A"/>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6C582A"/>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6C582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6C582A"/>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6C582A"/>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6C582A"/>
    <w:pPr>
      <w:autoSpaceDE w:val="0"/>
      <w:autoSpaceDN w:val="0"/>
      <w:adjustRightInd w:val="0"/>
      <w:spacing w:before="57" w:after="0" w:line="240" w:lineRule="auto"/>
      <w:ind w:left="720" w:hanging="720"/>
      <w:jc w:val="both"/>
    </w:pPr>
    <w:rPr>
      <w:rFonts w:ascii="Tahoma" w:eastAsia="Times New Roman" w:hAnsi="Tahoma" w:cs="Tahoma"/>
      <w:sz w:val="20"/>
      <w:szCs w:val="24"/>
    </w:rPr>
  </w:style>
  <w:style w:type="paragraph" w:customStyle="1" w:styleId="norm">
    <w:name w:val="norm"/>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face">
    <w:name w:val="boldface"/>
    <w:basedOn w:val="DefaultParagraphFont"/>
    <w:rsid w:val="006C582A"/>
  </w:style>
  <w:style w:type="paragraph" w:customStyle="1" w:styleId="title-annex-1">
    <w:name w:val="title-annex-1"/>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table">
    <w:name w:val="title-table"/>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s">
    <w:name w:val="italics"/>
    <w:basedOn w:val="DefaultParagraphFont"/>
    <w:rsid w:val="006C582A"/>
  </w:style>
  <w:style w:type="paragraph" w:customStyle="1" w:styleId="modref">
    <w:name w:val="modref"/>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l-norm">
    <w:name w:val="tbl-norm"/>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perscript">
    <w:name w:val="superscript"/>
    <w:basedOn w:val="DefaultParagraphFont"/>
    <w:rsid w:val="006C582A"/>
  </w:style>
  <w:style w:type="paragraph" w:customStyle="1" w:styleId="title-gr-seq-level-1">
    <w:name w:val="title-gr-seq-level-1"/>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1">
    <w:name w:val="List1"/>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seq-level-3">
    <w:name w:val="title-gr-seq-level-3"/>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seq-level-2">
    <w:name w:val="title-gr-seq-level-2"/>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Single">
    <w:name w:val="Body Single"/>
    <w:basedOn w:val="BodyText"/>
    <w:rsid w:val="006C582A"/>
    <w:pPr>
      <w:numPr>
        <w:numId w:val="0"/>
      </w:numPr>
      <w:spacing w:line="290" w:lineRule="atLeast"/>
      <w:jc w:val="left"/>
    </w:pPr>
    <w:rPr>
      <w:color w:val="auto"/>
      <w:szCs w:val="20"/>
    </w:rPr>
  </w:style>
  <w:style w:type="paragraph" w:customStyle="1" w:styleId="FR1">
    <w:name w:val="FR1"/>
    <w:rsid w:val="006C582A"/>
    <w:pPr>
      <w:widowControl w:val="0"/>
      <w:autoSpaceDE w:val="0"/>
      <w:autoSpaceDN w:val="0"/>
      <w:adjustRightInd w:val="0"/>
      <w:spacing w:before="300" w:after="0" w:line="240" w:lineRule="auto"/>
    </w:pPr>
    <w:rPr>
      <w:rFonts w:ascii="Arial" w:eastAsia="Calibri" w:hAnsi="Arial" w:cs="Arial"/>
      <w:b/>
      <w:bCs/>
      <w:i/>
      <w:iCs/>
      <w:sz w:val="20"/>
      <w:szCs w:val="20"/>
      <w:lang w:val="it-IT" w:eastAsia="en-GB"/>
    </w:rPr>
  </w:style>
  <w:style w:type="paragraph" w:customStyle="1" w:styleId="TITULL4">
    <w:name w:val="TITULL 4"/>
    <w:basedOn w:val="Normal"/>
    <w:uiPriority w:val="99"/>
    <w:rsid w:val="006C582A"/>
    <w:pPr>
      <w:keepLines/>
      <w:tabs>
        <w:tab w:val="left" w:pos="100"/>
      </w:tabs>
      <w:suppressAutoHyphens/>
      <w:autoSpaceDE w:val="0"/>
      <w:autoSpaceDN w:val="0"/>
      <w:adjustRightInd w:val="0"/>
      <w:spacing w:after="0" w:line="280" w:lineRule="atLeast"/>
      <w:jc w:val="center"/>
      <w:textAlignment w:val="center"/>
    </w:pPr>
    <w:rPr>
      <w:rFonts w:ascii="Futura Lt BT" w:eastAsia="Calibri" w:hAnsi="Futura Lt BT" w:cs="Futura Lt BT"/>
      <w:color w:val="000000"/>
      <w:sz w:val="24"/>
      <w:szCs w:val="24"/>
    </w:rPr>
  </w:style>
  <w:style w:type="character" w:customStyle="1" w:styleId="ParagraphNumberingChar">
    <w:name w:val="Paragraph Numbering Char"/>
    <w:link w:val="ParagraphNumbering"/>
    <w:locked/>
    <w:rsid w:val="006C582A"/>
    <w:rPr>
      <w:rFonts w:eastAsia="SimSun"/>
      <w:sz w:val="24"/>
      <w:szCs w:val="24"/>
    </w:rPr>
  </w:style>
  <w:style w:type="paragraph" w:customStyle="1" w:styleId="ParagraphNumbering">
    <w:name w:val="Paragraph Numbering"/>
    <w:basedOn w:val="Normal"/>
    <w:link w:val="ParagraphNumberingChar"/>
    <w:qFormat/>
    <w:rsid w:val="006C582A"/>
    <w:pPr>
      <w:numPr>
        <w:numId w:val="19"/>
      </w:numPr>
      <w:spacing w:after="240" w:line="264" w:lineRule="auto"/>
    </w:pPr>
    <w:rPr>
      <w:rFonts w:eastAsia="SimSun"/>
      <w:sz w:val="24"/>
      <w:szCs w:val="24"/>
    </w:rPr>
  </w:style>
  <w:style w:type="character" w:customStyle="1" w:styleId="highlight">
    <w:name w:val="highlight"/>
    <w:rsid w:val="006C582A"/>
  </w:style>
  <w:style w:type="paragraph" w:customStyle="1" w:styleId="Teksti2">
    <w:name w:val="Teksti 2"/>
    <w:basedOn w:val="Normal"/>
    <w:uiPriority w:val="99"/>
    <w:rsid w:val="006C582A"/>
    <w:pPr>
      <w:keepLines/>
      <w:suppressAutoHyphens/>
      <w:autoSpaceDE w:val="0"/>
      <w:autoSpaceDN w:val="0"/>
      <w:adjustRightInd w:val="0"/>
      <w:spacing w:after="0" w:line="280" w:lineRule="atLeast"/>
      <w:ind w:left="454" w:hanging="454"/>
      <w:jc w:val="both"/>
      <w:textAlignment w:val="center"/>
    </w:pPr>
    <w:rPr>
      <w:rFonts w:ascii="Futura Lt BT" w:eastAsia="Calibri" w:hAnsi="Futura Lt BT" w:cs="Futura Lt BT"/>
      <w:color w:val="000000"/>
      <w:spacing w:val="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qFormat="1"/>
    <w:lsdException w:name="footnote text" w:uiPriority="99"/>
    <w:lsdException w:name="annotation text" w:uiPriority="99"/>
    <w:lsdException w:name="footer" w:uiPriority="99"/>
    <w:lsdException w:name="caption" w:qFormat="1"/>
    <w:lsdException w:name="footnote reference"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Heading 1 Char1 Char,Heading 1 Char Char Char,Kreu,Heading 1.,Article Heading"/>
    <w:basedOn w:val="Normal"/>
    <w:next w:val="Normal"/>
    <w:link w:val="Heading1Char"/>
    <w:qFormat/>
    <w:rsid w:val="006C582A"/>
    <w:pPr>
      <w:keepNext/>
      <w:numPr>
        <w:numId w:val="13"/>
      </w:numPr>
      <w:tabs>
        <w:tab w:val="clear" w:pos="1134"/>
      </w:tabs>
      <w:spacing w:before="240" w:after="60" w:line="240" w:lineRule="auto"/>
      <w:ind w:left="0" w:firstLine="0"/>
      <w:jc w:val="both"/>
      <w:outlineLvl w:val="0"/>
    </w:pPr>
    <w:rPr>
      <w:rFonts w:ascii="Arial" w:eastAsia="MS Mincho" w:hAnsi="Arial" w:cs="Times New Roman"/>
      <w:b/>
      <w:bCs/>
      <w:kern w:val="32"/>
      <w:sz w:val="32"/>
      <w:szCs w:val="32"/>
      <w:lang/>
    </w:rPr>
  </w:style>
  <w:style w:type="paragraph" w:styleId="Heading2">
    <w:name w:val="heading 2"/>
    <w:aliases w:val="Section Heading 2,Section Heading"/>
    <w:basedOn w:val="Normal"/>
    <w:next w:val="Normal"/>
    <w:link w:val="Heading2Char1"/>
    <w:qFormat/>
    <w:rsid w:val="006C582A"/>
    <w:pPr>
      <w:numPr>
        <w:ilvl w:val="1"/>
        <w:numId w:val="13"/>
      </w:numPr>
      <w:tabs>
        <w:tab w:val="clear" w:pos="1134"/>
      </w:tabs>
      <w:spacing w:before="200" w:after="0" w:line="240" w:lineRule="auto"/>
      <w:ind w:left="0" w:firstLine="0"/>
      <w:jc w:val="both"/>
      <w:outlineLvl w:val="1"/>
    </w:pPr>
    <w:rPr>
      <w:rFonts w:ascii="Cambria" w:eastAsia="MS Mincho" w:hAnsi="Cambria" w:cs="Times New Roman"/>
      <w:b/>
      <w:bCs/>
      <w:sz w:val="26"/>
      <w:szCs w:val="26"/>
      <w:lang/>
    </w:rPr>
  </w:style>
  <w:style w:type="paragraph" w:styleId="Heading3">
    <w:name w:val="heading 3"/>
    <w:aliases w:val="Germa"/>
    <w:basedOn w:val="Normal"/>
    <w:next w:val="Normal"/>
    <w:link w:val="Heading3Char1"/>
    <w:qFormat/>
    <w:rsid w:val="006C582A"/>
    <w:pPr>
      <w:numPr>
        <w:ilvl w:val="2"/>
        <w:numId w:val="13"/>
      </w:numPr>
      <w:tabs>
        <w:tab w:val="clear" w:pos="1134"/>
      </w:tabs>
      <w:spacing w:before="200" w:after="0" w:line="271" w:lineRule="auto"/>
      <w:ind w:left="720" w:hanging="432"/>
      <w:jc w:val="both"/>
      <w:outlineLvl w:val="2"/>
    </w:pPr>
    <w:rPr>
      <w:rFonts w:ascii="Cambria" w:eastAsia="MS Mincho" w:hAnsi="Cambria" w:cs="Times New Roman"/>
      <w:b/>
      <w:bCs/>
      <w:sz w:val="24"/>
      <w:szCs w:val="24"/>
      <w:lang/>
    </w:rPr>
  </w:style>
  <w:style w:type="paragraph" w:styleId="Heading4">
    <w:name w:val="heading 4"/>
    <w:basedOn w:val="Normal"/>
    <w:next w:val="Normal"/>
    <w:link w:val="Heading4Char"/>
    <w:qFormat/>
    <w:rsid w:val="006C582A"/>
    <w:pPr>
      <w:numPr>
        <w:ilvl w:val="3"/>
        <w:numId w:val="13"/>
      </w:numPr>
      <w:tabs>
        <w:tab w:val="clear" w:pos="1134"/>
      </w:tabs>
      <w:spacing w:before="200" w:after="0" w:line="240" w:lineRule="auto"/>
      <w:ind w:left="864" w:hanging="144"/>
      <w:jc w:val="both"/>
      <w:outlineLvl w:val="3"/>
    </w:pPr>
    <w:rPr>
      <w:rFonts w:ascii="Cambria" w:eastAsia="MS Mincho" w:hAnsi="Cambria" w:cs="Times New Roman"/>
      <w:b/>
      <w:bCs/>
      <w:i/>
      <w:iCs/>
      <w:sz w:val="24"/>
      <w:szCs w:val="24"/>
      <w:lang/>
    </w:rPr>
  </w:style>
  <w:style w:type="paragraph" w:styleId="Heading5">
    <w:name w:val="heading 5"/>
    <w:basedOn w:val="Normal"/>
    <w:next w:val="Normal"/>
    <w:link w:val="Heading5Char"/>
    <w:uiPriority w:val="9"/>
    <w:qFormat/>
    <w:rsid w:val="006C582A"/>
    <w:pPr>
      <w:numPr>
        <w:ilvl w:val="4"/>
        <w:numId w:val="13"/>
      </w:numPr>
      <w:tabs>
        <w:tab w:val="clear" w:pos="1134"/>
      </w:tabs>
      <w:spacing w:before="200" w:after="0" w:line="240" w:lineRule="auto"/>
      <w:ind w:left="1008" w:hanging="432"/>
      <w:jc w:val="both"/>
      <w:outlineLvl w:val="4"/>
    </w:pPr>
    <w:rPr>
      <w:rFonts w:ascii="Cambria" w:eastAsia="MS Mincho" w:hAnsi="Cambria" w:cs="Times New Roman"/>
      <w:b/>
      <w:bCs/>
      <w:color w:val="7F7F7F"/>
      <w:sz w:val="24"/>
      <w:szCs w:val="24"/>
      <w:lang/>
    </w:rPr>
  </w:style>
  <w:style w:type="paragraph" w:styleId="Heading6">
    <w:name w:val="heading 6"/>
    <w:basedOn w:val="Normal"/>
    <w:next w:val="Normal"/>
    <w:link w:val="Heading6Char"/>
    <w:qFormat/>
    <w:rsid w:val="006C582A"/>
    <w:pPr>
      <w:numPr>
        <w:ilvl w:val="5"/>
        <w:numId w:val="13"/>
      </w:numPr>
      <w:tabs>
        <w:tab w:val="clear" w:pos="1134"/>
      </w:tabs>
      <w:spacing w:after="0" w:line="271" w:lineRule="auto"/>
      <w:ind w:left="1152" w:hanging="432"/>
      <w:jc w:val="both"/>
      <w:outlineLvl w:val="5"/>
    </w:pPr>
    <w:rPr>
      <w:rFonts w:ascii="Cambria" w:eastAsia="MS Mincho" w:hAnsi="Cambria" w:cs="Times New Roman"/>
      <w:b/>
      <w:bCs/>
      <w:i/>
      <w:iCs/>
      <w:color w:val="7F7F7F"/>
      <w:sz w:val="24"/>
      <w:szCs w:val="24"/>
      <w:lang/>
    </w:rPr>
  </w:style>
  <w:style w:type="paragraph" w:styleId="Heading7">
    <w:name w:val="heading 7"/>
    <w:aliases w:val="Style Left: 3,25 cm"/>
    <w:basedOn w:val="Normal"/>
    <w:next w:val="Normal"/>
    <w:link w:val="Heading7Char"/>
    <w:uiPriority w:val="9"/>
    <w:qFormat/>
    <w:rsid w:val="006C582A"/>
    <w:pPr>
      <w:numPr>
        <w:ilvl w:val="6"/>
        <w:numId w:val="13"/>
      </w:numPr>
      <w:tabs>
        <w:tab w:val="clear" w:pos="1134"/>
      </w:tabs>
      <w:spacing w:after="0" w:line="240" w:lineRule="auto"/>
      <w:ind w:left="1296" w:hanging="288"/>
      <w:jc w:val="both"/>
      <w:outlineLvl w:val="6"/>
    </w:pPr>
    <w:rPr>
      <w:rFonts w:ascii="Cambria" w:eastAsia="MS Mincho" w:hAnsi="Cambria" w:cs="Times New Roman"/>
      <w:i/>
      <w:iCs/>
      <w:sz w:val="24"/>
      <w:szCs w:val="24"/>
      <w:lang/>
    </w:rPr>
  </w:style>
  <w:style w:type="paragraph" w:styleId="Heading8">
    <w:name w:val="heading 8"/>
    <w:aliases w:val="h"/>
    <w:basedOn w:val="Normal"/>
    <w:next w:val="Normal"/>
    <w:link w:val="Heading8Char"/>
    <w:uiPriority w:val="9"/>
    <w:qFormat/>
    <w:rsid w:val="006C582A"/>
    <w:pPr>
      <w:numPr>
        <w:ilvl w:val="7"/>
        <w:numId w:val="13"/>
      </w:numPr>
      <w:tabs>
        <w:tab w:val="clear" w:pos="1134"/>
      </w:tabs>
      <w:spacing w:after="0" w:line="240" w:lineRule="auto"/>
      <w:ind w:left="1440" w:hanging="432"/>
      <w:jc w:val="both"/>
      <w:outlineLvl w:val="7"/>
    </w:pPr>
    <w:rPr>
      <w:rFonts w:ascii="Cambria" w:eastAsia="MS Mincho" w:hAnsi="Cambria" w:cs="Times New Roman"/>
      <w:sz w:val="20"/>
      <w:szCs w:val="20"/>
      <w:lang/>
    </w:rPr>
  </w:style>
  <w:style w:type="paragraph" w:styleId="Heading9">
    <w:name w:val="heading 9"/>
    <w:basedOn w:val="Normal"/>
    <w:next w:val="Normal"/>
    <w:link w:val="Heading9Char"/>
    <w:uiPriority w:val="9"/>
    <w:qFormat/>
    <w:rsid w:val="006C582A"/>
    <w:pPr>
      <w:numPr>
        <w:ilvl w:val="8"/>
        <w:numId w:val="13"/>
      </w:numPr>
      <w:tabs>
        <w:tab w:val="clear" w:pos="1134"/>
      </w:tabs>
      <w:spacing w:after="0" w:line="240" w:lineRule="auto"/>
      <w:ind w:left="1584" w:hanging="144"/>
      <w:jc w:val="both"/>
      <w:outlineLvl w:val="8"/>
    </w:pPr>
    <w:rPr>
      <w:rFonts w:ascii="Cambria" w:eastAsia="MS Mincho" w:hAnsi="Cambria" w:cs="Times New Roman"/>
      <w:i/>
      <w:iCs/>
      <w:spacing w:val="5"/>
      <w:sz w:val="20"/>
      <w:szCs w:val="20"/>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6C582A"/>
    <w:rPr>
      <w:rFonts w:ascii="Arial" w:eastAsia="MS Mincho" w:hAnsi="Arial" w:cs="Times New Roman"/>
      <w:b/>
      <w:bCs/>
      <w:kern w:val="32"/>
      <w:sz w:val="32"/>
      <w:szCs w:val="32"/>
      <w:lang/>
    </w:rPr>
  </w:style>
  <w:style w:type="character" w:customStyle="1" w:styleId="Heading2Char">
    <w:name w:val="Heading 2 Char"/>
    <w:aliases w:val="Pika Char"/>
    <w:basedOn w:val="DefaultParagraphFont"/>
    <w:rsid w:val="006C582A"/>
    <w:rPr>
      <w:rFonts w:ascii="Cambria" w:eastAsia="MS Mincho" w:hAnsi="Cambria" w:cs="Times New Roman"/>
      <w:b/>
      <w:bCs/>
      <w:sz w:val="26"/>
      <w:szCs w:val="26"/>
      <w:lang/>
    </w:rPr>
  </w:style>
  <w:style w:type="character" w:customStyle="1" w:styleId="Heading3Char">
    <w:name w:val="Heading 3 Char"/>
    <w:aliases w:val="Germa Char"/>
    <w:basedOn w:val="DefaultParagraphFont"/>
    <w:rsid w:val="006C582A"/>
    <w:rPr>
      <w:rFonts w:ascii="Cambria" w:eastAsia="MS Mincho" w:hAnsi="Cambria" w:cs="Times New Roman"/>
      <w:b/>
      <w:bCs/>
      <w:sz w:val="24"/>
      <w:szCs w:val="24"/>
      <w:lang/>
    </w:rPr>
  </w:style>
  <w:style w:type="character" w:customStyle="1" w:styleId="Heading4Char">
    <w:name w:val="Heading 4 Char"/>
    <w:basedOn w:val="DefaultParagraphFont"/>
    <w:link w:val="Heading4"/>
    <w:rsid w:val="006C582A"/>
    <w:rPr>
      <w:rFonts w:ascii="Cambria" w:eastAsia="MS Mincho" w:hAnsi="Cambria" w:cs="Times New Roman"/>
      <w:b/>
      <w:bCs/>
      <w:i/>
      <w:iCs/>
      <w:sz w:val="24"/>
      <w:szCs w:val="24"/>
      <w:lang/>
    </w:rPr>
  </w:style>
  <w:style w:type="character" w:customStyle="1" w:styleId="Heading5Char">
    <w:name w:val="Heading 5 Char"/>
    <w:basedOn w:val="DefaultParagraphFont"/>
    <w:link w:val="Heading5"/>
    <w:uiPriority w:val="9"/>
    <w:rsid w:val="006C582A"/>
    <w:rPr>
      <w:rFonts w:ascii="Cambria" w:eastAsia="MS Mincho" w:hAnsi="Cambria" w:cs="Times New Roman"/>
      <w:b/>
      <w:bCs/>
      <w:color w:val="7F7F7F"/>
      <w:sz w:val="24"/>
      <w:szCs w:val="24"/>
      <w:lang/>
    </w:rPr>
  </w:style>
  <w:style w:type="character" w:customStyle="1" w:styleId="Heading6Char">
    <w:name w:val="Heading 6 Char"/>
    <w:basedOn w:val="DefaultParagraphFont"/>
    <w:link w:val="Heading6"/>
    <w:rsid w:val="006C582A"/>
    <w:rPr>
      <w:rFonts w:ascii="Cambria" w:eastAsia="MS Mincho" w:hAnsi="Cambria" w:cs="Times New Roman"/>
      <w:b/>
      <w:bCs/>
      <w:i/>
      <w:iCs/>
      <w:color w:val="7F7F7F"/>
      <w:sz w:val="24"/>
      <w:szCs w:val="24"/>
      <w:lang/>
    </w:rPr>
  </w:style>
  <w:style w:type="character" w:customStyle="1" w:styleId="Heading7Char">
    <w:name w:val="Heading 7 Char"/>
    <w:aliases w:val="Style Left: 3 Char,25 cm Char"/>
    <w:basedOn w:val="DefaultParagraphFont"/>
    <w:link w:val="Heading7"/>
    <w:uiPriority w:val="9"/>
    <w:rsid w:val="006C582A"/>
    <w:rPr>
      <w:rFonts w:ascii="Cambria" w:eastAsia="MS Mincho" w:hAnsi="Cambria" w:cs="Times New Roman"/>
      <w:i/>
      <w:iCs/>
      <w:sz w:val="24"/>
      <w:szCs w:val="24"/>
      <w:lang/>
    </w:rPr>
  </w:style>
  <w:style w:type="character" w:customStyle="1" w:styleId="Heading8Char">
    <w:name w:val="Heading 8 Char"/>
    <w:aliases w:val="h Char"/>
    <w:basedOn w:val="DefaultParagraphFont"/>
    <w:link w:val="Heading8"/>
    <w:uiPriority w:val="9"/>
    <w:rsid w:val="006C582A"/>
    <w:rPr>
      <w:rFonts w:ascii="Cambria" w:eastAsia="MS Mincho" w:hAnsi="Cambria" w:cs="Times New Roman"/>
      <w:sz w:val="20"/>
      <w:szCs w:val="20"/>
      <w:lang/>
    </w:rPr>
  </w:style>
  <w:style w:type="character" w:customStyle="1" w:styleId="Heading9Char">
    <w:name w:val="Heading 9 Char"/>
    <w:basedOn w:val="DefaultParagraphFont"/>
    <w:link w:val="Heading9"/>
    <w:uiPriority w:val="9"/>
    <w:rsid w:val="006C582A"/>
    <w:rPr>
      <w:rFonts w:ascii="Cambria" w:eastAsia="MS Mincho" w:hAnsi="Cambria" w:cs="Times New Roman"/>
      <w:i/>
      <w:iCs/>
      <w:spacing w:val="5"/>
      <w:sz w:val="20"/>
      <w:szCs w:val="20"/>
      <w:lang/>
    </w:rPr>
  </w:style>
  <w:style w:type="numbering" w:customStyle="1" w:styleId="NoList1">
    <w:name w:val="No List1"/>
    <w:next w:val="NoList"/>
    <w:uiPriority w:val="99"/>
    <w:semiHidden/>
    <w:unhideWhenUsed/>
    <w:rsid w:val="006C582A"/>
  </w:style>
  <w:style w:type="paragraph" w:styleId="NoSpacing">
    <w:name w:val="No Spacing"/>
    <w:link w:val="NoSpacingChar"/>
    <w:uiPriority w:val="1"/>
    <w:qFormat/>
    <w:rsid w:val="006C582A"/>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link w:val="NoSpacing"/>
    <w:uiPriority w:val="1"/>
    <w:locked/>
    <w:rsid w:val="006C582A"/>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6C582A"/>
    <w:pPr>
      <w:spacing w:after="0" w:line="240" w:lineRule="auto"/>
      <w:ind w:firstLine="284"/>
      <w:jc w:val="both"/>
    </w:pPr>
    <w:rPr>
      <w:rFonts w:ascii="Tahoma" w:eastAsia="Calibri" w:hAnsi="Tahoma" w:cs="Times New Roman"/>
      <w:sz w:val="16"/>
      <w:szCs w:val="16"/>
      <w:lang/>
    </w:rPr>
  </w:style>
  <w:style w:type="character" w:customStyle="1" w:styleId="BalloonTextChar">
    <w:name w:val="Balloon Text Char"/>
    <w:basedOn w:val="DefaultParagraphFont"/>
    <w:link w:val="BalloonText"/>
    <w:uiPriority w:val="99"/>
    <w:rsid w:val="006C582A"/>
    <w:rPr>
      <w:rFonts w:ascii="Tahoma" w:eastAsia="Calibri" w:hAnsi="Tahoma" w:cs="Times New Roman"/>
      <w:sz w:val="16"/>
      <w:szCs w:val="16"/>
      <w:lang/>
    </w:rPr>
  </w:style>
  <w:style w:type="paragraph" w:styleId="Header">
    <w:name w:val="header"/>
    <w:basedOn w:val="Normal"/>
    <w:link w:val="HeaderChar"/>
    <w:unhideWhenUsed/>
    <w:rsid w:val="006C582A"/>
    <w:pPr>
      <w:tabs>
        <w:tab w:val="center" w:pos="4680"/>
        <w:tab w:val="right" w:pos="9360"/>
      </w:tabs>
      <w:spacing w:after="0" w:line="240" w:lineRule="auto"/>
      <w:ind w:firstLine="284"/>
      <w:jc w:val="both"/>
    </w:pPr>
    <w:rPr>
      <w:rFonts w:ascii="Calibri" w:eastAsia="Calibri" w:hAnsi="Calibri" w:cs="Times New Roman"/>
      <w:sz w:val="20"/>
      <w:szCs w:val="20"/>
      <w:lang/>
    </w:rPr>
  </w:style>
  <w:style w:type="character" w:customStyle="1" w:styleId="HeaderChar">
    <w:name w:val="Header Char"/>
    <w:basedOn w:val="DefaultParagraphFont"/>
    <w:link w:val="Header"/>
    <w:rsid w:val="006C582A"/>
    <w:rPr>
      <w:rFonts w:ascii="Calibri" w:eastAsia="Calibri" w:hAnsi="Calibri" w:cs="Times New Roman"/>
      <w:sz w:val="20"/>
      <w:szCs w:val="20"/>
      <w:lang/>
    </w:rPr>
  </w:style>
  <w:style w:type="paragraph" w:styleId="Footer">
    <w:name w:val="footer"/>
    <w:basedOn w:val="Normal"/>
    <w:link w:val="FooterChar"/>
    <w:uiPriority w:val="99"/>
    <w:unhideWhenUsed/>
    <w:rsid w:val="006C582A"/>
    <w:pPr>
      <w:tabs>
        <w:tab w:val="center" w:pos="4680"/>
        <w:tab w:val="right" w:pos="9360"/>
      </w:tabs>
      <w:spacing w:after="0" w:line="240" w:lineRule="auto"/>
      <w:ind w:firstLine="284"/>
      <w:jc w:val="both"/>
    </w:pPr>
    <w:rPr>
      <w:rFonts w:ascii="Calibri" w:eastAsia="Calibri" w:hAnsi="Calibri" w:cs="Times New Roman"/>
      <w:sz w:val="20"/>
      <w:szCs w:val="20"/>
      <w:lang/>
    </w:rPr>
  </w:style>
  <w:style w:type="character" w:customStyle="1" w:styleId="FooterChar">
    <w:name w:val="Footer Char"/>
    <w:basedOn w:val="DefaultParagraphFont"/>
    <w:link w:val="Footer"/>
    <w:uiPriority w:val="99"/>
    <w:rsid w:val="006C582A"/>
    <w:rPr>
      <w:rFonts w:ascii="Calibri" w:eastAsia="Calibri" w:hAnsi="Calibri" w:cs="Times New Roman"/>
      <w:sz w:val="20"/>
      <w:szCs w:val="20"/>
      <w:lang/>
    </w:rPr>
  </w:style>
  <w:style w:type="paragraph" w:customStyle="1" w:styleId="Akti">
    <w:name w:val="Akti"/>
    <w:link w:val="AktiChar"/>
    <w:rsid w:val="006C582A"/>
    <w:pPr>
      <w:keepNext/>
      <w:widowControl w:val="0"/>
      <w:spacing w:after="0" w:line="240" w:lineRule="auto"/>
      <w:jc w:val="center"/>
      <w:outlineLvl w:val="0"/>
    </w:pPr>
    <w:rPr>
      <w:rFonts w:ascii="Garamond" w:eastAsia="MS Mincho" w:hAnsi="Garamond" w:cs="Times New Roman"/>
      <w:b/>
      <w:bCs/>
      <w:caps/>
      <w:color w:val="000000"/>
      <w:sz w:val="24"/>
      <w:szCs w:val="20"/>
      <w:lang w:val="en-GB"/>
    </w:rPr>
  </w:style>
  <w:style w:type="paragraph" w:customStyle="1" w:styleId="NumriData">
    <w:name w:val="Numri_Data"/>
    <w:next w:val="Normal"/>
    <w:link w:val="NumriDataChar"/>
    <w:rsid w:val="006C582A"/>
    <w:pPr>
      <w:keepNext/>
      <w:widowControl w:val="0"/>
      <w:spacing w:after="0" w:line="240" w:lineRule="auto"/>
      <w:jc w:val="center"/>
      <w:outlineLvl w:val="0"/>
    </w:pPr>
    <w:rPr>
      <w:rFonts w:ascii="Garamond" w:eastAsia="MS Mincho" w:hAnsi="Garamond" w:cs="Times New Roman"/>
      <w:b/>
      <w:bCs/>
      <w:sz w:val="24"/>
      <w:szCs w:val="20"/>
      <w:lang w:val="en-GB"/>
    </w:rPr>
  </w:style>
  <w:style w:type="character" w:customStyle="1" w:styleId="NumriDataChar">
    <w:name w:val="Numri_Data Char"/>
    <w:link w:val="NumriData"/>
    <w:locked/>
    <w:rsid w:val="006C582A"/>
    <w:rPr>
      <w:rFonts w:ascii="Garamond" w:eastAsia="MS Mincho" w:hAnsi="Garamond" w:cs="Times New Roman"/>
      <w:b/>
      <w:bCs/>
      <w:sz w:val="24"/>
      <w:szCs w:val="20"/>
      <w:lang w:val="en-GB"/>
    </w:rPr>
  </w:style>
  <w:style w:type="paragraph" w:customStyle="1" w:styleId="Paragrafi">
    <w:name w:val="Paragrafi"/>
    <w:link w:val="ParagrafiChar"/>
    <w:rsid w:val="006C582A"/>
    <w:pPr>
      <w:widowControl w:val="0"/>
      <w:spacing w:after="0" w:line="240" w:lineRule="auto"/>
      <w:ind w:firstLine="284"/>
      <w:jc w:val="both"/>
    </w:pPr>
    <w:rPr>
      <w:rFonts w:ascii="Garamond" w:eastAsia="MS Mincho" w:hAnsi="Garamond" w:cs="Times New Roman"/>
      <w:sz w:val="24"/>
      <w:szCs w:val="20"/>
    </w:rPr>
  </w:style>
  <w:style w:type="character" w:customStyle="1" w:styleId="ParagrafiChar">
    <w:name w:val="Paragrafi Char"/>
    <w:link w:val="Paragrafi"/>
    <w:locked/>
    <w:rsid w:val="006C582A"/>
    <w:rPr>
      <w:rFonts w:ascii="Garamond" w:eastAsia="MS Mincho" w:hAnsi="Garamond" w:cs="Times New Roman"/>
      <w:sz w:val="24"/>
      <w:szCs w:val="20"/>
    </w:rPr>
  </w:style>
  <w:style w:type="paragraph" w:customStyle="1" w:styleId="Titulli">
    <w:name w:val="Titulli"/>
    <w:next w:val="Normal"/>
    <w:link w:val="TitulliChar"/>
    <w:rsid w:val="006C582A"/>
    <w:pPr>
      <w:keepNext/>
      <w:widowControl w:val="0"/>
      <w:spacing w:after="0" w:line="240" w:lineRule="auto"/>
      <w:jc w:val="center"/>
      <w:outlineLvl w:val="1"/>
    </w:pPr>
    <w:rPr>
      <w:rFonts w:ascii="Garamond" w:eastAsia="MS Mincho" w:hAnsi="Garamond" w:cs="Times New Roman"/>
      <w:b/>
      <w:bCs/>
      <w:caps/>
      <w:sz w:val="24"/>
      <w:szCs w:val="20"/>
      <w:lang w:val="en-GB"/>
    </w:rPr>
  </w:style>
  <w:style w:type="character" w:customStyle="1" w:styleId="TitulliChar">
    <w:name w:val="Titulli Char"/>
    <w:link w:val="Titulli"/>
    <w:rsid w:val="006C582A"/>
    <w:rPr>
      <w:rFonts w:ascii="Garamond" w:eastAsia="MS Mincho" w:hAnsi="Garamond" w:cs="Times New Roman"/>
      <w:b/>
      <w:bCs/>
      <w:caps/>
      <w:sz w:val="24"/>
      <w:szCs w:val="20"/>
      <w:lang w:val="en-GB"/>
    </w:rPr>
  </w:style>
  <w:style w:type="character" w:customStyle="1" w:styleId="AktiChar">
    <w:name w:val="Akti Char"/>
    <w:link w:val="Akti"/>
    <w:rsid w:val="006C582A"/>
    <w:rPr>
      <w:rFonts w:ascii="Garamond" w:eastAsia="MS Mincho" w:hAnsi="Garamond" w:cs="Times New Roman"/>
      <w:b/>
      <w:bCs/>
      <w:caps/>
      <w:color w:val="000000"/>
      <w:sz w:val="24"/>
      <w:szCs w:val="20"/>
      <w:lang w:val="en-GB"/>
    </w:rPr>
  </w:style>
  <w:style w:type="paragraph" w:customStyle="1" w:styleId="NeniNr">
    <w:name w:val="Neni_Nr"/>
    <w:next w:val="Normal"/>
    <w:link w:val="NeniNrChar"/>
    <w:rsid w:val="006C582A"/>
    <w:pPr>
      <w:keepNext/>
      <w:widowControl w:val="0"/>
      <w:spacing w:after="0" w:line="240" w:lineRule="auto"/>
      <w:jc w:val="center"/>
    </w:pPr>
    <w:rPr>
      <w:rFonts w:ascii="Garamond" w:eastAsia="MS Mincho" w:hAnsi="Garamond" w:cs="Times New Roman"/>
      <w:sz w:val="24"/>
      <w:szCs w:val="20"/>
      <w:lang w:val="en-GB"/>
    </w:rPr>
  </w:style>
  <w:style w:type="paragraph" w:customStyle="1" w:styleId="NeniTitull">
    <w:name w:val="Neni_Titull"/>
    <w:next w:val="Normal"/>
    <w:rsid w:val="006C582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link w:val="NeniNr"/>
    <w:rsid w:val="006C582A"/>
    <w:rPr>
      <w:rFonts w:ascii="Garamond" w:eastAsia="MS Mincho" w:hAnsi="Garamond" w:cs="Times New Roman"/>
      <w:sz w:val="24"/>
      <w:szCs w:val="20"/>
      <w:lang w:val="en-GB"/>
    </w:rPr>
  </w:style>
  <w:style w:type="paragraph" w:customStyle="1" w:styleId="Autoriteti">
    <w:name w:val="Autoriteti"/>
    <w:next w:val="Normal"/>
    <w:link w:val="AutoritetiChar"/>
    <w:rsid w:val="006C582A"/>
    <w:pPr>
      <w:keepNext/>
      <w:widowControl w:val="0"/>
      <w:spacing w:after="0" w:line="240" w:lineRule="auto"/>
      <w:jc w:val="right"/>
    </w:pPr>
    <w:rPr>
      <w:rFonts w:ascii="Garamond" w:eastAsia="MS Mincho" w:hAnsi="Garamond" w:cs="Times New Roman"/>
      <w:caps/>
      <w:sz w:val="24"/>
      <w:szCs w:val="20"/>
      <w:lang w:val="en-GB"/>
    </w:rPr>
  </w:style>
  <w:style w:type="paragraph" w:customStyle="1" w:styleId="AutoritetiEmer">
    <w:name w:val="Autoriteti_Emer"/>
    <w:next w:val="Normal"/>
    <w:link w:val="AutoritetiEmerChar"/>
    <w:rsid w:val="006C582A"/>
    <w:pPr>
      <w:widowControl w:val="0"/>
      <w:spacing w:after="0" w:line="240" w:lineRule="auto"/>
      <w:jc w:val="right"/>
    </w:pPr>
    <w:rPr>
      <w:rFonts w:ascii="Garamond" w:eastAsia="MS Mincho" w:hAnsi="Garamond" w:cs="Times New Roman"/>
      <w:b/>
      <w:bCs/>
      <w:sz w:val="24"/>
      <w:szCs w:val="20"/>
      <w:lang w:val="en-GB"/>
    </w:rPr>
  </w:style>
  <w:style w:type="character" w:customStyle="1" w:styleId="AutoritetiChar">
    <w:name w:val="Autoriteti Char"/>
    <w:link w:val="Autoriteti"/>
    <w:locked/>
    <w:rsid w:val="006C582A"/>
    <w:rPr>
      <w:rFonts w:ascii="Garamond" w:eastAsia="MS Mincho" w:hAnsi="Garamond" w:cs="Times New Roman"/>
      <w:caps/>
      <w:sz w:val="24"/>
      <w:szCs w:val="20"/>
      <w:lang w:val="en-GB"/>
    </w:rPr>
  </w:style>
  <w:style w:type="character" w:customStyle="1" w:styleId="AutoritetiEmerChar">
    <w:name w:val="Autoriteti_Emer Char"/>
    <w:link w:val="AutoritetiEmer"/>
    <w:locked/>
    <w:rsid w:val="006C582A"/>
    <w:rPr>
      <w:rFonts w:ascii="Garamond" w:eastAsia="MS Mincho" w:hAnsi="Garamond" w:cs="Times New Roman"/>
      <w:b/>
      <w:bCs/>
      <w:sz w:val="24"/>
      <w:szCs w:val="20"/>
      <w:lang w:val="en-GB"/>
    </w:rPr>
  </w:style>
  <w:style w:type="paragraph" w:customStyle="1" w:styleId="Titull-Titull">
    <w:name w:val="Titull-Titull"/>
    <w:basedOn w:val="Paragrafi"/>
    <w:qFormat/>
    <w:rsid w:val="006C582A"/>
    <w:pPr>
      <w:ind w:firstLine="0"/>
      <w:jc w:val="center"/>
    </w:pPr>
    <w:rPr>
      <w:caps/>
      <w:szCs w:val="24"/>
    </w:rPr>
  </w:style>
  <w:style w:type="paragraph" w:customStyle="1" w:styleId="Vendosi">
    <w:name w:val="Vendosi"/>
    <w:basedOn w:val="Titull-Titull"/>
    <w:qFormat/>
    <w:rsid w:val="006C582A"/>
  </w:style>
  <w:style w:type="paragraph" w:customStyle="1" w:styleId="Hapesira7">
    <w:name w:val="Hapesira 7"/>
    <w:basedOn w:val="Paragrafi"/>
    <w:qFormat/>
    <w:rsid w:val="006C582A"/>
    <w:rPr>
      <w:sz w:val="14"/>
      <w:szCs w:val="24"/>
    </w:rPr>
  </w:style>
  <w:style w:type="paragraph" w:styleId="ListParagraph">
    <w:name w:val="List Paragraph"/>
    <w:aliases w:val="List Paragraph2"/>
    <w:basedOn w:val="Normal"/>
    <w:link w:val="ListParagraphChar"/>
    <w:uiPriority w:val="34"/>
    <w:qFormat/>
    <w:rsid w:val="006C582A"/>
    <w:pPr>
      <w:ind w:left="720"/>
      <w:contextualSpacing/>
    </w:pPr>
    <w:rPr>
      <w:rFonts w:ascii="Calibri" w:eastAsia="Times New Roman" w:hAnsi="Calibri" w:cs="Times New Roman"/>
      <w:sz w:val="20"/>
      <w:szCs w:val="20"/>
      <w:lang/>
    </w:rPr>
  </w:style>
  <w:style w:type="character" w:customStyle="1" w:styleId="ListParagraphChar">
    <w:name w:val="List Paragraph Char"/>
    <w:aliases w:val="List Paragraph2 Char"/>
    <w:link w:val="ListParagraph"/>
    <w:uiPriority w:val="34"/>
    <w:locked/>
    <w:rsid w:val="006C582A"/>
    <w:rPr>
      <w:rFonts w:ascii="Calibri" w:eastAsia="Times New Roman" w:hAnsi="Calibri" w:cs="Times New Roman"/>
      <w:sz w:val="20"/>
      <w:szCs w:val="20"/>
      <w:lang/>
    </w:rPr>
  </w:style>
  <w:style w:type="paragraph" w:customStyle="1" w:styleId="Style1">
    <w:name w:val="Style1"/>
    <w:basedOn w:val="Akti"/>
    <w:link w:val="Style1Char"/>
    <w:qFormat/>
    <w:rsid w:val="006C582A"/>
  </w:style>
  <w:style w:type="character" w:customStyle="1" w:styleId="Heading2Char1">
    <w:name w:val="Heading 2 Char1"/>
    <w:aliases w:val="Section Heading 2 Char,Section Heading Char"/>
    <w:link w:val="Heading2"/>
    <w:locked/>
    <w:rsid w:val="006C582A"/>
    <w:rPr>
      <w:rFonts w:ascii="Cambria" w:eastAsia="MS Mincho" w:hAnsi="Cambria" w:cs="Times New Roman"/>
      <w:b/>
      <w:bCs/>
      <w:sz w:val="26"/>
      <w:szCs w:val="26"/>
      <w:lang/>
    </w:rPr>
  </w:style>
  <w:style w:type="character" w:customStyle="1" w:styleId="Heading3Char1">
    <w:name w:val="Heading 3 Char1"/>
    <w:aliases w:val="Germa Char1"/>
    <w:link w:val="Heading3"/>
    <w:locked/>
    <w:rsid w:val="006C582A"/>
    <w:rPr>
      <w:rFonts w:ascii="Cambria" w:eastAsia="MS Mincho" w:hAnsi="Cambria" w:cs="Times New Roman"/>
      <w:b/>
      <w:bCs/>
      <w:sz w:val="24"/>
      <w:szCs w:val="24"/>
      <w:lang/>
    </w:rPr>
  </w:style>
  <w:style w:type="paragraph" w:customStyle="1" w:styleId="ADDRESS">
    <w:name w:val="ADDRESS"/>
    <w:basedOn w:val="Normal"/>
    <w:rsid w:val="006C582A"/>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6C582A"/>
    <w:pPr>
      <w:spacing w:after="0" w:line="240" w:lineRule="auto"/>
      <w:jc w:val="both"/>
    </w:pPr>
    <w:rPr>
      <w:rFonts w:ascii="CG Times" w:eastAsia="MS Mincho" w:hAnsi="CG Times" w:cs="CG Times"/>
      <w:sz w:val="21"/>
      <w:lang w:val="en-GB"/>
    </w:rPr>
  </w:style>
  <w:style w:type="paragraph" w:customStyle="1" w:styleId="AneksiNr">
    <w:name w:val="Aneksi_Nr"/>
    <w:next w:val="Normal"/>
    <w:rsid w:val="006C582A"/>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6C582A"/>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6C582A"/>
    <w:pPr>
      <w:numPr>
        <w:numId w:val="1"/>
      </w:numPr>
      <w:spacing w:after="0" w:line="240" w:lineRule="auto"/>
      <w:jc w:val="both"/>
    </w:pPr>
    <w:rPr>
      <w:rFonts w:ascii="Arial" w:eastAsia="Times New Roman" w:hAnsi="Arial" w:cs="Times New Roman"/>
      <w:color w:val="000000"/>
      <w:sz w:val="24"/>
      <w:szCs w:val="24"/>
      <w:lang/>
    </w:rPr>
  </w:style>
  <w:style w:type="character" w:customStyle="1" w:styleId="BodyTextChar">
    <w:name w:val="Body Text Char"/>
    <w:basedOn w:val="DefaultParagraphFont"/>
    <w:link w:val="BodyText"/>
    <w:rsid w:val="006C582A"/>
    <w:rPr>
      <w:rFonts w:ascii="Arial" w:eastAsia="Times New Roman" w:hAnsi="Arial" w:cs="Times New Roman"/>
      <w:color w:val="000000"/>
      <w:sz w:val="24"/>
      <w:szCs w:val="24"/>
      <w:lang/>
    </w:rPr>
  </w:style>
  <w:style w:type="paragraph" w:customStyle="1" w:styleId="BazLigjPropozues">
    <w:name w:val="Baz_Ligj_Propozues"/>
    <w:rsid w:val="006C582A"/>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6C582A"/>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6C582A"/>
    <w:rPr>
      <w:rFonts w:ascii="Times New Roman" w:eastAsia="Times New Roman" w:hAnsi="Times New Roman" w:cs="Times New Roman"/>
      <w:caps/>
      <w:sz w:val="26"/>
      <w:szCs w:val="26"/>
      <w:lang w:val="en-GB"/>
    </w:rPr>
  </w:style>
  <w:style w:type="character" w:customStyle="1" w:styleId="apple-converted-space">
    <w:name w:val="apple-converted-space"/>
    <w:rsid w:val="006C582A"/>
  </w:style>
  <w:style w:type="character" w:styleId="Hyperlink">
    <w:name w:val="Hyperlink"/>
    <w:uiPriority w:val="99"/>
    <w:unhideWhenUsed/>
    <w:rsid w:val="006C582A"/>
    <w:rPr>
      <w:color w:val="0000FF"/>
      <w:u w:val="single"/>
    </w:rPr>
  </w:style>
  <w:style w:type="character" w:styleId="FollowedHyperlink">
    <w:name w:val="FollowedHyperlink"/>
    <w:uiPriority w:val="99"/>
    <w:unhideWhenUsed/>
    <w:rsid w:val="006C582A"/>
    <w:rPr>
      <w:color w:val="800080"/>
      <w:u w:val="single"/>
    </w:rPr>
  </w:style>
  <w:style w:type="paragraph" w:customStyle="1" w:styleId="font5">
    <w:name w:val="font5"/>
    <w:basedOn w:val="Normal"/>
    <w:rsid w:val="006C582A"/>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6C582A"/>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6C582A"/>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6C582A"/>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6C582A"/>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6C582A"/>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6C582A"/>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6C582A"/>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6C582A"/>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6C582A"/>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6C582A"/>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6C582A"/>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6C582A"/>
    <w:pPr>
      <w:pageBreakBefore/>
      <w:spacing w:after="0" w:line="240" w:lineRule="auto"/>
      <w:jc w:val="both"/>
    </w:pPr>
    <w:rPr>
      <w:rFonts w:ascii="CG Times" w:eastAsia="MS Mincho" w:hAnsi="CG Times" w:cs="CG Times"/>
      <w:b/>
      <w:bCs/>
      <w:sz w:val="21"/>
    </w:rPr>
  </w:style>
  <w:style w:type="paragraph" w:customStyle="1" w:styleId="KapitulliNr">
    <w:name w:val="Kapitulli_Nr"/>
    <w:rsid w:val="006C582A"/>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6C582A"/>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6C582A"/>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6C582A"/>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6C582A"/>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6C582A"/>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6C582A"/>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6C582A"/>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6C582A"/>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6C582A"/>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6C582A"/>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6C582A"/>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6C582A"/>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6C582A"/>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6C582A"/>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6C582A"/>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6C582A"/>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6C582A"/>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6C582A"/>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6C582A"/>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6C582A"/>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6C582A"/>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6C582A"/>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6C582A"/>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6C582A"/>
  </w:style>
  <w:style w:type="paragraph" w:customStyle="1" w:styleId="PjesaNr">
    <w:name w:val="Pjesa_Nr"/>
    <w:next w:val="Normal"/>
    <w:rsid w:val="006C582A"/>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6C582A"/>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6C582A"/>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6C582A"/>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6C582A"/>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6C582A"/>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6C582A"/>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6C582A"/>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6C582A"/>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6C582A"/>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6C582A"/>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6C582A"/>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6C582A"/>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6C582A"/>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6C582A"/>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6C582A"/>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6C582A"/>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6C582A"/>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6C582A"/>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6C582A"/>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6C582A"/>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6C582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6C582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6C582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6C582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6C582A"/>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6C582A"/>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6C5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6C5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6C5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6C5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6C582A"/>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6C5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6C5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6C582A"/>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6C582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6C582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6C582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6C582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6C582A"/>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6C582A"/>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6C582A"/>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6C582A"/>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6C582A"/>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6C582A"/>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rsid w:val="006C582A"/>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6C5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6C582A"/>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6C582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6C582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6C5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6C582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6C582A"/>
    <w:rPr>
      <w:b/>
      <w:bCs/>
    </w:rPr>
  </w:style>
  <w:style w:type="paragraph" w:customStyle="1" w:styleId="xl136">
    <w:name w:val="xl136"/>
    <w:basedOn w:val="Normal"/>
    <w:rsid w:val="006C582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6C582A"/>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6C582A"/>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6C582A"/>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6C582A"/>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6C582A"/>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6C582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6C582A"/>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6C582A"/>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6C582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6C582A"/>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6C582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6C5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6C582A"/>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6C582A"/>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6C582A"/>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6C582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6C582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6C582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6C582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6C582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6C582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6C582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6C582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6C582A"/>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nhideWhenUsed/>
    <w:rsid w:val="006C58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6C582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6C582A"/>
  </w:style>
  <w:style w:type="paragraph" w:styleId="Title">
    <w:name w:val="Title"/>
    <w:basedOn w:val="Heading1"/>
    <w:next w:val="Normal"/>
    <w:link w:val="TitleChar"/>
    <w:uiPriority w:val="10"/>
    <w:qFormat/>
    <w:rsid w:val="006C582A"/>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6C582A"/>
    <w:rPr>
      <w:rFonts w:ascii="Calibri" w:eastAsia="Times New Roman" w:hAnsi="Calibri" w:cs="Times New Roman"/>
      <w:b/>
      <w:caps/>
      <w:spacing w:val="10"/>
      <w:sz w:val="40"/>
      <w:szCs w:val="40"/>
      <w:lang w:val="sq-AL"/>
    </w:rPr>
  </w:style>
  <w:style w:type="paragraph" w:customStyle="1" w:styleId="articlebody">
    <w:name w:val="articlebody"/>
    <w:basedOn w:val="Normal"/>
    <w:uiPriority w:val="99"/>
    <w:rsid w:val="006C582A"/>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6C582A"/>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val="en-US" w:eastAsia="en-US"/>
    </w:rPr>
  </w:style>
  <w:style w:type="paragraph" w:styleId="TOC1">
    <w:name w:val="toc 1"/>
    <w:basedOn w:val="Normal"/>
    <w:next w:val="Normal"/>
    <w:link w:val="TOC1Char"/>
    <w:autoRedefine/>
    <w:uiPriority w:val="39"/>
    <w:unhideWhenUsed/>
    <w:qFormat/>
    <w:rsid w:val="006C582A"/>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iPriority w:val="39"/>
    <w:unhideWhenUsed/>
    <w:qFormat/>
    <w:rsid w:val="006C582A"/>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link w:val="TOC3Char"/>
    <w:autoRedefine/>
    <w:uiPriority w:val="39"/>
    <w:unhideWhenUsed/>
    <w:qFormat/>
    <w:rsid w:val="006C582A"/>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nhideWhenUsed/>
    <w:qFormat/>
    <w:rsid w:val="006C582A"/>
    <w:pPr>
      <w:spacing w:after="100"/>
      <w:ind w:left="660"/>
    </w:pPr>
    <w:rPr>
      <w:rFonts w:ascii="Calibri" w:eastAsia="Times New Roman" w:hAnsi="Calibri" w:cs="Times New Roman"/>
    </w:rPr>
  </w:style>
  <w:style w:type="paragraph" w:styleId="TOC5">
    <w:name w:val="toc 5"/>
    <w:basedOn w:val="Normal"/>
    <w:next w:val="Normal"/>
    <w:autoRedefine/>
    <w:unhideWhenUsed/>
    <w:rsid w:val="006C582A"/>
    <w:pPr>
      <w:spacing w:after="100"/>
      <w:ind w:left="880"/>
    </w:pPr>
    <w:rPr>
      <w:rFonts w:ascii="Calibri" w:eastAsia="Times New Roman" w:hAnsi="Calibri" w:cs="Times New Roman"/>
    </w:rPr>
  </w:style>
  <w:style w:type="paragraph" w:styleId="TOC6">
    <w:name w:val="toc 6"/>
    <w:basedOn w:val="Normal"/>
    <w:next w:val="Normal"/>
    <w:autoRedefine/>
    <w:unhideWhenUsed/>
    <w:rsid w:val="006C582A"/>
    <w:pPr>
      <w:spacing w:after="100"/>
      <w:ind w:left="1100"/>
    </w:pPr>
    <w:rPr>
      <w:rFonts w:ascii="Calibri" w:eastAsia="Times New Roman" w:hAnsi="Calibri" w:cs="Times New Roman"/>
    </w:rPr>
  </w:style>
  <w:style w:type="paragraph" w:styleId="TOC7">
    <w:name w:val="toc 7"/>
    <w:basedOn w:val="Normal"/>
    <w:next w:val="Normal"/>
    <w:autoRedefine/>
    <w:unhideWhenUsed/>
    <w:rsid w:val="006C582A"/>
    <w:pPr>
      <w:spacing w:after="100"/>
      <w:ind w:left="1320"/>
    </w:pPr>
    <w:rPr>
      <w:rFonts w:ascii="Calibri" w:eastAsia="Times New Roman" w:hAnsi="Calibri" w:cs="Times New Roman"/>
    </w:rPr>
  </w:style>
  <w:style w:type="paragraph" w:styleId="TOC8">
    <w:name w:val="toc 8"/>
    <w:basedOn w:val="Normal"/>
    <w:next w:val="Normal"/>
    <w:autoRedefine/>
    <w:unhideWhenUsed/>
    <w:rsid w:val="006C582A"/>
    <w:pPr>
      <w:spacing w:after="100"/>
      <w:ind w:left="1540"/>
    </w:pPr>
    <w:rPr>
      <w:rFonts w:ascii="Calibri" w:eastAsia="Times New Roman" w:hAnsi="Calibri" w:cs="Times New Roman"/>
    </w:rPr>
  </w:style>
  <w:style w:type="paragraph" w:styleId="TOC9">
    <w:name w:val="toc 9"/>
    <w:basedOn w:val="Normal"/>
    <w:next w:val="Normal"/>
    <w:autoRedefine/>
    <w:unhideWhenUsed/>
    <w:rsid w:val="006C582A"/>
    <w:pPr>
      <w:spacing w:after="100"/>
      <w:ind w:left="1760"/>
    </w:pPr>
    <w:rPr>
      <w:rFonts w:ascii="Calibri" w:eastAsia="Times New Roman" w:hAnsi="Calibri" w:cs="Times New Roman"/>
    </w:rPr>
  </w:style>
  <w:style w:type="paragraph" w:styleId="BodyTextIndent">
    <w:name w:val="Body Text Indent"/>
    <w:basedOn w:val="Normal"/>
    <w:link w:val="BodyTextIndentChar"/>
    <w:uiPriority w:val="99"/>
    <w:unhideWhenUsed/>
    <w:rsid w:val="006C582A"/>
    <w:pPr>
      <w:spacing w:after="120"/>
      <w:ind w:left="360" w:firstLine="284"/>
      <w:jc w:val="both"/>
    </w:pPr>
    <w:rPr>
      <w:rFonts w:ascii="Calibri" w:eastAsia="Calibri" w:hAnsi="Calibri" w:cs="Times New Roman"/>
      <w:sz w:val="20"/>
      <w:szCs w:val="20"/>
      <w:lang/>
    </w:rPr>
  </w:style>
  <w:style w:type="character" w:customStyle="1" w:styleId="BodyTextIndentChar">
    <w:name w:val="Body Text Indent Char"/>
    <w:basedOn w:val="DefaultParagraphFont"/>
    <w:link w:val="BodyTextIndent"/>
    <w:uiPriority w:val="99"/>
    <w:rsid w:val="006C582A"/>
    <w:rPr>
      <w:rFonts w:ascii="Calibri" w:eastAsia="Calibri" w:hAnsi="Calibri" w:cs="Times New Roman"/>
      <w:sz w:val="20"/>
      <w:szCs w:val="20"/>
      <w:lang/>
    </w:rPr>
  </w:style>
  <w:style w:type="paragraph" w:customStyle="1" w:styleId="numridata0">
    <w:name w:val="numridata"/>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6C582A"/>
    <w:pPr>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uiPriority w:val="99"/>
    <w:rsid w:val="006C582A"/>
    <w:pPr>
      <w:spacing w:after="120" w:line="240" w:lineRule="auto"/>
    </w:pPr>
    <w:rPr>
      <w:rFonts w:ascii="Times New Roman" w:eastAsia="Times New Roman" w:hAnsi="Times New Roman" w:cs="Times New Roman"/>
      <w:sz w:val="16"/>
      <w:szCs w:val="16"/>
      <w:lang/>
    </w:rPr>
  </w:style>
  <w:style w:type="character" w:customStyle="1" w:styleId="BodyText3Char">
    <w:name w:val="Body Text 3 Char"/>
    <w:basedOn w:val="DefaultParagraphFont"/>
    <w:link w:val="BodyText3"/>
    <w:uiPriority w:val="99"/>
    <w:rsid w:val="006C582A"/>
    <w:rPr>
      <w:rFonts w:ascii="Times New Roman" w:eastAsia="Times New Roman" w:hAnsi="Times New Roman" w:cs="Times New Roman"/>
      <w:sz w:val="16"/>
      <w:szCs w:val="16"/>
      <w:lang/>
    </w:rPr>
  </w:style>
  <w:style w:type="paragraph" w:customStyle="1" w:styleId="s32b251d">
    <w:name w:val="s32b251d"/>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6C582A"/>
  </w:style>
  <w:style w:type="paragraph" w:customStyle="1" w:styleId="s30eec3f8">
    <w:name w:val="s30eec3f8"/>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6C582A"/>
    <w:rPr>
      <w:sz w:val="24"/>
      <w:lang w:val="en-GB" w:eastAsia="fr-FR"/>
    </w:rPr>
  </w:style>
  <w:style w:type="paragraph" w:customStyle="1" w:styleId="JuPara">
    <w:name w:val="Ju_Para"/>
    <w:basedOn w:val="Normal"/>
    <w:link w:val="JuParaCar"/>
    <w:rsid w:val="006C582A"/>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6C582A"/>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6C582A"/>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6C582A"/>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6C582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6C582A"/>
    <w:rPr>
      <w:vertAlign w:val="superscript"/>
    </w:rPr>
  </w:style>
  <w:style w:type="paragraph" w:customStyle="1" w:styleId="ju-005fpara">
    <w:name w:val="ju-005fpara"/>
    <w:basedOn w:val="Normal"/>
    <w:rsid w:val="006C582A"/>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6C582A"/>
  </w:style>
  <w:style w:type="character" w:customStyle="1" w:styleId="s7d2086b4">
    <w:name w:val="s7d2086b4"/>
    <w:basedOn w:val="DefaultParagraphFont"/>
    <w:uiPriority w:val="99"/>
    <w:rsid w:val="006C582A"/>
  </w:style>
  <w:style w:type="character" w:customStyle="1" w:styleId="hps">
    <w:name w:val="hps"/>
    <w:basedOn w:val="DefaultParagraphFont"/>
    <w:rsid w:val="006C582A"/>
  </w:style>
  <w:style w:type="paragraph" w:customStyle="1" w:styleId="paragrafi0">
    <w:name w:val="paragrafi"/>
    <w:basedOn w:val="Normal"/>
    <w:rsid w:val="006C582A"/>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6C582A"/>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6C582A"/>
    <w:rPr>
      <w:rFonts w:cs="Times New Roman"/>
    </w:rPr>
  </w:style>
  <w:style w:type="paragraph" w:customStyle="1" w:styleId="titulli0">
    <w:name w:val="titulli"/>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6C582A"/>
  </w:style>
  <w:style w:type="paragraph" w:customStyle="1" w:styleId="akti0">
    <w:name w:val="akti"/>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6C582A"/>
  </w:style>
  <w:style w:type="paragraph" w:customStyle="1" w:styleId="CM49">
    <w:name w:val="CM49"/>
    <w:basedOn w:val="Normal"/>
    <w:next w:val="Normal"/>
    <w:rsid w:val="006C582A"/>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6C582A"/>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6C582A"/>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6C582A"/>
    <w:pPr>
      <w:widowControl w:val="0"/>
    </w:pPr>
    <w:rPr>
      <w:rFonts w:ascii="Helvetica" w:eastAsia="Times New Roman" w:hAnsi="Helvetica" w:cs="Helvetica"/>
      <w:lang w:val="sq-AL"/>
    </w:rPr>
  </w:style>
  <w:style w:type="paragraph" w:customStyle="1" w:styleId="CM57">
    <w:name w:val="CM57"/>
    <w:basedOn w:val="Normal"/>
    <w:next w:val="Normal"/>
    <w:rsid w:val="006C582A"/>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6C582A"/>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6C582A"/>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39"/>
    <w:rsid w:val="006C582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6C582A"/>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6C582A"/>
  </w:style>
  <w:style w:type="character" w:customStyle="1" w:styleId="StyleHeading6BoldChar">
    <w:name w:val="Style Heading 6 + Bold Char"/>
    <w:link w:val="StyleHeading6Bold"/>
    <w:rsid w:val="006C582A"/>
    <w:rPr>
      <w:rFonts w:ascii="Cambria" w:eastAsia="MS Mincho" w:hAnsi="Cambria" w:cs="Times New Roman"/>
      <w:b/>
      <w:bCs/>
      <w:i/>
      <w:iCs/>
      <w:color w:val="7F7F7F"/>
      <w:sz w:val="24"/>
      <w:szCs w:val="24"/>
      <w:lang/>
    </w:rPr>
  </w:style>
  <w:style w:type="paragraph" w:customStyle="1" w:styleId="tableheaders">
    <w:name w:val="table headers"/>
    <w:rsid w:val="006C582A"/>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6C582A"/>
    <w:rPr>
      <w:b w:val="0"/>
    </w:rPr>
  </w:style>
  <w:style w:type="paragraph" w:styleId="PlainText">
    <w:name w:val="Plain Text"/>
    <w:basedOn w:val="Normal"/>
    <w:link w:val="PlainTextChar"/>
    <w:uiPriority w:val="99"/>
    <w:unhideWhenUsed/>
    <w:rsid w:val="006C582A"/>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6C582A"/>
    <w:rPr>
      <w:rFonts w:ascii="Consolas" w:eastAsia="Calibri" w:hAnsi="Consolas" w:cs="Times New Roman"/>
      <w:sz w:val="21"/>
      <w:szCs w:val="21"/>
      <w:lang w:val="sq-AL"/>
    </w:rPr>
  </w:style>
  <w:style w:type="paragraph" w:customStyle="1" w:styleId="StyleStyle1Bold">
    <w:name w:val="Style Style1 + Bold"/>
    <w:basedOn w:val="Style1"/>
    <w:rsid w:val="006C582A"/>
    <w:pPr>
      <w:keepNext w:val="0"/>
      <w:widowControl/>
      <w:outlineLvl w:val="9"/>
    </w:pPr>
    <w:rPr>
      <w:rFonts w:ascii="Times New Roman" w:eastAsia="Times New Roman" w:hAnsi="Times New Roman" w:cs="Arial"/>
      <w:b w:val="0"/>
      <w:caps w:val="0"/>
      <w:color w:val="auto"/>
      <w:lang w:val="sq-AL"/>
    </w:rPr>
  </w:style>
  <w:style w:type="paragraph" w:customStyle="1" w:styleId="CM1">
    <w:name w:val="CM1"/>
    <w:basedOn w:val="Default"/>
    <w:next w:val="Default"/>
    <w:uiPriority w:val="99"/>
    <w:rsid w:val="006C582A"/>
    <w:rPr>
      <w:rFonts w:ascii="EUAlbertina" w:hAnsi="EUAlbertina"/>
      <w:color w:val="auto"/>
    </w:rPr>
  </w:style>
  <w:style w:type="paragraph" w:customStyle="1" w:styleId="CM4">
    <w:name w:val="CM4"/>
    <w:basedOn w:val="Normal"/>
    <w:next w:val="Normal"/>
    <w:uiPriority w:val="99"/>
    <w:rsid w:val="006C582A"/>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uiPriority w:val="99"/>
    <w:rsid w:val="006C582A"/>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uiPriority w:val="99"/>
    <w:rsid w:val="006C582A"/>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uiPriority w:val="99"/>
    <w:rsid w:val="006C582A"/>
    <w:rPr>
      <w:rFonts w:ascii="Tahoma" w:eastAsia="Times New Roman" w:hAnsi="Tahoma" w:cs="Times New Roman"/>
      <w:sz w:val="16"/>
      <w:szCs w:val="16"/>
      <w:lang w:val="sq-AL"/>
    </w:rPr>
  </w:style>
  <w:style w:type="numbering" w:customStyle="1" w:styleId="NoList3">
    <w:name w:val="No List3"/>
    <w:next w:val="NoList"/>
    <w:semiHidden/>
    <w:rsid w:val="006C582A"/>
  </w:style>
  <w:style w:type="numbering" w:customStyle="1" w:styleId="NoList4">
    <w:name w:val="No List4"/>
    <w:next w:val="NoList"/>
    <w:semiHidden/>
    <w:rsid w:val="006C582A"/>
  </w:style>
  <w:style w:type="paragraph" w:customStyle="1" w:styleId="Point1">
    <w:name w:val="Point 1"/>
    <w:basedOn w:val="Normal"/>
    <w:link w:val="Point1Char"/>
    <w:rsid w:val="006C582A"/>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6C582A"/>
    <w:rPr>
      <w:rFonts w:ascii="Calibri" w:eastAsia="Times New Roman" w:hAnsi="Calibri" w:cs="Times New Roman"/>
      <w:sz w:val="24"/>
      <w:szCs w:val="24"/>
      <w:lang w:val="en-GB" w:eastAsia="en-GB"/>
    </w:rPr>
  </w:style>
  <w:style w:type="character" w:customStyle="1" w:styleId="longtext">
    <w:name w:val="long_text"/>
    <w:rsid w:val="006C582A"/>
    <w:rPr>
      <w:rFonts w:ascii="Comic Sans MS" w:hAnsi="Comic Sans MS"/>
      <w:b/>
      <w:sz w:val="96"/>
      <w:szCs w:val="24"/>
      <w:lang w:val="pl-PL" w:eastAsia="pl-PL" w:bidi="ar-SA"/>
    </w:rPr>
  </w:style>
  <w:style w:type="paragraph" w:customStyle="1" w:styleId="Text1">
    <w:name w:val="Text 1"/>
    <w:basedOn w:val="Normal"/>
    <w:link w:val="Text1Char"/>
    <w:rsid w:val="006C582A"/>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6C582A"/>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6C582A"/>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6C582A"/>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6C582A"/>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6C582A"/>
  </w:style>
  <w:style w:type="character" w:customStyle="1" w:styleId="SectionTitleCharCharChar">
    <w:name w:val="SectionTitle Char Char Char"/>
    <w:link w:val="SectionTitleCharChar"/>
    <w:rsid w:val="006C582A"/>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6C582A"/>
    <w:rPr>
      <w:rFonts w:ascii="Calibri" w:eastAsia="Times New Roman" w:hAnsi="Calibri" w:cs="Times New Roman"/>
      <w:b/>
      <w:bCs/>
      <w:smallCaps/>
      <w:sz w:val="28"/>
      <w:szCs w:val="28"/>
      <w:lang w:val="en-GB" w:eastAsia="en-GB"/>
    </w:rPr>
  </w:style>
  <w:style w:type="character" w:customStyle="1" w:styleId="Text1Char">
    <w:name w:val="Text 1 Char"/>
    <w:link w:val="Text1"/>
    <w:rsid w:val="006C582A"/>
    <w:rPr>
      <w:rFonts w:ascii="Calibri" w:eastAsia="Times New Roman" w:hAnsi="Calibri" w:cs="Times New Roman"/>
      <w:sz w:val="24"/>
      <w:szCs w:val="24"/>
      <w:lang w:val="en-GB" w:eastAsia="en-GB"/>
    </w:rPr>
  </w:style>
  <w:style w:type="character" w:customStyle="1" w:styleId="Point1CharChar">
    <w:name w:val="Point 1 Char Char"/>
    <w:rsid w:val="006C582A"/>
    <w:rPr>
      <w:sz w:val="24"/>
      <w:szCs w:val="24"/>
      <w:lang w:val="en-GB" w:eastAsia="en-GB" w:bidi="ar-SA"/>
    </w:rPr>
  </w:style>
  <w:style w:type="paragraph" w:customStyle="1" w:styleId="Point0">
    <w:name w:val="Point 0"/>
    <w:basedOn w:val="Normal"/>
    <w:rsid w:val="006C582A"/>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link w:val="NumPar1Char"/>
    <w:rsid w:val="006C582A"/>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6C582A"/>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6C582A"/>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6C582A"/>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6C582A"/>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6C582A"/>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6C582A"/>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6C582A"/>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6C582A"/>
    <w:rPr>
      <w:rFonts w:ascii="CG Times" w:hAnsi="CG Times"/>
      <w:sz w:val="22"/>
      <w:lang w:val="en-US" w:eastAsia="en-US" w:bidi="ar-SA"/>
    </w:rPr>
  </w:style>
  <w:style w:type="paragraph" w:customStyle="1" w:styleId="SectionTitle">
    <w:name w:val="SectionTitle"/>
    <w:basedOn w:val="Normal"/>
    <w:next w:val="Heading1"/>
    <w:rsid w:val="006C582A"/>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6C582A"/>
  </w:style>
  <w:style w:type="paragraph" w:styleId="TableofFigures">
    <w:name w:val="table of figures"/>
    <w:basedOn w:val="Normal"/>
    <w:next w:val="Normal"/>
    <w:rsid w:val="006C582A"/>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uiPriority w:val="99"/>
    <w:rsid w:val="006C582A"/>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6C582A"/>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6C582A"/>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6C582A"/>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6C582A"/>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6C582A"/>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6C582A"/>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6C582A"/>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6C582A"/>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6C582A"/>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6C582A"/>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6C582A"/>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6C582A"/>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6C582A"/>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6C582A"/>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6C582A"/>
    <w:pPr>
      <w:spacing w:after="0" w:line="360" w:lineRule="auto"/>
    </w:pPr>
    <w:rPr>
      <w:rFonts w:ascii="Tahoma" w:eastAsia="Times New Roman" w:hAnsi="Tahoma" w:cs="Times New Roman"/>
      <w:lang w:val="de-AT" w:eastAsia="de-DE"/>
    </w:rPr>
  </w:style>
  <w:style w:type="paragraph" w:styleId="List">
    <w:name w:val="List"/>
    <w:basedOn w:val="Normal"/>
    <w:rsid w:val="006C582A"/>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6C582A"/>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6C582A"/>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6C582A"/>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6C582A"/>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6C582A"/>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6C582A"/>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6C582A"/>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6C582A"/>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6C582A"/>
    <w:pPr>
      <w:spacing w:after="0" w:line="360" w:lineRule="auto"/>
      <w:ind w:left="1134"/>
    </w:pPr>
    <w:rPr>
      <w:rFonts w:ascii="Tahoma" w:eastAsia="Times New Roman" w:hAnsi="Tahoma" w:cs="Times New Roman"/>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6C582A"/>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6C582A"/>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6C582A"/>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6C582A"/>
    <w:rPr>
      <w:sz w:val="16"/>
      <w:szCs w:val="16"/>
    </w:rPr>
  </w:style>
  <w:style w:type="paragraph" w:styleId="CommentText">
    <w:name w:val="annotation text"/>
    <w:aliases w:val=" Char"/>
    <w:basedOn w:val="Normal"/>
    <w:link w:val="CommentTextChar"/>
    <w:uiPriority w:val="99"/>
    <w:unhideWhenUsed/>
    <w:rsid w:val="006C582A"/>
    <w:pPr>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6C582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6C582A"/>
    <w:rPr>
      <w:b/>
      <w:bCs/>
    </w:rPr>
  </w:style>
  <w:style w:type="character" w:customStyle="1" w:styleId="CommentSubjectChar">
    <w:name w:val="Comment Subject Char"/>
    <w:basedOn w:val="CommentTextChar"/>
    <w:link w:val="CommentSubject"/>
    <w:uiPriority w:val="99"/>
    <w:rsid w:val="006C582A"/>
    <w:rPr>
      <w:rFonts w:ascii="Calibri" w:eastAsia="MS Mincho" w:hAnsi="Calibri" w:cs="Times New Roman"/>
      <w:b/>
      <w:bCs/>
      <w:sz w:val="20"/>
      <w:szCs w:val="20"/>
      <w:lang w:val="sq-AL"/>
    </w:rPr>
  </w:style>
  <w:style w:type="paragraph" w:styleId="ListNumber4">
    <w:name w:val="List Number 4"/>
    <w:basedOn w:val="Normal"/>
    <w:rsid w:val="006C582A"/>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6C582A"/>
    <w:pPr>
      <w:numPr>
        <w:numId w:val="13"/>
      </w:numPr>
      <w:spacing w:after="0" w:line="360" w:lineRule="auto"/>
    </w:pPr>
    <w:rPr>
      <w:rFonts w:ascii="Tahoma" w:eastAsia="Times New Roman" w:hAnsi="Tahoma" w:cs="Times New Roman"/>
      <w:lang w:val="de-AT" w:eastAsia="de-DE"/>
    </w:rPr>
  </w:style>
  <w:style w:type="numbering" w:customStyle="1" w:styleId="NoList11">
    <w:name w:val="No List11"/>
    <w:next w:val="NoList"/>
    <w:uiPriority w:val="99"/>
    <w:semiHidden/>
    <w:unhideWhenUsed/>
    <w:rsid w:val="006C582A"/>
  </w:style>
  <w:style w:type="paragraph" w:styleId="MacroText">
    <w:name w:val="macro"/>
    <w:link w:val="MacroTextChar"/>
    <w:semiHidden/>
    <w:rsid w:val="006C582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val="de-DE" w:eastAsia="de-DE"/>
    </w:rPr>
  </w:style>
  <w:style w:type="character" w:customStyle="1" w:styleId="MacroTextChar">
    <w:name w:val="Macro Text Char"/>
    <w:basedOn w:val="DefaultParagraphFont"/>
    <w:link w:val="MacroText"/>
    <w:semiHidden/>
    <w:rsid w:val="006C582A"/>
    <w:rPr>
      <w:rFonts w:ascii="Courier New" w:eastAsia="Times New Roman" w:hAnsi="Courier New" w:cs="Times New Roman"/>
      <w:sz w:val="20"/>
      <w:szCs w:val="20"/>
      <w:lang w:val="de-DE" w:eastAsia="de-DE"/>
    </w:rPr>
  </w:style>
  <w:style w:type="paragraph" w:styleId="NormalIndent">
    <w:name w:val="Normal Indent"/>
    <w:basedOn w:val="Normal"/>
    <w:link w:val="NormalIndentChar"/>
    <w:rsid w:val="006C582A"/>
    <w:pPr>
      <w:spacing w:after="0" w:line="360" w:lineRule="auto"/>
      <w:ind w:left="454"/>
    </w:pPr>
    <w:rPr>
      <w:rFonts w:ascii="Tahoma" w:eastAsia="Times New Roman" w:hAnsi="Tahoma" w:cs="Times New Roman"/>
      <w:sz w:val="20"/>
      <w:szCs w:val="20"/>
      <w:lang w:val="de-AT" w:eastAsia="de-DE"/>
    </w:rPr>
  </w:style>
  <w:style w:type="paragraph" w:styleId="EnvelopeReturn">
    <w:name w:val="envelope return"/>
    <w:basedOn w:val="Normal"/>
    <w:rsid w:val="006C582A"/>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6C582A"/>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uiPriority w:val="99"/>
    <w:rsid w:val="006C582A"/>
    <w:rPr>
      <w:rFonts w:ascii="Tahoma" w:hAnsi="Tahoma"/>
      <w:sz w:val="22"/>
    </w:rPr>
  </w:style>
  <w:style w:type="paragraph" w:styleId="BlockText">
    <w:name w:val="Block Text"/>
    <w:basedOn w:val="Normal"/>
    <w:rsid w:val="006C582A"/>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6C582A"/>
    <w:pPr>
      <w:spacing w:after="0" w:line="360" w:lineRule="auto"/>
    </w:pPr>
    <w:rPr>
      <w:rFonts w:ascii="Tahoma" w:eastAsia="Times New Roman" w:hAnsi="Tahoma" w:cs="Times New Roman"/>
      <w:sz w:val="20"/>
      <w:szCs w:val="20"/>
      <w:lang w:val="de-AT" w:eastAsia="de-DE"/>
    </w:rPr>
  </w:style>
  <w:style w:type="character" w:customStyle="1" w:styleId="DateChar">
    <w:name w:val="Date Char"/>
    <w:basedOn w:val="DefaultParagraphFont"/>
    <w:link w:val="Date"/>
    <w:semiHidden/>
    <w:rsid w:val="006C582A"/>
    <w:rPr>
      <w:rFonts w:ascii="Tahoma" w:eastAsia="Times New Roman" w:hAnsi="Tahoma" w:cs="Times New Roman"/>
      <w:sz w:val="20"/>
      <w:szCs w:val="20"/>
      <w:lang w:val="de-AT" w:eastAsia="de-DE"/>
    </w:rPr>
  </w:style>
  <w:style w:type="character" w:customStyle="1" w:styleId="Emphasis1">
    <w:name w:val="Emphasis1"/>
    <w:semiHidden/>
    <w:rsid w:val="006C582A"/>
  </w:style>
  <w:style w:type="paragraph" w:styleId="NoteHeading">
    <w:name w:val="Note Heading"/>
    <w:basedOn w:val="Normal"/>
    <w:next w:val="Normal"/>
    <w:link w:val="NoteHeadingChar"/>
    <w:rsid w:val="006C582A"/>
    <w:pPr>
      <w:spacing w:after="0" w:line="360" w:lineRule="auto"/>
    </w:pPr>
    <w:rPr>
      <w:rFonts w:ascii="Tahoma" w:eastAsia="Times New Roman" w:hAnsi="Tahoma" w:cs="Times New Roman"/>
      <w:sz w:val="20"/>
      <w:szCs w:val="20"/>
      <w:lang w:val="de-AT" w:eastAsia="de-DE"/>
    </w:rPr>
  </w:style>
  <w:style w:type="character" w:customStyle="1" w:styleId="NoteHeadingChar">
    <w:name w:val="Note Heading Char"/>
    <w:basedOn w:val="DefaultParagraphFont"/>
    <w:link w:val="NoteHeading"/>
    <w:rsid w:val="006C582A"/>
    <w:rPr>
      <w:rFonts w:ascii="Tahoma" w:eastAsia="Times New Roman" w:hAnsi="Tahoma" w:cs="Times New Roman"/>
      <w:sz w:val="20"/>
      <w:szCs w:val="20"/>
      <w:lang w:val="de-AT" w:eastAsia="de-DE"/>
    </w:rPr>
  </w:style>
  <w:style w:type="paragraph" w:styleId="MessageHeader">
    <w:name w:val="Message Header"/>
    <w:basedOn w:val="Normal"/>
    <w:link w:val="MessageHeaderChar"/>
    <w:semiHidden/>
    <w:rsid w:val="006C582A"/>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6C582A"/>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6C582A"/>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nhideWhenUsed/>
    <w:rsid w:val="006C582A"/>
    <w:pPr>
      <w:spacing w:after="0" w:line="240" w:lineRule="auto"/>
      <w:ind w:firstLine="284"/>
      <w:jc w:val="both"/>
    </w:pPr>
    <w:rPr>
      <w:rFonts w:ascii="Tahoma" w:eastAsia="Times New Roman" w:hAnsi="Tahoma" w:cs="Times New Roman"/>
      <w:sz w:val="20"/>
      <w:szCs w:val="20"/>
      <w:lang/>
    </w:rPr>
  </w:style>
  <w:style w:type="character" w:customStyle="1" w:styleId="EndnoteTextChar">
    <w:name w:val="Endnote Text Char"/>
    <w:aliases w:val=" Char Char Char"/>
    <w:basedOn w:val="DefaultParagraphFont"/>
    <w:link w:val="EndnoteText"/>
    <w:rsid w:val="006C582A"/>
    <w:rPr>
      <w:rFonts w:ascii="Tahoma" w:eastAsia="Times New Roman" w:hAnsi="Tahoma" w:cs="Times New Roman"/>
      <w:sz w:val="20"/>
      <w:szCs w:val="20"/>
      <w:lang/>
    </w:rPr>
  </w:style>
  <w:style w:type="character" w:styleId="EndnoteReference">
    <w:name w:val="endnote reference"/>
    <w:semiHidden/>
    <w:unhideWhenUsed/>
    <w:rsid w:val="006C582A"/>
    <w:rPr>
      <w:vertAlign w:val="superscript"/>
    </w:rPr>
  </w:style>
  <w:style w:type="paragraph" w:styleId="BodyTextFirstIndent2">
    <w:name w:val="Body Text First Indent 2"/>
    <w:basedOn w:val="BodyTextIndent"/>
    <w:link w:val="BodyTextFirstIndent2Char"/>
    <w:semiHidden/>
    <w:rsid w:val="006C582A"/>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6C582A"/>
    <w:rPr>
      <w:rFonts w:ascii="Tahoma" w:eastAsia="Times New Roman" w:hAnsi="Tahoma" w:cs="Times New Roman"/>
      <w:sz w:val="20"/>
      <w:szCs w:val="20"/>
      <w:lang w:val="de-AT" w:eastAsia="de-DE"/>
    </w:rPr>
  </w:style>
  <w:style w:type="numbering" w:styleId="111111">
    <w:name w:val="Outline List 2"/>
    <w:basedOn w:val="NoList"/>
    <w:rsid w:val="006C582A"/>
    <w:pPr>
      <w:numPr>
        <w:numId w:val="14"/>
      </w:numPr>
    </w:pPr>
  </w:style>
  <w:style w:type="paragraph" w:customStyle="1" w:styleId="Zusatz2">
    <w:name w:val="Zusatz 2"/>
    <w:basedOn w:val="Normal"/>
    <w:next w:val="Normal"/>
    <w:semiHidden/>
    <w:rsid w:val="006C582A"/>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6C582A"/>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6C582A"/>
    <w:pPr>
      <w:numPr>
        <w:numId w:val="15"/>
      </w:numPr>
    </w:pPr>
  </w:style>
  <w:style w:type="paragraph" w:styleId="Salutation">
    <w:name w:val="Salutation"/>
    <w:basedOn w:val="Normal"/>
    <w:next w:val="Normal"/>
    <w:link w:val="SalutationChar"/>
    <w:semiHidden/>
    <w:rsid w:val="006C582A"/>
    <w:pPr>
      <w:spacing w:after="0" w:line="360" w:lineRule="auto"/>
    </w:pPr>
    <w:rPr>
      <w:rFonts w:ascii="Tahoma" w:eastAsia="Times New Roman" w:hAnsi="Tahoma" w:cs="Times New Roman"/>
      <w:sz w:val="20"/>
      <w:szCs w:val="20"/>
      <w:lang w:val="de-AT" w:eastAsia="de-DE"/>
    </w:rPr>
  </w:style>
  <w:style w:type="character" w:customStyle="1" w:styleId="SalutationChar">
    <w:name w:val="Salutation Char"/>
    <w:basedOn w:val="DefaultParagraphFont"/>
    <w:link w:val="Salutation"/>
    <w:semiHidden/>
    <w:rsid w:val="006C582A"/>
    <w:rPr>
      <w:rFonts w:ascii="Tahoma" w:eastAsia="Times New Roman" w:hAnsi="Tahoma" w:cs="Times New Roman"/>
      <w:sz w:val="20"/>
      <w:szCs w:val="20"/>
      <w:lang w:val="de-AT" w:eastAsia="de-DE"/>
    </w:rPr>
  </w:style>
  <w:style w:type="numbering" w:styleId="ArticleSection">
    <w:name w:val="Outline List 3"/>
    <w:basedOn w:val="NoList"/>
    <w:semiHidden/>
    <w:rsid w:val="006C582A"/>
    <w:pPr>
      <w:numPr>
        <w:numId w:val="16"/>
      </w:numPr>
    </w:pPr>
  </w:style>
  <w:style w:type="paragraph" w:styleId="Closing">
    <w:name w:val="Closing"/>
    <w:basedOn w:val="Normal"/>
    <w:link w:val="ClosingChar"/>
    <w:semiHidden/>
    <w:rsid w:val="006C582A"/>
    <w:pPr>
      <w:spacing w:after="0" w:line="360" w:lineRule="auto"/>
      <w:ind w:left="4252"/>
    </w:pPr>
    <w:rPr>
      <w:rFonts w:ascii="Tahoma" w:eastAsia="Times New Roman" w:hAnsi="Tahoma" w:cs="Times New Roman"/>
      <w:sz w:val="20"/>
      <w:szCs w:val="20"/>
      <w:lang w:val="de-AT" w:eastAsia="de-DE"/>
    </w:rPr>
  </w:style>
  <w:style w:type="character" w:customStyle="1" w:styleId="ClosingChar">
    <w:name w:val="Closing Char"/>
    <w:basedOn w:val="DefaultParagraphFont"/>
    <w:link w:val="Closing"/>
    <w:semiHidden/>
    <w:rsid w:val="006C582A"/>
    <w:rPr>
      <w:rFonts w:ascii="Tahoma" w:eastAsia="Times New Roman" w:hAnsi="Tahoma" w:cs="Times New Roman"/>
      <w:sz w:val="20"/>
      <w:szCs w:val="20"/>
      <w:lang w:val="de-AT" w:eastAsia="de-DE"/>
    </w:rPr>
  </w:style>
  <w:style w:type="character" w:styleId="Emphasis">
    <w:name w:val="Emphasis"/>
    <w:uiPriority w:val="99"/>
    <w:qFormat/>
    <w:rsid w:val="006C582A"/>
    <w:rPr>
      <w:i/>
      <w:iCs/>
    </w:rPr>
  </w:style>
  <w:style w:type="paragraph" w:styleId="HTMLAddress">
    <w:name w:val="HTML Address"/>
    <w:basedOn w:val="Normal"/>
    <w:link w:val="HTMLAddressChar"/>
    <w:semiHidden/>
    <w:rsid w:val="006C582A"/>
    <w:pPr>
      <w:spacing w:after="0" w:line="360" w:lineRule="auto"/>
    </w:pPr>
    <w:rPr>
      <w:rFonts w:ascii="Tahoma" w:eastAsia="Times New Roman" w:hAnsi="Tahoma" w:cs="Times New Roman"/>
      <w:i/>
      <w:iCs/>
      <w:sz w:val="20"/>
      <w:szCs w:val="20"/>
      <w:lang w:val="de-AT" w:eastAsia="de-DE"/>
    </w:rPr>
  </w:style>
  <w:style w:type="character" w:customStyle="1" w:styleId="HTMLAddressChar">
    <w:name w:val="HTML Address Char"/>
    <w:basedOn w:val="DefaultParagraphFont"/>
    <w:link w:val="HTMLAddress"/>
    <w:semiHidden/>
    <w:rsid w:val="006C582A"/>
    <w:rPr>
      <w:rFonts w:ascii="Tahoma" w:eastAsia="Times New Roman" w:hAnsi="Tahoma" w:cs="Times New Roman"/>
      <w:i/>
      <w:iCs/>
      <w:sz w:val="20"/>
      <w:szCs w:val="20"/>
      <w:lang w:val="de-AT" w:eastAsia="de-DE"/>
    </w:rPr>
  </w:style>
  <w:style w:type="character" w:styleId="HTMLAcronym">
    <w:name w:val="HTML Acronym"/>
    <w:semiHidden/>
    <w:rsid w:val="006C582A"/>
  </w:style>
  <w:style w:type="character" w:styleId="HTMLSample">
    <w:name w:val="HTML Sample"/>
    <w:semiHidden/>
    <w:rsid w:val="006C582A"/>
    <w:rPr>
      <w:rFonts w:ascii="Courier New" w:hAnsi="Courier New" w:cs="Courier New"/>
    </w:rPr>
  </w:style>
  <w:style w:type="character" w:styleId="HTMLCode">
    <w:name w:val="HTML Code"/>
    <w:semiHidden/>
    <w:rsid w:val="006C582A"/>
    <w:rPr>
      <w:rFonts w:ascii="Courier New" w:hAnsi="Courier New" w:cs="Courier New"/>
      <w:sz w:val="20"/>
      <w:szCs w:val="20"/>
    </w:rPr>
  </w:style>
  <w:style w:type="character" w:styleId="HTMLDefinition">
    <w:name w:val="HTML Definition"/>
    <w:semiHidden/>
    <w:rsid w:val="006C582A"/>
    <w:rPr>
      <w:i/>
      <w:iCs/>
    </w:rPr>
  </w:style>
  <w:style w:type="character" w:styleId="HTMLTypewriter">
    <w:name w:val="HTML Typewriter"/>
    <w:semiHidden/>
    <w:rsid w:val="006C582A"/>
    <w:rPr>
      <w:rFonts w:ascii="Courier New" w:hAnsi="Courier New" w:cs="Courier New"/>
      <w:sz w:val="20"/>
      <w:szCs w:val="20"/>
    </w:rPr>
  </w:style>
  <w:style w:type="character" w:styleId="HTMLKeyboard">
    <w:name w:val="HTML Keyboard"/>
    <w:semiHidden/>
    <w:rsid w:val="006C582A"/>
    <w:rPr>
      <w:rFonts w:ascii="Courier New" w:hAnsi="Courier New" w:cs="Courier New"/>
      <w:sz w:val="20"/>
      <w:szCs w:val="20"/>
    </w:rPr>
  </w:style>
  <w:style w:type="character" w:styleId="HTMLVariable">
    <w:name w:val="HTML Variable"/>
    <w:semiHidden/>
    <w:rsid w:val="006C582A"/>
    <w:rPr>
      <w:i/>
      <w:iCs/>
    </w:rPr>
  </w:style>
  <w:style w:type="paragraph" w:styleId="HTMLPreformatted">
    <w:name w:val="HTML Preformatted"/>
    <w:basedOn w:val="Normal"/>
    <w:link w:val="HTMLPreformattedChar"/>
    <w:uiPriority w:val="99"/>
    <w:rsid w:val="006C582A"/>
    <w:pPr>
      <w:spacing w:after="0" w:line="360" w:lineRule="auto"/>
    </w:pPr>
    <w:rPr>
      <w:rFonts w:ascii="Courier New" w:eastAsia="Times New Roman" w:hAnsi="Courier New" w:cs="Times New Roman"/>
      <w:sz w:val="20"/>
      <w:szCs w:val="20"/>
      <w:lang w:val="de-AT" w:eastAsia="de-DE"/>
    </w:rPr>
  </w:style>
  <w:style w:type="character" w:customStyle="1" w:styleId="HTMLPreformattedChar">
    <w:name w:val="HTML Preformatted Char"/>
    <w:basedOn w:val="DefaultParagraphFont"/>
    <w:link w:val="HTMLPreformatted"/>
    <w:uiPriority w:val="99"/>
    <w:rsid w:val="006C582A"/>
    <w:rPr>
      <w:rFonts w:ascii="Courier New" w:eastAsia="Times New Roman" w:hAnsi="Courier New" w:cs="Times New Roman"/>
      <w:sz w:val="20"/>
      <w:szCs w:val="20"/>
      <w:lang w:val="de-AT" w:eastAsia="de-DE"/>
    </w:rPr>
  </w:style>
  <w:style w:type="character" w:styleId="HTMLCite">
    <w:name w:val="HTML Cite"/>
    <w:semiHidden/>
    <w:rsid w:val="006C582A"/>
    <w:rPr>
      <w:i/>
      <w:iCs/>
    </w:rPr>
  </w:style>
  <w:style w:type="table" w:styleId="Table3Deffects1">
    <w:name w:val="Table 3D effects 1"/>
    <w:basedOn w:val="TableNormal"/>
    <w:semiHidden/>
    <w:rsid w:val="006C582A"/>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6C582A"/>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6C582A"/>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6C582A"/>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6C582A"/>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6C582A"/>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6C582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6C582A"/>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6C582A"/>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6C582A"/>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6C582A"/>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6C582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6C582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6C582A"/>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6C582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6C582A"/>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6C582A"/>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6C582A"/>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6C582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6C582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6C582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6C582A"/>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6C582A"/>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6C582A"/>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6C582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6C582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6C582A"/>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6C582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6C582A"/>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6C582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6C582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6C582A"/>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6C582A"/>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6C582A"/>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6C582A"/>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6C582A"/>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6C582A"/>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6C582A"/>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6C582A"/>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6C582A"/>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6C582A"/>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6C582A"/>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6C582A"/>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6C582A"/>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6C582A"/>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6C582A"/>
    <w:pPr>
      <w:spacing w:after="0" w:line="360" w:lineRule="auto"/>
      <w:ind w:left="4252"/>
    </w:pPr>
    <w:rPr>
      <w:rFonts w:ascii="Tahoma" w:eastAsia="Times New Roman" w:hAnsi="Tahoma" w:cs="Times New Roman"/>
      <w:sz w:val="20"/>
      <w:szCs w:val="20"/>
      <w:lang w:val="de-AT" w:eastAsia="de-DE"/>
    </w:rPr>
  </w:style>
  <w:style w:type="character" w:customStyle="1" w:styleId="SignatureChar">
    <w:name w:val="Signature Char"/>
    <w:basedOn w:val="DefaultParagraphFont"/>
    <w:link w:val="Signature"/>
    <w:semiHidden/>
    <w:rsid w:val="006C582A"/>
    <w:rPr>
      <w:rFonts w:ascii="Tahoma" w:eastAsia="Times New Roman" w:hAnsi="Tahoma" w:cs="Times New Roman"/>
      <w:sz w:val="20"/>
      <w:szCs w:val="20"/>
      <w:lang w:val="de-AT" w:eastAsia="de-DE"/>
    </w:rPr>
  </w:style>
  <w:style w:type="paragraph" w:styleId="E-mailSignature">
    <w:name w:val="E-mail Signature"/>
    <w:basedOn w:val="Normal"/>
    <w:link w:val="E-mailSignatureChar"/>
    <w:rsid w:val="006C582A"/>
    <w:pPr>
      <w:spacing w:after="0" w:line="240" w:lineRule="auto"/>
    </w:pPr>
    <w:rPr>
      <w:rFonts w:ascii="Tahoma" w:eastAsia="Times New Roman" w:hAnsi="Tahoma" w:cs="Times New Roman"/>
      <w:sz w:val="20"/>
      <w:szCs w:val="20"/>
      <w:lang w:val="de-AT" w:eastAsia="de-DE"/>
    </w:rPr>
  </w:style>
  <w:style w:type="character" w:customStyle="1" w:styleId="E-mailSignatureChar">
    <w:name w:val="E-mail Signature Char"/>
    <w:basedOn w:val="DefaultParagraphFont"/>
    <w:link w:val="E-mailSignature"/>
    <w:rsid w:val="006C582A"/>
    <w:rPr>
      <w:rFonts w:ascii="Tahoma" w:eastAsia="Times New Roman" w:hAnsi="Tahoma" w:cs="Times New Roman"/>
      <w:sz w:val="20"/>
      <w:szCs w:val="20"/>
      <w:lang w:val="de-AT" w:eastAsia="de-DE"/>
    </w:rPr>
  </w:style>
  <w:style w:type="paragraph" w:styleId="BodyText2">
    <w:name w:val="Body Text 2"/>
    <w:basedOn w:val="Normal"/>
    <w:link w:val="BodyText2Char"/>
    <w:uiPriority w:val="99"/>
    <w:rsid w:val="006C582A"/>
    <w:pPr>
      <w:spacing w:after="120" w:line="480" w:lineRule="auto"/>
    </w:pPr>
    <w:rPr>
      <w:rFonts w:ascii="Tahoma" w:eastAsia="Times New Roman" w:hAnsi="Tahoma" w:cs="Times New Roman"/>
      <w:sz w:val="20"/>
      <w:szCs w:val="20"/>
      <w:lang w:val="de-AT" w:eastAsia="de-DE"/>
    </w:rPr>
  </w:style>
  <w:style w:type="character" w:customStyle="1" w:styleId="BodyText2Char">
    <w:name w:val="Body Text 2 Char"/>
    <w:basedOn w:val="DefaultParagraphFont"/>
    <w:link w:val="BodyText2"/>
    <w:uiPriority w:val="99"/>
    <w:rsid w:val="006C582A"/>
    <w:rPr>
      <w:rFonts w:ascii="Tahoma" w:eastAsia="Times New Roman" w:hAnsi="Tahoma" w:cs="Times New Roman"/>
      <w:sz w:val="20"/>
      <w:szCs w:val="20"/>
      <w:lang w:val="de-AT" w:eastAsia="de-DE"/>
    </w:rPr>
  </w:style>
  <w:style w:type="paragraph" w:styleId="BodyTextIndent2">
    <w:name w:val="Body Text Indent 2"/>
    <w:basedOn w:val="Normal"/>
    <w:link w:val="BodyTextIndent2Char"/>
    <w:rsid w:val="006C582A"/>
    <w:pPr>
      <w:spacing w:after="120" w:line="480" w:lineRule="auto"/>
      <w:ind w:left="283"/>
    </w:pPr>
    <w:rPr>
      <w:rFonts w:ascii="Tahoma" w:eastAsia="Times New Roman" w:hAnsi="Tahoma" w:cs="Times New Roman"/>
      <w:sz w:val="20"/>
      <w:szCs w:val="20"/>
      <w:lang w:val="de-AT" w:eastAsia="de-DE"/>
    </w:rPr>
  </w:style>
  <w:style w:type="character" w:customStyle="1" w:styleId="BodyTextIndent2Char">
    <w:name w:val="Body Text Indent 2 Char"/>
    <w:basedOn w:val="DefaultParagraphFont"/>
    <w:link w:val="BodyTextIndent2"/>
    <w:rsid w:val="006C582A"/>
    <w:rPr>
      <w:rFonts w:ascii="Tahoma" w:eastAsia="Times New Roman" w:hAnsi="Tahoma" w:cs="Times New Roman"/>
      <w:sz w:val="20"/>
      <w:szCs w:val="20"/>
      <w:lang w:val="de-AT" w:eastAsia="de-DE"/>
    </w:rPr>
  </w:style>
  <w:style w:type="paragraph" w:styleId="BodyTextIndent3">
    <w:name w:val="Body Text Indent 3"/>
    <w:basedOn w:val="Normal"/>
    <w:link w:val="BodyTextIndent3Char"/>
    <w:uiPriority w:val="99"/>
    <w:rsid w:val="006C582A"/>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uiPriority w:val="99"/>
    <w:rsid w:val="006C582A"/>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6C582A"/>
    <w:pPr>
      <w:numPr>
        <w:numId w:val="0"/>
      </w:numPr>
      <w:spacing w:after="120" w:line="360" w:lineRule="auto"/>
      <w:ind w:firstLine="210"/>
      <w:jc w:val="left"/>
    </w:pPr>
    <w:rPr>
      <w:rFonts w:ascii="Tahoma" w:hAnsi="Tahoma"/>
      <w:lang w:val="de-AT" w:eastAsia="de-DE"/>
    </w:rPr>
  </w:style>
  <w:style w:type="character" w:customStyle="1" w:styleId="BodyTextFirstIndentChar">
    <w:name w:val="Body Text First Indent Char"/>
    <w:basedOn w:val="BodyTextChar"/>
    <w:link w:val="BodyTextFirstIndent"/>
    <w:semiHidden/>
    <w:rsid w:val="006C582A"/>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6C582A"/>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6C582A"/>
    <w:pPr>
      <w:widowControl w:val="0"/>
      <w:spacing w:after="0" w:line="240" w:lineRule="auto"/>
      <w:ind w:firstLine="720"/>
      <w:jc w:val="both"/>
    </w:pPr>
    <w:rPr>
      <w:rFonts w:ascii="CG Times" w:eastAsia="Times New Roman" w:hAnsi="CG Times" w:cs="Times New Roman"/>
      <w:b/>
      <w:sz w:val="20"/>
      <w:szCs w:val="24"/>
    </w:rPr>
  </w:style>
  <w:style w:type="character" w:customStyle="1" w:styleId="ParagrafiCharCharCharChar">
    <w:name w:val="Paragrafi Char Char Char Char"/>
    <w:link w:val="ParagrafiCharCharChar"/>
    <w:rsid w:val="006C582A"/>
    <w:rPr>
      <w:rFonts w:ascii="CG Times" w:eastAsia="Times New Roman" w:hAnsi="CG Times" w:cs="Times New Roman"/>
      <w:b/>
      <w:sz w:val="20"/>
      <w:szCs w:val="24"/>
    </w:rPr>
  </w:style>
  <w:style w:type="character" w:customStyle="1" w:styleId="SubtitleChar1">
    <w:name w:val="Subtitle Char1"/>
    <w:locked/>
    <w:rsid w:val="006C582A"/>
    <w:rPr>
      <w:rFonts w:ascii="Cambria" w:hAnsi="Cambria"/>
      <w:sz w:val="24"/>
      <w:szCs w:val="24"/>
    </w:rPr>
  </w:style>
  <w:style w:type="paragraph" w:customStyle="1" w:styleId="Char1">
    <w:name w:val="Char1"/>
    <w:basedOn w:val="Normal"/>
    <w:rsid w:val="006C582A"/>
    <w:pPr>
      <w:spacing w:after="160" w:line="240" w:lineRule="exact"/>
    </w:pPr>
    <w:rPr>
      <w:rFonts w:ascii="Arial" w:eastAsia="Times New Roman" w:hAnsi="Arial" w:cs="Arial"/>
      <w:sz w:val="20"/>
      <w:szCs w:val="20"/>
    </w:rPr>
  </w:style>
  <w:style w:type="character" w:customStyle="1" w:styleId="CharChar11">
    <w:name w:val="Char Char11"/>
    <w:semiHidden/>
    <w:locked/>
    <w:rsid w:val="006C582A"/>
    <w:rPr>
      <w:rFonts w:ascii="Tahoma" w:hAnsi="Tahoma" w:cs="Tahoma"/>
      <w:i/>
      <w:iCs/>
      <w:sz w:val="22"/>
      <w:szCs w:val="22"/>
      <w:lang w:val="de-AT" w:eastAsia="de-DE" w:bidi="ar-SA"/>
    </w:rPr>
  </w:style>
  <w:style w:type="character" w:customStyle="1" w:styleId="CharChar36">
    <w:name w:val="Char Char36"/>
    <w:locked/>
    <w:rsid w:val="006C582A"/>
    <w:rPr>
      <w:rFonts w:ascii="Arial" w:hAnsi="Arial" w:cs="Arial"/>
      <w:b/>
      <w:bCs/>
      <w:kern w:val="32"/>
      <w:sz w:val="32"/>
      <w:szCs w:val="32"/>
      <w:lang w:val="sq-AL" w:eastAsia="en-US" w:bidi="ar-SA"/>
    </w:rPr>
  </w:style>
  <w:style w:type="character" w:customStyle="1" w:styleId="CharChar35">
    <w:name w:val="Char Char35"/>
    <w:locked/>
    <w:rsid w:val="006C582A"/>
    <w:rPr>
      <w:rFonts w:ascii="Arial" w:hAnsi="Arial" w:cs="Arial"/>
      <w:b/>
      <w:bCs/>
      <w:i/>
      <w:iCs/>
      <w:sz w:val="28"/>
      <w:szCs w:val="28"/>
      <w:lang w:val="sq-AL" w:eastAsia="en-US" w:bidi="ar-SA"/>
    </w:rPr>
  </w:style>
  <w:style w:type="character" w:customStyle="1" w:styleId="CharChar34">
    <w:name w:val="Char Char34"/>
    <w:locked/>
    <w:rsid w:val="006C582A"/>
    <w:rPr>
      <w:rFonts w:ascii="Tahoma" w:hAnsi="Tahoma"/>
      <w:b/>
      <w:kern w:val="28"/>
      <w:sz w:val="24"/>
      <w:szCs w:val="28"/>
      <w:lang w:val="de-AT" w:eastAsia="de-DE" w:bidi="ar-SA"/>
    </w:rPr>
  </w:style>
  <w:style w:type="character" w:customStyle="1" w:styleId="CharChar33">
    <w:name w:val="Char Char33"/>
    <w:locked/>
    <w:rsid w:val="006C582A"/>
    <w:rPr>
      <w:rFonts w:ascii="Tahoma" w:hAnsi="Tahoma"/>
      <w:b/>
      <w:i/>
      <w:kern w:val="28"/>
      <w:sz w:val="22"/>
      <w:szCs w:val="22"/>
      <w:lang w:val="de-AT" w:eastAsia="de-DE" w:bidi="ar-SA"/>
    </w:rPr>
  </w:style>
  <w:style w:type="character" w:customStyle="1" w:styleId="CharChar32">
    <w:name w:val="Char Char32"/>
    <w:locked/>
    <w:rsid w:val="006C582A"/>
    <w:rPr>
      <w:rFonts w:ascii="Tahoma" w:hAnsi="Tahoma"/>
      <w:b/>
      <w:i/>
      <w:kern w:val="28"/>
      <w:sz w:val="22"/>
      <w:szCs w:val="22"/>
      <w:lang w:val="de-AT" w:eastAsia="de-DE" w:bidi="ar-SA"/>
    </w:rPr>
  </w:style>
  <w:style w:type="character" w:customStyle="1" w:styleId="CharChar31">
    <w:name w:val="Char Char31"/>
    <w:locked/>
    <w:rsid w:val="006C582A"/>
    <w:rPr>
      <w:rFonts w:ascii="Tahoma" w:hAnsi="Tahoma"/>
      <w:b/>
      <w:i/>
      <w:kern w:val="28"/>
      <w:sz w:val="22"/>
      <w:szCs w:val="22"/>
      <w:lang w:val="de-AT" w:eastAsia="de-DE" w:bidi="ar-SA"/>
    </w:rPr>
  </w:style>
  <w:style w:type="character" w:customStyle="1" w:styleId="CharChar10">
    <w:name w:val="Char Char10"/>
    <w:semiHidden/>
    <w:locked/>
    <w:rsid w:val="006C582A"/>
    <w:rPr>
      <w:rFonts w:ascii="Courier New" w:hAnsi="Courier New" w:cs="Courier New"/>
      <w:szCs w:val="22"/>
      <w:lang w:val="de-AT" w:eastAsia="de-DE" w:bidi="ar-SA"/>
    </w:rPr>
  </w:style>
  <w:style w:type="character" w:customStyle="1" w:styleId="CharChar30">
    <w:name w:val="Char Char30"/>
    <w:locked/>
    <w:rsid w:val="006C582A"/>
    <w:rPr>
      <w:rFonts w:ascii="Tahoma" w:hAnsi="Tahoma"/>
      <w:b/>
      <w:i/>
      <w:kern w:val="28"/>
      <w:sz w:val="22"/>
      <w:szCs w:val="22"/>
      <w:lang w:val="de-AT" w:eastAsia="de-DE" w:bidi="ar-SA"/>
    </w:rPr>
  </w:style>
  <w:style w:type="character" w:customStyle="1" w:styleId="CharChar29">
    <w:name w:val="Char Char29"/>
    <w:locked/>
    <w:rsid w:val="006C582A"/>
    <w:rPr>
      <w:rFonts w:ascii="Tahoma" w:hAnsi="Tahoma"/>
      <w:b/>
      <w:i/>
      <w:kern w:val="28"/>
      <w:sz w:val="22"/>
      <w:szCs w:val="22"/>
      <w:lang w:val="de-AT" w:eastAsia="de-DE" w:bidi="ar-SA"/>
    </w:rPr>
  </w:style>
  <w:style w:type="character" w:customStyle="1" w:styleId="CharChar28">
    <w:name w:val="Char Char28"/>
    <w:locked/>
    <w:rsid w:val="006C582A"/>
    <w:rPr>
      <w:rFonts w:ascii="Tahoma" w:hAnsi="Tahoma"/>
      <w:b/>
      <w:i/>
      <w:kern w:val="28"/>
      <w:sz w:val="22"/>
      <w:szCs w:val="22"/>
      <w:lang w:val="de-AT" w:eastAsia="de-DE" w:bidi="ar-SA"/>
    </w:rPr>
  </w:style>
  <w:style w:type="character" w:customStyle="1" w:styleId="CharChar27">
    <w:name w:val="Char Char27"/>
    <w:locked/>
    <w:rsid w:val="006C582A"/>
    <w:rPr>
      <w:rFonts w:ascii="Calibri" w:eastAsia="Calibri" w:hAnsi="Calibri"/>
      <w:lang w:val="sq-AL" w:eastAsia="en-US" w:bidi="ar-SA"/>
    </w:rPr>
  </w:style>
  <w:style w:type="character" w:customStyle="1" w:styleId="CharChar24">
    <w:name w:val="Char Char24"/>
    <w:locked/>
    <w:rsid w:val="006C582A"/>
    <w:rPr>
      <w:rFonts w:ascii="Tahoma" w:hAnsi="Tahoma" w:cs="Tahoma"/>
      <w:sz w:val="22"/>
      <w:szCs w:val="22"/>
      <w:lang w:val="de-AT" w:eastAsia="de-DE" w:bidi="ar-SA"/>
    </w:rPr>
  </w:style>
  <w:style w:type="character" w:customStyle="1" w:styleId="CharChar23">
    <w:name w:val="Char Char23"/>
    <w:locked/>
    <w:rsid w:val="006C582A"/>
    <w:rPr>
      <w:rFonts w:ascii="Tahoma" w:hAnsi="Tahoma" w:cs="Tahoma"/>
      <w:sz w:val="22"/>
      <w:szCs w:val="22"/>
      <w:lang w:val="de-AT" w:eastAsia="de-DE" w:bidi="ar-SA"/>
    </w:rPr>
  </w:style>
  <w:style w:type="character" w:customStyle="1" w:styleId="CharChar22">
    <w:name w:val="Char Char22"/>
    <w:semiHidden/>
    <w:locked/>
    <w:rsid w:val="006C582A"/>
    <w:rPr>
      <w:rFonts w:ascii="Courier New" w:hAnsi="Courier New" w:cs="Courier New"/>
      <w:sz w:val="22"/>
      <w:szCs w:val="22"/>
      <w:lang w:val="de-DE" w:eastAsia="de-DE" w:bidi="ar-SA"/>
    </w:rPr>
  </w:style>
  <w:style w:type="character" w:customStyle="1" w:styleId="CharChar21">
    <w:name w:val="Char Char21"/>
    <w:locked/>
    <w:rsid w:val="006C582A"/>
    <w:rPr>
      <w:rFonts w:ascii="Tahoma" w:hAnsi="Tahoma" w:cs="Tahoma"/>
      <w:b/>
      <w:kern w:val="28"/>
      <w:sz w:val="36"/>
      <w:szCs w:val="36"/>
      <w:lang w:val="de-AT" w:eastAsia="de-DE" w:bidi="ar-SA"/>
    </w:rPr>
  </w:style>
  <w:style w:type="character" w:customStyle="1" w:styleId="CharChar12">
    <w:name w:val="Char Char12"/>
    <w:semiHidden/>
    <w:locked/>
    <w:rsid w:val="006C582A"/>
    <w:rPr>
      <w:rFonts w:ascii="Tahoma" w:hAnsi="Tahoma" w:cs="Tahoma"/>
      <w:sz w:val="22"/>
      <w:szCs w:val="22"/>
      <w:lang w:val="de-AT" w:eastAsia="de-DE" w:bidi="ar-SA"/>
    </w:rPr>
  </w:style>
  <w:style w:type="character" w:customStyle="1" w:styleId="CharChar9">
    <w:name w:val="Char Char9"/>
    <w:semiHidden/>
    <w:locked/>
    <w:rsid w:val="006C582A"/>
    <w:rPr>
      <w:rFonts w:ascii="Tahoma" w:hAnsi="Tahoma" w:cs="Tahoma"/>
      <w:sz w:val="22"/>
      <w:szCs w:val="22"/>
      <w:lang w:val="de-AT" w:eastAsia="de-DE" w:bidi="ar-SA"/>
    </w:rPr>
  </w:style>
  <w:style w:type="character" w:customStyle="1" w:styleId="CharChar25">
    <w:name w:val="Char Char25"/>
    <w:semiHidden/>
    <w:locked/>
    <w:rsid w:val="006C582A"/>
    <w:rPr>
      <w:rFonts w:ascii="Tahoma" w:hAnsi="Tahoma" w:cs="Tahoma"/>
      <w:sz w:val="22"/>
      <w:szCs w:val="22"/>
      <w:lang w:val="de-AT" w:eastAsia="de-DE" w:bidi="ar-SA"/>
    </w:rPr>
  </w:style>
  <w:style w:type="character" w:customStyle="1" w:styleId="CharChar15">
    <w:name w:val="Char Char15"/>
    <w:semiHidden/>
    <w:locked/>
    <w:rsid w:val="006C582A"/>
    <w:rPr>
      <w:rFonts w:ascii="Tahoma" w:hAnsi="Tahoma" w:cs="Tahoma"/>
      <w:sz w:val="22"/>
      <w:szCs w:val="22"/>
      <w:lang w:val="de-AT" w:eastAsia="de-DE" w:bidi="ar-SA"/>
    </w:rPr>
  </w:style>
  <w:style w:type="character" w:customStyle="1" w:styleId="CharChar16">
    <w:name w:val="Char Char16"/>
    <w:semiHidden/>
    <w:locked/>
    <w:rsid w:val="006C582A"/>
    <w:rPr>
      <w:rFonts w:ascii="Tahoma" w:hAnsi="Tahoma" w:cs="Arial"/>
      <w:sz w:val="24"/>
      <w:szCs w:val="24"/>
      <w:lang w:val="de-AT" w:eastAsia="de-DE" w:bidi="ar-SA"/>
    </w:rPr>
  </w:style>
  <w:style w:type="character" w:customStyle="1" w:styleId="CharChar20">
    <w:name w:val="Char Char20"/>
    <w:locked/>
    <w:rsid w:val="006C582A"/>
    <w:rPr>
      <w:rFonts w:ascii="Tahoma" w:hAnsi="Tahoma" w:cs="Tahoma"/>
      <w:b/>
      <w:kern w:val="28"/>
      <w:sz w:val="32"/>
      <w:szCs w:val="36"/>
      <w:lang w:val="de-AT" w:eastAsia="de-DE" w:bidi="ar-SA"/>
    </w:rPr>
  </w:style>
  <w:style w:type="character" w:customStyle="1" w:styleId="CharChar13">
    <w:name w:val="Char Char13"/>
    <w:semiHidden/>
    <w:locked/>
    <w:rsid w:val="006C582A"/>
    <w:rPr>
      <w:rFonts w:ascii="Tahoma" w:hAnsi="Tahoma" w:cs="Tahoma"/>
      <w:sz w:val="22"/>
      <w:szCs w:val="22"/>
      <w:lang w:val="de-AT" w:eastAsia="de-DE" w:bidi="ar-SA"/>
    </w:rPr>
  </w:style>
  <w:style w:type="character" w:customStyle="1" w:styleId="CharChar19">
    <w:name w:val="Char Char19"/>
    <w:semiHidden/>
    <w:locked/>
    <w:rsid w:val="006C582A"/>
    <w:rPr>
      <w:rFonts w:ascii="Tahoma" w:hAnsi="Tahoma" w:cs="Tahoma"/>
      <w:sz w:val="22"/>
      <w:szCs w:val="22"/>
      <w:lang w:val="de-AT" w:eastAsia="de-DE" w:bidi="ar-SA"/>
    </w:rPr>
  </w:style>
  <w:style w:type="character" w:customStyle="1" w:styleId="CharChar3">
    <w:name w:val="Char Char3"/>
    <w:semiHidden/>
    <w:locked/>
    <w:rsid w:val="006C582A"/>
  </w:style>
  <w:style w:type="character" w:customStyle="1" w:styleId="CharChar14">
    <w:name w:val="Char Char14"/>
    <w:semiHidden/>
    <w:locked/>
    <w:rsid w:val="006C582A"/>
  </w:style>
  <w:style w:type="character" w:customStyle="1" w:styleId="CharChar17">
    <w:name w:val="Char Char17"/>
    <w:locked/>
    <w:rsid w:val="006C582A"/>
    <w:rPr>
      <w:rFonts w:ascii="Tahoma" w:hAnsi="Tahoma" w:cs="Tahoma"/>
      <w:sz w:val="22"/>
      <w:szCs w:val="22"/>
      <w:lang w:val="de-AT" w:eastAsia="de-DE" w:bidi="ar-SA"/>
    </w:rPr>
  </w:style>
  <w:style w:type="character" w:customStyle="1" w:styleId="CharChar7">
    <w:name w:val="Char Char7"/>
    <w:semiHidden/>
    <w:locked/>
    <w:rsid w:val="006C582A"/>
    <w:rPr>
      <w:rFonts w:ascii="Tahoma" w:hAnsi="Tahoma" w:cs="Tahoma"/>
      <w:sz w:val="22"/>
      <w:szCs w:val="22"/>
      <w:lang w:val="de-AT" w:eastAsia="de-DE" w:bidi="ar-SA"/>
    </w:rPr>
  </w:style>
  <w:style w:type="character" w:customStyle="1" w:styleId="CharChar6">
    <w:name w:val="Char Char6"/>
    <w:semiHidden/>
    <w:locked/>
    <w:rsid w:val="006C582A"/>
    <w:rPr>
      <w:rFonts w:ascii="Tahoma" w:hAnsi="Tahoma" w:cs="Tahoma"/>
      <w:sz w:val="16"/>
      <w:szCs w:val="16"/>
      <w:lang w:val="de-AT" w:eastAsia="de-DE" w:bidi="ar-SA"/>
    </w:rPr>
  </w:style>
  <w:style w:type="character" w:customStyle="1" w:styleId="CharChar5">
    <w:name w:val="Char Char5"/>
    <w:semiHidden/>
    <w:locked/>
    <w:rsid w:val="006C582A"/>
    <w:rPr>
      <w:rFonts w:ascii="Tahoma" w:hAnsi="Tahoma" w:cs="Tahoma"/>
      <w:sz w:val="22"/>
      <w:szCs w:val="22"/>
      <w:lang w:val="de-AT" w:eastAsia="de-DE" w:bidi="ar-SA"/>
    </w:rPr>
  </w:style>
  <w:style w:type="character" w:customStyle="1" w:styleId="CharChar4">
    <w:name w:val="Char Char4"/>
    <w:semiHidden/>
    <w:locked/>
    <w:rsid w:val="006C582A"/>
    <w:rPr>
      <w:rFonts w:ascii="Tahoma" w:hAnsi="Tahoma" w:cs="Tahoma"/>
      <w:sz w:val="16"/>
      <w:szCs w:val="16"/>
      <w:lang w:val="de-AT" w:eastAsia="de-DE" w:bidi="ar-SA"/>
    </w:rPr>
  </w:style>
  <w:style w:type="character" w:customStyle="1" w:styleId="CharChar18">
    <w:name w:val="Char Char18"/>
    <w:semiHidden/>
    <w:locked/>
    <w:rsid w:val="006C582A"/>
    <w:rPr>
      <w:rFonts w:ascii="Tahoma" w:hAnsi="Tahoma" w:cs="Tahoma"/>
      <w:sz w:val="22"/>
      <w:szCs w:val="22"/>
      <w:lang w:val="de-AT" w:eastAsia="de-DE" w:bidi="ar-SA"/>
    </w:rPr>
  </w:style>
  <w:style w:type="character" w:customStyle="1" w:styleId="CharChar8">
    <w:name w:val="Char Char8"/>
    <w:locked/>
    <w:rsid w:val="006C582A"/>
    <w:rPr>
      <w:rFonts w:ascii="Tahoma" w:hAnsi="Tahoma" w:cs="Tahoma"/>
      <w:sz w:val="22"/>
      <w:szCs w:val="22"/>
      <w:lang w:val="de-AT" w:eastAsia="de-DE" w:bidi="ar-SA"/>
    </w:rPr>
  </w:style>
  <w:style w:type="character" w:customStyle="1" w:styleId="CharChar2">
    <w:name w:val="Char Char2"/>
    <w:locked/>
    <w:rsid w:val="006C582A"/>
    <w:rPr>
      <w:rFonts w:ascii="Calibri" w:eastAsia="Calibri" w:hAnsi="Calibri" w:cs="Times New Roman"/>
      <w:b/>
      <w:bCs/>
      <w:sz w:val="20"/>
      <w:szCs w:val="20"/>
      <w:lang w:val="sq-AL" w:eastAsia="en-US" w:bidi="ar-SA"/>
    </w:rPr>
  </w:style>
  <w:style w:type="character" w:customStyle="1" w:styleId="CharChar26">
    <w:name w:val="Char Char26"/>
    <w:semiHidden/>
    <w:locked/>
    <w:rsid w:val="006C582A"/>
    <w:rPr>
      <w:rFonts w:ascii="Tahoma" w:hAnsi="Tahoma" w:cs="Tahoma"/>
      <w:sz w:val="16"/>
      <w:szCs w:val="16"/>
      <w:lang w:val="sq-AL" w:eastAsia="en-US" w:bidi="ar-SA"/>
    </w:rPr>
  </w:style>
  <w:style w:type="character" w:customStyle="1" w:styleId="CommentTextChar11">
    <w:name w:val="Comment Text Char11"/>
    <w:aliases w:val="Char Char37"/>
    <w:semiHidden/>
    <w:rsid w:val="006C582A"/>
    <w:rPr>
      <w:rFonts w:ascii="Calibri" w:hAnsi="Calibri" w:hint="default"/>
      <w:lang w:val="sq-AL"/>
    </w:rPr>
  </w:style>
  <w:style w:type="character" w:customStyle="1" w:styleId="NormalIndentChar">
    <w:name w:val="Normal Indent Char"/>
    <w:link w:val="NormalIndent"/>
    <w:rsid w:val="006C582A"/>
    <w:rPr>
      <w:rFonts w:ascii="Tahoma" w:eastAsia="Times New Roman" w:hAnsi="Tahoma" w:cs="Times New Roman"/>
      <w:sz w:val="20"/>
      <w:szCs w:val="20"/>
      <w:lang w:val="de-AT" w:eastAsia="de-DE"/>
    </w:rPr>
  </w:style>
  <w:style w:type="paragraph" w:customStyle="1" w:styleId="AODefHead">
    <w:name w:val="AODefHead"/>
    <w:basedOn w:val="Normal"/>
    <w:next w:val="AODefPara"/>
    <w:link w:val="AODefHeadChar"/>
    <w:locked/>
    <w:rsid w:val="006C582A"/>
    <w:pPr>
      <w:spacing w:before="240" w:after="0" w:line="260" w:lineRule="atLeast"/>
      <w:ind w:left="720"/>
      <w:jc w:val="both"/>
      <w:outlineLvl w:val="5"/>
    </w:pPr>
    <w:rPr>
      <w:rFonts w:ascii="Times New Roman" w:eastAsia="Times New Roman" w:hAnsi="Times New Roman" w:cs="Times New Roman"/>
      <w:sz w:val="20"/>
      <w:szCs w:val="20"/>
      <w:lang w:val="sq-AL" w:eastAsia="sq-AL" w:bidi="sq-AL"/>
    </w:rPr>
  </w:style>
  <w:style w:type="paragraph" w:customStyle="1" w:styleId="AODefPara">
    <w:name w:val="AODefPara"/>
    <w:basedOn w:val="AODefHead"/>
    <w:locked/>
    <w:rsid w:val="006C582A"/>
    <w:pPr>
      <w:tabs>
        <w:tab w:val="num" w:pos="360"/>
        <w:tab w:val="num" w:pos="1935"/>
        <w:tab w:val="num" w:pos="2563"/>
        <w:tab w:val="num" w:pos="3474"/>
      </w:tabs>
      <w:ind w:left="1935" w:hanging="360"/>
      <w:outlineLvl w:val="6"/>
    </w:pPr>
  </w:style>
  <w:style w:type="character" w:customStyle="1" w:styleId="AODefHeadChar">
    <w:name w:val="AODefHead Char"/>
    <w:link w:val="AODefHead"/>
    <w:rsid w:val="006C582A"/>
    <w:rPr>
      <w:rFonts w:ascii="Times New Roman" w:eastAsia="Times New Roman" w:hAnsi="Times New Roman" w:cs="Times New Roman"/>
      <w:sz w:val="20"/>
      <w:szCs w:val="20"/>
      <w:lang w:val="sq-AL" w:eastAsia="sq-AL" w:bidi="sq-AL"/>
    </w:rPr>
  </w:style>
  <w:style w:type="paragraph" w:customStyle="1" w:styleId="PARA">
    <w:name w:val="PARA"/>
    <w:basedOn w:val="Normal"/>
    <w:locked/>
    <w:rsid w:val="006C582A"/>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6C582A"/>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6C582A"/>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6C582A"/>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6C582A"/>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6C582A"/>
    <w:rPr>
      <w:color w:val="0000FF"/>
      <w:spacing w:val="0"/>
      <w:u w:val="double"/>
    </w:rPr>
  </w:style>
  <w:style w:type="paragraph" w:customStyle="1" w:styleId="dia">
    <w:name w:val="di(a)"/>
    <w:basedOn w:val="Normal"/>
    <w:rsid w:val="006C582A"/>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6C582A"/>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6C582A"/>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6C582A"/>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6C582A"/>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6C582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6C582A"/>
    <w:rPr>
      <w:rFonts w:cs="Times New Roman"/>
      <w:color w:val="808080"/>
    </w:rPr>
  </w:style>
  <w:style w:type="character" w:customStyle="1" w:styleId="az12">
    <w:name w:val="az12"/>
    <w:uiPriority w:val="99"/>
    <w:rsid w:val="006C582A"/>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6C582A"/>
    <w:pPr>
      <w:spacing w:after="120" w:line="240" w:lineRule="auto"/>
      <w:contextualSpacing w:val="0"/>
      <w:jc w:val="both"/>
    </w:pPr>
    <w:rPr>
      <w:rFonts w:ascii="Times New Roman" w:hAnsi="Times New Roman"/>
      <w:spacing w:val="-3"/>
      <w:lang w:val="en-GB"/>
    </w:rPr>
  </w:style>
  <w:style w:type="character" w:customStyle="1" w:styleId="Style2">
    <w:name w:val="Style2"/>
    <w:uiPriority w:val="1"/>
    <w:qFormat/>
    <w:rsid w:val="006C582A"/>
    <w:rPr>
      <w:rFonts w:ascii="Calibri" w:eastAsia="Times New Roman" w:hAnsi="Calibri" w:cs="Times New Roman"/>
      <w:sz w:val="24"/>
      <w:szCs w:val="24"/>
      <w:lang w:val="en-GB" w:eastAsia="en-GB"/>
    </w:rPr>
  </w:style>
  <w:style w:type="paragraph" w:customStyle="1" w:styleId="Paragraf02">
    <w:name w:val="Paragraf 0.2"/>
    <w:basedOn w:val="Paragrafi"/>
    <w:qFormat/>
    <w:rsid w:val="006C582A"/>
    <w:pPr>
      <w:tabs>
        <w:tab w:val="left" w:pos="6575"/>
      </w:tabs>
    </w:pPr>
    <w:rPr>
      <w:spacing w:val="-4"/>
    </w:rPr>
  </w:style>
  <w:style w:type="table" w:customStyle="1" w:styleId="TableGrid30">
    <w:name w:val="Table Grid3"/>
    <w:basedOn w:val="TableNormal"/>
    <w:next w:val="TableGrid"/>
    <w:uiPriority w:val="59"/>
    <w:rsid w:val="006C58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C582A"/>
  </w:style>
  <w:style w:type="character" w:styleId="BookTitle">
    <w:name w:val="Book Title"/>
    <w:uiPriority w:val="33"/>
    <w:qFormat/>
    <w:rsid w:val="006C582A"/>
    <w:rPr>
      <w:b/>
      <w:bCs/>
      <w:smallCaps/>
      <w:spacing w:val="5"/>
    </w:rPr>
  </w:style>
  <w:style w:type="paragraph" w:customStyle="1" w:styleId="Cover1">
    <w:name w:val="Cover1"/>
    <w:basedOn w:val="Normal"/>
    <w:next w:val="Normal"/>
    <w:rsid w:val="006C582A"/>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6C582A"/>
    <w:pPr>
      <w:spacing w:after="240" w:line="240" w:lineRule="auto"/>
    </w:pPr>
    <w:rPr>
      <w:rFonts w:ascii="Arial" w:eastAsia="Times New Roman" w:hAnsi="Arial" w:cs="Times New Roman"/>
      <w:szCs w:val="20"/>
      <w:lang w:val="sq-AL" w:eastAsia="sq-AL" w:bidi="sq-AL"/>
    </w:rPr>
  </w:style>
  <w:style w:type="paragraph" w:customStyle="1" w:styleId="Stile">
    <w:name w:val="Stile"/>
    <w:rsid w:val="006C582A"/>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6C582A"/>
    <w:pPr>
      <w:spacing w:after="240" w:line="240" w:lineRule="auto"/>
      <w:ind w:firstLine="720"/>
      <w:jc w:val="both"/>
    </w:pPr>
    <w:rPr>
      <w:rFonts w:ascii="Times New Roman" w:eastAsia="Times New Roman" w:hAnsi="Times New Roman" w:cs="Times New Roman"/>
      <w:sz w:val="20"/>
      <w:szCs w:val="20"/>
      <w:lang w:val="sq-AL"/>
    </w:rPr>
  </w:style>
  <w:style w:type="character" w:customStyle="1" w:styleId="ModelNrmlSingleChar">
    <w:name w:val="ModelNrmlSingle Char"/>
    <w:link w:val="ModelNrmlSingle"/>
    <w:uiPriority w:val="99"/>
    <w:rsid w:val="006C582A"/>
    <w:rPr>
      <w:rFonts w:ascii="Times New Roman" w:eastAsia="Times New Roman" w:hAnsi="Times New Roman" w:cs="Times New Roman"/>
      <w:sz w:val="20"/>
      <w:szCs w:val="20"/>
      <w:lang w:val="sq-AL"/>
    </w:rPr>
  </w:style>
  <w:style w:type="character" w:customStyle="1" w:styleId="Bodytext0">
    <w:name w:val="Body text_"/>
    <w:link w:val="BodyText1"/>
    <w:rsid w:val="006C582A"/>
    <w:rPr>
      <w:rFonts w:ascii="Times New Roman" w:hAnsi="Times New Roman"/>
      <w:sz w:val="21"/>
      <w:szCs w:val="21"/>
      <w:shd w:val="clear" w:color="auto" w:fill="FFFFFF"/>
    </w:rPr>
  </w:style>
  <w:style w:type="paragraph" w:customStyle="1" w:styleId="BodyText1">
    <w:name w:val="Body Text1"/>
    <w:basedOn w:val="Normal"/>
    <w:link w:val="Bodytext0"/>
    <w:rsid w:val="006C582A"/>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6C582A"/>
    <w:pPr>
      <w:ind w:firstLine="0"/>
      <w:jc w:val="right"/>
    </w:pPr>
    <w:rPr>
      <w:caps/>
    </w:rPr>
  </w:style>
  <w:style w:type="paragraph" w:customStyle="1" w:styleId="CharCharCharCharCharCharCharCharCharCharCharCharCharChar1Char">
    <w:name w:val="Char Char Char Char Char Char Char Char Char Char Char Char Char Char1 Char"/>
    <w:basedOn w:val="Normal"/>
    <w:rsid w:val="006C582A"/>
    <w:pPr>
      <w:spacing w:after="160" w:line="240" w:lineRule="exact"/>
    </w:pPr>
    <w:rPr>
      <w:rFonts w:ascii="Tahoma" w:eastAsia="MS Mincho" w:hAnsi="Tahoma" w:cs="Times New Roman"/>
      <w:sz w:val="20"/>
      <w:szCs w:val="20"/>
      <w:lang w:val="sq-AL"/>
    </w:rPr>
  </w:style>
  <w:style w:type="paragraph" w:customStyle="1" w:styleId="BodyText23">
    <w:name w:val="Body Text 23"/>
    <w:basedOn w:val="Normal"/>
    <w:rsid w:val="006C582A"/>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6C582A"/>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6C582A"/>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6C582A"/>
    <w:pPr>
      <w:autoSpaceDE w:val="0"/>
      <w:autoSpaceDN w:val="0"/>
      <w:spacing w:after="160"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6C582A"/>
    <w:pPr>
      <w:autoSpaceDE w:val="0"/>
      <w:autoSpaceDN w:val="0"/>
      <w:spacing w:after="160"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6C582A"/>
    <w:pPr>
      <w:widowControl w:val="0"/>
      <w:spacing w:after="0" w:line="240" w:lineRule="auto"/>
    </w:pPr>
    <w:rPr>
      <w:rFonts w:ascii="Calibri" w:eastAsia="Calibri" w:hAnsi="Calibri" w:cs="Times New Roman"/>
    </w:rPr>
  </w:style>
  <w:style w:type="paragraph" w:customStyle="1" w:styleId="xl63">
    <w:name w:val="xl63"/>
    <w:basedOn w:val="Normal"/>
    <w:rsid w:val="006C5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6C5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numbering" w:customStyle="1" w:styleId="NoList111">
    <w:name w:val="No List111"/>
    <w:next w:val="NoList"/>
    <w:uiPriority w:val="99"/>
    <w:semiHidden/>
    <w:unhideWhenUsed/>
    <w:rsid w:val="006C582A"/>
  </w:style>
  <w:style w:type="paragraph" w:customStyle="1" w:styleId="Char2">
    <w:name w:val="Char2"/>
    <w:basedOn w:val="Normal"/>
    <w:link w:val="FootnoteReference"/>
    <w:rsid w:val="006C582A"/>
    <w:pPr>
      <w:spacing w:after="160" w:line="240" w:lineRule="exact"/>
    </w:pPr>
    <w:rPr>
      <w:vertAlign w:val="superscript"/>
    </w:rPr>
  </w:style>
  <w:style w:type="paragraph" w:customStyle="1" w:styleId="ecxmsonormal">
    <w:name w:val="ecxmsonormal"/>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6C582A"/>
    <w:pPr>
      <w:keepNext/>
      <w:numPr>
        <w:ilvl w:val="0"/>
        <w:numId w:val="0"/>
      </w:numPr>
      <w:spacing w:before="120"/>
      <w:ind w:left="810" w:hanging="360"/>
    </w:pPr>
    <w:rPr>
      <w:rFonts w:ascii="Garamond" w:eastAsia="Times New Roman" w:hAnsi="Garamond"/>
      <w:bCs w:val="0"/>
      <w:color w:val="0070C0"/>
      <w:sz w:val="48"/>
      <w:szCs w:val="48"/>
      <w:lang w:val="sv-SE"/>
    </w:rPr>
  </w:style>
  <w:style w:type="character" w:customStyle="1" w:styleId="Style1Char">
    <w:name w:val="Style1 Char"/>
    <w:link w:val="Style1"/>
    <w:locked/>
    <w:rsid w:val="006C582A"/>
    <w:rPr>
      <w:rFonts w:ascii="Garamond" w:eastAsia="MS Mincho" w:hAnsi="Garamond" w:cs="Times New Roman"/>
      <w:b/>
      <w:bCs/>
      <w:caps/>
      <w:color w:val="000000"/>
      <w:sz w:val="24"/>
      <w:szCs w:val="20"/>
      <w:lang w:val="en-GB"/>
    </w:rPr>
  </w:style>
  <w:style w:type="paragraph" w:customStyle="1" w:styleId="Style20">
    <w:name w:val="Style 2"/>
    <w:basedOn w:val="Normal"/>
    <w:uiPriority w:val="99"/>
    <w:qFormat/>
    <w:rsid w:val="006C582A"/>
    <w:pPr>
      <w:spacing w:before="120"/>
      <w:jc w:val="both"/>
      <w:outlineLvl w:val="0"/>
    </w:pPr>
    <w:rPr>
      <w:rFonts w:ascii="Garamond" w:eastAsia="Calibri" w:hAnsi="Garamond" w:cs="Times New Roman"/>
      <w:b/>
      <w:color w:val="0070C0"/>
      <w:sz w:val="36"/>
      <w:szCs w:val="28"/>
      <w:lang w:val="sq-AL"/>
    </w:rPr>
  </w:style>
  <w:style w:type="paragraph" w:customStyle="1" w:styleId="Style30">
    <w:name w:val="Style 3"/>
    <w:basedOn w:val="Style20"/>
    <w:uiPriority w:val="99"/>
    <w:qFormat/>
    <w:rsid w:val="006C582A"/>
    <w:rPr>
      <w:sz w:val="24"/>
    </w:rPr>
  </w:style>
  <w:style w:type="character" w:customStyle="1" w:styleId="Style2Char">
    <w:name w:val="Style2 Char"/>
    <w:locked/>
    <w:rsid w:val="006C582A"/>
    <w:rPr>
      <w:rFonts w:ascii="Times New Roman" w:eastAsia="Times New Roman" w:hAnsi="Times New Roman"/>
      <w:color w:val="0070C0"/>
      <w:sz w:val="28"/>
      <w:szCs w:val="24"/>
      <w:lang w:val="sq-AL"/>
    </w:rPr>
  </w:style>
  <w:style w:type="character" w:styleId="IntenseEmphasis">
    <w:name w:val="Intense Emphasis"/>
    <w:uiPriority w:val="21"/>
    <w:qFormat/>
    <w:rsid w:val="006C582A"/>
    <w:rPr>
      <w:b/>
      <w:bCs/>
      <w:i/>
      <w:iCs/>
      <w:color w:val="4F81BD"/>
      <w:sz w:val="24"/>
    </w:rPr>
  </w:style>
  <w:style w:type="character" w:customStyle="1" w:styleId="longtext1">
    <w:name w:val="long_text1"/>
    <w:rsid w:val="006C582A"/>
    <w:rPr>
      <w:sz w:val="20"/>
      <w:szCs w:val="20"/>
    </w:rPr>
  </w:style>
  <w:style w:type="character" w:customStyle="1" w:styleId="BodyTextChar1">
    <w:name w:val="Body Text Char1"/>
    <w:rsid w:val="006C582A"/>
    <w:rPr>
      <w:rFonts w:ascii="Times New Roman" w:eastAsia="Times New Roman" w:hAnsi="Times New Roman"/>
      <w:sz w:val="24"/>
      <w:szCs w:val="24"/>
    </w:rPr>
  </w:style>
  <w:style w:type="character" w:customStyle="1" w:styleId="BodyText3Char1">
    <w:name w:val="Body Text 3 Char1"/>
    <w:uiPriority w:val="99"/>
    <w:semiHidden/>
    <w:rsid w:val="006C582A"/>
    <w:rPr>
      <w:rFonts w:ascii="Times New Roman" w:eastAsia="Times New Roman" w:hAnsi="Times New Roman"/>
      <w:sz w:val="16"/>
      <w:szCs w:val="16"/>
    </w:rPr>
  </w:style>
  <w:style w:type="character" w:customStyle="1" w:styleId="BodyTextIndent2Char1">
    <w:name w:val="Body Text Indent 2 Char1"/>
    <w:uiPriority w:val="99"/>
    <w:semiHidden/>
    <w:rsid w:val="006C582A"/>
    <w:rPr>
      <w:rFonts w:ascii="Times New Roman" w:eastAsia="Times New Roman" w:hAnsi="Times New Roman"/>
      <w:sz w:val="24"/>
      <w:szCs w:val="24"/>
    </w:rPr>
  </w:style>
  <w:style w:type="paragraph" w:customStyle="1" w:styleId="xl160">
    <w:name w:val="xl160"/>
    <w:basedOn w:val="Normal"/>
    <w:rsid w:val="006C582A"/>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6C582A"/>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6C582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6C582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6C582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6C582A"/>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6C582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6C582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6C582A"/>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6C582A"/>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6C582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6C582A"/>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6C582A"/>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6C582A"/>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6C582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6C582A"/>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6C582A"/>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6C582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6C582A"/>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6C582A"/>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6C582A"/>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6C582A"/>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6C582A"/>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6C582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6C582A"/>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6C582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6C582A"/>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6C582A"/>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6C582A"/>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6C582A"/>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6C582A"/>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6C582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6C582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6C582A"/>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6C582A"/>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6C582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6C582A"/>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6C582A"/>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6C582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6C582A"/>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6C582A"/>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6C582A"/>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6C582A"/>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6C582A"/>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6C582A"/>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6C582A"/>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6C582A"/>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6C582A"/>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6C582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6C582A"/>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6C582A"/>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6C582A"/>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6C582A"/>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6C582A"/>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6C582A"/>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6C582A"/>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6C582A"/>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6C582A"/>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6C582A"/>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6C582A"/>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6C582A"/>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6C582A"/>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6C582A"/>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6C582A"/>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6C582A"/>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6C582A"/>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6C582A"/>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6C582A"/>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6C582A"/>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6C582A"/>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6C582A"/>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6C582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6C582A"/>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6C582A"/>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6C582A"/>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6C582A"/>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6C582A"/>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6C582A"/>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6C582A"/>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6C582A"/>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40">
    <w:name w:val="xl240"/>
    <w:basedOn w:val="Normal"/>
    <w:rsid w:val="006C582A"/>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41">
    <w:name w:val="xl241"/>
    <w:basedOn w:val="Normal"/>
    <w:rsid w:val="006C582A"/>
    <w:pPr>
      <w:pBdr>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2">
    <w:name w:val="xl242"/>
    <w:basedOn w:val="Normal"/>
    <w:rsid w:val="006C582A"/>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3">
    <w:name w:val="xl243"/>
    <w:basedOn w:val="Normal"/>
    <w:rsid w:val="006C582A"/>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4">
    <w:name w:val="xl244"/>
    <w:basedOn w:val="Normal"/>
    <w:rsid w:val="006C582A"/>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5">
    <w:name w:val="xl245"/>
    <w:basedOn w:val="Normal"/>
    <w:rsid w:val="006C582A"/>
    <w:pPr>
      <w:pBdr>
        <w:top w:val="single" w:sz="4" w:space="0"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6">
    <w:name w:val="xl246"/>
    <w:basedOn w:val="Normal"/>
    <w:rsid w:val="006C582A"/>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7">
    <w:name w:val="xl247"/>
    <w:basedOn w:val="Normal"/>
    <w:rsid w:val="006C582A"/>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8">
    <w:name w:val="xl248"/>
    <w:basedOn w:val="Normal"/>
    <w:rsid w:val="006C582A"/>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9">
    <w:name w:val="xl249"/>
    <w:basedOn w:val="Normal"/>
    <w:rsid w:val="006C582A"/>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0">
    <w:name w:val="xl250"/>
    <w:basedOn w:val="Normal"/>
    <w:rsid w:val="006C582A"/>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1">
    <w:name w:val="xl251"/>
    <w:basedOn w:val="Normal"/>
    <w:rsid w:val="006C582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2">
    <w:name w:val="xl252"/>
    <w:basedOn w:val="Normal"/>
    <w:rsid w:val="006C582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3">
    <w:name w:val="xl253"/>
    <w:basedOn w:val="Normal"/>
    <w:rsid w:val="006C582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4">
    <w:name w:val="xl254"/>
    <w:basedOn w:val="Normal"/>
    <w:rsid w:val="006C582A"/>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5">
    <w:name w:val="xl255"/>
    <w:basedOn w:val="Normal"/>
    <w:rsid w:val="006C582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6">
    <w:name w:val="xl256"/>
    <w:basedOn w:val="Normal"/>
    <w:rsid w:val="006C5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7">
    <w:name w:val="xl257"/>
    <w:basedOn w:val="Normal"/>
    <w:rsid w:val="006C5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8">
    <w:name w:val="xl258"/>
    <w:basedOn w:val="Normal"/>
    <w:rsid w:val="006C582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9">
    <w:name w:val="xl259"/>
    <w:basedOn w:val="Normal"/>
    <w:rsid w:val="006C582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60">
    <w:name w:val="xl260"/>
    <w:basedOn w:val="Normal"/>
    <w:rsid w:val="006C582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1">
    <w:name w:val="xl261"/>
    <w:basedOn w:val="Normal"/>
    <w:rsid w:val="006C582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2">
    <w:name w:val="xl262"/>
    <w:basedOn w:val="Normal"/>
    <w:rsid w:val="006C5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3">
    <w:name w:val="xl263"/>
    <w:basedOn w:val="Normal"/>
    <w:rsid w:val="006C5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4">
    <w:name w:val="xl264"/>
    <w:basedOn w:val="Normal"/>
    <w:rsid w:val="006C582A"/>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5">
    <w:name w:val="xl265"/>
    <w:basedOn w:val="Normal"/>
    <w:rsid w:val="006C582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6">
    <w:name w:val="xl266"/>
    <w:basedOn w:val="Normal"/>
    <w:rsid w:val="006C582A"/>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7">
    <w:name w:val="xl267"/>
    <w:basedOn w:val="Normal"/>
    <w:rsid w:val="006C582A"/>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8">
    <w:name w:val="xl268"/>
    <w:basedOn w:val="Normal"/>
    <w:rsid w:val="006C5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9">
    <w:name w:val="xl269"/>
    <w:basedOn w:val="Normal"/>
    <w:rsid w:val="006C5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0">
    <w:name w:val="xl270"/>
    <w:basedOn w:val="Normal"/>
    <w:rsid w:val="006C582A"/>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1">
    <w:name w:val="xl271"/>
    <w:basedOn w:val="Normal"/>
    <w:rsid w:val="006C582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2">
    <w:name w:val="xl272"/>
    <w:basedOn w:val="Normal"/>
    <w:rsid w:val="006C582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3">
    <w:name w:val="xl273"/>
    <w:basedOn w:val="Normal"/>
    <w:rsid w:val="006C582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4">
    <w:name w:val="xl274"/>
    <w:basedOn w:val="Normal"/>
    <w:rsid w:val="006C582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5">
    <w:name w:val="xl275"/>
    <w:basedOn w:val="Normal"/>
    <w:rsid w:val="006C5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6">
    <w:name w:val="xl276"/>
    <w:basedOn w:val="Normal"/>
    <w:rsid w:val="006C582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7">
    <w:name w:val="xl277"/>
    <w:basedOn w:val="Normal"/>
    <w:rsid w:val="006C582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8">
    <w:name w:val="xl278"/>
    <w:basedOn w:val="Normal"/>
    <w:rsid w:val="006C582A"/>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9">
    <w:name w:val="xl279"/>
    <w:basedOn w:val="Normal"/>
    <w:rsid w:val="006C5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0">
    <w:name w:val="xl280"/>
    <w:basedOn w:val="Normal"/>
    <w:rsid w:val="006C582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1">
    <w:name w:val="xl281"/>
    <w:basedOn w:val="Normal"/>
    <w:rsid w:val="006C582A"/>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82">
    <w:name w:val="xl282"/>
    <w:basedOn w:val="Normal"/>
    <w:rsid w:val="006C582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3">
    <w:name w:val="xl283"/>
    <w:basedOn w:val="Normal"/>
    <w:rsid w:val="006C582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4">
    <w:name w:val="xl284"/>
    <w:basedOn w:val="Normal"/>
    <w:rsid w:val="006C582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5">
    <w:name w:val="xl285"/>
    <w:basedOn w:val="Normal"/>
    <w:rsid w:val="006C582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6">
    <w:name w:val="xl286"/>
    <w:basedOn w:val="Normal"/>
    <w:rsid w:val="006C582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7">
    <w:name w:val="xl287"/>
    <w:basedOn w:val="Normal"/>
    <w:rsid w:val="006C582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8">
    <w:name w:val="xl288"/>
    <w:basedOn w:val="Normal"/>
    <w:rsid w:val="006C582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9">
    <w:name w:val="xl289"/>
    <w:basedOn w:val="Normal"/>
    <w:rsid w:val="006C582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90">
    <w:name w:val="xl290"/>
    <w:basedOn w:val="Normal"/>
    <w:rsid w:val="006C582A"/>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1">
    <w:name w:val="xl291"/>
    <w:basedOn w:val="Normal"/>
    <w:rsid w:val="006C582A"/>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2">
    <w:name w:val="xl292"/>
    <w:basedOn w:val="Normal"/>
    <w:rsid w:val="006C582A"/>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3">
    <w:name w:val="xl293"/>
    <w:basedOn w:val="Normal"/>
    <w:rsid w:val="006C582A"/>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4">
    <w:name w:val="xl294"/>
    <w:basedOn w:val="Normal"/>
    <w:rsid w:val="006C582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5">
    <w:name w:val="xl295"/>
    <w:basedOn w:val="Normal"/>
    <w:rsid w:val="006C5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6">
    <w:name w:val="xl296"/>
    <w:basedOn w:val="Normal"/>
    <w:rsid w:val="006C582A"/>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7">
    <w:name w:val="xl297"/>
    <w:basedOn w:val="Normal"/>
    <w:rsid w:val="006C582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8">
    <w:name w:val="xl298"/>
    <w:basedOn w:val="Normal"/>
    <w:rsid w:val="006C5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9">
    <w:name w:val="xl299"/>
    <w:basedOn w:val="Normal"/>
    <w:rsid w:val="006C5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0">
    <w:name w:val="xl300"/>
    <w:basedOn w:val="Normal"/>
    <w:rsid w:val="006C582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1">
    <w:name w:val="xl301"/>
    <w:basedOn w:val="Normal"/>
    <w:rsid w:val="006C582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2">
    <w:name w:val="xl302"/>
    <w:basedOn w:val="Normal"/>
    <w:rsid w:val="006C582A"/>
    <w:pPr>
      <w:pBdr>
        <w:top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3">
    <w:name w:val="xl303"/>
    <w:basedOn w:val="Normal"/>
    <w:rsid w:val="006C582A"/>
    <w:pPr>
      <w:pBdr>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4">
    <w:name w:val="xl304"/>
    <w:basedOn w:val="Normal"/>
    <w:rsid w:val="006C582A"/>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5">
    <w:name w:val="xl305"/>
    <w:basedOn w:val="Normal"/>
    <w:rsid w:val="006C582A"/>
    <w:pPr>
      <w:pBdr>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6">
    <w:name w:val="xl306"/>
    <w:basedOn w:val="Normal"/>
    <w:rsid w:val="006C582A"/>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7">
    <w:name w:val="xl307"/>
    <w:basedOn w:val="Normal"/>
    <w:rsid w:val="006C582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8">
    <w:name w:val="xl308"/>
    <w:basedOn w:val="Normal"/>
    <w:rsid w:val="006C582A"/>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9">
    <w:name w:val="xl309"/>
    <w:basedOn w:val="Normal"/>
    <w:rsid w:val="006C582A"/>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0">
    <w:name w:val="xl310"/>
    <w:basedOn w:val="Normal"/>
    <w:rsid w:val="006C582A"/>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1">
    <w:name w:val="xl311"/>
    <w:basedOn w:val="Normal"/>
    <w:rsid w:val="006C582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2">
    <w:name w:val="xl312"/>
    <w:basedOn w:val="Normal"/>
    <w:rsid w:val="006C582A"/>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3">
    <w:name w:val="xl313"/>
    <w:basedOn w:val="Normal"/>
    <w:rsid w:val="006C582A"/>
    <w:pPr>
      <w:pBdr>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4">
    <w:name w:val="xl314"/>
    <w:basedOn w:val="Normal"/>
    <w:rsid w:val="006C582A"/>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5">
    <w:name w:val="xl315"/>
    <w:basedOn w:val="Normal"/>
    <w:rsid w:val="006C582A"/>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6">
    <w:name w:val="xl316"/>
    <w:basedOn w:val="Normal"/>
    <w:rsid w:val="006C582A"/>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7">
    <w:name w:val="xl317"/>
    <w:basedOn w:val="Normal"/>
    <w:rsid w:val="006C582A"/>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8">
    <w:name w:val="xl318"/>
    <w:basedOn w:val="Normal"/>
    <w:rsid w:val="006C582A"/>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19">
    <w:name w:val="xl319"/>
    <w:basedOn w:val="Normal"/>
    <w:rsid w:val="006C582A"/>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0">
    <w:name w:val="xl320"/>
    <w:basedOn w:val="Normal"/>
    <w:rsid w:val="006C582A"/>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1">
    <w:name w:val="xl321"/>
    <w:basedOn w:val="Normal"/>
    <w:rsid w:val="006C582A"/>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22">
    <w:name w:val="xl322"/>
    <w:basedOn w:val="Normal"/>
    <w:rsid w:val="006C582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3">
    <w:name w:val="xl323"/>
    <w:basedOn w:val="Normal"/>
    <w:rsid w:val="006C582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4">
    <w:name w:val="xl324"/>
    <w:basedOn w:val="Normal"/>
    <w:rsid w:val="006C582A"/>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5">
    <w:name w:val="xl325"/>
    <w:basedOn w:val="Normal"/>
    <w:rsid w:val="006C582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26">
    <w:name w:val="xl326"/>
    <w:basedOn w:val="Normal"/>
    <w:rsid w:val="006C582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7">
    <w:name w:val="xl327"/>
    <w:basedOn w:val="Normal"/>
    <w:rsid w:val="006C582A"/>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8">
    <w:name w:val="xl328"/>
    <w:basedOn w:val="Normal"/>
    <w:rsid w:val="006C582A"/>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9">
    <w:name w:val="xl329"/>
    <w:basedOn w:val="Normal"/>
    <w:rsid w:val="006C582A"/>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0">
    <w:name w:val="xl330"/>
    <w:basedOn w:val="Normal"/>
    <w:rsid w:val="006C582A"/>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1">
    <w:name w:val="xl331"/>
    <w:basedOn w:val="Normal"/>
    <w:rsid w:val="006C582A"/>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2">
    <w:name w:val="xl332"/>
    <w:basedOn w:val="Normal"/>
    <w:rsid w:val="006C582A"/>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3">
    <w:name w:val="xl333"/>
    <w:basedOn w:val="Normal"/>
    <w:rsid w:val="006C582A"/>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4">
    <w:name w:val="xl334"/>
    <w:basedOn w:val="Normal"/>
    <w:rsid w:val="006C582A"/>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5">
    <w:name w:val="xl335"/>
    <w:basedOn w:val="Normal"/>
    <w:rsid w:val="006C582A"/>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6">
    <w:name w:val="xl336"/>
    <w:basedOn w:val="Normal"/>
    <w:rsid w:val="006C582A"/>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7">
    <w:name w:val="xl337"/>
    <w:basedOn w:val="Normal"/>
    <w:rsid w:val="006C582A"/>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b/>
      <w:bCs/>
      <w:sz w:val="18"/>
      <w:szCs w:val="18"/>
    </w:rPr>
  </w:style>
  <w:style w:type="paragraph" w:customStyle="1" w:styleId="xl338">
    <w:name w:val="xl338"/>
    <w:basedOn w:val="Normal"/>
    <w:rsid w:val="006C582A"/>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39">
    <w:name w:val="xl339"/>
    <w:basedOn w:val="Normal"/>
    <w:rsid w:val="006C582A"/>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0">
    <w:name w:val="xl340"/>
    <w:basedOn w:val="Normal"/>
    <w:rsid w:val="006C582A"/>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1">
    <w:name w:val="xl341"/>
    <w:basedOn w:val="Normal"/>
    <w:rsid w:val="006C582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2">
    <w:name w:val="xl342"/>
    <w:basedOn w:val="Normal"/>
    <w:rsid w:val="006C582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3">
    <w:name w:val="xl343"/>
    <w:basedOn w:val="Normal"/>
    <w:rsid w:val="006C582A"/>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4">
    <w:name w:val="xl344"/>
    <w:basedOn w:val="Normal"/>
    <w:rsid w:val="006C582A"/>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5">
    <w:name w:val="xl345"/>
    <w:basedOn w:val="Normal"/>
    <w:rsid w:val="006C5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6">
    <w:name w:val="xl346"/>
    <w:basedOn w:val="Normal"/>
    <w:rsid w:val="006C5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7">
    <w:name w:val="xl347"/>
    <w:basedOn w:val="Normal"/>
    <w:rsid w:val="006C582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8">
    <w:name w:val="xl348"/>
    <w:basedOn w:val="Normal"/>
    <w:rsid w:val="006C582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9">
    <w:name w:val="xl349"/>
    <w:basedOn w:val="Normal"/>
    <w:rsid w:val="006C582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0">
    <w:name w:val="xl350"/>
    <w:basedOn w:val="Normal"/>
    <w:rsid w:val="006C582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1">
    <w:name w:val="xl351"/>
    <w:basedOn w:val="Normal"/>
    <w:rsid w:val="006C582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2">
    <w:name w:val="xl352"/>
    <w:basedOn w:val="Normal"/>
    <w:rsid w:val="006C582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3">
    <w:name w:val="xl353"/>
    <w:basedOn w:val="Normal"/>
    <w:rsid w:val="006C582A"/>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54">
    <w:name w:val="xl354"/>
    <w:basedOn w:val="Normal"/>
    <w:rsid w:val="006C582A"/>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5">
    <w:name w:val="xl355"/>
    <w:basedOn w:val="Normal"/>
    <w:rsid w:val="006C582A"/>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6">
    <w:name w:val="xl356"/>
    <w:basedOn w:val="Normal"/>
    <w:rsid w:val="006C582A"/>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7">
    <w:name w:val="xl357"/>
    <w:basedOn w:val="Normal"/>
    <w:rsid w:val="006C582A"/>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8">
    <w:name w:val="xl358"/>
    <w:basedOn w:val="Normal"/>
    <w:rsid w:val="006C5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9">
    <w:name w:val="xl359"/>
    <w:basedOn w:val="Normal"/>
    <w:rsid w:val="006C5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0">
    <w:name w:val="xl360"/>
    <w:basedOn w:val="Normal"/>
    <w:rsid w:val="006C582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1">
    <w:name w:val="xl361"/>
    <w:basedOn w:val="Normal"/>
    <w:rsid w:val="006C582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2">
    <w:name w:val="xl362"/>
    <w:basedOn w:val="Normal"/>
    <w:rsid w:val="006C582A"/>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63">
    <w:name w:val="xl363"/>
    <w:basedOn w:val="Normal"/>
    <w:rsid w:val="006C582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4">
    <w:name w:val="xl364"/>
    <w:basedOn w:val="Normal"/>
    <w:rsid w:val="006C582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5">
    <w:name w:val="xl365"/>
    <w:basedOn w:val="Normal"/>
    <w:rsid w:val="006C582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66">
    <w:name w:val="xl366"/>
    <w:basedOn w:val="Normal"/>
    <w:rsid w:val="006C582A"/>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7">
    <w:name w:val="xl367"/>
    <w:basedOn w:val="Normal"/>
    <w:rsid w:val="006C582A"/>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8">
    <w:name w:val="xl368"/>
    <w:basedOn w:val="Normal"/>
    <w:rsid w:val="006C582A"/>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9">
    <w:name w:val="xl369"/>
    <w:basedOn w:val="Normal"/>
    <w:rsid w:val="006C582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pPr>
    <w:rPr>
      <w:rFonts w:ascii="Garamond" w:eastAsia="Times New Roman" w:hAnsi="Garamond" w:cs="Times New Roman"/>
      <w:sz w:val="18"/>
      <w:szCs w:val="18"/>
    </w:rPr>
  </w:style>
  <w:style w:type="paragraph" w:customStyle="1" w:styleId="xl370">
    <w:name w:val="xl370"/>
    <w:basedOn w:val="Normal"/>
    <w:rsid w:val="006C582A"/>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1">
    <w:name w:val="xl371"/>
    <w:basedOn w:val="Normal"/>
    <w:rsid w:val="006C582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2">
    <w:name w:val="xl372"/>
    <w:basedOn w:val="Normal"/>
    <w:rsid w:val="006C582A"/>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73">
    <w:name w:val="xl373"/>
    <w:basedOn w:val="Normal"/>
    <w:rsid w:val="006C582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4">
    <w:name w:val="xl374"/>
    <w:basedOn w:val="Normal"/>
    <w:rsid w:val="006C582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5">
    <w:name w:val="xl375"/>
    <w:basedOn w:val="Normal"/>
    <w:rsid w:val="006C582A"/>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6">
    <w:name w:val="xl376"/>
    <w:basedOn w:val="Normal"/>
    <w:rsid w:val="006C582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77">
    <w:name w:val="xl377"/>
    <w:basedOn w:val="Normal"/>
    <w:rsid w:val="006C582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8">
    <w:name w:val="xl378"/>
    <w:basedOn w:val="Normal"/>
    <w:rsid w:val="006C582A"/>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9">
    <w:name w:val="xl379"/>
    <w:basedOn w:val="Normal"/>
    <w:rsid w:val="006C582A"/>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0">
    <w:name w:val="xl380"/>
    <w:basedOn w:val="Normal"/>
    <w:rsid w:val="006C582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1">
    <w:name w:val="xl381"/>
    <w:basedOn w:val="Normal"/>
    <w:rsid w:val="006C582A"/>
    <w:pPr>
      <w:pBdr>
        <w:top w:val="single" w:sz="4" w:space="0" w:color="auto"/>
        <w:bottom w:val="single" w:sz="4" w:space="0" w:color="auto"/>
      </w:pBd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2">
    <w:name w:val="xl382"/>
    <w:basedOn w:val="Normal"/>
    <w:rsid w:val="006C582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3">
    <w:name w:val="xl383"/>
    <w:basedOn w:val="Normal"/>
    <w:rsid w:val="006C582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4">
    <w:name w:val="xl384"/>
    <w:basedOn w:val="Normal"/>
    <w:rsid w:val="006C582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5">
    <w:name w:val="xl385"/>
    <w:basedOn w:val="Normal"/>
    <w:rsid w:val="006C582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6">
    <w:name w:val="xl386"/>
    <w:basedOn w:val="Normal"/>
    <w:rsid w:val="006C582A"/>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7">
    <w:name w:val="xl387"/>
    <w:basedOn w:val="Normal"/>
    <w:rsid w:val="006C582A"/>
    <w:pP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8">
    <w:name w:val="xl388"/>
    <w:basedOn w:val="Normal"/>
    <w:rsid w:val="006C582A"/>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9">
    <w:name w:val="xl389"/>
    <w:basedOn w:val="Normal"/>
    <w:rsid w:val="006C582A"/>
    <w:pP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0">
    <w:name w:val="xl390"/>
    <w:basedOn w:val="Normal"/>
    <w:rsid w:val="006C582A"/>
    <w:pPr>
      <w:pBdr>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1">
    <w:name w:val="xl391"/>
    <w:basedOn w:val="Normal"/>
    <w:rsid w:val="006C582A"/>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2">
    <w:name w:val="xl392"/>
    <w:basedOn w:val="Normal"/>
    <w:rsid w:val="006C582A"/>
    <w:pPr>
      <w:pBdr>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3">
    <w:name w:val="xl393"/>
    <w:basedOn w:val="Normal"/>
    <w:rsid w:val="006C582A"/>
    <w:pPr>
      <w:pBdr>
        <w:left w:val="single" w:sz="4" w:space="0"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font7">
    <w:name w:val="font7"/>
    <w:basedOn w:val="Normal"/>
    <w:rsid w:val="006C582A"/>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6C582A"/>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CM7">
    <w:name w:val="CM7"/>
    <w:basedOn w:val="Normal"/>
    <w:next w:val="Normal"/>
    <w:uiPriority w:val="99"/>
    <w:rsid w:val="006C582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Notedebasdepage">
    <w:name w:val="Note de bas de page_"/>
    <w:link w:val="Notedebasdepage0"/>
    <w:uiPriority w:val="99"/>
    <w:locked/>
    <w:rsid w:val="006C582A"/>
    <w:rPr>
      <w:rFonts w:cs="Times New Roman"/>
      <w:sz w:val="19"/>
      <w:szCs w:val="19"/>
      <w:shd w:val="clear" w:color="auto" w:fill="FFFFFF"/>
    </w:rPr>
  </w:style>
  <w:style w:type="character" w:customStyle="1" w:styleId="En-tte1">
    <w:name w:val="En-tête #1_"/>
    <w:link w:val="En-tte10"/>
    <w:uiPriority w:val="99"/>
    <w:locked/>
    <w:rsid w:val="006C582A"/>
    <w:rPr>
      <w:rFonts w:cs="Times New Roman"/>
      <w:b/>
      <w:bCs/>
      <w:sz w:val="30"/>
      <w:szCs w:val="30"/>
      <w:shd w:val="clear" w:color="auto" w:fill="FFFFFF"/>
    </w:rPr>
  </w:style>
  <w:style w:type="character" w:customStyle="1" w:styleId="En-tteoupieddepage">
    <w:name w:val="En-tête ou pied de page_"/>
    <w:link w:val="En-tteoupieddepage1"/>
    <w:uiPriority w:val="99"/>
    <w:locked/>
    <w:rsid w:val="006C582A"/>
    <w:rPr>
      <w:rFonts w:cs="Times New Roman"/>
      <w:sz w:val="20"/>
      <w:szCs w:val="20"/>
      <w:shd w:val="clear" w:color="auto" w:fill="FFFFFF"/>
    </w:rPr>
  </w:style>
  <w:style w:type="character" w:customStyle="1" w:styleId="En-tteoupieddepage0">
    <w:name w:val="En-tête ou pied de page"/>
    <w:basedOn w:val="En-tteoupieddepage"/>
    <w:uiPriority w:val="99"/>
    <w:rsid w:val="006C582A"/>
    <w:rPr>
      <w:rFonts w:cs="Times New Roman"/>
      <w:sz w:val="20"/>
      <w:szCs w:val="20"/>
      <w:shd w:val="clear" w:color="auto" w:fill="FFFFFF"/>
    </w:rPr>
  </w:style>
  <w:style w:type="character" w:customStyle="1" w:styleId="Corpsdutexte2">
    <w:name w:val="Corps du texte (2)_"/>
    <w:link w:val="Corpsdutexte20"/>
    <w:uiPriority w:val="99"/>
    <w:locked/>
    <w:rsid w:val="006C582A"/>
    <w:rPr>
      <w:rFonts w:cs="Times New Roman"/>
      <w:sz w:val="31"/>
      <w:szCs w:val="31"/>
      <w:shd w:val="clear" w:color="auto" w:fill="FFFFFF"/>
    </w:rPr>
  </w:style>
  <w:style w:type="character" w:customStyle="1" w:styleId="TOC1Char">
    <w:name w:val="TOC 1 Char"/>
    <w:link w:val="TOC1"/>
    <w:uiPriority w:val="39"/>
    <w:locked/>
    <w:rsid w:val="006C582A"/>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6C582A"/>
    <w:rPr>
      <w:rFonts w:ascii="Times New Roman" w:eastAsia="Times New Roman" w:hAnsi="Times New Roman" w:cs="Times New Roman"/>
      <w:sz w:val="24"/>
      <w:szCs w:val="24"/>
      <w:lang w:val="sq-AL"/>
    </w:rPr>
  </w:style>
  <w:style w:type="character" w:customStyle="1" w:styleId="Tabledesmatires2NonGras">
    <w:name w:val="Table des matières (2) + Non Gras"/>
    <w:uiPriority w:val="99"/>
    <w:rsid w:val="006C582A"/>
    <w:rPr>
      <w:rFonts w:ascii="Times New Roman" w:eastAsia="Times New Roman" w:hAnsi="Times New Roman" w:cs="Times New Roman"/>
      <w:b w:val="0"/>
      <w:bCs w:val="0"/>
      <w:sz w:val="24"/>
      <w:szCs w:val="24"/>
      <w:lang w:val="sq-AL" w:eastAsia="sq-AL"/>
    </w:rPr>
  </w:style>
  <w:style w:type="character" w:customStyle="1" w:styleId="TOC3Char">
    <w:name w:val="TOC 3 Char"/>
    <w:link w:val="TOC3"/>
    <w:uiPriority w:val="39"/>
    <w:locked/>
    <w:rsid w:val="006C582A"/>
    <w:rPr>
      <w:rFonts w:ascii="Times New Roman" w:eastAsia="Times New Roman" w:hAnsi="Times New Roman" w:cs="Times New Roman"/>
      <w:sz w:val="24"/>
      <w:szCs w:val="24"/>
      <w:lang w:val="sq-AL"/>
    </w:rPr>
  </w:style>
  <w:style w:type="character" w:customStyle="1" w:styleId="Corpsdutexte3">
    <w:name w:val="Corps du texte (3)_"/>
    <w:link w:val="Corpsdutexte30"/>
    <w:uiPriority w:val="99"/>
    <w:locked/>
    <w:rsid w:val="006C582A"/>
    <w:rPr>
      <w:rFonts w:cs="Times New Roman"/>
      <w:b/>
      <w:bCs/>
      <w:sz w:val="30"/>
      <w:szCs w:val="30"/>
      <w:shd w:val="clear" w:color="auto" w:fill="FFFFFF"/>
    </w:rPr>
  </w:style>
  <w:style w:type="character" w:customStyle="1" w:styleId="En-tte3">
    <w:name w:val="En-tête #3_"/>
    <w:link w:val="En-tte30"/>
    <w:uiPriority w:val="99"/>
    <w:locked/>
    <w:rsid w:val="006C582A"/>
    <w:rPr>
      <w:rFonts w:cs="Times New Roman"/>
      <w:b/>
      <w:bCs/>
      <w:sz w:val="20"/>
      <w:szCs w:val="20"/>
      <w:shd w:val="clear" w:color="auto" w:fill="FFFFFF"/>
    </w:rPr>
  </w:style>
  <w:style w:type="character" w:customStyle="1" w:styleId="Corpsdutexte">
    <w:name w:val="Corps du texte_"/>
    <w:link w:val="Corpsdutexte1"/>
    <w:uiPriority w:val="99"/>
    <w:locked/>
    <w:rsid w:val="006C582A"/>
    <w:rPr>
      <w:rFonts w:cs="Times New Roman"/>
      <w:shd w:val="clear" w:color="auto" w:fill="FFFFFF"/>
    </w:rPr>
  </w:style>
  <w:style w:type="character" w:customStyle="1" w:styleId="Corpsdutexte0">
    <w:name w:val="Corps du texte"/>
    <w:uiPriority w:val="99"/>
    <w:rsid w:val="006C582A"/>
    <w:rPr>
      <w:rFonts w:cs="Times New Roman"/>
      <w:u w:val="single"/>
      <w:shd w:val="clear" w:color="auto" w:fill="FFFFFF"/>
    </w:rPr>
  </w:style>
  <w:style w:type="paragraph" w:customStyle="1" w:styleId="Notedebasdepage0">
    <w:name w:val="Note de bas de page"/>
    <w:basedOn w:val="Normal"/>
    <w:link w:val="Notedebasdepage"/>
    <w:uiPriority w:val="99"/>
    <w:rsid w:val="006C582A"/>
    <w:pPr>
      <w:shd w:val="clear" w:color="auto" w:fill="FFFFFF"/>
      <w:spacing w:after="0" w:line="182" w:lineRule="exact"/>
      <w:ind w:left="562" w:right="40" w:hanging="539"/>
      <w:jc w:val="both"/>
    </w:pPr>
    <w:rPr>
      <w:rFonts w:cs="Times New Roman"/>
      <w:sz w:val="19"/>
      <w:szCs w:val="19"/>
    </w:rPr>
  </w:style>
  <w:style w:type="paragraph" w:customStyle="1" w:styleId="En-tte10">
    <w:name w:val="En-tête #1"/>
    <w:basedOn w:val="Normal"/>
    <w:link w:val="En-tte1"/>
    <w:uiPriority w:val="99"/>
    <w:rsid w:val="006C582A"/>
    <w:pPr>
      <w:shd w:val="clear" w:color="auto" w:fill="FFFFFF"/>
      <w:spacing w:after="240" w:line="240" w:lineRule="atLeast"/>
      <w:ind w:left="562" w:right="40" w:hanging="539"/>
      <w:jc w:val="both"/>
      <w:outlineLvl w:val="0"/>
    </w:pPr>
    <w:rPr>
      <w:rFonts w:cs="Times New Roman"/>
      <w:b/>
      <w:bCs/>
      <w:sz w:val="30"/>
      <w:szCs w:val="30"/>
    </w:rPr>
  </w:style>
  <w:style w:type="paragraph" w:customStyle="1" w:styleId="En-tteoupieddepage1">
    <w:name w:val="En-tête ou pied de page1"/>
    <w:basedOn w:val="Normal"/>
    <w:link w:val="En-tteoupieddepage"/>
    <w:uiPriority w:val="99"/>
    <w:rsid w:val="006C582A"/>
    <w:pPr>
      <w:shd w:val="clear" w:color="auto" w:fill="FFFFFF"/>
      <w:spacing w:after="0" w:line="274" w:lineRule="exact"/>
      <w:ind w:left="562" w:right="40" w:hanging="539"/>
      <w:jc w:val="both"/>
    </w:pPr>
    <w:rPr>
      <w:rFonts w:cs="Times New Roman"/>
      <w:sz w:val="20"/>
      <w:szCs w:val="20"/>
    </w:rPr>
  </w:style>
  <w:style w:type="paragraph" w:customStyle="1" w:styleId="Corpsdutexte20">
    <w:name w:val="Corps du texte (2)"/>
    <w:basedOn w:val="Normal"/>
    <w:link w:val="Corpsdutexte2"/>
    <w:uiPriority w:val="99"/>
    <w:rsid w:val="006C582A"/>
    <w:pPr>
      <w:shd w:val="clear" w:color="auto" w:fill="FFFFFF"/>
      <w:spacing w:before="240" w:after="480" w:line="240" w:lineRule="atLeast"/>
      <w:ind w:left="562" w:right="40" w:hanging="539"/>
      <w:jc w:val="both"/>
    </w:pPr>
    <w:rPr>
      <w:rFonts w:cs="Times New Roman"/>
      <w:sz w:val="31"/>
      <w:szCs w:val="31"/>
    </w:rPr>
  </w:style>
  <w:style w:type="paragraph" w:customStyle="1" w:styleId="Corpsdutexte30">
    <w:name w:val="Corps du texte (3)"/>
    <w:basedOn w:val="Normal"/>
    <w:link w:val="Corpsdutexte3"/>
    <w:uiPriority w:val="99"/>
    <w:rsid w:val="006C582A"/>
    <w:pPr>
      <w:shd w:val="clear" w:color="auto" w:fill="FFFFFF"/>
      <w:spacing w:after="0" w:line="475" w:lineRule="exact"/>
      <w:ind w:left="562" w:right="40" w:hanging="539"/>
      <w:jc w:val="center"/>
    </w:pPr>
    <w:rPr>
      <w:rFonts w:cs="Times New Roman"/>
      <w:b/>
      <w:bCs/>
      <w:sz w:val="30"/>
      <w:szCs w:val="30"/>
    </w:rPr>
  </w:style>
  <w:style w:type="paragraph" w:customStyle="1" w:styleId="En-tte30">
    <w:name w:val="En-tête #3"/>
    <w:basedOn w:val="Normal"/>
    <w:link w:val="En-tte3"/>
    <w:uiPriority w:val="99"/>
    <w:rsid w:val="006C582A"/>
    <w:pPr>
      <w:shd w:val="clear" w:color="auto" w:fill="FFFFFF"/>
      <w:spacing w:after="180" w:line="240" w:lineRule="atLeast"/>
      <w:ind w:left="562" w:right="40" w:hanging="720"/>
      <w:jc w:val="both"/>
      <w:outlineLvl w:val="2"/>
    </w:pPr>
    <w:rPr>
      <w:rFonts w:cs="Times New Roman"/>
      <w:b/>
      <w:bCs/>
      <w:sz w:val="20"/>
      <w:szCs w:val="20"/>
    </w:rPr>
  </w:style>
  <w:style w:type="paragraph" w:customStyle="1" w:styleId="Corpsdutexte1">
    <w:name w:val="Corps du texte1"/>
    <w:basedOn w:val="Normal"/>
    <w:link w:val="Corpsdutexte"/>
    <w:uiPriority w:val="99"/>
    <w:rsid w:val="006C582A"/>
    <w:pPr>
      <w:shd w:val="clear" w:color="auto" w:fill="FFFFFF"/>
      <w:spacing w:before="180" w:after="60" w:line="274" w:lineRule="exact"/>
      <w:ind w:left="562" w:right="40" w:hanging="840"/>
      <w:jc w:val="both"/>
    </w:pPr>
    <w:rPr>
      <w:rFonts w:cs="Times New Roman"/>
    </w:rPr>
  </w:style>
  <w:style w:type="paragraph" w:customStyle="1" w:styleId="Text3">
    <w:name w:val="Text 3"/>
    <w:basedOn w:val="Normal"/>
    <w:rsid w:val="006C582A"/>
    <w:pPr>
      <w:tabs>
        <w:tab w:val="left" w:pos="2160"/>
      </w:tabs>
      <w:snapToGrid w:val="0"/>
      <w:spacing w:after="240" w:line="274" w:lineRule="exact"/>
      <w:ind w:left="1440" w:right="40" w:hanging="539"/>
      <w:jc w:val="both"/>
    </w:pPr>
    <w:rPr>
      <w:rFonts w:ascii="Times New Roman" w:eastAsia="Times New Roman" w:hAnsi="Times New Roman" w:cs="Times New Roman"/>
      <w:sz w:val="24"/>
      <w:szCs w:val="20"/>
      <w:lang w:val="sq-AL" w:eastAsia="sq-AL" w:bidi="sq-AL"/>
    </w:rPr>
  </w:style>
  <w:style w:type="numbering" w:customStyle="1" w:styleId="Style3">
    <w:name w:val="Style3"/>
    <w:rsid w:val="006C582A"/>
    <w:pPr>
      <w:numPr>
        <w:numId w:val="17"/>
      </w:numPr>
    </w:pPr>
  </w:style>
  <w:style w:type="paragraph" w:customStyle="1" w:styleId="ListNumberLevel2">
    <w:name w:val="List Number (Level 2)"/>
    <w:basedOn w:val="Normal"/>
    <w:rsid w:val="006C582A"/>
    <w:pPr>
      <w:tabs>
        <w:tab w:val="num" w:pos="1417"/>
      </w:tabs>
      <w:spacing w:before="120" w:after="120" w:line="274" w:lineRule="exact"/>
      <w:ind w:left="1417" w:right="40" w:hanging="708"/>
      <w:jc w:val="both"/>
    </w:pPr>
    <w:rPr>
      <w:rFonts w:ascii="Times New Roman" w:eastAsia="Times New Roman" w:hAnsi="Times New Roman" w:cs="Times New Roman"/>
      <w:sz w:val="24"/>
      <w:szCs w:val="20"/>
      <w:lang w:val="sq-AL" w:eastAsia="sq-AL" w:bidi="sq-AL"/>
    </w:rPr>
  </w:style>
  <w:style w:type="character" w:customStyle="1" w:styleId="NumPar1Char">
    <w:name w:val="NumPar 1 Char"/>
    <w:link w:val="NumPar1"/>
    <w:locked/>
    <w:rsid w:val="006C582A"/>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6C582A"/>
    <w:pPr>
      <w:tabs>
        <w:tab w:val="num" w:pos="2126"/>
      </w:tabs>
      <w:spacing w:before="120" w:after="120" w:line="240" w:lineRule="auto"/>
      <w:ind w:left="2126" w:hanging="709"/>
      <w:jc w:val="both"/>
    </w:pPr>
    <w:rPr>
      <w:rFonts w:ascii="Times New Roman" w:eastAsia="Times New Roman" w:hAnsi="Times New Roman" w:cs="Times New Roman"/>
      <w:sz w:val="24"/>
      <w:szCs w:val="24"/>
      <w:lang w:val="sq-AL" w:eastAsia="sq-AL" w:bidi="sq-AL"/>
    </w:rPr>
  </w:style>
  <w:style w:type="paragraph" w:customStyle="1" w:styleId="ListNumberLevel4">
    <w:name w:val="List Number (Level 4)"/>
    <w:basedOn w:val="Normal"/>
    <w:rsid w:val="006C582A"/>
    <w:pPr>
      <w:tabs>
        <w:tab w:val="num" w:pos="2835"/>
      </w:tabs>
      <w:spacing w:before="120" w:after="120" w:line="240" w:lineRule="auto"/>
      <w:ind w:left="2835" w:hanging="709"/>
      <w:jc w:val="both"/>
    </w:pPr>
    <w:rPr>
      <w:rFonts w:ascii="Times New Roman" w:eastAsia="Times New Roman" w:hAnsi="Times New Roman" w:cs="Times New Roman"/>
      <w:sz w:val="24"/>
      <w:szCs w:val="24"/>
      <w:lang w:val="sq-AL" w:eastAsia="sq-AL" w:bidi="sq-AL"/>
    </w:rPr>
  </w:style>
  <w:style w:type="character" w:customStyle="1" w:styleId="super">
    <w:name w:val="super"/>
    <w:basedOn w:val="DefaultParagraphFont"/>
    <w:rsid w:val="006C582A"/>
  </w:style>
  <w:style w:type="paragraph" w:customStyle="1" w:styleId="Normal2">
    <w:name w:val="Normal2"/>
    <w:basedOn w:val="Normal"/>
    <w:rsid w:val="006C582A"/>
    <w:pPr>
      <w:spacing w:before="100" w:beforeAutospacing="1" w:after="100" w:afterAutospacing="1" w:line="240" w:lineRule="auto"/>
    </w:pPr>
    <w:rPr>
      <w:rFonts w:ascii="Times New Roman" w:eastAsia="Times New Roman" w:hAnsi="Times New Roman" w:cs="Times New Roman"/>
      <w:sz w:val="24"/>
      <w:szCs w:val="24"/>
      <w:lang w:val="sq-AL" w:eastAsia="sq-AL" w:bidi="sq-AL"/>
    </w:rPr>
  </w:style>
  <w:style w:type="character" w:customStyle="1" w:styleId="italic">
    <w:name w:val="italic"/>
    <w:basedOn w:val="DefaultParagraphFont"/>
    <w:rsid w:val="006C582A"/>
  </w:style>
  <w:style w:type="paragraph" w:customStyle="1" w:styleId="en-tte300">
    <w:name w:val="en-tte30"/>
    <w:basedOn w:val="Normal"/>
    <w:rsid w:val="006C582A"/>
    <w:pPr>
      <w:shd w:val="clear" w:color="auto" w:fill="FFFFFF"/>
      <w:spacing w:after="180" w:line="240" w:lineRule="atLeast"/>
      <w:ind w:left="562" w:right="40" w:hanging="720"/>
      <w:jc w:val="both"/>
    </w:pPr>
    <w:rPr>
      <w:rFonts w:ascii="Times New Roman" w:eastAsia="Calibri" w:hAnsi="Times New Roman" w:cs="Times New Roman"/>
      <w:b/>
      <w:bCs/>
      <w:sz w:val="20"/>
      <w:szCs w:val="20"/>
      <w:lang w:val="sq-AL" w:eastAsia="sq-AL" w:bidi="sq-AL"/>
    </w:rPr>
  </w:style>
  <w:style w:type="paragraph" w:customStyle="1" w:styleId="Point0number">
    <w:name w:val="Point 0 (number)"/>
    <w:basedOn w:val="Normal"/>
    <w:rsid w:val="006C582A"/>
    <w:pPr>
      <w:numPr>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number">
    <w:name w:val="Point 1 (number)"/>
    <w:basedOn w:val="Normal"/>
    <w:rsid w:val="006C582A"/>
    <w:pPr>
      <w:numPr>
        <w:ilvl w:val="2"/>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2number">
    <w:name w:val="Point 2 (number)"/>
    <w:basedOn w:val="Normal"/>
    <w:rsid w:val="006C582A"/>
    <w:pPr>
      <w:numPr>
        <w:ilvl w:val="4"/>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number">
    <w:name w:val="Point 3 (number)"/>
    <w:basedOn w:val="Normal"/>
    <w:rsid w:val="006C582A"/>
    <w:pPr>
      <w:numPr>
        <w:ilvl w:val="6"/>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0letter">
    <w:name w:val="Point 0 (letter)"/>
    <w:basedOn w:val="Normal"/>
    <w:rsid w:val="006C582A"/>
    <w:pPr>
      <w:numPr>
        <w:ilvl w:val="1"/>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letter">
    <w:name w:val="Point 1 (letter)"/>
    <w:basedOn w:val="Normal"/>
    <w:rsid w:val="006C582A"/>
    <w:pPr>
      <w:numPr>
        <w:ilvl w:val="3"/>
        <w:numId w:val="18"/>
      </w:numPr>
      <w:spacing w:before="120" w:after="120" w:line="240" w:lineRule="auto"/>
      <w:jc w:val="both"/>
    </w:pPr>
    <w:rPr>
      <w:rFonts w:ascii="Times New Roman" w:eastAsia="Times New Roman" w:hAnsi="Times New Roman" w:cs="Times New Roman"/>
      <w:lang w:val="sq-AL" w:eastAsia="sq-AL" w:bidi="sq-AL"/>
    </w:rPr>
  </w:style>
  <w:style w:type="paragraph" w:customStyle="1" w:styleId="Point2letter">
    <w:name w:val="Point 2 (letter)"/>
    <w:basedOn w:val="Normal"/>
    <w:rsid w:val="006C582A"/>
    <w:pPr>
      <w:numPr>
        <w:ilvl w:val="5"/>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letter">
    <w:name w:val="Point 3 (letter)"/>
    <w:basedOn w:val="Normal"/>
    <w:rsid w:val="006C582A"/>
    <w:pPr>
      <w:numPr>
        <w:ilvl w:val="7"/>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4letter">
    <w:name w:val="Point 4 (letter)"/>
    <w:basedOn w:val="Normal"/>
    <w:rsid w:val="006C582A"/>
    <w:pPr>
      <w:numPr>
        <w:ilvl w:val="8"/>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character" w:customStyle="1" w:styleId="shorttext">
    <w:name w:val="short_text"/>
    <w:basedOn w:val="DefaultParagraphFont"/>
    <w:rsid w:val="006C582A"/>
  </w:style>
  <w:style w:type="character" w:customStyle="1" w:styleId="Bodytext20">
    <w:name w:val="Body text (2)_"/>
    <w:link w:val="Bodytext24"/>
    <w:rsid w:val="006C582A"/>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6C582A"/>
    <w:pPr>
      <w:widowControl w:val="0"/>
      <w:shd w:val="clear" w:color="auto" w:fill="FFFFFF"/>
      <w:spacing w:after="0" w:line="586" w:lineRule="exact"/>
      <w:ind w:hanging="580"/>
    </w:pPr>
    <w:rPr>
      <w:rFonts w:ascii="Book Antiqua" w:eastAsia="Book Antiqua" w:hAnsi="Book Antiqua" w:cs="Book Antiqua"/>
      <w:sz w:val="16"/>
      <w:szCs w:val="16"/>
    </w:rPr>
  </w:style>
  <w:style w:type="character" w:customStyle="1" w:styleId="Heading20">
    <w:name w:val="Heading #2_"/>
    <w:link w:val="Heading21"/>
    <w:rsid w:val="006C582A"/>
    <w:rPr>
      <w:rFonts w:ascii="Book Antiqua" w:eastAsia="Book Antiqua" w:hAnsi="Book Antiqua" w:cs="Book Antiqua"/>
      <w:b/>
      <w:bCs/>
      <w:sz w:val="17"/>
      <w:szCs w:val="17"/>
      <w:shd w:val="clear" w:color="auto" w:fill="FFFFFF"/>
    </w:rPr>
  </w:style>
  <w:style w:type="character" w:customStyle="1" w:styleId="Bodytext5">
    <w:name w:val="Body text (5)_"/>
    <w:link w:val="Bodytext50"/>
    <w:rsid w:val="006C582A"/>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6C582A"/>
    <w:pPr>
      <w:shd w:val="clear" w:color="auto" w:fill="FFFFFF"/>
      <w:spacing w:before="840" w:line="336" w:lineRule="exact"/>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6C582A"/>
    <w:pPr>
      <w:shd w:val="clear" w:color="auto" w:fill="FFFFFF"/>
      <w:spacing w:before="480" w:after="480" w:line="0" w:lineRule="atLeast"/>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6C582A"/>
    <w:pPr>
      <w:spacing w:before="100" w:beforeAutospacing="1" w:after="100" w:afterAutospacing="1" w:line="240" w:lineRule="auto"/>
    </w:pPr>
    <w:rPr>
      <w:rFonts w:ascii="Times New Roman" w:eastAsia="Calibri" w:hAnsi="Times New Roman" w:cs="Times New Roman"/>
      <w:sz w:val="24"/>
      <w:szCs w:val="24"/>
    </w:rPr>
  </w:style>
  <w:style w:type="paragraph" w:customStyle="1" w:styleId="Definition">
    <w:name w:val="Definition"/>
    <w:basedOn w:val="Normal"/>
    <w:link w:val="DefinitionChar"/>
    <w:rsid w:val="006C582A"/>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cs="Times New Roman"/>
      <w:sz w:val="24"/>
      <w:szCs w:val="20"/>
      <w:lang/>
    </w:rPr>
  </w:style>
  <w:style w:type="paragraph" w:customStyle="1" w:styleId="Definition1b">
    <w:name w:val="Definition 1b"/>
    <w:basedOn w:val="Definition"/>
    <w:rsid w:val="006C582A"/>
    <w:pPr>
      <w:spacing w:before="0"/>
    </w:pPr>
  </w:style>
  <w:style w:type="paragraph" w:customStyle="1" w:styleId="Definition1a">
    <w:name w:val="Definition 1a"/>
    <w:basedOn w:val="Definition"/>
    <w:next w:val="Definition1b"/>
    <w:rsid w:val="006C582A"/>
    <w:pPr>
      <w:keepNext/>
    </w:pPr>
  </w:style>
  <w:style w:type="paragraph" w:customStyle="1" w:styleId="Paragraph1">
    <w:name w:val="Paragraph (1)"/>
    <w:basedOn w:val="Normal"/>
    <w:rsid w:val="006C582A"/>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cs="Times New Roman"/>
      <w:sz w:val="24"/>
      <w:szCs w:val="20"/>
      <w:lang w:val="en-GB" w:eastAsia="en-GB"/>
    </w:rPr>
  </w:style>
  <w:style w:type="paragraph" w:customStyle="1" w:styleId="ParagraphA0">
    <w:name w:val="Paragraph (A)"/>
    <w:basedOn w:val="Normal"/>
    <w:rsid w:val="006C582A"/>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cs="Times New Roman"/>
      <w:sz w:val="24"/>
      <w:szCs w:val="20"/>
      <w:lang w:val="en-GB" w:eastAsia="en-GB"/>
    </w:rPr>
  </w:style>
  <w:style w:type="paragraph" w:customStyle="1" w:styleId="Section1">
    <w:name w:val="Section 1"/>
    <w:basedOn w:val="Normal"/>
    <w:rsid w:val="006C582A"/>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cs="Times New Roman"/>
      <w:sz w:val="24"/>
      <w:szCs w:val="20"/>
      <w:lang w:val="en-GB" w:eastAsia="en-GB"/>
    </w:rPr>
  </w:style>
  <w:style w:type="paragraph" w:customStyle="1" w:styleId="Definition2">
    <w:name w:val="Definition 2"/>
    <w:basedOn w:val="Definition"/>
    <w:rsid w:val="006C582A"/>
    <w:pPr>
      <w:tabs>
        <w:tab w:val="clear" w:pos="2835"/>
      </w:tabs>
      <w:ind w:firstLine="0"/>
    </w:pPr>
  </w:style>
  <w:style w:type="paragraph" w:customStyle="1" w:styleId="Definition3">
    <w:name w:val="Definition 3"/>
    <w:basedOn w:val="Definition2"/>
    <w:rsid w:val="006C582A"/>
    <w:pPr>
      <w:tabs>
        <w:tab w:val="clear" w:pos="3402"/>
      </w:tabs>
      <w:ind w:left="3402"/>
    </w:pPr>
  </w:style>
  <w:style w:type="paragraph" w:customStyle="1" w:styleId="Definition4">
    <w:name w:val="Definition 4"/>
    <w:basedOn w:val="Definition3"/>
    <w:rsid w:val="006C582A"/>
    <w:pPr>
      <w:tabs>
        <w:tab w:val="clear" w:pos="3969"/>
      </w:tabs>
      <w:ind w:left="3969"/>
    </w:pPr>
  </w:style>
  <w:style w:type="paragraph" w:customStyle="1" w:styleId="Paragraphi">
    <w:name w:val="Paragraph (i)"/>
    <w:basedOn w:val="Normal"/>
    <w:rsid w:val="006C582A"/>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cs="Times New Roman"/>
      <w:sz w:val="24"/>
      <w:szCs w:val="20"/>
      <w:lang w:val="en-GB" w:eastAsia="en-GB"/>
    </w:rPr>
  </w:style>
  <w:style w:type="paragraph" w:customStyle="1" w:styleId="ScheduleHeading">
    <w:name w:val="Schedule Heading"/>
    <w:basedOn w:val="Title"/>
    <w:next w:val="Normal"/>
    <w:rsid w:val="006C582A"/>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spacing w:val="0"/>
      <w:sz w:val="24"/>
      <w:szCs w:val="20"/>
      <w:lang w:val="en-GB" w:eastAsia="en-GB"/>
    </w:rPr>
  </w:style>
  <w:style w:type="paragraph" w:customStyle="1" w:styleId="ExhibitHeading">
    <w:name w:val="Exhibit Heading"/>
    <w:basedOn w:val="Title"/>
    <w:next w:val="Normal"/>
    <w:rsid w:val="006C582A"/>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spacing w:val="0"/>
      <w:sz w:val="24"/>
      <w:szCs w:val="20"/>
      <w:lang w:val="en-GB" w:eastAsia="en-GB"/>
    </w:rPr>
  </w:style>
  <w:style w:type="character" w:customStyle="1" w:styleId="ParagraphaChar">
    <w:name w:val="Paragraph (a) Char"/>
    <w:link w:val="Paragrapha"/>
    <w:locked/>
    <w:rsid w:val="006C582A"/>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6C582A"/>
    <w:rPr>
      <w:rFonts w:ascii="Times New Roman" w:eastAsia="Times New Roman" w:hAnsi="Times New Roman" w:cs="Times New Roman"/>
      <w:sz w:val="24"/>
      <w:szCs w:val="20"/>
      <w:lang/>
    </w:rPr>
  </w:style>
  <w:style w:type="paragraph" w:customStyle="1" w:styleId="CharCharCharCharChar1Char">
    <w:name w:val="Char Char Char Char Char1 Char"/>
    <w:basedOn w:val="Normal"/>
    <w:rsid w:val="006C582A"/>
    <w:pPr>
      <w:spacing w:after="160" w:line="240" w:lineRule="exact"/>
    </w:pPr>
    <w:rPr>
      <w:rFonts w:ascii="Tahoma" w:eastAsia="Times New Roman" w:hAnsi="Tahoma" w:cs="Times New Roman"/>
      <w:sz w:val="20"/>
      <w:szCs w:val="20"/>
    </w:rPr>
  </w:style>
  <w:style w:type="paragraph" w:customStyle="1" w:styleId="Bodytext4">
    <w:name w:val="Body text (4)"/>
    <w:basedOn w:val="Normal"/>
    <w:link w:val="Bodytext40"/>
    <w:rsid w:val="006C582A"/>
    <w:pPr>
      <w:widowControl w:val="0"/>
      <w:shd w:val="clear" w:color="auto" w:fill="FFFFFF"/>
      <w:spacing w:after="180" w:line="230" w:lineRule="exact"/>
      <w:jc w:val="both"/>
    </w:pPr>
    <w:rPr>
      <w:rFonts w:ascii="Arial" w:eastAsia="Calibri" w:hAnsi="Arial" w:cs="Times New Roman"/>
      <w:b/>
      <w:bCs/>
      <w:i/>
      <w:iCs/>
      <w:sz w:val="19"/>
      <w:szCs w:val="19"/>
      <w:lang/>
    </w:rPr>
  </w:style>
  <w:style w:type="character" w:customStyle="1" w:styleId="Bodytext40">
    <w:name w:val="Body text (4)_"/>
    <w:link w:val="Bodytext4"/>
    <w:rsid w:val="006C582A"/>
    <w:rPr>
      <w:rFonts w:ascii="Arial" w:eastAsia="Calibri" w:hAnsi="Arial" w:cs="Times New Roman"/>
      <w:b/>
      <w:bCs/>
      <w:i/>
      <w:iCs/>
      <w:sz w:val="19"/>
      <w:szCs w:val="19"/>
      <w:shd w:val="clear" w:color="auto" w:fill="FFFFFF"/>
      <w:lang/>
    </w:rPr>
  </w:style>
  <w:style w:type="paragraph" w:customStyle="1" w:styleId="wfxFaxNum">
    <w:name w:val="&quot;wfxFaxNum&quot;"/>
    <w:rsid w:val="006C582A"/>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6C582A"/>
    <w:pPr>
      <w:spacing w:after="120" w:line="240" w:lineRule="auto"/>
    </w:pPr>
    <w:rPr>
      <w:rFonts w:ascii="Calibri" w:eastAsia="Calibri" w:hAnsi="Calibri" w:cs="Times New Roman"/>
      <w:sz w:val="21"/>
      <w:szCs w:val="20"/>
    </w:rPr>
  </w:style>
  <w:style w:type="paragraph" w:customStyle="1" w:styleId="Bodytext31">
    <w:name w:val="&quot;Body text (3)1&quot;"/>
    <w:rsid w:val="006C582A"/>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rsid w:val="006C582A"/>
    <w:rPr>
      <w:rFonts w:ascii="Calibri" w:eastAsia="MS Mincho" w:hAnsi="Calibri" w:cs="Times New Roman"/>
      <w:color w:val="000000"/>
      <w:sz w:val="20"/>
      <w:szCs w:val="20"/>
      <w:lang w:val="sq-AL"/>
    </w:rPr>
  </w:style>
  <w:style w:type="paragraph" w:customStyle="1" w:styleId="Default0">
    <w:name w:val="&quot;Default&quot;"/>
    <w:rsid w:val="006C582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6C582A"/>
  </w:style>
  <w:style w:type="paragraph" w:customStyle="1" w:styleId="footer0">
    <w:name w:val="&quot;footer&quot;"/>
    <w:rsid w:val="006C582A"/>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6C582A"/>
    <w:pPr>
      <w:ind w:left="720"/>
    </w:pPr>
    <w:rPr>
      <w:rFonts w:ascii="Calibri" w:eastAsia="Times New Roman" w:hAnsi="Calibri" w:cs="Times New Roman"/>
      <w:lang w:val="sq-AL"/>
    </w:rPr>
  </w:style>
  <w:style w:type="paragraph" w:customStyle="1" w:styleId="NoSpacing0">
    <w:name w:val="&quot;No Spacing&quot;"/>
    <w:rsid w:val="006C582A"/>
    <w:pPr>
      <w:spacing w:after="0" w:line="240" w:lineRule="auto"/>
    </w:pPr>
    <w:rPr>
      <w:rFonts w:ascii="Calibri" w:eastAsia="Times New Roman" w:hAnsi="Calibri" w:cs="Times New Roman"/>
      <w:lang w:val="sq-AL"/>
    </w:rPr>
  </w:style>
  <w:style w:type="paragraph" w:customStyle="1" w:styleId="BodyText30">
    <w:name w:val="&quot;Body Text 3&quot;"/>
    <w:rsid w:val="006C582A"/>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6C582A"/>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6C582A"/>
    <w:pPr>
      <w:spacing w:after="120" w:line="240" w:lineRule="auto"/>
    </w:pPr>
    <w:rPr>
      <w:rFonts w:ascii="Calibri" w:eastAsia="Calibri" w:hAnsi="Calibri" w:cs="Times New Roman"/>
      <w:sz w:val="21"/>
      <w:szCs w:val="20"/>
    </w:rPr>
  </w:style>
  <w:style w:type="paragraph" w:customStyle="1" w:styleId="Heading210">
    <w:name w:val="&quot;Heading #21&quot;"/>
    <w:rsid w:val="006C582A"/>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6C582A"/>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6C582A"/>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6C582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6C582A"/>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6C582A"/>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6C582A"/>
    <w:pPr>
      <w:autoSpaceDE w:val="0"/>
      <w:autoSpaceDN w:val="0"/>
      <w:adjustRightInd w:val="0"/>
      <w:spacing w:before="57" w:after="0" w:line="240" w:lineRule="auto"/>
      <w:ind w:left="720" w:hanging="720"/>
      <w:jc w:val="both"/>
    </w:pPr>
    <w:rPr>
      <w:rFonts w:ascii="Tahoma" w:eastAsia="Times New Roman" w:hAnsi="Tahoma" w:cs="Tahoma"/>
      <w:sz w:val="20"/>
      <w:szCs w:val="24"/>
    </w:rPr>
  </w:style>
  <w:style w:type="paragraph" w:customStyle="1" w:styleId="norm">
    <w:name w:val="norm"/>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face">
    <w:name w:val="boldface"/>
    <w:basedOn w:val="DefaultParagraphFont"/>
    <w:rsid w:val="006C582A"/>
  </w:style>
  <w:style w:type="paragraph" w:customStyle="1" w:styleId="title-annex-1">
    <w:name w:val="title-annex-1"/>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table">
    <w:name w:val="title-table"/>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s">
    <w:name w:val="italics"/>
    <w:basedOn w:val="DefaultParagraphFont"/>
    <w:rsid w:val="006C582A"/>
  </w:style>
  <w:style w:type="paragraph" w:customStyle="1" w:styleId="modref">
    <w:name w:val="modref"/>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l-norm">
    <w:name w:val="tbl-norm"/>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perscript">
    <w:name w:val="superscript"/>
    <w:basedOn w:val="DefaultParagraphFont"/>
    <w:rsid w:val="006C582A"/>
  </w:style>
  <w:style w:type="paragraph" w:customStyle="1" w:styleId="title-gr-seq-level-1">
    <w:name w:val="title-gr-seq-level-1"/>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1">
    <w:name w:val="List1"/>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seq-level-3">
    <w:name w:val="title-gr-seq-level-3"/>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seq-level-2">
    <w:name w:val="title-gr-seq-level-2"/>
    <w:basedOn w:val="Normal"/>
    <w:rsid w:val="006C58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Single">
    <w:name w:val="Body Single"/>
    <w:basedOn w:val="BodyText"/>
    <w:rsid w:val="006C582A"/>
    <w:pPr>
      <w:numPr>
        <w:numId w:val="0"/>
      </w:numPr>
      <w:spacing w:line="290" w:lineRule="atLeast"/>
      <w:jc w:val="left"/>
    </w:pPr>
    <w:rPr>
      <w:color w:val="auto"/>
      <w:szCs w:val="20"/>
    </w:rPr>
  </w:style>
  <w:style w:type="paragraph" w:customStyle="1" w:styleId="FR1">
    <w:name w:val="FR1"/>
    <w:rsid w:val="006C582A"/>
    <w:pPr>
      <w:widowControl w:val="0"/>
      <w:autoSpaceDE w:val="0"/>
      <w:autoSpaceDN w:val="0"/>
      <w:adjustRightInd w:val="0"/>
      <w:spacing w:before="300" w:after="0" w:line="240" w:lineRule="auto"/>
    </w:pPr>
    <w:rPr>
      <w:rFonts w:ascii="Arial" w:eastAsia="Calibri" w:hAnsi="Arial" w:cs="Arial"/>
      <w:b/>
      <w:bCs/>
      <w:i/>
      <w:iCs/>
      <w:sz w:val="20"/>
      <w:szCs w:val="20"/>
      <w:lang w:val="it-IT" w:eastAsia="en-GB"/>
    </w:rPr>
  </w:style>
  <w:style w:type="paragraph" w:customStyle="1" w:styleId="TITULL4">
    <w:name w:val="TITULL 4"/>
    <w:basedOn w:val="Normal"/>
    <w:uiPriority w:val="99"/>
    <w:rsid w:val="006C582A"/>
    <w:pPr>
      <w:keepLines/>
      <w:tabs>
        <w:tab w:val="left" w:pos="100"/>
      </w:tabs>
      <w:suppressAutoHyphens/>
      <w:autoSpaceDE w:val="0"/>
      <w:autoSpaceDN w:val="0"/>
      <w:adjustRightInd w:val="0"/>
      <w:spacing w:after="0" w:line="280" w:lineRule="atLeast"/>
      <w:jc w:val="center"/>
      <w:textAlignment w:val="center"/>
    </w:pPr>
    <w:rPr>
      <w:rFonts w:ascii="Futura Lt BT" w:eastAsia="Calibri" w:hAnsi="Futura Lt BT" w:cs="Futura Lt BT"/>
      <w:color w:val="000000"/>
      <w:sz w:val="24"/>
      <w:szCs w:val="24"/>
    </w:rPr>
  </w:style>
  <w:style w:type="character" w:customStyle="1" w:styleId="ParagraphNumberingChar">
    <w:name w:val="Paragraph Numbering Char"/>
    <w:link w:val="ParagraphNumbering"/>
    <w:locked/>
    <w:rsid w:val="006C582A"/>
    <w:rPr>
      <w:rFonts w:eastAsia="SimSun"/>
      <w:sz w:val="24"/>
      <w:szCs w:val="24"/>
    </w:rPr>
  </w:style>
  <w:style w:type="paragraph" w:customStyle="1" w:styleId="ParagraphNumbering">
    <w:name w:val="Paragraph Numbering"/>
    <w:basedOn w:val="Normal"/>
    <w:link w:val="ParagraphNumberingChar"/>
    <w:qFormat/>
    <w:rsid w:val="006C582A"/>
    <w:pPr>
      <w:numPr>
        <w:numId w:val="19"/>
      </w:numPr>
      <w:spacing w:after="240" w:line="264" w:lineRule="auto"/>
    </w:pPr>
    <w:rPr>
      <w:rFonts w:eastAsia="SimSun"/>
      <w:sz w:val="24"/>
      <w:szCs w:val="24"/>
    </w:rPr>
  </w:style>
  <w:style w:type="character" w:customStyle="1" w:styleId="highlight">
    <w:name w:val="highlight"/>
    <w:rsid w:val="006C582A"/>
  </w:style>
  <w:style w:type="paragraph" w:customStyle="1" w:styleId="Teksti2">
    <w:name w:val="Teksti 2"/>
    <w:basedOn w:val="Normal"/>
    <w:uiPriority w:val="99"/>
    <w:rsid w:val="006C582A"/>
    <w:pPr>
      <w:keepLines/>
      <w:suppressAutoHyphens/>
      <w:autoSpaceDE w:val="0"/>
      <w:autoSpaceDN w:val="0"/>
      <w:adjustRightInd w:val="0"/>
      <w:spacing w:after="0" w:line="280" w:lineRule="atLeast"/>
      <w:ind w:left="454" w:hanging="454"/>
      <w:jc w:val="both"/>
      <w:textAlignment w:val="center"/>
    </w:pPr>
    <w:rPr>
      <w:rFonts w:ascii="Futura Lt BT" w:eastAsia="Calibri" w:hAnsi="Futura Lt BT" w:cs="Futura Lt BT"/>
      <w:color w:val="000000"/>
      <w:spacing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header" Target="header6.xml"/><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header" Target="header5.xml"/><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4.emf"/><Relationship Id="rId28"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header" Target="header3.xml"/><Relationship Id="rId27" Type="http://schemas.openxmlformats.org/officeDocument/2006/relationships/image" Target="media/image15.emf"/></Relationships>
</file>

<file path=word/_rels/header2.xml.rels><?xml version="1.0" encoding="UTF-8" standalone="yes"?>
<Relationships xmlns="http://schemas.openxmlformats.org/package/2006/relationships"><Relationship Id="rId1" Type="http://schemas.openxmlformats.org/officeDocument/2006/relationships/image" Target="media/image13.wmf"/></Relationships>
</file>

<file path=word/_rels/header4.xml.rels><?xml version="1.0" encoding="UTF-8" standalone="yes"?>
<Relationships xmlns="http://schemas.openxmlformats.org/package/2006/relationships"><Relationship Id="rId1" Type="http://schemas.openxmlformats.org/officeDocument/2006/relationships/image" Target="media/image13.wmf"/></Relationships>
</file>

<file path=word/_rels/header5.xml.rels><?xml version="1.0" encoding="UTF-8" standalone="yes"?>
<Relationships xmlns="http://schemas.openxmlformats.org/package/2006/relationships"><Relationship Id="rId1" Type="http://schemas.openxmlformats.org/officeDocument/2006/relationships/image" Target="media/image1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35</Pages>
  <Words>11167</Words>
  <Characters>63658</Characters>
  <Application>Microsoft Office Word</Application>
  <DocSecurity>0</DocSecurity>
  <Lines>530</Lines>
  <Paragraphs>149</Paragraphs>
  <ScaleCrop>false</ScaleCrop>
  <Company/>
  <LinksUpToDate>false</LinksUpToDate>
  <CharactersWithSpaces>74676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2</cp:revision>
  <dcterms:created xsi:type="dcterms:W3CDTF">2017-12-21T10:26:00Z</dcterms:created>
  <dcterms:modified xsi:type="dcterms:W3CDTF">2017-12-21T10:35:00Z</dcterms:modified>
</cp:coreProperties>
</file>