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6D3" w:rsidRDefault="002736D3" w:rsidP="002736D3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2736D3" w:rsidRDefault="002736D3" w:rsidP="002736D3">
      <w:pPr>
        <w:pStyle w:val="NeniTitull"/>
        <w:rPr>
          <w:lang w:val="sq-AL"/>
        </w:rPr>
      </w:pPr>
      <w:r>
        <w:rPr>
          <w:lang w:val="sq-AL"/>
        </w:rPr>
        <w:t>Nr. 17, datë 7.2.2018</w:t>
      </w:r>
    </w:p>
    <w:p w:rsidR="002736D3" w:rsidRDefault="002736D3" w:rsidP="002736D3">
      <w:pPr>
        <w:pStyle w:val="Hapesira7"/>
        <w:rPr>
          <w:lang w:val="sq-AL"/>
        </w:rPr>
      </w:pPr>
    </w:p>
    <w:p w:rsidR="002736D3" w:rsidRDefault="002736D3" w:rsidP="002736D3">
      <w:pPr>
        <w:pStyle w:val="NeniTitull"/>
        <w:rPr>
          <w:lang w:val="sq-AL"/>
        </w:rPr>
      </w:pPr>
      <w:r>
        <w:rPr>
          <w:lang w:val="sq-AL"/>
        </w:rPr>
        <w:t>PËR DISA NDRYSHIME NË RREGULLOREN “PËR INSTRUMENTET E PAGESAVE ELEKTRONIKE”</w:t>
      </w:r>
    </w:p>
    <w:p w:rsidR="002736D3" w:rsidRDefault="002736D3" w:rsidP="002736D3">
      <w:pPr>
        <w:pStyle w:val="Hapesira7"/>
        <w:rPr>
          <w:lang w:val="sq-AL"/>
        </w:rPr>
      </w:pPr>
    </w:p>
    <w:p w:rsidR="002736D3" w:rsidRDefault="002736D3" w:rsidP="002736D3">
      <w:pPr>
        <w:pStyle w:val="Paragrafi"/>
        <w:rPr>
          <w:lang w:val="sq-AL"/>
        </w:rPr>
      </w:pPr>
      <w:r>
        <w:rPr>
          <w:lang w:val="sq-AL"/>
        </w:rPr>
        <w:t xml:space="preserve">Në bazë dhe për zbatim të nenit 1, pika 4, shkronja “b”, nenit 21 dhe nenit 43, shkronja “c”, të ligjit nr. 8269, datë 23.12.1997, “Për Bankën e Shqipërisë”, të ndryshuar, me propozimin e Departamentit të Mbikëqyrjes dhe të Departamentit të Sistemeve të Pagesave dhe Kontabilitetit e Financës, </w:t>
      </w:r>
    </w:p>
    <w:p w:rsidR="002736D3" w:rsidRDefault="002736D3" w:rsidP="002736D3">
      <w:pPr>
        <w:pStyle w:val="Hapesira7"/>
        <w:rPr>
          <w:lang w:val="sq-AL"/>
        </w:rPr>
      </w:pPr>
    </w:p>
    <w:p w:rsidR="002736D3" w:rsidRDefault="002736D3" w:rsidP="002736D3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2736D3" w:rsidRDefault="002736D3" w:rsidP="002736D3">
      <w:pPr>
        <w:pStyle w:val="Hapesira7"/>
        <w:rPr>
          <w:lang w:val="sq-AL"/>
        </w:rPr>
      </w:pPr>
    </w:p>
    <w:p w:rsidR="002736D3" w:rsidRDefault="002736D3" w:rsidP="002736D3">
      <w:pPr>
        <w:pStyle w:val="Paragrafi"/>
        <w:rPr>
          <w:lang w:val="sq-AL"/>
        </w:rPr>
      </w:pPr>
      <w:r>
        <w:rPr>
          <w:lang w:val="sq-AL"/>
        </w:rPr>
        <w:t>1. Në nenin 4, pika 1 të rregullores “Për instrumentet e pagesave elektronike”, miratuar me vendimin nr. 11, datë 6.2.2008, të Këshillit Mbikëqyrës të Bankës së Shqipërisë, të ndryshuar, pas shkronjës “t” shtohet  shkronja “u”, me përmbajtje si më poshtë:</w:t>
      </w:r>
    </w:p>
    <w:p w:rsidR="002736D3" w:rsidRDefault="002736D3" w:rsidP="002736D3">
      <w:pPr>
        <w:pStyle w:val="Paragrafi"/>
        <w:rPr>
          <w:lang w:val="sq-AL"/>
        </w:rPr>
      </w:pPr>
      <w:r>
        <w:rPr>
          <w:lang w:val="sq-AL"/>
        </w:rPr>
        <w:t xml:space="preserve"> “Standardet e Industrisë së Kartave për Pagesa (</w:t>
      </w:r>
      <w:r>
        <w:rPr>
          <w:i/>
          <w:lang w:val="sq-AL"/>
        </w:rPr>
        <w:t>Payment Card Industry</w:t>
      </w:r>
      <w:r>
        <w:rPr>
          <w:lang w:val="sq-AL"/>
        </w:rPr>
        <w:t xml:space="preserve">-PCI) mbi kërkesat e sigurisë së PIN-it janë standardet e krijuara nga Këshilli i Standardeve të Sigurisë i Industrisë së Kartave për Pagesa, me qëllim administrimin, procesimin dhe transmetimin e sigurt të të dhënave të PIN-it.”. Këshilli i Standardeve të Sigurisë së Industrisë së Kartave për Pagesa përbëhet nga aktorët kryesorë në industrinë e kartave, me qëllim garantimin e sigurisë dhe efikasitetit në këtë treg. </w:t>
      </w:r>
    </w:p>
    <w:p w:rsidR="002736D3" w:rsidRDefault="002736D3" w:rsidP="002736D3">
      <w:pPr>
        <w:pStyle w:val="Paragrafi"/>
        <w:rPr>
          <w:lang w:val="sq-AL"/>
        </w:rPr>
      </w:pPr>
      <w:r>
        <w:rPr>
          <w:lang w:val="sq-AL"/>
        </w:rPr>
        <w:t>2. Në nenin 8, pika 4, shkronja “b” ndryshon me përmbajtje si vijon:</w:t>
      </w:r>
    </w:p>
    <w:p w:rsidR="002736D3" w:rsidRDefault="002736D3" w:rsidP="002736D3">
      <w:pPr>
        <w:pStyle w:val="Paragrafi"/>
        <w:rPr>
          <w:lang w:val="sq-AL"/>
        </w:rPr>
      </w:pPr>
      <w:bookmarkStart w:id="0" w:name="_GoBack"/>
      <w:bookmarkEnd w:id="0"/>
      <w:r>
        <w:rPr>
          <w:lang w:val="sq-AL"/>
        </w:rPr>
        <w:t>“t’i dorëzojë PIN-in në zarf të mbyllur ose me mjete të tjera të komunikimit elektronik, të cilat zbatojnë standardet e PCI-së mbi kërkesat e sigurisë së PIN-it, vetëm mbajtësit dhe askujt tjetër:”.</w:t>
      </w:r>
    </w:p>
    <w:p w:rsidR="002736D3" w:rsidRDefault="002736D3" w:rsidP="002736D3">
      <w:pPr>
        <w:pStyle w:val="Paragrafi"/>
        <w:rPr>
          <w:lang w:val="sq-AL"/>
        </w:rPr>
      </w:pPr>
      <w:r>
        <w:rPr>
          <w:lang w:val="sq-AL"/>
        </w:rPr>
        <w:t>3. Në nenin 19, pika 2, pas togfjalëshit: “PIN-i, i dorëzohet i mbyllur në një zarf” shtohet togfjalëshi: “ose me mjete të tjera të komunikimit elektronik, të cilat zbatojnë standardet e PCI-së mbi kërkesat e sigurisë së PIN-it”.</w:t>
      </w:r>
    </w:p>
    <w:p w:rsidR="002736D3" w:rsidRDefault="002736D3" w:rsidP="002736D3">
      <w:pPr>
        <w:pStyle w:val="Paragrafi"/>
        <w:rPr>
          <w:lang w:val="sq-AL"/>
        </w:rPr>
      </w:pPr>
      <w:r>
        <w:rPr>
          <w:lang w:val="sq-AL"/>
        </w:rPr>
        <w:t>4. Ngarkohet Departamenti i Mbikëqyrjes dhe Departamenti i Sistemeve të Pagesave dhe Kontabilitetit e Financës për ndjekjen e zbatimit të këtij vendimi.</w:t>
      </w:r>
    </w:p>
    <w:p w:rsidR="002736D3" w:rsidRDefault="002736D3" w:rsidP="002736D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5. Ngarkohet Kabineti i Guvernatorit për publikimin e këtij vendimi në Fletoren Zyrtare të Republikës së Shqipërisë dhe Departamenti i Kërkimeve për publikimin e tij në Buletinin Zyrtar të Bankës së Shqipërisë.</w:t>
      </w:r>
    </w:p>
    <w:p w:rsidR="002736D3" w:rsidRDefault="002736D3" w:rsidP="002736D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15 ditë pas botimit në Fletoren Zyrtare.</w:t>
      </w:r>
    </w:p>
    <w:p w:rsidR="002736D3" w:rsidRDefault="002736D3" w:rsidP="002736D3">
      <w:pPr>
        <w:pStyle w:val="Hapesira7"/>
        <w:rPr>
          <w:spacing w:val="-4"/>
          <w:lang w:val="sq-AL"/>
        </w:rPr>
      </w:pPr>
    </w:p>
    <w:p w:rsidR="002736D3" w:rsidRDefault="002736D3" w:rsidP="002736D3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KRYETARI</w:t>
      </w:r>
    </w:p>
    <w:p w:rsidR="002736D3" w:rsidRDefault="002736D3" w:rsidP="002736D3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Gent Sejko</w:t>
      </w:r>
    </w:p>
    <w:p w:rsidR="001D5B4E" w:rsidRDefault="001D5B4E"/>
    <w:sectPr w:rsidR="001D5B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F56"/>
    <w:rsid w:val="00014F56"/>
    <w:rsid w:val="001D5B4E"/>
    <w:rsid w:val="0027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FA5679-B50C-456A-88A7-974456A1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2736D3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2736D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2736D3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736D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736D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736D3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3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2018-02-14T14:50:00Z</dcterms:created>
  <dcterms:modified xsi:type="dcterms:W3CDTF">2018-02-14T14:50:00Z</dcterms:modified>
</cp:coreProperties>
</file>