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0B5" w:rsidRDefault="00F020B5" w:rsidP="00F020B5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F020B5" w:rsidRDefault="00F020B5" w:rsidP="00F020B5">
      <w:pPr>
        <w:pStyle w:val="NeniTitull"/>
        <w:rPr>
          <w:lang w:val="sq-AL"/>
        </w:rPr>
      </w:pPr>
      <w:r>
        <w:rPr>
          <w:lang w:val="sq-AL"/>
        </w:rPr>
        <w:t>Nr. 36, datë 2.5.2018</w:t>
      </w:r>
    </w:p>
    <w:p w:rsidR="00F020B5" w:rsidRDefault="00F020B5" w:rsidP="00F020B5">
      <w:pPr>
        <w:pStyle w:val="Hapesira7"/>
        <w:rPr>
          <w:lang w:val="sq-AL"/>
        </w:rPr>
      </w:pPr>
    </w:p>
    <w:p w:rsidR="00F020B5" w:rsidRDefault="00F020B5" w:rsidP="00F020B5">
      <w:pPr>
        <w:pStyle w:val="NeniTitull"/>
        <w:rPr>
          <w:lang w:val="sq-AL"/>
        </w:rPr>
      </w:pPr>
      <w:r>
        <w:rPr>
          <w:lang w:val="sq-AL"/>
        </w:rPr>
        <w:t xml:space="preserve">PËR DISA NDRYSHIME NË RREGULLOREN “MBI RAPORTIMET NЁ BANKËN E SHQIPËRISË SIPAS SISTEMIT RAPORTUES </w:t>
      </w:r>
    </w:p>
    <w:p w:rsidR="00F020B5" w:rsidRDefault="00F020B5" w:rsidP="00F020B5">
      <w:pPr>
        <w:pStyle w:val="NeniTitull"/>
        <w:rPr>
          <w:lang w:val="sq-AL"/>
        </w:rPr>
      </w:pPr>
      <w:r>
        <w:rPr>
          <w:lang w:val="sq-AL"/>
        </w:rPr>
        <w:t xml:space="preserve">TЁ UNIFIKUAR” </w:t>
      </w:r>
    </w:p>
    <w:p w:rsidR="00F020B5" w:rsidRDefault="00F020B5" w:rsidP="00F020B5">
      <w:pPr>
        <w:pStyle w:val="Hapesira7"/>
        <w:rPr>
          <w:lang w:val="sq-AL"/>
        </w:rPr>
      </w:pPr>
      <w:r>
        <w:rPr>
          <w:lang w:val="sq-AL"/>
        </w:rPr>
        <w:tab/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bazë dhe për zbatim të nenit 12 shkronja “a”, nenit 43 shkronja “c”, nenit 27, nenit 70 pika 1 dhe nenit 71 të ligjit nr. 8269, datë 23.12.1997 “Për Bankën e Shqipërisë”, i ndryshuar; nenit 47 pika 4 dhe nenit 126 pika 4, të ligjit nr. 9662, datë 18.12.2006 “Për bankat në Republikën e Shqipërisë”, nenit 43 pika 3 dhe nenit 62 pika 1 shkronja “c”, të ligjit nr. 52/2016, datë 19.05.2016 “Për shoqëritë e kursim-kreditit dhe unionet e tyre”, me propozimin e Departamentit të Statistikave Financiare dhe Departamentit të Mbikëqyrjes, Këshilli Mbikëqyrës i Bankës së Shqipërisë,</w:t>
      </w:r>
    </w:p>
    <w:p w:rsidR="00F020B5" w:rsidRDefault="00F020B5" w:rsidP="00F020B5">
      <w:pPr>
        <w:pStyle w:val="Hapesira7"/>
        <w:rPr>
          <w:lang w:val="sq-AL"/>
        </w:rPr>
      </w:pPr>
    </w:p>
    <w:p w:rsidR="00F020B5" w:rsidRDefault="00F020B5" w:rsidP="00F020B5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F020B5" w:rsidRDefault="00F020B5" w:rsidP="00F020B5">
      <w:pPr>
        <w:pStyle w:val="Hapesira7"/>
        <w:rPr>
          <w:lang w:val="sq-AL"/>
        </w:rPr>
      </w:pP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Në rregulloren “Mbi raportimet në Bankën e Shqipërisë sipas sistemit të unifikuar të raportimit” miratuar me vendimin e Këshillit Mbikëqyrës nr. 45, datë 10.6.2009, bëhen ndryshimet e mëposhtme: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Neni 2 ndryshon me përmbajtje si më poshtë: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“Kjo rregullore nxirret në zbatim të:</w:t>
      </w:r>
    </w:p>
    <w:p w:rsidR="00F020B5" w:rsidRDefault="00F020B5" w:rsidP="00F020B5">
      <w:pPr>
        <w:pStyle w:val="Paragrafi"/>
        <w:rPr>
          <w:i/>
          <w:spacing w:val="-4"/>
          <w:lang w:val="sq-AL"/>
        </w:rPr>
      </w:pPr>
      <w:r>
        <w:rPr>
          <w:i/>
          <w:spacing w:val="-4"/>
          <w:lang w:val="sq-AL"/>
        </w:rPr>
        <w:t xml:space="preserve">1. nenit 12 shkronja “a”, nenit 43 shkronja “c”, nenit 27, nenit 70 pika 1 dhe nenit 71 të ligjit nr. 8269, datë 23.12.1997 “Për Bankën e Shqipërisë”, i ndryshuar, </w:t>
      </w:r>
    </w:p>
    <w:p w:rsidR="00F020B5" w:rsidRDefault="00F020B5" w:rsidP="00F020B5">
      <w:pPr>
        <w:pStyle w:val="Paragrafi"/>
        <w:rPr>
          <w:i/>
          <w:spacing w:val="-4"/>
          <w:lang w:val="sq-AL"/>
        </w:rPr>
      </w:pPr>
      <w:r>
        <w:rPr>
          <w:i/>
          <w:spacing w:val="-4"/>
          <w:lang w:val="sq-AL"/>
        </w:rPr>
        <w:t xml:space="preserve">2. nenit 47 pika 4 dhe nenit 126 pika 4, të ligjit nr. 9662, datë 18.12.2006 “Për bankat në Republikën e Shqipërisë”, </w:t>
      </w:r>
    </w:p>
    <w:p w:rsidR="00F020B5" w:rsidRDefault="00F020B5" w:rsidP="00F020B5">
      <w:pPr>
        <w:pStyle w:val="Paragrafi"/>
        <w:rPr>
          <w:i/>
          <w:lang w:val="sq-AL"/>
        </w:rPr>
      </w:pPr>
      <w:r>
        <w:rPr>
          <w:i/>
          <w:spacing w:val="-4"/>
          <w:lang w:val="sq-AL"/>
        </w:rPr>
        <w:t>3. nenit 43 pika 3 dhe nenit 62 pika 1 shkronja</w:t>
      </w:r>
      <w:r>
        <w:rPr>
          <w:i/>
          <w:lang w:val="sq-AL"/>
        </w:rPr>
        <w:t xml:space="preserve"> “c”, të ligjit nr. 52/2016, datë 19.5.2016 “Për shoqëritë e kursim-kreditit dhe unionet e tyre”. 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 Pika 1 e nenit 5, ndryshon me përmbajtje si më poshtë:</w:t>
      </w:r>
    </w:p>
    <w:p w:rsidR="00F020B5" w:rsidRDefault="00F020B5" w:rsidP="00F020B5">
      <w:pPr>
        <w:pStyle w:val="Paragrafi"/>
        <w:rPr>
          <w:i/>
          <w:spacing w:val="-4"/>
          <w:lang w:val="sq-AL"/>
        </w:rPr>
      </w:pPr>
      <w:r>
        <w:rPr>
          <w:i/>
          <w:spacing w:val="-4"/>
          <w:lang w:val="sq-AL"/>
        </w:rPr>
        <w:t>“Sistemet raportuese përbëhen nga formularët e përcaktuar në anekset 1, 2 dhe 3 bashkëlidhur kësaj rregulloreje, të detyrueshëm për t’u plotësuar dhe për t’u paraqitur në Bankën e Shqipërisë nga subjektet raportuese.”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Kudo në nenin 8, fjala “dorëzimin” zëvendësohet me fjalën “raportimin”.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d) Neni 11 ndryshon me përmbajtje si më poshtë: </w:t>
      </w:r>
    </w:p>
    <w:p w:rsidR="00F020B5" w:rsidRDefault="00F020B5" w:rsidP="00F020B5">
      <w:pPr>
        <w:pStyle w:val="Hapesira7"/>
        <w:rPr>
          <w:spacing w:val="-4"/>
          <w:lang w:val="sq-AL"/>
        </w:rPr>
      </w:pPr>
    </w:p>
    <w:p w:rsidR="00F020B5" w:rsidRDefault="00F020B5" w:rsidP="00F020B5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“Neni 11</w:t>
      </w:r>
    </w:p>
    <w:p w:rsidR="00F020B5" w:rsidRDefault="00F020B5" w:rsidP="00F020B5">
      <w:pPr>
        <w:pStyle w:val="NeniN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Mënyra e raportimit</w:t>
      </w:r>
    </w:p>
    <w:p w:rsidR="00F020B5" w:rsidRDefault="00F020B5" w:rsidP="00F020B5">
      <w:pPr>
        <w:pStyle w:val="Hapesira7"/>
        <w:rPr>
          <w:spacing w:val="-4"/>
          <w:lang w:val="sq-AL"/>
        </w:rPr>
      </w:pPr>
    </w:p>
    <w:p w:rsidR="00F020B5" w:rsidRDefault="00F020B5" w:rsidP="00F020B5">
      <w:pPr>
        <w:pStyle w:val="Paragrafi"/>
        <w:rPr>
          <w:i/>
          <w:spacing w:val="-4"/>
          <w:lang w:val="sq-AL"/>
        </w:rPr>
      </w:pPr>
      <w:r>
        <w:rPr>
          <w:i/>
          <w:spacing w:val="-4"/>
          <w:lang w:val="sq-AL"/>
        </w:rPr>
        <w:t xml:space="preserve">1. Subjektet raportuese dërgojnë informacionin sipas formularëve dhe në afatet e përcaktuara në ketë rregullore, në mënyrë elektronike nëpërmjet Sistemit Elektronik Raportues Rregullator – ERRS. </w:t>
      </w:r>
    </w:p>
    <w:p w:rsidR="00F020B5" w:rsidRDefault="00F020B5" w:rsidP="00F020B5">
      <w:pPr>
        <w:pStyle w:val="Paragrafi"/>
        <w:rPr>
          <w:i/>
          <w:spacing w:val="-4"/>
          <w:lang w:val="sq-AL"/>
        </w:rPr>
      </w:pPr>
      <w:r>
        <w:rPr>
          <w:i/>
          <w:spacing w:val="-4"/>
          <w:lang w:val="sq-AL"/>
        </w:rPr>
        <w:t>2. Subjektet raportuese, dërgojnë me shkrim pranë Departamentit të Statistikave Financiare në Bankën e Shqipërisë, listën e punonjësve të autorizuar për plotësimin, kontrollin dhe dërgimin e raportimeve. Ndryshimet në listën e punonjësve të autorizuar për raportim duhet të njoftohen pranë Departamentit të Statistikave Financiare në Bankës së Shqipërisë.”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e) Formularët bashkëlidhur rregullores, ndryshohen sipas formularëve të përcaktuar në anekset 1, 2 dhe 3 bashkëlidhur këtij vendimi.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Vendimet e Këshillit Mbikëqyrës nr. 75, datë 6.9.2000, “Mbi miratimin e sistemit të unifikuar të raportimit të bankave të nivelit të dytë”, i ndryshuar; nr. 58 datë 15.10.2007, “Për miratimin e Sistemin Raportues të Unifikuar – SRU për degët e bankave të huaja”; nr. 106, datë 5.10.2016 “Për miratimin e Sistemit Raportues për Shoqëritë e kursim-kreditit dhe Unionet e tyre”; nr. 65, datë 30.10.2013 “Për miratimin e “Sistemit raportues për subjektet financiare jobanka”, shfuqizohen.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Ngarkohen Departamenti i Statistikave Financiare në Bankën e Shqipërisë me ndjekjen e zbatimit të këtij vendimi.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4. Ngarkohet Kabineti i Guvernatorit për publikimin e këtij vendimi në Fletoren Zyrtare të Republikës së Shqipërisë dhe Departamenti i Kërkimeve për publikimin e tij në Buletinin Zyrtar të Bankës së </w:t>
      </w:r>
      <w:r>
        <w:rPr>
          <w:spacing w:val="-4"/>
          <w:lang w:val="sq-AL"/>
        </w:rPr>
        <w:lastRenderedPageBreak/>
        <w:t>Shqipërisë.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15 ditë pas botimit në Fletoren Zyrtare.</w:t>
      </w:r>
    </w:p>
    <w:p w:rsidR="00F020B5" w:rsidRDefault="00F020B5" w:rsidP="00F020B5">
      <w:pPr>
        <w:pStyle w:val="Paragrafi"/>
        <w:jc w:val="right"/>
        <w:rPr>
          <w:lang w:val="sq-AL"/>
        </w:rPr>
      </w:pPr>
      <w:r>
        <w:rPr>
          <w:lang w:val="sq-AL"/>
        </w:rPr>
        <w:t>KRYETARI</w:t>
      </w:r>
    </w:p>
    <w:p w:rsidR="00F020B5" w:rsidRDefault="00F020B5" w:rsidP="00F020B5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Gent Sejko</w:t>
      </w:r>
    </w:p>
    <w:p w:rsidR="00F020B5" w:rsidRDefault="00F020B5" w:rsidP="00F020B5">
      <w:pPr>
        <w:widowControl w:val="0"/>
        <w:tabs>
          <w:tab w:val="num" w:pos="1080"/>
        </w:tabs>
        <w:spacing w:after="0" w:line="240" w:lineRule="auto"/>
        <w:rPr>
          <w:rFonts w:ascii="Garamond" w:hAnsi="Garamond"/>
          <w:b/>
          <w:noProof/>
          <w:sz w:val="24"/>
          <w:szCs w:val="24"/>
        </w:rPr>
      </w:pPr>
    </w:p>
    <w:p w:rsidR="00F020B5" w:rsidRDefault="00F020B5" w:rsidP="00F020B5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ANEKSI 1</w:t>
      </w:r>
    </w:p>
    <w:p w:rsidR="00F020B5" w:rsidRDefault="00F020B5" w:rsidP="00F020B5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 xml:space="preserve">SISTEMI I UNIFIKUAR I RAPORTIMIT </w:t>
      </w:r>
    </w:p>
    <w:p w:rsidR="00F020B5" w:rsidRDefault="00F020B5" w:rsidP="00F020B5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PËR BANKAT DHE DEGËT E BANKAVE TË HUAJA</w:t>
      </w:r>
    </w:p>
    <w:p w:rsidR="00F020B5" w:rsidRDefault="00F020B5" w:rsidP="00F020B5">
      <w:pPr>
        <w:pStyle w:val="Hapesira7"/>
        <w:jc w:val="center"/>
        <w:rPr>
          <w:lang w:val="sq-AL"/>
        </w:rPr>
      </w:pP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20: Bilanci-aktivet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21: Bilanci-pasivet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22: Llogaria Fitim e Humbje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23: Zërat jashtë Bilancit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24: Aktivet sipas maturimit përfundimtar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25: Pasivet sipas maturimit përfundimtar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26: Kreditë e klasifikuara sipas kalimit të afatit të kthimit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27: Përqendrimi i llogarive rrjedhëse dhe depozitave të klientëve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28: Lista e aktiveve që sjellin të ardhura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29: Lista e pasiveve që shkaktojnë shpenzime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31: Pasqyra e pozicionit në monedha të huaja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 xml:space="preserve">Formulari nr. 19: Pasqyra e maturitetit të mbetur të mjeteve dhe detyrimeve 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31/1: Bilanci valutor i jorezidentëve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33 A: Evidenca e kreditit për ekonominë sipas madhësisë së subjektit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33 B: Shpërndarja e kredisë sipas qëllimit të përdorimit të kredisë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34: Evidenca e kreditit sipas degëve të ekonomisë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35: Depozita me afat të rezidentëve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35/1: Depozita me afat të jorezidentëve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36: Norma mesatare mujore të interesave për pranim depozite të rezidentëve dhe dhënie kredie të rezidentëve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10: Matja dhe kontrolli i kufijve të rrezikut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11: Depozita ekuivalente e kapitalit (DEK-a)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16: Fondet rezervë për mbulimin e humbjeve nga kreditë (sipas rregullores)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16/1: Fondet rezervë për mbulimin e humbjeve nga kreditë (të krijuara nga banka)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16/2: Fonde krijuar më shumë (+) ose më pak (-)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17: Fondet rezervë të krijuara nga banka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37: Portofoli i letrave me vlerë me të ardhura fikse dhe të ndryshueshme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38/1: Letra me vlerë të tregtueshme dhe të vendosjes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38/2: Letra me vlerë të investimit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40: Aktivet sipas periudhës së riçmimit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41: Pasivet sipas periudhës së riçmimit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42: Aktivet jashtë bilancit sipas periudhës së riçmimit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43: Pasivet jashtë bilancit sipas periudhës së riçmimit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44: Kredia në valutë (rezident+jorezident)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Formulari nr. 1: Depozita të rezidentëve 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2: Kredi për rezidentët sipas degëve të ekonomisë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3: Evidenca e kreditit sipas degëve të ekonomisë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4: Evidenca e kreditit sipas monedhave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20_21 Pkon: Bilanci i pakonsoliduar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lastRenderedPageBreak/>
        <w:t>Formulari nr. 20_21 Pkon_Valutor: Bilanci valutor i pakonsoliduar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33A: Huat sipas sektorit, monedhës dhe afatit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Formulari nr. 33B: Huat sipas qëllimit të përdorimit dhe monedhës 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33B1: Huat e korporatave jofinanciare sipas tipit të huas dhe monedhës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33B3: Huat e fshira dhe pjesërisht të fshira nga bilanci, gjatë muajit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34: Huat e korporatave jofinanciare private sipas aktivitetit ekonomik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spacing w:val="-4"/>
          <w:lang w:val="sq-AL"/>
        </w:rPr>
        <w:t>Formulari nr. 34.1: Huat e korporatave jofinanciare publike sipas aktivitetit ekonomik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34.2: Huat sipas cilësisë të portofolit të huave dhe aktivitetit ekonomik për korporatat jofinanciare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35: Depozita të sektorëve rezidentë, gjendja në fund të muajit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 xml:space="preserve">Formulari nr. 35.2: Depozitat e reja dhe tёrheqjet gjatё muajit të depozitave të sektorëve rezidentë 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36.1: Norma mesatare mujore e interesit të depozitave të reja të korporatave jofinanciare publike, korporatave jofinanciare private, individëve dhe institucioneve jo me qëllim fitimi që u shërbejnë individëve, sipas afatit dhe monedhës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36.2: Norma mesatare mujore e interesit të huave të reja të korporatave jofinanciare publike, korporatave jofinanciare private, individëve dhe institucioneve jo me qëllim fitimi që u shërbejnë individëve, sipas afatit dhe monedhës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8.1: Letrat me vlerë të emetuara nga rezidentët dhe jorezidentët dhe të mbajtura nga sektori bankar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8.2: Letrat me vlerë të emetuara nga sektori bankar dhe të mbajtura nga sektorët rezidentë dhe jorezidentë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8.3: Letrat me vlerë të emetuara nga jorezidentët dhe të mbajtura nga sektorët rezidentë (në kujdestari të bankës)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8.4: Letrat me vlerë të emetuara nga sektorët rezidentë dhe të mbajtura nga sektorët jorezidentë (në kujdestari të bankës)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31.1: Instrumentet financiare në mjete dhe detyrime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35.1: Depozita me afat të jorezidentëve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1: Depozitat e rezidentëve sipas rrethit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2: Degët Huat e rezidentëve sipas rrethit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3: Degët Huat e rezidentëve sipas aktivitetit ekonomik dhe rrethit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4: Degët Huat e rezidentëve sipas monedhës dhe rrethit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20_21: Bilanci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22: Llogaria fitim humbje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22_1: Llogaria fitim humbje sipas monedhave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23: Zërat jashtë bilancit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 xml:space="preserve">Formulari nr. 26: Kreditë e klasifikuara sipas kalimit të afatit të kthimit 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27: Përqendrimi i depozitave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28: Lista e aktiveve që sjellin të ardhura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 xml:space="preserve">Formulari nr. 29: Lista e pasiveve që shkaktojnë shpenzime 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30: Kapitali rregullator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30.1: Zëra memorandumi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Formulari nr. 31: Pozicionet valutore spot 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Formulari nr. 31/1: Pozicionet valutore forward blerje 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Formulari nr. 31/2: Pozicionet valutore forward shitje 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31/3: Pozicionet valutore opsione neto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31/4: Pozicionet valutore zërat jashtë bilancit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32: Pozicionet e hapura valutore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16: Fondet rezervë për mbulimin e humbjeve nga kreditë (sipas rregullores)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lastRenderedPageBreak/>
        <w:t>Formulari nr. 16_1: Fondet rezervë për mbulimin e humbjeve nga kreditë (të krijuara nga banka)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16_2: Fonde krijuar më shumë (+) ose më pak (-)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Formulari nr. 17: Fondet rezervë të krijuara nga banka 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37: Portofoli i letrave me vlerë me të ardhura fikse (riçmimi) Obligacione të Qeverisë Shqiptare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37.1: Portofoli i letrave me vlerë me të ardhura fikse (riçmimi) Obligacione bashkiake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37.2: Portofoli i letrave me vlerë me të ardhura fikse (riçmimi) Obligacione të qeverive të huaja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37.3: Portofoli i letrave me vlerë me të ardhura fikse (riçmimi) -Obligacione të korporatave të huaja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37.4: Portofoli i letrave me vlerë me të ardhura fikse (riçmimi) Obligacione të bankave të huaja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37.5: Portofoli i letrave me vlerë me të ardhura fikse (riçmimi) Obligacione të institucioneve të huaja financiare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37.6: Portofoli i letrave me vlerë me të ardhura fikse (riçmimi) Obligacione të organizatave ndërkombëtare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37.7: Portofoli i letrave me vlerë me të ardhura fikse (riçmimi) Të tjera letra me vlerë me të ardhura fikse ose të ndryshueshme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44: Kredia në valutë (rezident &amp; jorezident)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45: Kredia sipas subjektit dhe llojit të kolateralit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spacing w:val="-4"/>
          <w:lang w:val="sq-AL"/>
        </w:rPr>
        <w:t>Formulari nr. 46.ALL: Forma</w:t>
      </w:r>
      <w:r>
        <w:rPr>
          <w:lang w:val="sq-AL"/>
        </w:rPr>
        <w:t xml:space="preserve"> FIR Ndryshimi në vlerën e ekspozimit në librin e bankës për zërat me norma fikse interesi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46.USD: Forma FIR Ndryshimi në vlerën e ekspozimit në librin e bankës për zërat me norma fikse interesi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46.EUR: Forma FIR Ndryshimi në vlerën e ekspozimit në librin e bankës për zërat me norma fikse interesi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46.GBP: Forma FIR Ndryshimi në vlerën e ekspozimit në librin e bankës për zërat me norma fikse interesi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46.CHF: Forma FIR Ndryshimi në vlerën e ekspozimit në librin e bankës për zërat me norma fikse interesi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46.CAD: Forma FIR Ndryshimi në vlerën e ekspozimit në librin e bankës për zërat me norma fikse interesi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46.SEK: Forma FIR Ndryshimi në vlerën e ekspozimit në librin e bankës për zërat me norma fikse interesi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46.AUD: Forma FIR Ndryshimi në vlerën e ekspozimit në librin e bankës për zërat me norma fikse interesi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46.JPY: Forma FIR Ndryshimi në vlerën e ekspozimit në librin e bankës për zërat me norma fikse interesi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46.DKK: Forma FIR Ndryshimi në vlerën e ekspozimit në librin e bankës për zërat me norma fikse interesi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46.NOK: Forma FIR Ndryshimi në vlerën e ekspozimit në librin e bankës për zërat me norma fikse interesi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46.TRY: Forma FIR Ndryshimi në vlerën e ekspozimit në librin e bankës për zërat me norma fikse interesi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46.XAU: Forma FIR Ndryshimi në vlerën e ekspozimit në librin e bankës për zërat me norma fikse interesi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46.CNY: Forma FIR Ndryshimi në vlerën e ekspozimit në librin e bankës për zërat me norma fikse interesi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lastRenderedPageBreak/>
        <w:t>Formulari nr. 46.TE TJERA: Forma FIR Ndryshimi në vlerën e ekspozimit në librin e bankës për zërat me norma fikse interesi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47.ALL: Forma VIR Ndryshimi në vlerën e ekspozimit në librin e bankës për zërat me norma të ndryshueshme interesi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47.USD: Forma VIR Ndryshimi në vlerën e ekspozimit në librin e bankës për zërat me norma të ndryshueshme interesi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spacing w:val="-4"/>
          <w:lang w:val="sq-AL"/>
        </w:rPr>
        <w:t>Formulari nr. 47.EUR: Forma VIR Ndryshimi në vlerën e ekspozimit në</w:t>
      </w:r>
      <w:r>
        <w:rPr>
          <w:lang w:val="sq-AL"/>
        </w:rPr>
        <w:t xml:space="preserve"> librin e bankës për zërat me norma të ndryshueshme interesi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47.GBP: Forma VIR Ndryshimi në vlerën e ekspozimit në librin e bankës për zërat me norma të ndryshueshme interesi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47.CHF: Forma VIR Ndryshimi në vlerën e ekspozimit në librin e bankës për zërat me norma të ndryshueshme interesi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47.CAD: Forma VIR Ndryshimi në vlerën e ekspozimit në librin e bankës për zërat me norma të ndryshueshme interesi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47.SEK: Forma VIR Ndryshimi në vlerën e ekspozimit në librin e bankës për zërat me norma të ndryshueshme interesi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47.AUD: Forma VIR Ndryshimi në vlerën e ekspozimit në librin e bankës për zërat me norma të ndryshueshme interesi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47.JPY: Forma VIR Ndryshimi në vlerën e ekspozimit në librin e bankës për zërat me norma të ndryshueshme interesi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47.DKK: Forma VIR Ndryshimi në vlerën e ekspozimit në librin e bankës për zërat me norma të ndryshueshme interesi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47.NOK: Forma VIR Ndryshimi në vlerën e ekspozimit në librin e bankës për zërat me norma të ndryshueshme interesi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47.TRY: Forma VIR Ndryshimi në vlerën e ekspozimit në librin e bankës për zërat me norma të ndryshueshme interesi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47.XAU: Forma VIR Ndryshimi në vlerën e ekspozimit në librin e bankës për zërat me norma të ndryshueshme interesi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47.CNY: Forma VIR Ndryshimi në vlerën e ekspozimit në librin e bankës për zërat me norma të ndryshueshme interesi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47.TE TJERA: Forma VIR Ndryshimi në vlerën e ekspozimit në librin e bankës për zërat me norma të ndryshueshme interesi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 xml:space="preserve">Formulari nr. 48: Forma totale e IRRBB Totali i pozicioneve të ponderuara 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61: Aktive likuide pasive afatshkurtra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62: Depozitat e klientëve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6.DM: Detajim i Shpenzimeve të Përgjithshme të Veprimtarisë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9.DM: Aktive likuide-Detyrime afatshkurtra deri në 30 ditë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5.DM: Detajim i Shpenzimeve për Personelin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3.DM: Detajim i Shpenzimeve të Amortizimit dhe Shpenzimeve për fonde rezervë për mjetet e qëndrueshme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100/1: Ekspozime ndaj bankave jorezidente (vendosjet dhe huat)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61.2: Aktive likuide pasive afatshkurtra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60/1: Linjat e kredisë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37/4: Aktivet sipas maturitetit në LEK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37/5: Aktive sipas maturitetit në USD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37/6: Aktivet sipas maturitetit në EUR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37/7: Aktive sipas maturitetit n në monedha të tjera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37.9: Aktivet sipas maturitetit në të gjitha monedhat TOTAL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lastRenderedPageBreak/>
        <w:t>Formulari nr. 37: Pasive sipas maturitetit në LEK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37/1: Pasive sipas maturitetit në USD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37/2: Pasive sipas maturitetit në EUR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37/3: Pasive sipas maturitetit në monedha të tjera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37.8: Pasive sipas maturitetit në të gjitha monedhat TOTAL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2.DM: Formulari i raportimit të treguesve kyç të rrezikut operacional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7.DM: Vjetrimi i kredive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10.DM: Letrat me vlerë me të ardhura fikse sipas riçmimit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11.DM: Ristrukturimi i kredive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12.DM: Ekzekutimi i kolateraleve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Formulari nr. MKR_SA_TDI: Rreziku i pozicionit të tregtueshëm dhe të vendosjes në tituj të borxhit 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MKR_SA_EQU: Rreziku i pozicionit të tregtueshëm dhe të vendosjes në tituj të kapitalit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 xml:space="preserve">Formulari nr. 49: Ecuria e portofolit të kredisë sipas klasave 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1.DM: Humbjet bruto sipas linjave të biznesit dhe llojeve të ngjarjeve gjatë vitit të fundit.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4.DM: Numri i punonjësve sipas strukturës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8.DM: Parashikimi buxhetor</w:t>
      </w:r>
    </w:p>
    <w:p w:rsidR="00F020B5" w:rsidRDefault="00F020B5" w:rsidP="00F020B5">
      <w:pPr>
        <w:pStyle w:val="Hapesira7"/>
        <w:rPr>
          <w:lang w:val="sq-AL"/>
        </w:rPr>
      </w:pPr>
    </w:p>
    <w:p w:rsidR="00F020B5" w:rsidRDefault="00F020B5" w:rsidP="00F020B5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ANEKSI 2</w:t>
      </w:r>
    </w:p>
    <w:p w:rsidR="00F020B5" w:rsidRDefault="00F020B5" w:rsidP="00F020B5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SISTEMI I UNIFIKUAR I RAPORTIMIT PËR SUBJEKTET FINANCIARE JOBANKA</w:t>
      </w:r>
    </w:p>
    <w:p w:rsidR="00F020B5" w:rsidRDefault="00F020B5" w:rsidP="00F020B5">
      <w:pPr>
        <w:pStyle w:val="Hapesira7"/>
        <w:rPr>
          <w:lang w:val="sq-AL"/>
        </w:rPr>
      </w:pP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1: Aktivet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2: Pasivet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3: Llogaria fitim-humbje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4: Zërat jashtë bilancit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 xml:space="preserve">Formulari nr. 5, 5/1: Tregues të tjerë 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6, 6/1: Mjaftueshmëria e kapitalit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6/2: Llogaritë kapitale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7: Ekspozimi ndaj rrezikut dhe kufizimet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8, 8/1: Ekspozimi maksimal i lejueshëm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9, 9/1: Rreziku i likuiditetit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10: Pozicioni spot në valutë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10/1: Pozicioni forward në valutë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10/2: Pozicioni neto i opsioneve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10/3: Pozicionet e hapura valutore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11, 11/1: Klasifikimi i kredive dhe llogaritja e provigjioneve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11/2: Klasifikimi i portofolit dhe llogaritja e provigjioneve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12: Tregues të ndryshëm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13, 13/1: Evidenca e kreditit sipas degëve të ekonomisë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14: Evidenca e kreditit sipas afatit të maturimit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14/1: Evidenca e faktoringut sipas afatit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15: Kredia sipas monedhës dhe llojit të kolateralit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16: Faktoringu sipas monedhës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17: Qarkullimi (volumi kumulativ) i faktoringut sipas llojeve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18: Numri i klientëve, numri i faturave të financuara dhe atyre të mbyllura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19: Portofoli i qirasë financiare sipas llojit të objektit të financuar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20: Evidenca e transfertave dhe pagesave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21: Numri i rretheve ku operon subjekti</w:t>
      </w:r>
    </w:p>
    <w:p w:rsidR="00F020B5" w:rsidRDefault="00F020B5" w:rsidP="00F020B5">
      <w:pPr>
        <w:pStyle w:val="Hapesira7"/>
        <w:rPr>
          <w:lang w:val="sq-AL"/>
        </w:rPr>
      </w:pPr>
    </w:p>
    <w:p w:rsidR="00F020B5" w:rsidRDefault="00F020B5" w:rsidP="00F020B5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lastRenderedPageBreak/>
        <w:t>ANEKSI 3</w:t>
      </w:r>
    </w:p>
    <w:p w:rsidR="00F020B5" w:rsidRDefault="00F020B5" w:rsidP="00F020B5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SISTEMI I UNIFIKUAR I RAPORTIMIT PËR SHOQËRITË E KURSIM-KREDITIT DHE UNIONET E TYRE</w:t>
      </w:r>
    </w:p>
    <w:p w:rsidR="00F020B5" w:rsidRDefault="00F020B5" w:rsidP="00F020B5">
      <w:pPr>
        <w:pStyle w:val="Hapesira7"/>
        <w:rPr>
          <w:lang w:val="sq-AL"/>
        </w:rPr>
      </w:pP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Raportimet nga Unionet për aktivitetin e tyre, sipas formularëve: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1: Aktivet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2: Pasivet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3: Llogaria fitim-humbje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4: Zërat jashtë bilancit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Formulari nr. 5: Kreditë e klasifikuara sipas kalimit të afatit të kthimit 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6: Klasifikimi i kredive dhe llogaritja e provigjioneve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6/1: Klasifikimi i linjave të kredisë për anëtarët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7: Cilësia e portofolit të kredisë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8: Depozitat sipas valutës dhe maturimit fillestar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9: Pozicioni në valutë – aktivi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9/1: Pozicioni në valutë – pasivi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10: Pozicionet e hapura valutore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11: Kapitali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12: Zërat e aktivit të ponderuar me rrezikun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12/1: Zërat e aktivit jashtë bilancit të ponderuar me rrezikun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12/2: Raporti i mjaftueshmërisë së kapitalit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13: Ekspozimet e mëdha- Ekspozimi i Unionit ndaj një personi ose grupi personash të lidhur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13/1: Ekspozimet e mëdha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14: Rreziku i likuiditetit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14/1: Aktivet sipas maturimit të mbetur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14/2: Pasivet sipas maturimit të mbetur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14/3: Kreditë me afat mbi 5 vjet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14/4: Kreditë me afat mbi 10 vjet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15: Tregues të tjerë</w:t>
      </w:r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16: Investimi i fondeve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spacing w:val="-4"/>
          <w:lang w:val="sq-AL"/>
        </w:rPr>
        <w:t>Formulari nr. 17: Evidenca e kreditit sipas</w:t>
      </w:r>
      <w:r>
        <w:rPr>
          <w:lang w:val="sq-AL"/>
        </w:rPr>
        <w:t xml:space="preserve"> afatit të maturimit</w:t>
      </w:r>
      <w:bookmarkStart w:id="0" w:name="_GoBack"/>
      <w:bookmarkEnd w:id="0"/>
    </w:p>
    <w:p w:rsidR="00F020B5" w:rsidRDefault="00F020B5" w:rsidP="00F020B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Formulari nr. 18: Kredia sipas monedhës dhe maturimit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19: Numri i degëve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20: Numri i anëtarëve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b) Raportimet nga Unionet për totalin e shoqërive të kursim-kreditit, sipas këtyre formularëve: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1: Aktivet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2: Pasivet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3: Llogaria fitim-humbje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4: Zërat jashtë bilancit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5: Kreditë e klasifikuara sipas kalimit të afatit të kthimit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6: Klasifikimi i kredive dhe llogaritja e provigjioneve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6/1: Klasifikimi i qirasë financiare dhe llogaritja e provigjioneve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7: Përqendrimi i depozitave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8: Depozitat e anëtarëve rezidentë sipas sektorit, afatit dhe monedhës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9: Huat e dhëna sipas aktivitetit ekonomik dhe cilësisë së portofolit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10: Huat e anëtarëve sipas sektorit, monedhës, afatit dhe qëllimit të përdorimit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11: Kategoritë e kredive të dhëna nga totali i SHKK-ve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lastRenderedPageBreak/>
        <w:t>Formulari nr. 12: Portofoli i qirasë financiare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13: Bono thesari të emetuara nga qeveria shqiptare dhe të mbajtura nga SHKK-të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14: Numri i SHKK-ve anëtare të Unionit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15: Numri i anëtarëve të SHKK-ve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16: Të dhëna mbi anëtarët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c) Raportimet nga Unionet me të dhëna individuale për çdo shoqëri kursim-krediti, ose nga vetë SHKK-ja në rastin kur nuk është anëtare e një Unioni, sipas këtyre formularëve: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1: Aktivet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2: Pasivet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3: Llogaria fitim-humbje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4: Zërat jashtë bilancit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5: Kreditë e klasifikuara sipas kalimit të afatit të kthimit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6: Klasifikimi i kredive dhe llogaritja e provigjioneve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6/1: Klasifikimi i qirasë financiare dhe llogaritja e provigjioneve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7: Cilësia e portofolit të kredisë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8: Përqendrimi i depozitave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8/1: Depozita të anëtarëve rezidentë sipas sektorit, afatit dhe monedhës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9: Pozicioni në valutë - aktivi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9/1: Pozicioni në valutë - pasivi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10: Pozicionet e hapura valutore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11: Kapitali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12: Zërat e aktivit të ponderuar me rrezikun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12/1: Zërat e aktivit jashtë bilancit të ponderuar me rrezikun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12/2: Raporti i mjaftueshmërisë së kapitalit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13: Ekspozimet e mëdha- - Ekspozimi i SHKK-së ndaj një personi ose grupi personash të lidhur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13/1: Ekspozimet e mëdha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14: Rreziku i likuiditetit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14/1: Aktivet sipas maturimit të mbetur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14/2: Pasivet sipas maturimit të mbetur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14/3: Kreditë me afat mbi 5 vjet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14/4: Kreditë me afat mbi 10 vjet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15: Tregues të tjerë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16: Investimi i fondeve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17: Huat e dhëna sipas aktivitetit ekonomik dhe cilësisë së portofolit.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18: Huat e anëtarëve sipas sektorit, monedhës, afatit dhe qëllimit të përdorimit.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 xml:space="preserve">Formulari nr. 19: Evidenca e kreditit sipas afatit të maturitetit 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20: Kredia sipas monedhës dhe maturimit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21: Kategoritë e kredive të dhëna nga SHKK-ja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22: Portofoli i qirasë financiare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23: Evidenca e transfertave dhe pagesave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24: Bono thesari të emetuara nga qeveria shqiptare dhe të mbajtura nga SHKK-të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25: Numri i degëve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26: Numri i anëtarëve</w:t>
      </w:r>
    </w:p>
    <w:p w:rsidR="00F020B5" w:rsidRDefault="00F020B5" w:rsidP="00F020B5">
      <w:pPr>
        <w:pStyle w:val="Paragrafi"/>
        <w:rPr>
          <w:lang w:val="sq-AL"/>
        </w:rPr>
      </w:pPr>
      <w:r>
        <w:rPr>
          <w:lang w:val="sq-AL"/>
        </w:rPr>
        <w:t>Formulari nr. 27: Të dhëna mbi anëtarët</w:t>
      </w:r>
    </w:p>
    <w:p w:rsidR="00914ACD" w:rsidRDefault="00914ACD"/>
    <w:sectPr w:rsidR="00914A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0B5"/>
    <w:rsid w:val="00914ACD"/>
    <w:rsid w:val="00F0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1C7F48-6F8E-4609-853C-6F7DE945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0B5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F020B5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F020B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F020B5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F020B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020B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F020B5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4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3353</Words>
  <Characters>19116</Characters>
  <Application>Microsoft Office Word</Application>
  <DocSecurity>0</DocSecurity>
  <Lines>159</Lines>
  <Paragraphs>44</Paragraphs>
  <ScaleCrop>false</ScaleCrop>
  <Company/>
  <LinksUpToDate>false</LinksUpToDate>
  <CharactersWithSpaces>22425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2018-05-09T13:32:00Z</dcterms:created>
  <dcterms:modified xsi:type="dcterms:W3CDTF">2018-05-09T13:33:00Z</dcterms:modified>
</cp:coreProperties>
</file>