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E253C" w14:textId="7F754768" w:rsidR="00F31863" w:rsidRPr="00C4045B" w:rsidRDefault="00F31863" w:rsidP="00C4045B">
      <w:pPr>
        <w:jc w:val="center"/>
        <w:rPr>
          <w:rFonts w:ascii="Garamond" w:hAnsi="Garamond"/>
          <w:b/>
          <w:sz w:val="24"/>
          <w:szCs w:val="24"/>
        </w:rPr>
      </w:pPr>
      <w:r w:rsidRPr="00C4045B">
        <w:rPr>
          <w:rFonts w:ascii="Garamond" w:hAnsi="Garamond"/>
          <w:b/>
          <w:sz w:val="24"/>
          <w:szCs w:val="24"/>
        </w:rPr>
        <w:t>VENDIM</w:t>
      </w:r>
    </w:p>
    <w:p w14:paraId="068EA531" w14:textId="05A14CA6" w:rsidR="00F31863" w:rsidRPr="00C4045B" w:rsidRDefault="00F31863" w:rsidP="00C4045B">
      <w:pPr>
        <w:jc w:val="center"/>
        <w:rPr>
          <w:rFonts w:ascii="Garamond" w:hAnsi="Garamond"/>
          <w:b/>
          <w:sz w:val="24"/>
          <w:szCs w:val="24"/>
        </w:rPr>
      </w:pPr>
      <w:r w:rsidRPr="00C4045B">
        <w:rPr>
          <w:rFonts w:ascii="Garamond" w:hAnsi="Garamond"/>
          <w:b/>
          <w:sz w:val="24"/>
          <w:szCs w:val="24"/>
        </w:rPr>
        <w:t xml:space="preserve">Nr. </w:t>
      </w:r>
      <w:r w:rsidR="00F27F84" w:rsidRPr="00C4045B">
        <w:rPr>
          <w:rFonts w:ascii="Garamond" w:hAnsi="Garamond"/>
          <w:b/>
          <w:sz w:val="24"/>
          <w:szCs w:val="24"/>
        </w:rPr>
        <w:t xml:space="preserve">50, </w:t>
      </w:r>
      <w:r w:rsidR="00E02885" w:rsidRPr="00C4045B">
        <w:rPr>
          <w:rFonts w:ascii="Garamond" w:hAnsi="Garamond"/>
          <w:b/>
          <w:sz w:val="24"/>
          <w:szCs w:val="24"/>
        </w:rPr>
        <w:t xml:space="preserve">datë </w:t>
      </w:r>
      <w:r w:rsidR="00F27F84" w:rsidRPr="00C4045B">
        <w:rPr>
          <w:rFonts w:ascii="Garamond" w:hAnsi="Garamond"/>
          <w:b/>
          <w:sz w:val="24"/>
          <w:szCs w:val="24"/>
        </w:rPr>
        <w:t>3.7.</w:t>
      </w:r>
      <w:r w:rsidR="00CC143D" w:rsidRPr="00C4045B">
        <w:rPr>
          <w:rFonts w:ascii="Garamond" w:hAnsi="Garamond"/>
          <w:b/>
          <w:sz w:val="24"/>
          <w:szCs w:val="24"/>
        </w:rPr>
        <w:t>2019</w:t>
      </w:r>
    </w:p>
    <w:p w14:paraId="29640C50" w14:textId="77777777" w:rsidR="00F31863" w:rsidRPr="00C4045B" w:rsidRDefault="00F31863" w:rsidP="00C4045B">
      <w:pPr>
        <w:jc w:val="center"/>
        <w:rPr>
          <w:rFonts w:ascii="Garamond" w:hAnsi="Garamond"/>
          <w:b/>
          <w:sz w:val="24"/>
          <w:szCs w:val="24"/>
        </w:rPr>
      </w:pPr>
    </w:p>
    <w:p w14:paraId="4688AC74" w14:textId="705D9EE0" w:rsidR="00F31863" w:rsidRPr="00C4045B" w:rsidRDefault="00C4045B" w:rsidP="00C4045B">
      <w:pPr>
        <w:jc w:val="center"/>
        <w:rPr>
          <w:rFonts w:ascii="Garamond" w:hAnsi="Garamond"/>
          <w:b/>
          <w:sz w:val="24"/>
          <w:szCs w:val="24"/>
        </w:rPr>
      </w:pPr>
      <w:r w:rsidRPr="00C4045B">
        <w:rPr>
          <w:rFonts w:ascii="Garamond" w:hAnsi="Garamond"/>
          <w:b/>
          <w:sz w:val="24"/>
          <w:szCs w:val="24"/>
        </w:rPr>
        <w:t>PËR MIRATIMIN E DISA NDRYSHIMEVE NË RREGULLOREN “PËR ADMINISTRIMIN E RREZIKUT NË VEPRIMTARINË E SUBJEKTEVE FINANCIARE JOBANKA”</w:t>
      </w:r>
    </w:p>
    <w:p w14:paraId="044CBE94" w14:textId="77777777" w:rsidR="00883916" w:rsidRPr="00C4045B" w:rsidRDefault="00883916" w:rsidP="00C4045B">
      <w:pPr>
        <w:ind w:firstLine="284"/>
        <w:jc w:val="both"/>
        <w:rPr>
          <w:rFonts w:ascii="Garamond" w:hAnsi="Garamond"/>
          <w:sz w:val="24"/>
          <w:szCs w:val="24"/>
        </w:rPr>
      </w:pPr>
    </w:p>
    <w:p w14:paraId="0F37DE7A" w14:textId="1B961378" w:rsidR="00E43D57" w:rsidRPr="00C4045B" w:rsidRDefault="000B7DB0" w:rsidP="00C4045B">
      <w:pPr>
        <w:ind w:firstLine="284"/>
        <w:jc w:val="both"/>
        <w:rPr>
          <w:rFonts w:ascii="Garamond" w:hAnsi="Garamond"/>
          <w:sz w:val="24"/>
          <w:szCs w:val="24"/>
        </w:rPr>
      </w:pPr>
      <w:r w:rsidRPr="00C4045B">
        <w:rPr>
          <w:rFonts w:ascii="Garamond" w:hAnsi="Garamond"/>
          <w:sz w:val="24"/>
          <w:szCs w:val="24"/>
        </w:rPr>
        <w:t>Në bazë dhe për zbatim të nenit 1, pika 4, shkronja “b”, dhe nenit 43, shkronja “c”</w:t>
      </w:r>
      <w:r w:rsidR="00797D93">
        <w:rPr>
          <w:rFonts w:ascii="Garamond" w:hAnsi="Garamond"/>
          <w:sz w:val="24"/>
          <w:szCs w:val="24"/>
        </w:rPr>
        <w:t>,</w:t>
      </w:r>
      <w:r w:rsidRPr="00C4045B">
        <w:rPr>
          <w:rFonts w:ascii="Garamond" w:hAnsi="Garamond"/>
          <w:sz w:val="24"/>
          <w:szCs w:val="24"/>
        </w:rPr>
        <w:t xml:space="preserve"> të ligjit nr. 8269, datë 23.12.1997 “Për Bankën e Shqipërisë”, i ndryshuar; nenit 126</w:t>
      </w:r>
      <w:r w:rsidR="00797D93">
        <w:rPr>
          <w:rFonts w:ascii="Garamond" w:hAnsi="Garamond"/>
          <w:sz w:val="24"/>
          <w:szCs w:val="24"/>
        </w:rPr>
        <w:t>,</w:t>
      </w:r>
      <w:r w:rsidRPr="00C4045B">
        <w:rPr>
          <w:rFonts w:ascii="Garamond" w:hAnsi="Garamond"/>
          <w:sz w:val="24"/>
          <w:szCs w:val="24"/>
        </w:rPr>
        <w:t xml:space="preserve"> të ligjit nr. 9662, datë 18.12.2006 “Për bankat në Republikën e Shqipërisë”, i ndryshuar; me propozimin e Departamentit të Mbikëqyrjes, Këshilli Mbikëqyrës i Bankës së Shqipërisë</w:t>
      </w:r>
      <w:r w:rsidR="00883916" w:rsidRPr="00C4045B">
        <w:rPr>
          <w:rFonts w:ascii="Garamond" w:hAnsi="Garamond"/>
          <w:sz w:val="24"/>
          <w:szCs w:val="24"/>
        </w:rPr>
        <w:t xml:space="preserve"> </w:t>
      </w:r>
    </w:p>
    <w:p w14:paraId="6D5EB653" w14:textId="77777777" w:rsidR="00F31863" w:rsidRPr="00C4045B" w:rsidRDefault="00F31863" w:rsidP="00C4045B">
      <w:pPr>
        <w:jc w:val="center"/>
        <w:rPr>
          <w:rFonts w:ascii="Garamond" w:hAnsi="Garamond"/>
          <w:sz w:val="24"/>
          <w:szCs w:val="24"/>
        </w:rPr>
      </w:pPr>
    </w:p>
    <w:p w14:paraId="65857D58" w14:textId="77777777" w:rsidR="00F31863" w:rsidRPr="00C4045B" w:rsidRDefault="00F31863" w:rsidP="00C4045B">
      <w:pPr>
        <w:jc w:val="center"/>
        <w:rPr>
          <w:rFonts w:ascii="Garamond" w:hAnsi="Garamond"/>
          <w:sz w:val="24"/>
          <w:szCs w:val="24"/>
        </w:rPr>
      </w:pPr>
      <w:r w:rsidRPr="00C4045B">
        <w:rPr>
          <w:rFonts w:ascii="Garamond" w:hAnsi="Garamond"/>
          <w:sz w:val="24"/>
          <w:szCs w:val="24"/>
        </w:rPr>
        <w:t>VENDOSI:</w:t>
      </w:r>
    </w:p>
    <w:p w14:paraId="4D268816" w14:textId="77777777" w:rsidR="00F31863" w:rsidRPr="00C4045B" w:rsidRDefault="00F31863" w:rsidP="00C4045B">
      <w:pPr>
        <w:ind w:firstLine="284"/>
        <w:jc w:val="both"/>
        <w:rPr>
          <w:rFonts w:ascii="Garamond" w:hAnsi="Garamond"/>
          <w:sz w:val="24"/>
          <w:szCs w:val="24"/>
        </w:rPr>
      </w:pPr>
    </w:p>
    <w:p w14:paraId="5A3F9C24" w14:textId="457152E5" w:rsidR="00E43D57" w:rsidRPr="00C4045B" w:rsidRDefault="00C4045B" w:rsidP="00C4045B">
      <w:pPr>
        <w:ind w:firstLine="284"/>
        <w:jc w:val="both"/>
        <w:rPr>
          <w:rFonts w:ascii="Garamond" w:hAnsi="Garamond"/>
          <w:sz w:val="24"/>
          <w:szCs w:val="24"/>
        </w:rPr>
      </w:pPr>
      <w:r>
        <w:rPr>
          <w:rFonts w:ascii="Garamond" w:hAnsi="Garamond"/>
          <w:sz w:val="24"/>
          <w:szCs w:val="24"/>
        </w:rPr>
        <w:t xml:space="preserve">1. </w:t>
      </w:r>
      <w:r w:rsidR="00E43D57" w:rsidRPr="00C4045B">
        <w:rPr>
          <w:rFonts w:ascii="Garamond" w:hAnsi="Garamond"/>
          <w:sz w:val="24"/>
          <w:szCs w:val="24"/>
        </w:rPr>
        <w:t>Në rregul</w:t>
      </w:r>
      <w:r w:rsidR="00A73815" w:rsidRPr="00C4045B">
        <w:rPr>
          <w:rFonts w:ascii="Garamond" w:hAnsi="Garamond"/>
          <w:sz w:val="24"/>
          <w:szCs w:val="24"/>
        </w:rPr>
        <w:t>loren “</w:t>
      </w:r>
      <w:r w:rsidR="00B7787A" w:rsidRPr="00C4045B">
        <w:rPr>
          <w:rFonts w:ascii="Garamond" w:hAnsi="Garamond"/>
          <w:sz w:val="24"/>
          <w:szCs w:val="24"/>
        </w:rPr>
        <w:t>Për</w:t>
      </w:r>
      <w:r w:rsidR="000B7DB0" w:rsidRPr="00C4045B">
        <w:rPr>
          <w:rFonts w:ascii="Garamond" w:hAnsi="Garamond"/>
          <w:sz w:val="24"/>
          <w:szCs w:val="24"/>
        </w:rPr>
        <w:t xml:space="preserve"> administrimin e rrezikut në veprimtarinë e subjekteve financiare jobanka</w:t>
      </w:r>
      <w:r w:rsidR="00E43D57" w:rsidRPr="00C4045B">
        <w:rPr>
          <w:rFonts w:ascii="Garamond" w:hAnsi="Garamond"/>
          <w:sz w:val="24"/>
          <w:szCs w:val="24"/>
        </w:rPr>
        <w:t>”, miratuar me vendimin nr.</w:t>
      </w:r>
      <w:r w:rsidR="00797D93">
        <w:rPr>
          <w:rFonts w:ascii="Garamond" w:hAnsi="Garamond"/>
          <w:sz w:val="24"/>
          <w:szCs w:val="24"/>
        </w:rPr>
        <w:t xml:space="preserve"> </w:t>
      </w:r>
      <w:r w:rsidR="000B7DB0" w:rsidRPr="00C4045B">
        <w:rPr>
          <w:rFonts w:ascii="Garamond" w:hAnsi="Garamond"/>
          <w:sz w:val="24"/>
          <w:szCs w:val="24"/>
        </w:rPr>
        <w:t>2</w:t>
      </w:r>
      <w:r w:rsidR="00E43D57" w:rsidRPr="00C4045B">
        <w:rPr>
          <w:rFonts w:ascii="Garamond" w:hAnsi="Garamond"/>
          <w:sz w:val="24"/>
          <w:szCs w:val="24"/>
        </w:rPr>
        <w:t xml:space="preserve">, datë </w:t>
      </w:r>
      <w:r w:rsidR="00B7787A" w:rsidRPr="00C4045B">
        <w:rPr>
          <w:rFonts w:ascii="Garamond" w:hAnsi="Garamond"/>
          <w:sz w:val="24"/>
          <w:szCs w:val="24"/>
        </w:rPr>
        <w:t>1</w:t>
      </w:r>
      <w:r w:rsidR="000B7DB0" w:rsidRPr="00C4045B">
        <w:rPr>
          <w:rFonts w:ascii="Garamond" w:hAnsi="Garamond"/>
          <w:sz w:val="24"/>
          <w:szCs w:val="24"/>
        </w:rPr>
        <w:t>7</w:t>
      </w:r>
      <w:r w:rsidR="00797D93">
        <w:rPr>
          <w:rFonts w:ascii="Garamond" w:hAnsi="Garamond"/>
          <w:sz w:val="24"/>
          <w:szCs w:val="24"/>
        </w:rPr>
        <w:t>.</w:t>
      </w:r>
      <w:r w:rsidR="000B7DB0" w:rsidRPr="00C4045B">
        <w:rPr>
          <w:rFonts w:ascii="Garamond" w:hAnsi="Garamond"/>
          <w:sz w:val="24"/>
          <w:szCs w:val="24"/>
        </w:rPr>
        <w:t>1</w:t>
      </w:r>
      <w:r w:rsidR="00E43D57" w:rsidRPr="00C4045B">
        <w:rPr>
          <w:rFonts w:ascii="Garamond" w:hAnsi="Garamond"/>
          <w:sz w:val="24"/>
          <w:szCs w:val="24"/>
        </w:rPr>
        <w:t>.20</w:t>
      </w:r>
      <w:r w:rsidR="000B7DB0" w:rsidRPr="00C4045B">
        <w:rPr>
          <w:rFonts w:ascii="Garamond" w:hAnsi="Garamond"/>
          <w:sz w:val="24"/>
          <w:szCs w:val="24"/>
        </w:rPr>
        <w:t>13</w:t>
      </w:r>
      <w:r w:rsidR="00C56B97" w:rsidRPr="00C4045B">
        <w:rPr>
          <w:rFonts w:ascii="Garamond" w:hAnsi="Garamond"/>
          <w:sz w:val="24"/>
          <w:szCs w:val="24"/>
        </w:rPr>
        <w:t>,</w:t>
      </w:r>
      <w:r w:rsidR="00E43D57" w:rsidRPr="00C4045B">
        <w:rPr>
          <w:rFonts w:ascii="Garamond" w:hAnsi="Garamond"/>
          <w:sz w:val="24"/>
          <w:szCs w:val="24"/>
        </w:rPr>
        <w:t xml:space="preserve"> të Këshillit Mbik</w:t>
      </w:r>
      <w:r w:rsidR="000B7DB0" w:rsidRPr="00C4045B">
        <w:rPr>
          <w:rFonts w:ascii="Garamond" w:hAnsi="Garamond"/>
          <w:sz w:val="24"/>
          <w:szCs w:val="24"/>
        </w:rPr>
        <w:t>ëqyrës të Bankës së Shqipërisë</w:t>
      </w:r>
      <w:r w:rsidR="00883916" w:rsidRPr="00C4045B">
        <w:rPr>
          <w:rFonts w:ascii="Garamond" w:hAnsi="Garamond"/>
          <w:sz w:val="24"/>
          <w:szCs w:val="24"/>
        </w:rPr>
        <w:t xml:space="preserve">, </w:t>
      </w:r>
      <w:r w:rsidR="00E43D57" w:rsidRPr="00C4045B">
        <w:rPr>
          <w:rFonts w:ascii="Garamond" w:hAnsi="Garamond"/>
          <w:sz w:val="24"/>
          <w:szCs w:val="24"/>
        </w:rPr>
        <w:t>të bëhen ndryshimet e mëposhtme:</w:t>
      </w:r>
    </w:p>
    <w:p w14:paraId="1236127F" w14:textId="0FB8A210" w:rsidR="00BB19E7" w:rsidRPr="00C4045B" w:rsidRDefault="00C4045B" w:rsidP="00C4045B">
      <w:pPr>
        <w:ind w:firstLine="284"/>
        <w:jc w:val="both"/>
        <w:rPr>
          <w:rFonts w:ascii="Garamond" w:hAnsi="Garamond"/>
          <w:sz w:val="24"/>
          <w:szCs w:val="24"/>
        </w:rPr>
      </w:pPr>
      <w:r>
        <w:rPr>
          <w:rFonts w:ascii="Garamond" w:hAnsi="Garamond"/>
          <w:sz w:val="24"/>
          <w:szCs w:val="24"/>
        </w:rPr>
        <w:t xml:space="preserve">a) </w:t>
      </w:r>
      <w:r w:rsidR="00797D93">
        <w:rPr>
          <w:rFonts w:ascii="Garamond" w:hAnsi="Garamond"/>
          <w:sz w:val="24"/>
          <w:szCs w:val="24"/>
        </w:rPr>
        <w:t>n</w:t>
      </w:r>
      <w:r w:rsidR="00BB19E7" w:rsidRPr="00C4045B">
        <w:rPr>
          <w:rFonts w:ascii="Garamond" w:hAnsi="Garamond"/>
          <w:sz w:val="24"/>
          <w:szCs w:val="24"/>
        </w:rPr>
        <w:t xml:space="preserve">ë nenin 4, pika 2, shkronja “f”, pas fjalisë </w:t>
      </w:r>
      <w:r w:rsidR="00BB19E7" w:rsidRPr="00110EBA">
        <w:rPr>
          <w:rFonts w:ascii="Garamond" w:hAnsi="Garamond"/>
          <w:i/>
          <w:sz w:val="24"/>
          <w:szCs w:val="24"/>
        </w:rPr>
        <w:t xml:space="preserve">“Subjektet përfshijnë borxhin e varur në kapitalin e tyre, deri në 50% të kapitalit, vetëm nëse plotësohen karakteristikat e përcaktuara në shkronjën </w:t>
      </w:r>
      <w:r w:rsidR="00797D93" w:rsidRPr="00110EBA">
        <w:rPr>
          <w:rFonts w:ascii="Garamond" w:hAnsi="Garamond"/>
          <w:i/>
          <w:sz w:val="24"/>
          <w:szCs w:val="24"/>
        </w:rPr>
        <w:t>“</w:t>
      </w:r>
      <w:r w:rsidR="00BB19E7" w:rsidRPr="00110EBA">
        <w:rPr>
          <w:rFonts w:ascii="Garamond" w:hAnsi="Garamond"/>
          <w:i/>
          <w:sz w:val="24"/>
          <w:szCs w:val="24"/>
        </w:rPr>
        <w:t>f</w:t>
      </w:r>
      <w:r w:rsidR="00797D93" w:rsidRPr="00110EBA">
        <w:rPr>
          <w:rFonts w:ascii="Garamond" w:hAnsi="Garamond"/>
          <w:i/>
          <w:sz w:val="24"/>
          <w:szCs w:val="24"/>
        </w:rPr>
        <w:t>”</w:t>
      </w:r>
      <w:r w:rsidR="00BB19E7" w:rsidRPr="00110EBA">
        <w:rPr>
          <w:rFonts w:ascii="Garamond" w:hAnsi="Garamond"/>
          <w:i/>
          <w:sz w:val="24"/>
          <w:szCs w:val="24"/>
        </w:rPr>
        <w:t xml:space="preserve"> të këtij neni.”, </w:t>
      </w:r>
      <w:r w:rsidR="00BB19E7" w:rsidRPr="00C4045B">
        <w:rPr>
          <w:rFonts w:ascii="Garamond" w:hAnsi="Garamond"/>
          <w:sz w:val="24"/>
          <w:szCs w:val="24"/>
        </w:rPr>
        <w:t>shtohet fjalia:</w:t>
      </w:r>
    </w:p>
    <w:p w14:paraId="7D1CC96C" w14:textId="7FBC0351" w:rsidR="00BB19E7" w:rsidRPr="00110EBA" w:rsidRDefault="00C4045B" w:rsidP="00C4045B">
      <w:pPr>
        <w:ind w:firstLine="284"/>
        <w:jc w:val="both"/>
        <w:rPr>
          <w:rFonts w:ascii="Garamond" w:hAnsi="Garamond"/>
          <w:i/>
          <w:sz w:val="24"/>
          <w:szCs w:val="24"/>
        </w:rPr>
      </w:pPr>
      <w:r w:rsidRPr="00C4045B">
        <w:rPr>
          <w:rFonts w:ascii="Garamond" w:hAnsi="Garamond"/>
          <w:sz w:val="24"/>
          <w:szCs w:val="24"/>
        </w:rPr>
        <w:t xml:space="preserve"> </w:t>
      </w:r>
      <w:r w:rsidR="00BB19E7" w:rsidRPr="00110EBA">
        <w:rPr>
          <w:rFonts w:ascii="Garamond" w:hAnsi="Garamond"/>
          <w:i/>
          <w:sz w:val="24"/>
          <w:szCs w:val="24"/>
        </w:rPr>
        <w:t xml:space="preserve">“Për qëllime të kësaj llogaritjeje, konsiderohet shuma e </w:t>
      </w:r>
      <w:r w:rsidR="00C56B97" w:rsidRPr="00110EBA">
        <w:rPr>
          <w:rFonts w:ascii="Garamond" w:hAnsi="Garamond"/>
          <w:i/>
          <w:sz w:val="24"/>
          <w:szCs w:val="24"/>
        </w:rPr>
        <w:t xml:space="preserve">elementeve </w:t>
      </w:r>
      <w:r w:rsidR="00BB19E7" w:rsidRPr="00110EBA">
        <w:rPr>
          <w:rFonts w:ascii="Garamond" w:hAnsi="Garamond"/>
          <w:i/>
          <w:sz w:val="24"/>
          <w:szCs w:val="24"/>
        </w:rPr>
        <w:t>të kapitalit të parashikuar</w:t>
      </w:r>
      <w:r w:rsidR="00BC338B" w:rsidRPr="00110EBA">
        <w:rPr>
          <w:rFonts w:ascii="Garamond" w:hAnsi="Garamond"/>
          <w:i/>
          <w:sz w:val="24"/>
          <w:szCs w:val="24"/>
        </w:rPr>
        <w:t>a</w:t>
      </w:r>
      <w:r w:rsidR="00BB19E7" w:rsidRPr="00110EBA">
        <w:rPr>
          <w:rFonts w:ascii="Garamond" w:hAnsi="Garamond"/>
          <w:i/>
          <w:sz w:val="24"/>
          <w:szCs w:val="24"/>
        </w:rPr>
        <w:t xml:space="preserve"> në nënpikat “i” deri në “vi”, të shkronjës “a”, të këtij neni.”;</w:t>
      </w:r>
    </w:p>
    <w:p w14:paraId="5EE52B3A" w14:textId="392DE6A0" w:rsidR="008571F4" w:rsidRPr="00C4045B" w:rsidRDefault="00C4045B" w:rsidP="00C4045B">
      <w:pPr>
        <w:ind w:firstLine="284"/>
        <w:jc w:val="both"/>
        <w:rPr>
          <w:rFonts w:ascii="Garamond" w:hAnsi="Garamond"/>
          <w:sz w:val="24"/>
          <w:szCs w:val="24"/>
        </w:rPr>
      </w:pPr>
      <w:r>
        <w:rPr>
          <w:rFonts w:ascii="Garamond" w:hAnsi="Garamond"/>
          <w:sz w:val="24"/>
          <w:szCs w:val="24"/>
        </w:rPr>
        <w:t xml:space="preserve">b) </w:t>
      </w:r>
      <w:r w:rsidR="00A83BAC" w:rsidRPr="00C4045B">
        <w:rPr>
          <w:rFonts w:ascii="Garamond" w:hAnsi="Garamond"/>
          <w:sz w:val="24"/>
          <w:szCs w:val="24"/>
        </w:rPr>
        <w:t>N</w:t>
      </w:r>
      <w:r w:rsidR="006C4AF9" w:rsidRPr="00C4045B">
        <w:rPr>
          <w:rFonts w:ascii="Garamond" w:hAnsi="Garamond"/>
          <w:sz w:val="24"/>
          <w:szCs w:val="24"/>
        </w:rPr>
        <w:t>ë</w:t>
      </w:r>
      <w:r w:rsidR="00974D7E" w:rsidRPr="00C4045B">
        <w:rPr>
          <w:rFonts w:ascii="Garamond" w:hAnsi="Garamond"/>
          <w:sz w:val="24"/>
          <w:szCs w:val="24"/>
        </w:rPr>
        <w:t xml:space="preserve"> neni</w:t>
      </w:r>
      <w:r w:rsidR="00CF726E" w:rsidRPr="00C4045B">
        <w:rPr>
          <w:rFonts w:ascii="Garamond" w:hAnsi="Garamond"/>
          <w:sz w:val="24"/>
          <w:szCs w:val="24"/>
        </w:rPr>
        <w:t>n</w:t>
      </w:r>
      <w:r w:rsidR="00974D7E" w:rsidRPr="00C4045B">
        <w:rPr>
          <w:rFonts w:ascii="Garamond" w:hAnsi="Garamond"/>
          <w:sz w:val="24"/>
          <w:szCs w:val="24"/>
        </w:rPr>
        <w:t xml:space="preserve"> </w:t>
      </w:r>
      <w:r w:rsidR="00CC143D" w:rsidRPr="00C4045B">
        <w:rPr>
          <w:rFonts w:ascii="Garamond" w:hAnsi="Garamond"/>
          <w:sz w:val="24"/>
          <w:szCs w:val="24"/>
        </w:rPr>
        <w:t>6</w:t>
      </w:r>
      <w:r w:rsidR="00A83BAC" w:rsidRPr="00C4045B">
        <w:rPr>
          <w:rFonts w:ascii="Garamond" w:hAnsi="Garamond"/>
          <w:sz w:val="24"/>
          <w:szCs w:val="24"/>
        </w:rPr>
        <w:t xml:space="preserve">, </w:t>
      </w:r>
      <w:r w:rsidR="00CC143D" w:rsidRPr="00C4045B">
        <w:rPr>
          <w:rFonts w:ascii="Garamond" w:hAnsi="Garamond"/>
          <w:sz w:val="24"/>
          <w:szCs w:val="24"/>
        </w:rPr>
        <w:t xml:space="preserve">pas </w:t>
      </w:r>
      <w:r w:rsidR="000B7DB0" w:rsidRPr="00C4045B">
        <w:rPr>
          <w:rFonts w:ascii="Garamond" w:hAnsi="Garamond"/>
          <w:sz w:val="24"/>
          <w:szCs w:val="24"/>
        </w:rPr>
        <w:t>pik</w:t>
      </w:r>
      <w:r w:rsidR="00CC143D" w:rsidRPr="00C4045B">
        <w:rPr>
          <w:rFonts w:ascii="Garamond" w:hAnsi="Garamond"/>
          <w:sz w:val="24"/>
          <w:szCs w:val="24"/>
        </w:rPr>
        <w:t>ës</w:t>
      </w:r>
      <w:r w:rsidR="000B7DB0" w:rsidRPr="00C4045B">
        <w:rPr>
          <w:rFonts w:ascii="Garamond" w:hAnsi="Garamond"/>
          <w:sz w:val="24"/>
          <w:szCs w:val="24"/>
        </w:rPr>
        <w:t xml:space="preserve"> 2</w:t>
      </w:r>
      <w:r w:rsidR="00CC143D" w:rsidRPr="00C4045B">
        <w:rPr>
          <w:rFonts w:ascii="Garamond" w:hAnsi="Garamond"/>
          <w:sz w:val="24"/>
          <w:szCs w:val="24"/>
        </w:rPr>
        <w:t>, shtohet pika 3</w:t>
      </w:r>
      <w:r w:rsidR="00797D93">
        <w:rPr>
          <w:rFonts w:ascii="Garamond" w:hAnsi="Garamond"/>
          <w:sz w:val="24"/>
          <w:szCs w:val="24"/>
        </w:rPr>
        <w:t>,</w:t>
      </w:r>
      <w:r w:rsidR="00CC143D" w:rsidRPr="00C4045B">
        <w:rPr>
          <w:rFonts w:ascii="Garamond" w:hAnsi="Garamond"/>
          <w:sz w:val="24"/>
          <w:szCs w:val="24"/>
        </w:rPr>
        <w:t xml:space="preserve"> me përmbajtjen e mëposhtme</w:t>
      </w:r>
      <w:r w:rsidR="008571F4" w:rsidRPr="00C4045B">
        <w:rPr>
          <w:rFonts w:ascii="Garamond" w:hAnsi="Garamond"/>
          <w:sz w:val="24"/>
          <w:szCs w:val="24"/>
        </w:rPr>
        <w:t>:</w:t>
      </w:r>
      <w:r w:rsidR="000B7DB0" w:rsidRPr="00C4045B">
        <w:rPr>
          <w:rFonts w:ascii="Garamond" w:hAnsi="Garamond"/>
          <w:sz w:val="24"/>
          <w:szCs w:val="24"/>
        </w:rPr>
        <w:t xml:space="preserve"> </w:t>
      </w:r>
    </w:p>
    <w:p w14:paraId="1670CD25" w14:textId="35E46C8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 </w:t>
      </w:r>
      <w:r w:rsidR="00CC143D" w:rsidRPr="00110EBA">
        <w:rPr>
          <w:rFonts w:ascii="Garamond" w:hAnsi="Garamond"/>
          <w:i/>
          <w:sz w:val="24"/>
          <w:szCs w:val="24"/>
        </w:rPr>
        <w:t>“3. Sistemi i administrimit të rrezikut përfshin:</w:t>
      </w:r>
    </w:p>
    <w:p w14:paraId="0027D5F3" w14:textId="17237605"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CC143D" w:rsidRPr="00110EBA">
        <w:rPr>
          <w:rFonts w:ascii="Garamond" w:hAnsi="Garamond"/>
          <w:i/>
          <w:sz w:val="24"/>
          <w:szCs w:val="24"/>
        </w:rPr>
        <w:t>procesin e identifikimit, të matjes, të monitorimit, të kontrollit dhe të raportimit, të të gjitha rreziqeve brenda një subjekti, në të gjithë aktivitetin e tij (për të gjithë bilancin, portofolin dhe linjat e biznesit);</w:t>
      </w:r>
    </w:p>
    <w:p w14:paraId="13478979" w14:textId="1CE9E85F"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b) </w:t>
      </w:r>
      <w:r w:rsidR="00CC143D" w:rsidRPr="00110EBA">
        <w:rPr>
          <w:rFonts w:ascii="Garamond" w:hAnsi="Garamond"/>
          <w:i/>
          <w:sz w:val="24"/>
          <w:szCs w:val="24"/>
        </w:rPr>
        <w:t>përcaktimin e funksioneve të strukturave të administrimit të rrezikut, të cilat sigurojnë:</w:t>
      </w:r>
    </w:p>
    <w:p w14:paraId="3A719CCB" w14:textId="28153048"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i) </w:t>
      </w:r>
      <w:r w:rsidR="00CC143D" w:rsidRPr="00110EBA">
        <w:rPr>
          <w:rFonts w:ascii="Garamond" w:hAnsi="Garamond"/>
          <w:i/>
          <w:sz w:val="24"/>
          <w:szCs w:val="24"/>
        </w:rPr>
        <w:t>identifikimin e të gjitha rreziqeve;</w:t>
      </w:r>
    </w:p>
    <w:p w14:paraId="3398DDCE" w14:textId="4FEA015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ii) </w:t>
      </w:r>
      <w:r w:rsidR="00CC143D" w:rsidRPr="00110EBA">
        <w:rPr>
          <w:rFonts w:ascii="Garamond" w:hAnsi="Garamond"/>
          <w:i/>
          <w:sz w:val="24"/>
          <w:szCs w:val="24"/>
        </w:rPr>
        <w:t>vlerësimin e rreziqeve dhe matjen e ekspozimit ndaj tyre;</w:t>
      </w:r>
    </w:p>
    <w:p w14:paraId="0A81FB4F" w14:textId="1E9D822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iii) </w:t>
      </w:r>
      <w:r w:rsidR="00CC143D" w:rsidRPr="00110EBA">
        <w:rPr>
          <w:rFonts w:ascii="Garamond" w:hAnsi="Garamond"/>
          <w:i/>
          <w:sz w:val="24"/>
          <w:szCs w:val="24"/>
        </w:rPr>
        <w:t>monitorimin e ekspozimit të rrezikut dhe përcaktimin e nevojave për kapital në mënyrë</w:t>
      </w:r>
      <w:r w:rsidR="00797D93" w:rsidRPr="00110EBA">
        <w:rPr>
          <w:rFonts w:ascii="Garamond" w:hAnsi="Garamond"/>
          <w:i/>
          <w:sz w:val="24"/>
          <w:szCs w:val="24"/>
        </w:rPr>
        <w:t xml:space="preserve"> </w:t>
      </w:r>
      <w:r w:rsidR="00CC143D" w:rsidRPr="00110EBA">
        <w:rPr>
          <w:rFonts w:ascii="Garamond" w:hAnsi="Garamond"/>
          <w:i/>
          <w:sz w:val="24"/>
          <w:szCs w:val="24"/>
        </w:rPr>
        <w:t>të vazhdueshme;</w:t>
      </w:r>
    </w:p>
    <w:p w14:paraId="3792C683" w14:textId="09258451"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iv) </w:t>
      </w:r>
      <w:r w:rsidR="00CC143D" w:rsidRPr="00110EBA">
        <w:rPr>
          <w:rFonts w:ascii="Garamond" w:hAnsi="Garamond"/>
          <w:i/>
          <w:sz w:val="24"/>
          <w:szCs w:val="24"/>
        </w:rPr>
        <w:t>monitorimin dhe vlerësimin e vendimeve për pranimin e rreziqeve të caktuara, masat për zbutjen e rrezikut dhe nëse vendimet janë në përputhje me vendimet e organeve drejtuese për politikat e rrezikut;</w:t>
      </w:r>
    </w:p>
    <w:p w14:paraId="18B83F7E" w14:textId="0168C001" w:rsidR="00BA24C1" w:rsidRPr="00C4045B" w:rsidRDefault="00C4045B" w:rsidP="00C4045B">
      <w:pPr>
        <w:ind w:firstLine="284"/>
        <w:jc w:val="both"/>
        <w:rPr>
          <w:rFonts w:ascii="Garamond" w:hAnsi="Garamond"/>
          <w:sz w:val="24"/>
          <w:szCs w:val="24"/>
        </w:rPr>
      </w:pPr>
      <w:r w:rsidRPr="00110EBA">
        <w:rPr>
          <w:rFonts w:ascii="Garamond" w:hAnsi="Garamond"/>
          <w:i/>
          <w:sz w:val="24"/>
          <w:szCs w:val="24"/>
        </w:rPr>
        <w:t xml:space="preserve">v) </w:t>
      </w:r>
      <w:r w:rsidR="00CC143D" w:rsidRPr="00110EBA">
        <w:rPr>
          <w:rFonts w:ascii="Garamond" w:hAnsi="Garamond"/>
          <w:i/>
          <w:sz w:val="24"/>
          <w:szCs w:val="24"/>
        </w:rPr>
        <w:t>raportimin, në mënyrë të drejtpërdrejtë dhe të pavarur, në organet drejtuese, të të gjitha çështjeve të përcaktuara më lart.”;</w:t>
      </w:r>
    </w:p>
    <w:p w14:paraId="2445768B" w14:textId="30F56569" w:rsidR="00CC143D" w:rsidRPr="00C4045B" w:rsidRDefault="00C4045B" w:rsidP="00C4045B">
      <w:pPr>
        <w:ind w:firstLine="284"/>
        <w:jc w:val="both"/>
        <w:rPr>
          <w:rFonts w:ascii="Garamond" w:hAnsi="Garamond"/>
          <w:sz w:val="24"/>
          <w:szCs w:val="24"/>
        </w:rPr>
      </w:pPr>
      <w:r>
        <w:rPr>
          <w:rFonts w:ascii="Garamond" w:hAnsi="Garamond"/>
          <w:sz w:val="24"/>
          <w:szCs w:val="24"/>
        </w:rPr>
        <w:t xml:space="preserve">c) </w:t>
      </w:r>
      <w:r w:rsidR="00CC143D" w:rsidRPr="00C4045B">
        <w:rPr>
          <w:rFonts w:ascii="Garamond" w:hAnsi="Garamond"/>
          <w:sz w:val="24"/>
          <w:szCs w:val="24"/>
        </w:rPr>
        <w:t>Pas nenit 6, shtohen nen</w:t>
      </w:r>
      <w:r w:rsidR="00BC338B" w:rsidRPr="00C4045B">
        <w:rPr>
          <w:rFonts w:ascii="Garamond" w:hAnsi="Garamond"/>
          <w:sz w:val="24"/>
          <w:szCs w:val="24"/>
        </w:rPr>
        <w:t>et</w:t>
      </w:r>
      <w:r w:rsidR="00CC143D" w:rsidRPr="00C4045B">
        <w:rPr>
          <w:rFonts w:ascii="Garamond" w:hAnsi="Garamond"/>
          <w:sz w:val="24"/>
          <w:szCs w:val="24"/>
        </w:rPr>
        <w:t xml:space="preserve"> 6/1 dhe 6/2</w:t>
      </w:r>
      <w:r w:rsidR="00797D93">
        <w:rPr>
          <w:rFonts w:ascii="Garamond" w:hAnsi="Garamond"/>
          <w:sz w:val="24"/>
          <w:szCs w:val="24"/>
        </w:rPr>
        <w:t>,</w:t>
      </w:r>
      <w:r w:rsidR="00CC143D" w:rsidRPr="00C4045B">
        <w:rPr>
          <w:rFonts w:ascii="Garamond" w:hAnsi="Garamond"/>
          <w:sz w:val="24"/>
          <w:szCs w:val="24"/>
        </w:rPr>
        <w:t xml:space="preserve"> me përmbajtjen e mëposhtme: </w:t>
      </w:r>
    </w:p>
    <w:p w14:paraId="61CFAE64" w14:textId="77777777" w:rsidR="00FD2494" w:rsidRPr="00C4045B" w:rsidRDefault="00FD2494" w:rsidP="00C4045B">
      <w:pPr>
        <w:ind w:firstLine="284"/>
        <w:jc w:val="both"/>
        <w:rPr>
          <w:rFonts w:ascii="Garamond" w:hAnsi="Garamond"/>
          <w:sz w:val="24"/>
          <w:szCs w:val="24"/>
        </w:rPr>
      </w:pPr>
    </w:p>
    <w:p w14:paraId="0DD6434C" w14:textId="5E0F24CC" w:rsidR="00CC143D" w:rsidRPr="00C4045B" w:rsidRDefault="00CC143D" w:rsidP="00C4045B">
      <w:pPr>
        <w:jc w:val="center"/>
        <w:rPr>
          <w:rFonts w:ascii="Garamond" w:hAnsi="Garamond"/>
          <w:sz w:val="24"/>
          <w:szCs w:val="24"/>
        </w:rPr>
      </w:pPr>
      <w:r w:rsidRPr="00C4045B">
        <w:rPr>
          <w:rFonts w:ascii="Garamond" w:hAnsi="Garamond"/>
          <w:sz w:val="24"/>
          <w:szCs w:val="24"/>
        </w:rPr>
        <w:t>“Neni 6/1</w:t>
      </w:r>
    </w:p>
    <w:p w14:paraId="6FE079FF" w14:textId="77777777" w:rsidR="00CC143D" w:rsidRPr="00110EBA" w:rsidRDefault="00CC143D" w:rsidP="00C4045B">
      <w:pPr>
        <w:jc w:val="center"/>
        <w:rPr>
          <w:rFonts w:ascii="Garamond" w:hAnsi="Garamond"/>
          <w:b/>
          <w:i/>
          <w:sz w:val="24"/>
          <w:szCs w:val="24"/>
        </w:rPr>
      </w:pPr>
      <w:r w:rsidRPr="00110EBA">
        <w:rPr>
          <w:rFonts w:ascii="Garamond" w:hAnsi="Garamond"/>
          <w:b/>
          <w:i/>
          <w:sz w:val="24"/>
          <w:szCs w:val="24"/>
        </w:rPr>
        <w:t>Funksioni/njësia e kontrollit të brendshëm</w:t>
      </w:r>
    </w:p>
    <w:p w14:paraId="11B51F1B" w14:textId="77777777" w:rsidR="00CC143D" w:rsidRPr="00110EBA" w:rsidRDefault="00CC143D" w:rsidP="00C4045B">
      <w:pPr>
        <w:ind w:firstLine="284"/>
        <w:jc w:val="both"/>
        <w:rPr>
          <w:rFonts w:ascii="Garamond" w:hAnsi="Garamond"/>
          <w:i/>
          <w:sz w:val="24"/>
          <w:szCs w:val="24"/>
        </w:rPr>
      </w:pPr>
    </w:p>
    <w:p w14:paraId="6C76FED6" w14:textId="272425E7"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1. </w:t>
      </w:r>
      <w:r w:rsidR="00CC143D" w:rsidRPr="00110EBA">
        <w:rPr>
          <w:rFonts w:ascii="Garamond" w:hAnsi="Garamond"/>
          <w:i/>
          <w:sz w:val="24"/>
          <w:szCs w:val="24"/>
        </w:rPr>
        <w:t>Subjektet krijojnë funksionin/njësinë e kontrollit të brendshëm, si pjesë të sistemit të kontrollit të brendshëm.</w:t>
      </w:r>
    </w:p>
    <w:p w14:paraId="24BDE5B3" w14:textId="14115D4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2. </w:t>
      </w:r>
      <w:r w:rsidR="00CC143D" w:rsidRPr="00110EBA">
        <w:rPr>
          <w:rFonts w:ascii="Garamond" w:hAnsi="Garamond"/>
          <w:i/>
          <w:sz w:val="24"/>
          <w:szCs w:val="24"/>
        </w:rPr>
        <w:t xml:space="preserve">Funksioni/njësia e kontrollit të brendshëm është njësi organizative e veçantë e subjektit, e pavarur nga veprimtaritë, strukturat dhe personat që ajo shqyrton ose kontrollon, </w:t>
      </w:r>
      <w:r w:rsidR="00D13686" w:rsidRPr="00110EBA">
        <w:rPr>
          <w:rFonts w:ascii="Garamond" w:hAnsi="Garamond"/>
          <w:i/>
          <w:sz w:val="24"/>
          <w:szCs w:val="24"/>
        </w:rPr>
        <w:t xml:space="preserve">e cila raporton përpara këshillit të administrimit/mbikëqyrës dhe/ose komitetit të kontrollit të </w:t>
      </w:r>
      <w:r w:rsidR="00930597" w:rsidRPr="00110EBA">
        <w:rPr>
          <w:rFonts w:ascii="Garamond" w:hAnsi="Garamond"/>
          <w:i/>
          <w:sz w:val="24"/>
          <w:szCs w:val="24"/>
        </w:rPr>
        <w:t>subjektit</w:t>
      </w:r>
      <w:r w:rsidR="00D13686" w:rsidRPr="00110EBA">
        <w:rPr>
          <w:rFonts w:ascii="Garamond" w:hAnsi="Garamond"/>
          <w:i/>
          <w:sz w:val="24"/>
          <w:szCs w:val="24"/>
        </w:rPr>
        <w:t>.</w:t>
      </w:r>
    </w:p>
    <w:p w14:paraId="2421D853" w14:textId="793358E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3. </w:t>
      </w:r>
      <w:r w:rsidR="00CC143D" w:rsidRPr="00110EBA">
        <w:rPr>
          <w:rFonts w:ascii="Garamond" w:hAnsi="Garamond"/>
          <w:i/>
          <w:sz w:val="24"/>
          <w:szCs w:val="24"/>
        </w:rPr>
        <w:t xml:space="preserve">Çdo veprimtari, çdo departament, çdo degë dhe çdo njësi tjetër organizative e subjektit, përfshihet në fushën e kontrollit të funksionit/njësisë së kontrollit të brendshëm. </w:t>
      </w:r>
    </w:p>
    <w:p w14:paraId="33800A45" w14:textId="41E5C0E0"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4. </w:t>
      </w:r>
      <w:r w:rsidR="00CC143D" w:rsidRPr="00110EBA">
        <w:rPr>
          <w:rFonts w:ascii="Garamond" w:hAnsi="Garamond"/>
          <w:i/>
          <w:sz w:val="24"/>
          <w:szCs w:val="24"/>
        </w:rPr>
        <w:t xml:space="preserve">Funksioni/njësia e kontrollit të brendshëm siguron, në mënyrë të pavarur, organet drejtuese mbi cilësinë dhe efektivitetin e kontrollit të brendshëm të subjektit, si dhe mbi sistemin dhe proceset e drejtimit/qeverisjes dhe të administrimit të rreziqeve. </w:t>
      </w:r>
    </w:p>
    <w:p w14:paraId="6CFA0C73" w14:textId="2625251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5. </w:t>
      </w:r>
      <w:r w:rsidR="00CC143D" w:rsidRPr="00110EBA">
        <w:rPr>
          <w:rFonts w:ascii="Garamond" w:hAnsi="Garamond"/>
          <w:i/>
          <w:sz w:val="24"/>
          <w:szCs w:val="24"/>
        </w:rPr>
        <w:t>Funksioni/njësia e kontrollit të brendshëm zbaton standardet ndërkombëtare të kontrollit të brendshëm</w:t>
      </w:r>
      <w:r w:rsidR="00015A42" w:rsidRPr="00110EBA">
        <w:rPr>
          <w:rFonts w:ascii="Garamond" w:hAnsi="Garamond"/>
          <w:i/>
          <w:sz w:val="24"/>
          <w:szCs w:val="24"/>
        </w:rPr>
        <w:t xml:space="preserve">. </w:t>
      </w:r>
    </w:p>
    <w:p w14:paraId="4FBC877F" w14:textId="7A0BF941"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6. </w:t>
      </w:r>
      <w:r w:rsidR="00CC143D" w:rsidRPr="00110EBA">
        <w:rPr>
          <w:rFonts w:ascii="Garamond" w:hAnsi="Garamond"/>
          <w:i/>
          <w:sz w:val="24"/>
          <w:szCs w:val="24"/>
        </w:rPr>
        <w:t xml:space="preserve">Subjektet hartojnë dhe miratojnë akte të brendshme për funksionimin dhe ushtrimin e veprimtarisë së këtij funksioni/kësaj njësie, të cilat hartohen dhe rishikohen sa herë gjykohet e nevojshme. </w:t>
      </w:r>
    </w:p>
    <w:p w14:paraId="33E10FE0" w14:textId="38662B0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7. </w:t>
      </w:r>
      <w:r w:rsidR="00CC143D" w:rsidRPr="00110EBA">
        <w:rPr>
          <w:rFonts w:ascii="Garamond" w:hAnsi="Garamond"/>
          <w:i/>
          <w:sz w:val="24"/>
          <w:szCs w:val="24"/>
        </w:rPr>
        <w:t xml:space="preserve">Aktet e brendshme që përcaktojnë mënyrën e funksionimit dhe të ushtrimit të veprimtarisë së funksionit/njësisë së kontrollit të brendshëm, përmbajnë minimalisht </w:t>
      </w:r>
      <w:r w:rsidR="00C56B97" w:rsidRPr="00110EBA">
        <w:rPr>
          <w:rFonts w:ascii="Garamond" w:hAnsi="Garamond"/>
          <w:i/>
          <w:sz w:val="24"/>
          <w:szCs w:val="24"/>
        </w:rPr>
        <w:t xml:space="preserve">elementet </w:t>
      </w:r>
      <w:r w:rsidR="00CC143D" w:rsidRPr="00110EBA">
        <w:rPr>
          <w:rFonts w:ascii="Garamond" w:hAnsi="Garamond"/>
          <w:i/>
          <w:sz w:val="24"/>
          <w:szCs w:val="24"/>
        </w:rPr>
        <w:t xml:space="preserve">e </w:t>
      </w:r>
      <w:r w:rsidR="00C56B97" w:rsidRPr="00110EBA">
        <w:rPr>
          <w:rFonts w:ascii="Garamond" w:hAnsi="Garamond"/>
          <w:i/>
          <w:sz w:val="24"/>
          <w:szCs w:val="24"/>
        </w:rPr>
        <w:t>mëposhtme</w:t>
      </w:r>
      <w:r w:rsidR="00CC143D" w:rsidRPr="00110EBA">
        <w:rPr>
          <w:rFonts w:ascii="Garamond" w:hAnsi="Garamond"/>
          <w:i/>
          <w:sz w:val="24"/>
          <w:szCs w:val="24"/>
        </w:rPr>
        <w:t>:</w:t>
      </w:r>
    </w:p>
    <w:p w14:paraId="70659AA3" w14:textId="428D5B1F"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CC143D" w:rsidRPr="00110EBA">
        <w:rPr>
          <w:rFonts w:ascii="Garamond" w:hAnsi="Garamond"/>
          <w:i/>
          <w:sz w:val="24"/>
          <w:szCs w:val="24"/>
        </w:rPr>
        <w:t>qëllimin dhe fushën e veprimit të funksionit/njësisë së kontrollit të brendshëm;</w:t>
      </w:r>
    </w:p>
    <w:p w14:paraId="04EA5455" w14:textId="43ED9B37"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b) </w:t>
      </w:r>
      <w:r w:rsidR="00CC143D" w:rsidRPr="00110EBA">
        <w:rPr>
          <w:rFonts w:ascii="Garamond" w:hAnsi="Garamond"/>
          <w:i/>
          <w:sz w:val="24"/>
          <w:szCs w:val="24"/>
        </w:rPr>
        <w:t>rolin, autoritetin dhe përgjegjësitë e funksionit/njësisë së kontrollit të brendshëm;</w:t>
      </w:r>
    </w:p>
    <w:p w14:paraId="2CB1F0C2" w14:textId="0D68567D"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c) </w:t>
      </w:r>
      <w:r w:rsidR="00CC143D" w:rsidRPr="00110EBA">
        <w:rPr>
          <w:rFonts w:ascii="Garamond" w:hAnsi="Garamond"/>
          <w:i/>
          <w:sz w:val="24"/>
          <w:szCs w:val="24"/>
        </w:rPr>
        <w:t>marrëdhëniet e funksionit/njësisë së kontrollit të brendshëm me funksione të tjera të sistemit të kontrollit brenda subjektit;</w:t>
      </w:r>
    </w:p>
    <w:p w14:paraId="416E1EF0" w14:textId="76CAB427"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d) </w:t>
      </w:r>
      <w:r w:rsidR="00CC143D" w:rsidRPr="00110EBA">
        <w:rPr>
          <w:rFonts w:ascii="Garamond" w:hAnsi="Garamond"/>
          <w:i/>
          <w:sz w:val="24"/>
          <w:szCs w:val="24"/>
        </w:rPr>
        <w:t>mënyrat dhe linjat e komunikimit të rezultateve të veprimtarisë së kontrollit;</w:t>
      </w:r>
    </w:p>
    <w:p w14:paraId="38A5BC92" w14:textId="596E2597"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e) </w:t>
      </w:r>
      <w:r w:rsidR="00CC143D" w:rsidRPr="00110EBA">
        <w:rPr>
          <w:rFonts w:ascii="Garamond" w:hAnsi="Garamond"/>
          <w:i/>
          <w:sz w:val="24"/>
          <w:szCs w:val="24"/>
        </w:rPr>
        <w:t>procedurat për koordinimin me audituesin ligjor ose shoqërinë e auditimit</w:t>
      </w:r>
      <w:r w:rsidR="00C56B97" w:rsidRPr="00110EBA">
        <w:rPr>
          <w:rFonts w:ascii="Garamond" w:hAnsi="Garamond"/>
          <w:i/>
          <w:sz w:val="24"/>
          <w:szCs w:val="24"/>
        </w:rPr>
        <w:t>,</w:t>
      </w:r>
      <w:r w:rsidR="00CC143D" w:rsidRPr="00110EBA" w:rsidDel="00360818">
        <w:rPr>
          <w:rFonts w:ascii="Garamond" w:hAnsi="Garamond"/>
          <w:i/>
          <w:sz w:val="24"/>
          <w:szCs w:val="24"/>
        </w:rPr>
        <w:t xml:space="preserve"> </w:t>
      </w:r>
      <w:r w:rsidR="00CC143D" w:rsidRPr="00110EBA">
        <w:rPr>
          <w:rFonts w:ascii="Garamond" w:hAnsi="Garamond"/>
          <w:i/>
          <w:sz w:val="24"/>
          <w:szCs w:val="24"/>
        </w:rPr>
        <w:t>si dhe me autoritetin mbikëqyrës;</w:t>
      </w:r>
    </w:p>
    <w:p w14:paraId="49400FA5" w14:textId="623A379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f) </w:t>
      </w:r>
      <w:r w:rsidR="00CC143D" w:rsidRPr="00110EBA">
        <w:rPr>
          <w:rFonts w:ascii="Garamond" w:hAnsi="Garamond"/>
          <w:i/>
          <w:sz w:val="24"/>
          <w:szCs w:val="24"/>
        </w:rPr>
        <w:t>të drejtën për të përdorur në mënyrë të plotë dhe të pakushtëzuar çdo regjistrim, dosje, bazë të dhënash, aktive fizike të subjektit</w:t>
      </w:r>
      <w:r w:rsidR="00C56B97" w:rsidRPr="00110EBA">
        <w:rPr>
          <w:rFonts w:ascii="Garamond" w:hAnsi="Garamond"/>
          <w:i/>
          <w:sz w:val="24"/>
          <w:szCs w:val="24"/>
        </w:rPr>
        <w:t>,</w:t>
      </w:r>
      <w:r w:rsidR="00CC143D" w:rsidRPr="00110EBA">
        <w:rPr>
          <w:rFonts w:ascii="Garamond" w:hAnsi="Garamond"/>
          <w:i/>
          <w:sz w:val="24"/>
          <w:szCs w:val="24"/>
        </w:rPr>
        <w:t xml:space="preserve"> si edhe çdo dokumentacion të organeve drejtuese apo njësive organizative, të nevojshme për kryerjen e funksioneve të këtij funksioni/kësaj njësie;</w:t>
      </w:r>
    </w:p>
    <w:p w14:paraId="39A50848" w14:textId="6E72CDDA"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g) </w:t>
      </w:r>
      <w:r w:rsidR="00CC143D" w:rsidRPr="00110EBA">
        <w:rPr>
          <w:rFonts w:ascii="Garamond" w:hAnsi="Garamond"/>
          <w:i/>
          <w:sz w:val="24"/>
          <w:szCs w:val="24"/>
        </w:rPr>
        <w:t>të drejtën e drejtuesit të funksionit/njësisë së kontrollit të brendshëm për të pasur kontakt të drejtpërdrejtë me organet drejtuese;</w:t>
      </w:r>
    </w:p>
    <w:p w14:paraId="0B3B75BF" w14:textId="45502107"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h) </w:t>
      </w:r>
      <w:r w:rsidR="00CC143D" w:rsidRPr="00110EBA">
        <w:rPr>
          <w:rFonts w:ascii="Garamond" w:hAnsi="Garamond"/>
          <w:i/>
          <w:sz w:val="24"/>
          <w:szCs w:val="24"/>
        </w:rPr>
        <w:t>të drejtën e planifikimit dhe përcaktimit të kontrolleve në mënyrë të pavarur;</w:t>
      </w:r>
    </w:p>
    <w:p w14:paraId="0320CDB9" w14:textId="2179D4C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i) </w:t>
      </w:r>
      <w:r w:rsidR="00CC143D" w:rsidRPr="00110EBA">
        <w:rPr>
          <w:rFonts w:ascii="Garamond" w:hAnsi="Garamond"/>
          <w:i/>
          <w:sz w:val="24"/>
          <w:szCs w:val="24"/>
        </w:rPr>
        <w:t>sigurimin e shmangies së çdo konflikti interesash në kryerjen e detyrave të kontrollit të brendshëm;</w:t>
      </w:r>
    </w:p>
    <w:p w14:paraId="1C80E190" w14:textId="59E47B6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j) </w:t>
      </w:r>
      <w:r w:rsidR="00CC143D" w:rsidRPr="00110EBA">
        <w:rPr>
          <w:rFonts w:ascii="Garamond" w:hAnsi="Garamond"/>
          <w:i/>
          <w:sz w:val="24"/>
          <w:szCs w:val="24"/>
        </w:rPr>
        <w:t>kërkesa për përputhshmërinë me standardet më të mira të kontrollit të brendshëm.</w:t>
      </w:r>
    </w:p>
    <w:p w14:paraId="780B6D4A" w14:textId="2D5E351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8. </w:t>
      </w:r>
      <w:r w:rsidR="00CC143D" w:rsidRPr="00110EBA">
        <w:rPr>
          <w:rFonts w:ascii="Garamond" w:hAnsi="Garamond"/>
          <w:i/>
          <w:sz w:val="24"/>
          <w:szCs w:val="24"/>
        </w:rPr>
        <w:t>Frekuenca e kontrollit bazohet në vlerësimin e çdo fushe veprimtarie dhe/ose njësie organizative të subjektit të bazuar në rrezik. Të gjitha fushat e veprimtarisë dhe/ose njësitë organizative të subjektit janë objekt kontrolli nga funksioni/njësia e kontrollit të brendshëm, të paktën çdo tre vjet, përfshirë edhe ato me rrezik të ulët.</w:t>
      </w:r>
    </w:p>
    <w:p w14:paraId="5BDAEA69" w14:textId="5237FE38"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9. </w:t>
      </w:r>
      <w:r w:rsidR="00CC143D" w:rsidRPr="00110EBA">
        <w:rPr>
          <w:rFonts w:ascii="Garamond" w:hAnsi="Garamond"/>
          <w:i/>
          <w:sz w:val="24"/>
          <w:szCs w:val="24"/>
        </w:rPr>
        <w:t>Funksioni/njësia e kontrollit të brendshëm përgatit një raport për çdo kontroll të k</w:t>
      </w:r>
      <w:r w:rsidRPr="00110EBA">
        <w:rPr>
          <w:rFonts w:ascii="Garamond" w:hAnsi="Garamond"/>
          <w:i/>
          <w:sz w:val="24"/>
          <w:szCs w:val="24"/>
        </w:rPr>
        <w:t>ryer, i cili përmban të paktën:</w:t>
      </w:r>
    </w:p>
    <w:p w14:paraId="785FA41E" w14:textId="02810DF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CC143D" w:rsidRPr="00110EBA">
        <w:rPr>
          <w:rFonts w:ascii="Garamond" w:hAnsi="Garamond"/>
          <w:i/>
          <w:sz w:val="24"/>
          <w:szCs w:val="24"/>
        </w:rPr>
        <w:t>objektin e kontrollit;</w:t>
      </w:r>
    </w:p>
    <w:p w14:paraId="08281B46" w14:textId="4901CF10"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b) </w:t>
      </w:r>
      <w:r w:rsidR="00CC143D" w:rsidRPr="00110EBA">
        <w:rPr>
          <w:rFonts w:ascii="Garamond" w:hAnsi="Garamond"/>
          <w:i/>
          <w:sz w:val="24"/>
          <w:szCs w:val="24"/>
        </w:rPr>
        <w:t>përshkrimin e punës së kontrollit (përshkrimin e metodologjisë, hapat dhe procedurat e ndjekura për të arritur objektivat e kontrollit etj.);</w:t>
      </w:r>
    </w:p>
    <w:p w14:paraId="05AAF006" w14:textId="4F619EA5"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c) </w:t>
      </w:r>
      <w:r w:rsidR="00CC143D" w:rsidRPr="00110EBA">
        <w:rPr>
          <w:rFonts w:ascii="Garamond" w:hAnsi="Garamond"/>
          <w:i/>
          <w:sz w:val="24"/>
          <w:szCs w:val="24"/>
        </w:rPr>
        <w:t>gjetjet e kontrollit;</w:t>
      </w:r>
    </w:p>
    <w:p w14:paraId="09C6D460" w14:textId="2AC1D9C8" w:rsidR="00CC143D" w:rsidRPr="00110EBA" w:rsidRDefault="00797D93" w:rsidP="00C4045B">
      <w:pPr>
        <w:ind w:firstLine="284"/>
        <w:jc w:val="both"/>
        <w:rPr>
          <w:rFonts w:ascii="Garamond" w:hAnsi="Garamond"/>
          <w:i/>
          <w:sz w:val="24"/>
          <w:szCs w:val="24"/>
        </w:rPr>
      </w:pPr>
      <w:r w:rsidRPr="00110EBA">
        <w:rPr>
          <w:rFonts w:ascii="Garamond" w:hAnsi="Garamond"/>
          <w:i/>
          <w:sz w:val="24"/>
          <w:szCs w:val="24"/>
        </w:rPr>
        <w:t>d)</w:t>
      </w:r>
      <w:r w:rsidR="00C4045B" w:rsidRPr="00110EBA">
        <w:rPr>
          <w:rFonts w:ascii="Garamond" w:hAnsi="Garamond"/>
          <w:i/>
          <w:sz w:val="24"/>
          <w:szCs w:val="24"/>
        </w:rPr>
        <w:t xml:space="preserve"> </w:t>
      </w:r>
      <w:r w:rsidR="00CC143D" w:rsidRPr="00110EBA">
        <w:rPr>
          <w:rFonts w:ascii="Garamond" w:hAnsi="Garamond"/>
          <w:i/>
          <w:sz w:val="24"/>
          <w:szCs w:val="24"/>
        </w:rPr>
        <w:t>komentet e drejtuesve përgjegjës të njësisë organizative të kontrolluar, për gjetjet e kontrollit;</w:t>
      </w:r>
    </w:p>
    <w:p w14:paraId="2BCE1136" w14:textId="0CDC4BE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e) </w:t>
      </w:r>
      <w:r w:rsidR="00CC143D" w:rsidRPr="00110EBA">
        <w:rPr>
          <w:rFonts w:ascii="Garamond" w:hAnsi="Garamond"/>
          <w:i/>
          <w:sz w:val="24"/>
          <w:szCs w:val="24"/>
        </w:rPr>
        <w:t>vlerësime për kualifikimin e personelit, mjaftueshmërinë e akteve të brendshme dhe sistemet e vlerësimit të rrezikut, sipas rasteve përkatëse;</w:t>
      </w:r>
    </w:p>
    <w:p w14:paraId="1B771026" w14:textId="7A57DFC9"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f) </w:t>
      </w:r>
      <w:r w:rsidR="00CC143D" w:rsidRPr="00110EBA">
        <w:rPr>
          <w:rFonts w:ascii="Garamond" w:hAnsi="Garamond"/>
          <w:i/>
          <w:sz w:val="24"/>
          <w:szCs w:val="24"/>
        </w:rPr>
        <w:t xml:space="preserve">rekomandime për korrigjimin dhe përmirësimet e gjetjeve, të vërejtura gjatë aktit të kontrollit; si dhe </w:t>
      </w:r>
    </w:p>
    <w:p w14:paraId="41B338E1" w14:textId="18311530"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g) </w:t>
      </w:r>
      <w:r w:rsidR="00CC143D" w:rsidRPr="00110EBA">
        <w:rPr>
          <w:rFonts w:ascii="Garamond" w:hAnsi="Garamond"/>
          <w:i/>
          <w:sz w:val="24"/>
          <w:szCs w:val="24"/>
        </w:rPr>
        <w:t>nivelin e zbatimit të rekomandimeve të lëna nga kontrollet e mëparshme.</w:t>
      </w:r>
    </w:p>
    <w:p w14:paraId="0FCB6529" w14:textId="2E068CF5"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10. </w:t>
      </w:r>
      <w:r w:rsidR="00CC143D" w:rsidRPr="00110EBA">
        <w:rPr>
          <w:rFonts w:ascii="Garamond" w:hAnsi="Garamond"/>
          <w:i/>
          <w:sz w:val="24"/>
          <w:szCs w:val="24"/>
        </w:rPr>
        <w:t>Punonjësit e funksionit/njësisë së kontrollit të brendshëm kanë:</w:t>
      </w:r>
    </w:p>
    <w:p w14:paraId="08F48FBE" w14:textId="4C5A678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CC143D" w:rsidRPr="00110EBA">
        <w:rPr>
          <w:rFonts w:ascii="Garamond" w:hAnsi="Garamond"/>
          <w:i/>
          <w:sz w:val="24"/>
          <w:szCs w:val="24"/>
        </w:rPr>
        <w:t>reputacion të lartë etik dhe profesional;</w:t>
      </w:r>
    </w:p>
    <w:p w14:paraId="293B2831" w14:textId="43425553"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lastRenderedPageBreak/>
        <w:t xml:space="preserve">b) </w:t>
      </w:r>
      <w:r w:rsidR="00CC143D" w:rsidRPr="00110EBA">
        <w:rPr>
          <w:rFonts w:ascii="Garamond" w:hAnsi="Garamond"/>
          <w:i/>
          <w:sz w:val="24"/>
          <w:szCs w:val="24"/>
        </w:rPr>
        <w:t>aftësi profesionale në zbatimin e standardeve ndërkombëtare të kontrollit të brendshëm, të procedurave dhe teknikave të kontrollit në të gjitha fushat e aktivitetit të subjektit;</w:t>
      </w:r>
    </w:p>
    <w:p w14:paraId="5D81B42B" w14:textId="62D01C3B"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c) </w:t>
      </w:r>
      <w:r w:rsidR="00CC143D" w:rsidRPr="00110EBA">
        <w:rPr>
          <w:rFonts w:ascii="Garamond" w:hAnsi="Garamond"/>
          <w:i/>
          <w:sz w:val="24"/>
          <w:szCs w:val="24"/>
        </w:rPr>
        <w:t>njohje dhe/ose përvojë në zbatimin e standardeve të kontabilitetit;</w:t>
      </w:r>
      <w:r w:rsidR="00CC143D" w:rsidRPr="00110EBA" w:rsidDel="00680884">
        <w:rPr>
          <w:rFonts w:ascii="Garamond" w:hAnsi="Garamond"/>
          <w:i/>
          <w:sz w:val="24"/>
          <w:szCs w:val="24"/>
        </w:rPr>
        <w:t xml:space="preserve"> </w:t>
      </w:r>
    </w:p>
    <w:p w14:paraId="53E9C3B1" w14:textId="7C13BC9E"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d) </w:t>
      </w:r>
      <w:r w:rsidR="00CC143D" w:rsidRPr="00110EBA">
        <w:rPr>
          <w:rFonts w:ascii="Garamond" w:hAnsi="Garamond"/>
          <w:i/>
          <w:sz w:val="24"/>
          <w:szCs w:val="24"/>
        </w:rPr>
        <w:t xml:space="preserve">njohje të parimeve të administrimit të rrezikut. </w:t>
      </w:r>
    </w:p>
    <w:p w14:paraId="44271D00" w14:textId="1C380465"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11. </w:t>
      </w:r>
      <w:r w:rsidR="00CC143D" w:rsidRPr="00110EBA">
        <w:rPr>
          <w:rFonts w:ascii="Garamond" w:hAnsi="Garamond"/>
          <w:i/>
          <w:sz w:val="24"/>
          <w:szCs w:val="24"/>
        </w:rPr>
        <w:t xml:space="preserve">Në fund të çdo viti, funksioni/njësia e kontrollit të brendshëm përgatit planin e punës për vitin e ardhshëm, i cili paraqitet për miratim në organet drejtuese të subjektit. </w:t>
      </w:r>
    </w:p>
    <w:p w14:paraId="5F182DA9" w14:textId="2C0D4812"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12. </w:t>
      </w:r>
      <w:r w:rsidR="00CC143D" w:rsidRPr="00110EBA">
        <w:rPr>
          <w:rFonts w:ascii="Garamond" w:hAnsi="Garamond"/>
          <w:i/>
          <w:sz w:val="24"/>
          <w:szCs w:val="24"/>
        </w:rPr>
        <w:t xml:space="preserve">Funksioni/njësia e kontrollit të brendshëm paraqet një raport vjetor mbi punën e tij/saj tek organet drejtuese të subjektit, i cili përmban </w:t>
      </w:r>
      <w:r w:rsidR="00C56B97" w:rsidRPr="00110EBA">
        <w:rPr>
          <w:rFonts w:ascii="Garamond" w:hAnsi="Garamond"/>
          <w:i/>
          <w:sz w:val="24"/>
          <w:szCs w:val="24"/>
        </w:rPr>
        <w:t xml:space="preserve">elementet </w:t>
      </w:r>
      <w:r w:rsidR="00CC143D" w:rsidRPr="00110EBA">
        <w:rPr>
          <w:rFonts w:ascii="Garamond" w:hAnsi="Garamond"/>
          <w:i/>
          <w:sz w:val="24"/>
          <w:szCs w:val="24"/>
        </w:rPr>
        <w:t xml:space="preserve">e </w:t>
      </w:r>
      <w:r w:rsidR="00C56B97" w:rsidRPr="00110EBA">
        <w:rPr>
          <w:rFonts w:ascii="Garamond" w:hAnsi="Garamond"/>
          <w:i/>
          <w:sz w:val="24"/>
          <w:szCs w:val="24"/>
        </w:rPr>
        <w:t>mëposhtme</w:t>
      </w:r>
      <w:r w:rsidR="00CC143D" w:rsidRPr="00110EBA">
        <w:rPr>
          <w:rFonts w:ascii="Garamond" w:hAnsi="Garamond"/>
          <w:i/>
          <w:sz w:val="24"/>
          <w:szCs w:val="24"/>
        </w:rPr>
        <w:t>:</w:t>
      </w:r>
    </w:p>
    <w:p w14:paraId="3D9C9DFC" w14:textId="1492A8EB"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CC143D" w:rsidRPr="00110EBA">
        <w:rPr>
          <w:rFonts w:ascii="Garamond" w:hAnsi="Garamond"/>
          <w:i/>
          <w:sz w:val="24"/>
          <w:szCs w:val="24"/>
        </w:rPr>
        <w:t>një raport mbi nivelin e zbatimit të planit vjetor të punës së funksionit/njësisë së kontrollit të brendshëm;</w:t>
      </w:r>
    </w:p>
    <w:p w14:paraId="3C65B479" w14:textId="5D7980C3"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b) </w:t>
      </w:r>
      <w:r w:rsidR="00CC143D" w:rsidRPr="00110EBA">
        <w:rPr>
          <w:rFonts w:ascii="Garamond" w:hAnsi="Garamond"/>
          <w:i/>
          <w:sz w:val="24"/>
          <w:szCs w:val="24"/>
        </w:rPr>
        <w:t>një listë të të gjithë aktiviteteve të planifikuara dhe të realizuara nga funksioni/njësia e kontrollit të brendshëm;</w:t>
      </w:r>
    </w:p>
    <w:p w14:paraId="24C95D53" w14:textId="512BE16F"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c) </w:t>
      </w:r>
      <w:r w:rsidR="00CC143D" w:rsidRPr="00110EBA">
        <w:rPr>
          <w:rFonts w:ascii="Garamond" w:hAnsi="Garamond"/>
          <w:i/>
          <w:sz w:val="24"/>
          <w:szCs w:val="24"/>
        </w:rPr>
        <w:t>një listë të të gjithë aktiviteteve të realizuara, por të paplanifikuara në planin vjetor të punës së funksionit/njësisë së kontrollit të brendshëm;</w:t>
      </w:r>
    </w:p>
    <w:p w14:paraId="5C0E0B0C" w14:textId="53B39E16"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d) </w:t>
      </w:r>
      <w:r w:rsidR="00CC143D" w:rsidRPr="00110EBA">
        <w:rPr>
          <w:rFonts w:ascii="Garamond" w:hAnsi="Garamond"/>
          <w:i/>
          <w:sz w:val="24"/>
          <w:szCs w:val="24"/>
        </w:rPr>
        <w:t>një listë të të gjithë aktiviteteve të planifikuara, por të parealizuara nga funksioni/njësia e kontrollit të brendshëm, shoqëruar me arsyet e mosrealizimit;</w:t>
      </w:r>
    </w:p>
    <w:p w14:paraId="21CAB9A8" w14:textId="0BB3B65D"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e) </w:t>
      </w:r>
      <w:r w:rsidR="00CC143D" w:rsidRPr="00110EBA">
        <w:rPr>
          <w:rFonts w:ascii="Garamond" w:hAnsi="Garamond"/>
          <w:i/>
          <w:sz w:val="24"/>
          <w:szCs w:val="24"/>
        </w:rPr>
        <w:t xml:space="preserve">një përmbledhje </w:t>
      </w:r>
      <w:r w:rsidR="007F093D" w:rsidRPr="00110EBA">
        <w:rPr>
          <w:rFonts w:ascii="Garamond" w:hAnsi="Garamond"/>
          <w:i/>
          <w:sz w:val="24"/>
          <w:szCs w:val="24"/>
        </w:rPr>
        <w:t>të</w:t>
      </w:r>
      <w:r w:rsidR="00CC143D" w:rsidRPr="00110EBA">
        <w:rPr>
          <w:rFonts w:ascii="Garamond" w:hAnsi="Garamond"/>
          <w:i/>
          <w:sz w:val="24"/>
          <w:szCs w:val="24"/>
        </w:rPr>
        <w:t xml:space="preserve"> gjetjeve më të rëndësishme të identifikuara gjatë kontrolleve;</w:t>
      </w:r>
    </w:p>
    <w:p w14:paraId="794123E4" w14:textId="10EF27AF"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f) </w:t>
      </w:r>
      <w:r w:rsidR="00CC143D" w:rsidRPr="00110EBA">
        <w:rPr>
          <w:rFonts w:ascii="Garamond" w:hAnsi="Garamond"/>
          <w:i/>
          <w:sz w:val="24"/>
          <w:szCs w:val="24"/>
        </w:rPr>
        <w:t>një vlerësim të përgjithshëm të mjaftueshmërisë dhe eficiencës së sistemit të kontrollit të brendshëm</w:t>
      </w:r>
      <w:r w:rsidR="003E78E2" w:rsidRPr="00110EBA">
        <w:rPr>
          <w:rFonts w:ascii="Garamond" w:hAnsi="Garamond"/>
          <w:i/>
          <w:sz w:val="24"/>
          <w:szCs w:val="24"/>
        </w:rPr>
        <w:t>,</w:t>
      </w:r>
      <w:r w:rsidR="00CC143D" w:rsidRPr="00110EBA">
        <w:rPr>
          <w:rFonts w:ascii="Garamond" w:hAnsi="Garamond"/>
          <w:i/>
          <w:sz w:val="24"/>
          <w:szCs w:val="24"/>
        </w:rPr>
        <w:t xml:space="preserve"> në fushat e mbuluara nga funksioni/njësia e kontrollit të brendshëm;</w:t>
      </w:r>
    </w:p>
    <w:p w14:paraId="65F1723D" w14:textId="41D22ED4" w:rsidR="00CC143D"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g) </w:t>
      </w:r>
      <w:r w:rsidR="00CC143D" w:rsidRPr="00110EBA">
        <w:rPr>
          <w:rFonts w:ascii="Garamond" w:hAnsi="Garamond"/>
          <w:i/>
          <w:sz w:val="24"/>
          <w:szCs w:val="24"/>
        </w:rPr>
        <w:t>një vlerësim të përgjithshëm të mjaftueshmërisë dhe eficiencës së sistemit të administrimit të rrezikut;</w:t>
      </w:r>
    </w:p>
    <w:p w14:paraId="10177704" w14:textId="375B5515" w:rsidR="001F79F8"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h) </w:t>
      </w:r>
      <w:r w:rsidR="00CC143D" w:rsidRPr="00110EBA">
        <w:rPr>
          <w:rFonts w:ascii="Garamond" w:hAnsi="Garamond"/>
          <w:i/>
          <w:sz w:val="24"/>
          <w:szCs w:val="24"/>
        </w:rPr>
        <w:t>një raport mbi nivelin e zbatimit të rekomandimeve dhe masave korrektuese të përcaktuara në bazë të rekomandimeve, si dhe arsyet e moszbatimit të tyre.</w:t>
      </w:r>
    </w:p>
    <w:p w14:paraId="11B97FCF" w14:textId="77777777" w:rsidR="00CC143D" w:rsidRPr="00110EBA" w:rsidRDefault="00CC143D" w:rsidP="00C4045B">
      <w:pPr>
        <w:ind w:firstLine="284"/>
        <w:jc w:val="both"/>
        <w:rPr>
          <w:rFonts w:ascii="Garamond" w:hAnsi="Garamond"/>
          <w:i/>
          <w:sz w:val="24"/>
          <w:szCs w:val="24"/>
        </w:rPr>
      </w:pPr>
    </w:p>
    <w:p w14:paraId="6773F010" w14:textId="77777777" w:rsidR="00FD2494" w:rsidRPr="00110EBA" w:rsidRDefault="00FD2494" w:rsidP="00C4045B">
      <w:pPr>
        <w:jc w:val="center"/>
        <w:rPr>
          <w:rFonts w:ascii="Garamond" w:hAnsi="Garamond"/>
          <w:i/>
          <w:sz w:val="24"/>
          <w:szCs w:val="24"/>
        </w:rPr>
      </w:pPr>
      <w:r w:rsidRPr="00110EBA">
        <w:rPr>
          <w:rFonts w:ascii="Garamond" w:hAnsi="Garamond"/>
          <w:i/>
          <w:sz w:val="24"/>
          <w:szCs w:val="24"/>
        </w:rPr>
        <w:t>Neni 6/2</w:t>
      </w:r>
    </w:p>
    <w:p w14:paraId="65CD8049" w14:textId="77777777" w:rsidR="00FD2494" w:rsidRPr="00110EBA" w:rsidRDefault="00FD2494" w:rsidP="00C4045B">
      <w:pPr>
        <w:jc w:val="center"/>
        <w:rPr>
          <w:rFonts w:ascii="Garamond" w:hAnsi="Garamond"/>
          <w:b/>
          <w:i/>
          <w:sz w:val="24"/>
          <w:szCs w:val="24"/>
        </w:rPr>
      </w:pPr>
      <w:r w:rsidRPr="00110EBA">
        <w:rPr>
          <w:rFonts w:ascii="Garamond" w:hAnsi="Garamond"/>
          <w:b/>
          <w:i/>
          <w:sz w:val="24"/>
          <w:szCs w:val="24"/>
        </w:rPr>
        <w:t>Funksioni i përputhshmërisë</w:t>
      </w:r>
    </w:p>
    <w:p w14:paraId="17BF4EA2" w14:textId="77777777" w:rsidR="00FD2494" w:rsidRPr="00C4045B" w:rsidRDefault="00FD2494" w:rsidP="00C4045B">
      <w:pPr>
        <w:ind w:firstLine="284"/>
        <w:jc w:val="both"/>
        <w:rPr>
          <w:rFonts w:ascii="Garamond" w:hAnsi="Garamond"/>
          <w:sz w:val="24"/>
          <w:szCs w:val="24"/>
        </w:rPr>
      </w:pPr>
    </w:p>
    <w:p w14:paraId="213855B9" w14:textId="50472078"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1. </w:t>
      </w:r>
      <w:r w:rsidR="00FD2494" w:rsidRPr="00110EBA">
        <w:rPr>
          <w:rFonts w:ascii="Garamond" w:hAnsi="Garamond"/>
          <w:i/>
          <w:sz w:val="24"/>
          <w:szCs w:val="24"/>
        </w:rPr>
        <w:t xml:space="preserve">Subjektet duhet të kenë një drejtues ekzekutiv, që kryen funksionin e identifikimit, koordinimit dhe të administrimit të rrezikut të përputhshmërisë. </w:t>
      </w:r>
    </w:p>
    <w:p w14:paraId="14D36AF5" w14:textId="19E04132"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2. </w:t>
      </w:r>
      <w:r w:rsidR="00FD2494" w:rsidRPr="00110EBA">
        <w:rPr>
          <w:rFonts w:ascii="Garamond" w:hAnsi="Garamond"/>
          <w:i/>
          <w:sz w:val="24"/>
          <w:szCs w:val="24"/>
        </w:rPr>
        <w:t>Struktura/njësia e përputhshmërisë është e pavarur nga linjat e biznesit dhe nga njësitë e brendshme që kontrollon dhe ka autoritetin, reputacionin dhe burimet e mjaftueshme.</w:t>
      </w:r>
    </w:p>
    <w:p w14:paraId="595C41D8" w14:textId="509A9DB5"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3. </w:t>
      </w:r>
      <w:r w:rsidR="00FD2494" w:rsidRPr="00110EBA">
        <w:rPr>
          <w:rFonts w:ascii="Garamond" w:hAnsi="Garamond"/>
          <w:i/>
          <w:sz w:val="24"/>
          <w:szCs w:val="24"/>
        </w:rPr>
        <w:t>Përgjegjësia kryesore e strukturës/njësisë, që përmbush funksionin e përputhshmërisë së subjektit është të asistojë/ndihmojë organet drejtuese të subjektit, në administrimin efektiv të rrezikut të përputhshmërisë.</w:t>
      </w:r>
    </w:p>
    <w:p w14:paraId="75112B91" w14:textId="56A103B7"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4. </w:t>
      </w:r>
      <w:r w:rsidR="00FD2494" w:rsidRPr="00110EBA">
        <w:rPr>
          <w:rFonts w:ascii="Garamond" w:hAnsi="Garamond"/>
          <w:i/>
          <w:sz w:val="24"/>
          <w:szCs w:val="24"/>
        </w:rPr>
        <w:t>Struktura/njësia e përputhshmërisë këshillon organet drejtuese të subjektit, lidhur me përputhshmërinë me ligjet, rregullat dhe standardet, duke i informuar ato në vazhdimësi, mbi zhvillimet në këtë fushë, si dhe në veçanti kryen/përmbush detyrat e mëposhtme:</w:t>
      </w:r>
    </w:p>
    <w:p w14:paraId="4990CAB2" w14:textId="22D70B69"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a) </w:t>
      </w:r>
      <w:r w:rsidR="00FD2494" w:rsidRPr="00110EBA">
        <w:rPr>
          <w:rFonts w:ascii="Garamond" w:hAnsi="Garamond"/>
          <w:i/>
          <w:sz w:val="24"/>
          <w:szCs w:val="24"/>
        </w:rPr>
        <w:t>edukimin dhe trajnimin e personelit për çështjet e përputhshmërisë, duke shërbyer dhe si pikë kontakti brenda subjektit për çështje apo pyetje të personelit lidhur me përputhshmërinë;</w:t>
      </w:r>
    </w:p>
    <w:p w14:paraId="52BCEFEC" w14:textId="7FC71CFB"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b) </w:t>
      </w:r>
      <w:r w:rsidR="00FD2494" w:rsidRPr="00110EBA">
        <w:rPr>
          <w:rFonts w:ascii="Garamond" w:hAnsi="Garamond"/>
          <w:i/>
          <w:sz w:val="24"/>
          <w:szCs w:val="24"/>
        </w:rPr>
        <w:t>hartimin e udhëzimeve të brendshme për zbatimin e ligjeve, të rregulloreve dhe të standardeve nëpërmjet politikave dhe procedurave apo dokumenteve të tjera</w:t>
      </w:r>
      <w:r w:rsidR="00BC338B" w:rsidRPr="00110EBA">
        <w:rPr>
          <w:rFonts w:ascii="Garamond" w:hAnsi="Garamond"/>
          <w:i/>
          <w:sz w:val="24"/>
          <w:szCs w:val="24"/>
        </w:rPr>
        <w:t>,</w:t>
      </w:r>
      <w:r w:rsidR="00FD2494" w:rsidRPr="00110EBA">
        <w:rPr>
          <w:rFonts w:ascii="Garamond" w:hAnsi="Garamond"/>
          <w:i/>
          <w:sz w:val="24"/>
          <w:szCs w:val="24"/>
        </w:rPr>
        <w:t xml:space="preserve"> si manualet e përputhshmërisë, kodet e brendshme të etikës dhe udhëzimet praktike;</w:t>
      </w:r>
    </w:p>
    <w:p w14:paraId="354D01BC" w14:textId="09349EB1"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c) </w:t>
      </w:r>
      <w:r w:rsidR="00FD2494" w:rsidRPr="00110EBA">
        <w:rPr>
          <w:rFonts w:ascii="Garamond" w:hAnsi="Garamond"/>
          <w:i/>
          <w:sz w:val="24"/>
          <w:szCs w:val="24"/>
        </w:rPr>
        <w:t xml:space="preserve">identifikimin, dokumentimin dhe vlerësimin e rreziqeve të përputhshmërisë në veprimtarinë e subjektit, duke përfshirë produktet dhe praktikat e reja, </w:t>
      </w:r>
      <w:r w:rsidR="00A441F2" w:rsidRPr="00110EBA">
        <w:rPr>
          <w:rFonts w:ascii="Garamond" w:hAnsi="Garamond"/>
          <w:i/>
          <w:sz w:val="24"/>
          <w:szCs w:val="24"/>
        </w:rPr>
        <w:t>tipat</w:t>
      </w:r>
      <w:r w:rsidR="00FD2494" w:rsidRPr="00110EBA">
        <w:rPr>
          <w:rFonts w:ascii="Garamond" w:hAnsi="Garamond"/>
          <w:i/>
          <w:sz w:val="24"/>
          <w:szCs w:val="24"/>
        </w:rPr>
        <w:t xml:space="preserve"> e linjave të reja të propozuara të veprimtarisë ose të marrëdhënieve me klientët dhe ndryshimet e rëndësishme në këto marrëdhënie;</w:t>
      </w:r>
    </w:p>
    <w:p w14:paraId="66484A55" w14:textId="36765EF3"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lastRenderedPageBreak/>
        <w:t xml:space="preserve">d) </w:t>
      </w:r>
      <w:r w:rsidR="00FD2494" w:rsidRPr="00110EBA">
        <w:rPr>
          <w:rFonts w:ascii="Garamond" w:hAnsi="Garamond"/>
          <w:i/>
          <w:sz w:val="24"/>
          <w:szCs w:val="24"/>
        </w:rPr>
        <w:t>vlerësimin e ndikimit të mundshëm të çdo ndryshimi ligjor dhe rregullativ në veprimtarinë e subjektit dhe në kuadrin e përputhshmërisë;</w:t>
      </w:r>
    </w:p>
    <w:p w14:paraId="7E589231" w14:textId="4FA20DE4"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e) </w:t>
      </w:r>
      <w:r w:rsidR="00FD2494" w:rsidRPr="00110EBA">
        <w:rPr>
          <w:rFonts w:ascii="Garamond" w:hAnsi="Garamond"/>
          <w:i/>
          <w:sz w:val="24"/>
          <w:szCs w:val="24"/>
        </w:rPr>
        <w:t xml:space="preserve">matjen e rrezikut të përputhshmërisë duke përdorur treguesit e performancës (të tillë si rritja e numrit të ankesave të klientëve, parregullsitë në pagesa etj.), me qëllim vlerësimin e këtij rreziku; </w:t>
      </w:r>
    </w:p>
    <w:p w14:paraId="26ED508C" w14:textId="16FBBB7F"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f) </w:t>
      </w:r>
      <w:r w:rsidR="00FD2494" w:rsidRPr="00110EBA">
        <w:rPr>
          <w:rFonts w:ascii="Garamond" w:hAnsi="Garamond"/>
          <w:i/>
          <w:sz w:val="24"/>
          <w:szCs w:val="24"/>
        </w:rPr>
        <w:t>vlerësimin e përshtatshmërisë së procedurave dhe rregulloreve të përputhshmërisë, si dhe vlerësimin e mangësive të identifikuara</w:t>
      </w:r>
      <w:r w:rsidR="003E78E2" w:rsidRPr="00110EBA">
        <w:rPr>
          <w:rFonts w:ascii="Garamond" w:hAnsi="Garamond"/>
          <w:i/>
          <w:sz w:val="24"/>
          <w:szCs w:val="24"/>
        </w:rPr>
        <w:t>,</w:t>
      </w:r>
      <w:r w:rsidR="00FD2494" w:rsidRPr="00110EBA">
        <w:rPr>
          <w:rFonts w:ascii="Garamond" w:hAnsi="Garamond"/>
          <w:i/>
          <w:sz w:val="24"/>
          <w:szCs w:val="24"/>
        </w:rPr>
        <w:t xml:space="preserve"> duke mundësuar edhe propozime për amendime; </w:t>
      </w:r>
    </w:p>
    <w:p w14:paraId="7937D051" w14:textId="5254BE8B"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g) </w:t>
      </w:r>
      <w:r w:rsidR="00FD2494" w:rsidRPr="00110EBA">
        <w:rPr>
          <w:rFonts w:ascii="Garamond" w:hAnsi="Garamond"/>
          <w:i/>
          <w:sz w:val="24"/>
          <w:szCs w:val="24"/>
        </w:rPr>
        <w:t>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14:paraId="6D3F9BE0" w14:textId="03577458"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k) </w:t>
      </w:r>
      <w:r w:rsidR="00FD2494" w:rsidRPr="00110EBA">
        <w:rPr>
          <w:rFonts w:ascii="Garamond" w:hAnsi="Garamond"/>
          <w:i/>
          <w:sz w:val="24"/>
          <w:szCs w:val="24"/>
        </w:rPr>
        <w:t>krijimin e një kulture inkurajuese dhe të përshtatshme për komunikimin/sinjalizimin nga ana e punonjësve të subjektit, të mospërputhshmërisë me rregulla</w:t>
      </w:r>
      <w:r w:rsidR="00A441F2" w:rsidRPr="00110EBA">
        <w:rPr>
          <w:rFonts w:ascii="Garamond" w:hAnsi="Garamond"/>
          <w:i/>
          <w:sz w:val="24"/>
          <w:szCs w:val="24"/>
        </w:rPr>
        <w:t>t, procedurat, operacionet etj.,</w:t>
      </w:r>
      <w:r w:rsidR="00FD2494" w:rsidRPr="00110EBA">
        <w:rPr>
          <w:rFonts w:ascii="Garamond" w:hAnsi="Garamond"/>
          <w:i/>
          <w:sz w:val="24"/>
          <w:szCs w:val="24"/>
        </w:rPr>
        <w:t xml:space="preserve"> duke siguruar njëkohësisht konfidencialitetin dhe mbrojtjen e këtyre të fundit (punonjësve).</w:t>
      </w:r>
    </w:p>
    <w:p w14:paraId="416A13C3" w14:textId="6D91720F"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5. </w:t>
      </w:r>
      <w:r w:rsidR="00FD2494" w:rsidRPr="00110EBA">
        <w:rPr>
          <w:rFonts w:ascii="Garamond" w:hAnsi="Garamond"/>
          <w:i/>
          <w:sz w:val="24"/>
          <w:szCs w:val="24"/>
        </w:rPr>
        <w:t xml:space="preserve">Struktura/njësia e përputhshmërisë mund të kryejë dhe detyra të tjera të veçanta, në kuadër të përmbushjes së detyrimeve ligjore të subjektit (të tilla si ato të parandalimit të pastrimit të parave etj.), si dhe mban lidhje me Bankën e Shqipërisë dhe/ose autoritete të tjera të mbikëqyrjes së veprimtarisë financiare, ekspertin kontabël të autorizuar etj. </w:t>
      </w:r>
    </w:p>
    <w:p w14:paraId="0EF01678" w14:textId="7FD18E99"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6. </w:t>
      </w:r>
      <w:r w:rsidR="00FD2494" w:rsidRPr="00110EBA">
        <w:rPr>
          <w:rFonts w:ascii="Garamond" w:hAnsi="Garamond"/>
          <w:i/>
          <w:sz w:val="24"/>
          <w:szCs w:val="24"/>
        </w:rPr>
        <w:t xml:space="preserve">Struktura/njësia e përputhshmërisë kryen detyrat e përcaktuara në këtë rregullore dhe në aktet rregullative të subjektit,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14:paraId="665ECF2F" w14:textId="2427EC6E" w:rsidR="00FD2494" w:rsidRPr="00110EBA" w:rsidRDefault="00C4045B" w:rsidP="00C4045B">
      <w:pPr>
        <w:ind w:firstLine="284"/>
        <w:jc w:val="both"/>
        <w:rPr>
          <w:rFonts w:ascii="Garamond" w:hAnsi="Garamond"/>
          <w:i/>
          <w:sz w:val="24"/>
          <w:szCs w:val="24"/>
        </w:rPr>
      </w:pPr>
      <w:r w:rsidRPr="00110EBA">
        <w:rPr>
          <w:rFonts w:ascii="Garamond" w:hAnsi="Garamond"/>
          <w:i/>
          <w:sz w:val="24"/>
          <w:szCs w:val="24"/>
        </w:rPr>
        <w:t xml:space="preserve">7. </w:t>
      </w:r>
      <w:r w:rsidR="00FD2494" w:rsidRPr="00110EBA">
        <w:rPr>
          <w:rFonts w:ascii="Garamond" w:hAnsi="Garamond"/>
          <w:i/>
          <w:sz w:val="24"/>
          <w:szCs w:val="24"/>
        </w:rPr>
        <w:t>Programi i strukturës/njësisë së përputhshmërisë duh</w:t>
      </w:r>
      <w:r w:rsidR="00797D93" w:rsidRPr="00110EBA">
        <w:rPr>
          <w:rFonts w:ascii="Garamond" w:hAnsi="Garamond"/>
          <w:i/>
          <w:sz w:val="24"/>
          <w:szCs w:val="24"/>
        </w:rPr>
        <w:t>et të jetë i bazuar/fokusuar te</w:t>
      </w:r>
      <w:r w:rsidR="00FD2494" w:rsidRPr="00110EBA">
        <w:rPr>
          <w:rFonts w:ascii="Garamond" w:hAnsi="Garamond"/>
          <w:i/>
          <w:sz w:val="24"/>
          <w:szCs w:val="24"/>
        </w:rPr>
        <w:t xml:space="preserve"> rreziku dhe duhet të rishikohet në mënyrë të vazhdueshme, me qëllim që të sigurohet që ky program mbulon të gjith</w:t>
      </w:r>
      <w:r w:rsidR="00BC338B" w:rsidRPr="00110EBA">
        <w:rPr>
          <w:rFonts w:ascii="Garamond" w:hAnsi="Garamond"/>
          <w:i/>
          <w:sz w:val="24"/>
          <w:szCs w:val="24"/>
        </w:rPr>
        <w:t>a</w:t>
      </w:r>
      <w:r w:rsidR="00FD2494" w:rsidRPr="00110EBA">
        <w:rPr>
          <w:rFonts w:ascii="Garamond" w:hAnsi="Garamond"/>
          <w:i/>
          <w:sz w:val="24"/>
          <w:szCs w:val="24"/>
        </w:rPr>
        <w:t xml:space="preserve"> linjat e biznesit/veprimtarisë së subjektit dhe siguron koordinimin midis funksioneve të administrimit të rrezikut.”; </w:t>
      </w:r>
    </w:p>
    <w:p w14:paraId="7E86E301" w14:textId="51067948" w:rsidR="008571F4" w:rsidRPr="00C4045B" w:rsidRDefault="00C4045B" w:rsidP="00C4045B">
      <w:pPr>
        <w:ind w:firstLine="284"/>
        <w:jc w:val="both"/>
        <w:rPr>
          <w:rFonts w:ascii="Garamond" w:hAnsi="Garamond"/>
          <w:sz w:val="24"/>
          <w:szCs w:val="24"/>
        </w:rPr>
      </w:pPr>
      <w:r>
        <w:rPr>
          <w:rFonts w:ascii="Garamond" w:hAnsi="Garamond"/>
          <w:sz w:val="24"/>
          <w:szCs w:val="24"/>
        </w:rPr>
        <w:t xml:space="preserve">d) </w:t>
      </w:r>
      <w:r w:rsidR="006670E9" w:rsidRPr="00C4045B">
        <w:rPr>
          <w:rFonts w:ascii="Garamond" w:hAnsi="Garamond"/>
          <w:sz w:val="24"/>
          <w:szCs w:val="24"/>
        </w:rPr>
        <w:t xml:space="preserve">Në nenin </w:t>
      </w:r>
      <w:r w:rsidR="00FD2494" w:rsidRPr="00C4045B">
        <w:rPr>
          <w:rFonts w:ascii="Garamond" w:hAnsi="Garamond"/>
          <w:sz w:val="24"/>
          <w:szCs w:val="24"/>
        </w:rPr>
        <w:t>31</w:t>
      </w:r>
      <w:r w:rsidR="006670E9" w:rsidRPr="00C4045B">
        <w:rPr>
          <w:rFonts w:ascii="Garamond" w:hAnsi="Garamond"/>
          <w:sz w:val="24"/>
          <w:szCs w:val="24"/>
        </w:rPr>
        <w:t>,</w:t>
      </w:r>
      <w:r w:rsidR="00FD2494" w:rsidRPr="00C4045B">
        <w:rPr>
          <w:rFonts w:ascii="Garamond" w:hAnsi="Garamond"/>
          <w:sz w:val="24"/>
          <w:szCs w:val="24"/>
        </w:rPr>
        <w:t xml:space="preserve"> përmbajtja e pikës 2, shkronja “g”, ndryshohet në</w:t>
      </w:r>
      <w:r w:rsidR="008571F4" w:rsidRPr="00C4045B">
        <w:rPr>
          <w:rFonts w:ascii="Garamond" w:hAnsi="Garamond"/>
          <w:sz w:val="24"/>
          <w:szCs w:val="24"/>
        </w:rPr>
        <w:t>:</w:t>
      </w:r>
    </w:p>
    <w:p w14:paraId="3026180C" w14:textId="7D1D72A1" w:rsidR="00FD2494" w:rsidRPr="00C50526" w:rsidRDefault="00FD2494" w:rsidP="00C4045B">
      <w:pPr>
        <w:ind w:firstLine="284"/>
        <w:jc w:val="both"/>
        <w:rPr>
          <w:rFonts w:ascii="Garamond" w:hAnsi="Garamond"/>
          <w:i/>
          <w:sz w:val="24"/>
          <w:szCs w:val="24"/>
        </w:rPr>
      </w:pPr>
      <w:r w:rsidRPr="00C50526">
        <w:rPr>
          <w:rFonts w:ascii="Garamond" w:hAnsi="Garamond"/>
          <w:i/>
          <w:sz w:val="24"/>
          <w:szCs w:val="24"/>
        </w:rPr>
        <w:t>“g) funksionin/njësinë e kontrollit të brendshëm”;</w:t>
      </w:r>
    </w:p>
    <w:p w14:paraId="6D506031" w14:textId="0316A9C2" w:rsidR="006F4E3B" w:rsidRPr="00C4045B" w:rsidRDefault="00C4045B" w:rsidP="00C4045B">
      <w:pPr>
        <w:ind w:firstLine="284"/>
        <w:jc w:val="both"/>
        <w:rPr>
          <w:rFonts w:ascii="Garamond" w:hAnsi="Garamond"/>
          <w:sz w:val="24"/>
          <w:szCs w:val="24"/>
        </w:rPr>
      </w:pPr>
      <w:r>
        <w:rPr>
          <w:rFonts w:ascii="Garamond" w:hAnsi="Garamond"/>
          <w:sz w:val="24"/>
          <w:szCs w:val="24"/>
        </w:rPr>
        <w:t xml:space="preserve">e) </w:t>
      </w:r>
      <w:r w:rsidR="00462E0E" w:rsidRPr="00C4045B">
        <w:rPr>
          <w:rFonts w:ascii="Garamond" w:hAnsi="Garamond"/>
          <w:sz w:val="24"/>
          <w:szCs w:val="24"/>
        </w:rPr>
        <w:t xml:space="preserve">Në nenin </w:t>
      </w:r>
      <w:r w:rsidR="00FD2494" w:rsidRPr="00C4045B">
        <w:rPr>
          <w:rFonts w:ascii="Garamond" w:hAnsi="Garamond"/>
          <w:sz w:val="24"/>
          <w:szCs w:val="24"/>
        </w:rPr>
        <w:t>37</w:t>
      </w:r>
      <w:r w:rsidR="00462E0E" w:rsidRPr="00C4045B">
        <w:rPr>
          <w:rFonts w:ascii="Garamond" w:hAnsi="Garamond"/>
          <w:sz w:val="24"/>
          <w:szCs w:val="24"/>
        </w:rPr>
        <w:t>,</w:t>
      </w:r>
      <w:r w:rsidR="00FD2494" w:rsidRPr="00C4045B">
        <w:rPr>
          <w:rFonts w:ascii="Garamond" w:hAnsi="Garamond"/>
          <w:sz w:val="24"/>
          <w:szCs w:val="24"/>
        </w:rPr>
        <w:t xml:space="preserve"> përm</w:t>
      </w:r>
      <w:r w:rsidR="002A617A" w:rsidRPr="00C4045B">
        <w:rPr>
          <w:rFonts w:ascii="Garamond" w:hAnsi="Garamond"/>
          <w:sz w:val="24"/>
          <w:szCs w:val="24"/>
        </w:rPr>
        <w:t>bajtja e pikës 1, shkronja “b”,</w:t>
      </w:r>
      <w:r w:rsidR="00462E0E" w:rsidRPr="00C4045B">
        <w:rPr>
          <w:rFonts w:ascii="Garamond" w:hAnsi="Garamond"/>
          <w:sz w:val="24"/>
          <w:szCs w:val="24"/>
        </w:rPr>
        <w:t xml:space="preserve"> </w:t>
      </w:r>
      <w:r w:rsidR="00FD2494" w:rsidRPr="00C4045B">
        <w:rPr>
          <w:rFonts w:ascii="Garamond" w:hAnsi="Garamond"/>
          <w:sz w:val="24"/>
          <w:szCs w:val="24"/>
        </w:rPr>
        <w:t>ndryshohet në:</w:t>
      </w:r>
      <w:r w:rsidR="00462E0E" w:rsidRPr="00C4045B">
        <w:rPr>
          <w:rFonts w:ascii="Garamond" w:hAnsi="Garamond"/>
          <w:sz w:val="24"/>
          <w:szCs w:val="24"/>
        </w:rPr>
        <w:t xml:space="preserve"> </w:t>
      </w:r>
    </w:p>
    <w:p w14:paraId="3F8730A9" w14:textId="42B89AFB" w:rsidR="00462E0E" w:rsidRPr="00C50526" w:rsidRDefault="00E14B36" w:rsidP="00C4045B">
      <w:pPr>
        <w:ind w:firstLine="284"/>
        <w:jc w:val="both"/>
        <w:rPr>
          <w:rFonts w:ascii="Garamond" w:hAnsi="Garamond"/>
          <w:i/>
          <w:sz w:val="24"/>
          <w:szCs w:val="24"/>
        </w:rPr>
      </w:pPr>
      <w:bookmarkStart w:id="0" w:name="_GoBack"/>
      <w:r w:rsidRPr="00C50526">
        <w:rPr>
          <w:rFonts w:ascii="Garamond" w:hAnsi="Garamond"/>
          <w:i/>
          <w:sz w:val="24"/>
          <w:szCs w:val="24"/>
        </w:rPr>
        <w:t>“</w:t>
      </w:r>
      <w:r w:rsidR="00FD2494" w:rsidRPr="00C50526">
        <w:rPr>
          <w:rFonts w:ascii="Garamond" w:hAnsi="Garamond"/>
          <w:i/>
          <w:sz w:val="24"/>
          <w:szCs w:val="24"/>
        </w:rPr>
        <w:t>b) revokon miratimin e dhënë për administratorin/ët, kryetarin e këshillit të administrimit ose kryetarin e komitetit të kontrollit të subjektit</w:t>
      </w:r>
      <w:r w:rsidR="002A617A" w:rsidRPr="00C50526">
        <w:rPr>
          <w:rFonts w:ascii="Garamond" w:hAnsi="Garamond"/>
          <w:i/>
          <w:sz w:val="24"/>
          <w:szCs w:val="24"/>
        </w:rPr>
        <w:t>;</w:t>
      </w:r>
      <w:r w:rsidRPr="00C50526">
        <w:rPr>
          <w:rFonts w:ascii="Garamond" w:hAnsi="Garamond"/>
          <w:i/>
          <w:sz w:val="24"/>
          <w:szCs w:val="24"/>
        </w:rPr>
        <w:t>”</w:t>
      </w:r>
      <w:r w:rsidR="00A441F2" w:rsidRPr="00C50526">
        <w:rPr>
          <w:rFonts w:ascii="Garamond" w:hAnsi="Garamond"/>
          <w:i/>
          <w:sz w:val="24"/>
          <w:szCs w:val="24"/>
        </w:rPr>
        <w:t>.</w:t>
      </w:r>
      <w:r w:rsidRPr="00C50526">
        <w:rPr>
          <w:rFonts w:ascii="Garamond" w:hAnsi="Garamond"/>
          <w:i/>
          <w:sz w:val="24"/>
          <w:szCs w:val="24"/>
        </w:rPr>
        <w:t xml:space="preserve"> </w:t>
      </w:r>
      <w:bookmarkEnd w:id="0"/>
    </w:p>
    <w:p w14:paraId="7CC9C00B" w14:textId="6914FC5E" w:rsidR="00D17271" w:rsidRPr="00C4045B" w:rsidRDefault="00C4045B" w:rsidP="00C4045B">
      <w:pPr>
        <w:ind w:firstLine="284"/>
        <w:jc w:val="both"/>
        <w:rPr>
          <w:rFonts w:ascii="Garamond" w:hAnsi="Garamond"/>
          <w:sz w:val="24"/>
          <w:szCs w:val="24"/>
        </w:rPr>
      </w:pPr>
      <w:r>
        <w:rPr>
          <w:rFonts w:ascii="Garamond" w:hAnsi="Garamond"/>
          <w:sz w:val="24"/>
          <w:szCs w:val="24"/>
        </w:rPr>
        <w:t xml:space="preserve">2. </w:t>
      </w:r>
      <w:r w:rsidR="00D17271" w:rsidRPr="00C4045B">
        <w:rPr>
          <w:rFonts w:ascii="Garamond" w:hAnsi="Garamond"/>
          <w:sz w:val="24"/>
          <w:szCs w:val="24"/>
        </w:rPr>
        <w:t>Ngarkohet Departamenti i Mbikëqyrjes së Bankës së Shqipërisë për ndjekjen e zbatimit të këtij vendimi.</w:t>
      </w:r>
    </w:p>
    <w:p w14:paraId="46CB5FF3" w14:textId="7A3FE4F2" w:rsidR="00D17271" w:rsidRPr="00C4045B" w:rsidRDefault="00C4045B" w:rsidP="00C4045B">
      <w:pPr>
        <w:ind w:firstLine="284"/>
        <w:jc w:val="both"/>
        <w:rPr>
          <w:rFonts w:ascii="Garamond" w:hAnsi="Garamond"/>
          <w:sz w:val="24"/>
          <w:szCs w:val="24"/>
        </w:rPr>
      </w:pPr>
      <w:r>
        <w:rPr>
          <w:rFonts w:ascii="Garamond" w:hAnsi="Garamond"/>
          <w:sz w:val="24"/>
          <w:szCs w:val="24"/>
        </w:rPr>
        <w:t xml:space="preserve">3. </w:t>
      </w:r>
      <w:r w:rsidR="00D17271" w:rsidRPr="00C4045B">
        <w:rPr>
          <w:rFonts w:ascii="Garamond" w:hAnsi="Garamond"/>
          <w:sz w:val="24"/>
          <w:szCs w:val="24"/>
        </w:rPr>
        <w:t>Ngarkohet Kabineti i Guvernatorit dhe Departamenti i Kërkimeve me publikimin e këtij vendimi</w:t>
      </w:r>
      <w:r w:rsidR="006E7B0C" w:rsidRPr="00C4045B">
        <w:rPr>
          <w:rFonts w:ascii="Garamond" w:hAnsi="Garamond"/>
          <w:sz w:val="24"/>
          <w:szCs w:val="24"/>
        </w:rPr>
        <w:t>,</w:t>
      </w:r>
      <w:r w:rsidR="00D17271" w:rsidRPr="00C4045B">
        <w:rPr>
          <w:rFonts w:ascii="Garamond" w:hAnsi="Garamond"/>
          <w:sz w:val="24"/>
          <w:szCs w:val="24"/>
        </w:rPr>
        <w:t xml:space="preserve"> përkatësisht në Fletoren Zyrtare të Republikës së Shqipërisë dhe në Buletinin Zyrtar të Bankës së Shqipërisë.</w:t>
      </w:r>
    </w:p>
    <w:p w14:paraId="727C069C" w14:textId="6BFF855D" w:rsidR="00D17271" w:rsidRPr="00C4045B" w:rsidRDefault="00F7283B" w:rsidP="00C4045B">
      <w:pPr>
        <w:ind w:firstLine="284"/>
        <w:jc w:val="both"/>
        <w:rPr>
          <w:rFonts w:ascii="Garamond" w:hAnsi="Garamond"/>
          <w:sz w:val="24"/>
          <w:szCs w:val="24"/>
        </w:rPr>
      </w:pPr>
      <w:r w:rsidRPr="00C4045B">
        <w:rPr>
          <w:rFonts w:ascii="Garamond" w:hAnsi="Garamond"/>
          <w:sz w:val="24"/>
          <w:szCs w:val="24"/>
        </w:rPr>
        <w:t>Ky vendim hyn në fuqi më datë 31.12.2019.</w:t>
      </w:r>
    </w:p>
    <w:p w14:paraId="1F0C7E3F" w14:textId="77777777" w:rsidR="00F7283B" w:rsidRPr="00C4045B" w:rsidRDefault="00F7283B" w:rsidP="00C4045B">
      <w:pPr>
        <w:ind w:firstLine="284"/>
        <w:jc w:val="both"/>
        <w:rPr>
          <w:rFonts w:ascii="Garamond" w:hAnsi="Garamond"/>
          <w:sz w:val="24"/>
          <w:szCs w:val="24"/>
        </w:rPr>
      </w:pPr>
    </w:p>
    <w:p w14:paraId="44AC3F7D" w14:textId="33BB105F" w:rsidR="00F7283B" w:rsidRDefault="00797D93" w:rsidP="00C4045B">
      <w:pPr>
        <w:ind w:firstLine="284"/>
        <w:jc w:val="right"/>
        <w:rPr>
          <w:rFonts w:ascii="Garamond" w:hAnsi="Garamond"/>
          <w:sz w:val="24"/>
          <w:szCs w:val="24"/>
        </w:rPr>
      </w:pPr>
      <w:r>
        <w:rPr>
          <w:rFonts w:ascii="Garamond" w:hAnsi="Garamond"/>
          <w:sz w:val="24"/>
          <w:szCs w:val="24"/>
        </w:rPr>
        <w:t>KRYET</w:t>
      </w:r>
      <w:r w:rsidR="00C4045B">
        <w:rPr>
          <w:rFonts w:ascii="Garamond" w:hAnsi="Garamond"/>
          <w:sz w:val="24"/>
          <w:szCs w:val="24"/>
        </w:rPr>
        <w:t>AR</w:t>
      </w:r>
    </w:p>
    <w:p w14:paraId="003F0DB5" w14:textId="505323A1" w:rsidR="00C4045B" w:rsidRPr="00C4045B" w:rsidRDefault="00C4045B" w:rsidP="00C4045B">
      <w:pPr>
        <w:ind w:firstLine="284"/>
        <w:jc w:val="right"/>
        <w:rPr>
          <w:rFonts w:ascii="Garamond" w:hAnsi="Garamond"/>
          <w:b/>
          <w:sz w:val="24"/>
          <w:szCs w:val="24"/>
        </w:rPr>
      </w:pPr>
      <w:r w:rsidRPr="00C4045B">
        <w:rPr>
          <w:rFonts w:ascii="Garamond" w:hAnsi="Garamond"/>
          <w:b/>
          <w:sz w:val="24"/>
          <w:szCs w:val="24"/>
        </w:rPr>
        <w:t>Gent Sejko</w:t>
      </w:r>
    </w:p>
    <w:p w14:paraId="2D9B5FE8" w14:textId="77777777" w:rsidR="00D521D9" w:rsidRPr="00C4045B" w:rsidRDefault="00D521D9" w:rsidP="00C4045B">
      <w:pPr>
        <w:ind w:firstLine="284"/>
        <w:jc w:val="both"/>
        <w:rPr>
          <w:rFonts w:ascii="Garamond" w:hAnsi="Garamond"/>
          <w:sz w:val="24"/>
          <w:szCs w:val="24"/>
        </w:rPr>
      </w:pPr>
    </w:p>
    <w:p w14:paraId="14D72D49" w14:textId="77777777" w:rsidR="00500575" w:rsidRPr="00C4045B" w:rsidRDefault="00500575" w:rsidP="00C4045B">
      <w:pPr>
        <w:ind w:firstLine="284"/>
        <w:jc w:val="both"/>
        <w:rPr>
          <w:rFonts w:ascii="Garamond" w:hAnsi="Garamond"/>
          <w:sz w:val="24"/>
          <w:szCs w:val="24"/>
        </w:rPr>
      </w:pPr>
    </w:p>
    <w:p w14:paraId="1DF0FCB3" w14:textId="77777777" w:rsidR="00500575" w:rsidRPr="00C4045B" w:rsidRDefault="00500575" w:rsidP="00C4045B">
      <w:pPr>
        <w:ind w:firstLine="284"/>
        <w:jc w:val="both"/>
        <w:rPr>
          <w:rFonts w:ascii="Garamond" w:hAnsi="Garamond"/>
          <w:sz w:val="24"/>
          <w:szCs w:val="24"/>
        </w:rPr>
      </w:pPr>
    </w:p>
    <w:sectPr w:rsidR="00500575" w:rsidRPr="00C4045B" w:rsidSect="00500575">
      <w:footerReference w:type="default" r:id="rId13"/>
      <w:pgSz w:w="11906" w:h="16838"/>
      <w:pgMar w:top="1440" w:right="1800" w:bottom="1440" w:left="180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25CC8" w14:textId="77777777" w:rsidR="00110EBA" w:rsidRDefault="00110EBA">
      <w:r>
        <w:separator/>
      </w:r>
    </w:p>
  </w:endnote>
  <w:endnote w:type="continuationSeparator" w:id="0">
    <w:p w14:paraId="36A547E7" w14:textId="77777777" w:rsidR="00110EBA" w:rsidRDefault="00110EBA">
      <w:r>
        <w:continuationSeparator/>
      </w:r>
    </w:p>
  </w:endnote>
  <w:endnote w:type="continuationNotice" w:id="1">
    <w:p w14:paraId="692B8D39" w14:textId="77777777" w:rsidR="00110EBA" w:rsidRDefault="00110E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686099"/>
      <w:docPartObj>
        <w:docPartGallery w:val="Page Numbers (Bottom of Page)"/>
        <w:docPartUnique/>
      </w:docPartObj>
    </w:sdtPr>
    <w:sdtEndPr>
      <w:rPr>
        <w:noProof/>
      </w:rPr>
    </w:sdtEndPr>
    <w:sdtContent>
      <w:p w14:paraId="165F4B00" w14:textId="77777777" w:rsidR="00110EBA" w:rsidRDefault="00110EBA">
        <w:pPr>
          <w:pStyle w:val="Footer"/>
          <w:jc w:val="right"/>
        </w:pPr>
        <w:r>
          <w:fldChar w:fldCharType="begin"/>
        </w:r>
        <w:r>
          <w:instrText xml:space="preserve"> PAGE   \* MERGEFORMAT </w:instrText>
        </w:r>
        <w:r>
          <w:fldChar w:fldCharType="separate"/>
        </w:r>
        <w:r w:rsidR="00C50526">
          <w:rPr>
            <w:noProof/>
          </w:rPr>
          <w:t>4</w:t>
        </w:r>
        <w:r>
          <w:rPr>
            <w:noProof/>
          </w:rPr>
          <w:fldChar w:fldCharType="end"/>
        </w:r>
      </w:p>
    </w:sdtContent>
  </w:sdt>
  <w:p w14:paraId="60CCF027" w14:textId="77777777" w:rsidR="00110EBA" w:rsidRDefault="00110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C0685" w14:textId="77777777" w:rsidR="00110EBA" w:rsidRDefault="00110EBA">
      <w:r>
        <w:separator/>
      </w:r>
    </w:p>
  </w:footnote>
  <w:footnote w:type="continuationSeparator" w:id="0">
    <w:p w14:paraId="64C507B2" w14:textId="77777777" w:rsidR="00110EBA" w:rsidRDefault="00110EBA">
      <w:r>
        <w:continuationSeparator/>
      </w:r>
    </w:p>
  </w:footnote>
  <w:footnote w:type="continuationNotice" w:id="1">
    <w:p w14:paraId="261A7E12" w14:textId="77777777" w:rsidR="00110EBA" w:rsidRDefault="00110EB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71848"/>
    <w:multiLevelType w:val="hybridMultilevel"/>
    <w:tmpl w:val="18B438A0"/>
    <w:lvl w:ilvl="0" w:tplc="041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708E"/>
    <w:multiLevelType w:val="hybridMultilevel"/>
    <w:tmpl w:val="FF10BEA8"/>
    <w:lvl w:ilvl="0" w:tplc="51E8B17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7656C40"/>
    <w:multiLevelType w:val="hybridMultilevel"/>
    <w:tmpl w:val="173A8A94"/>
    <w:lvl w:ilvl="0" w:tplc="CABAC764">
      <w:start w:val="1"/>
      <w:numFmt w:val="lowerLetter"/>
      <w:lvlText w:val="%1)"/>
      <w:lvlJc w:val="left"/>
      <w:pPr>
        <w:ind w:left="786"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7C37991"/>
    <w:multiLevelType w:val="hybridMultilevel"/>
    <w:tmpl w:val="86980E5C"/>
    <w:lvl w:ilvl="0" w:tplc="0409000F">
      <w:start w:val="1"/>
      <w:numFmt w:val="decimal"/>
      <w:lvlText w:val="%1."/>
      <w:lvlJc w:val="left"/>
      <w:pPr>
        <w:tabs>
          <w:tab w:val="num" w:pos="720"/>
        </w:tabs>
        <w:ind w:left="720" w:hanging="360"/>
      </w:pPr>
      <w:rPr>
        <w:rFonts w:cs="Times New Roman"/>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85558A2"/>
    <w:multiLevelType w:val="hybridMultilevel"/>
    <w:tmpl w:val="F7AE8BD4"/>
    <w:lvl w:ilvl="0" w:tplc="30F451EA">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1C23E8"/>
    <w:multiLevelType w:val="hybridMultilevel"/>
    <w:tmpl w:val="636EE1A6"/>
    <w:lvl w:ilvl="0" w:tplc="4446C2CC">
      <w:start w:val="1"/>
      <w:numFmt w:val="lowerRoman"/>
      <w:lvlText w:val="%1)"/>
      <w:lvlJc w:val="left"/>
      <w:pPr>
        <w:ind w:left="1620" w:hanging="720"/>
      </w:pPr>
      <w:rPr>
        <w:rFonts w:ascii="Times New Roman" w:hAnsi="Times New Roman" w:cs="Times New Roman"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A1904E6"/>
    <w:multiLevelType w:val="hybridMultilevel"/>
    <w:tmpl w:val="4ED0F178"/>
    <w:lvl w:ilvl="0" w:tplc="BEE00E4E">
      <w:start w:val="1"/>
      <w:numFmt w:val="lowerLetter"/>
      <w:lvlText w:val="%1)"/>
      <w:lvlJc w:val="left"/>
      <w:pPr>
        <w:ind w:left="1145" w:hanging="360"/>
      </w:pPr>
      <w:rPr>
        <w:rFonts w:cs="Times New Roman"/>
        <w:b w:val="0"/>
        <w:bCs w:val="0"/>
        <w:sz w:val="24"/>
        <w:szCs w:val="24"/>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15:restartNumberingAfterBreak="0">
    <w:nsid w:val="0A8C4B12"/>
    <w:multiLevelType w:val="hybridMultilevel"/>
    <w:tmpl w:val="7AAEE14E"/>
    <w:lvl w:ilvl="0" w:tplc="11A8C9E2">
      <w:start w:val="5"/>
      <w:numFmt w:val="lowerLetter"/>
      <w:lvlText w:val="%1)"/>
      <w:lvlJc w:val="left"/>
      <w:pPr>
        <w:ind w:left="21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0B1E2160"/>
    <w:multiLevelType w:val="hybridMultilevel"/>
    <w:tmpl w:val="0D82AC34"/>
    <w:lvl w:ilvl="0" w:tplc="04090017">
      <w:start w:val="1"/>
      <w:numFmt w:val="lowerLetter"/>
      <w:lvlText w:val="%1)"/>
      <w:lvlJc w:val="left"/>
      <w:pPr>
        <w:ind w:left="1145" w:hanging="360"/>
      </w:pPr>
    </w:lvl>
    <w:lvl w:ilvl="1" w:tplc="04090017">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0DCC731F"/>
    <w:multiLevelType w:val="hybridMultilevel"/>
    <w:tmpl w:val="F7D6552E"/>
    <w:lvl w:ilvl="0" w:tplc="4766A13C">
      <w:start w:val="9"/>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1B4140B7"/>
    <w:multiLevelType w:val="hybridMultilevel"/>
    <w:tmpl w:val="E7F65BD2"/>
    <w:lvl w:ilvl="0" w:tplc="017A17E2">
      <w:start w:val="1"/>
      <w:numFmt w:val="lowerRoman"/>
      <w:lvlText w:val="%1)"/>
      <w:lvlJc w:val="righ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1F3456CF"/>
    <w:multiLevelType w:val="hybridMultilevel"/>
    <w:tmpl w:val="9E5CD39A"/>
    <w:lvl w:ilvl="0" w:tplc="11A8C9E2">
      <w:start w:val="5"/>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D653F"/>
    <w:multiLevelType w:val="hybridMultilevel"/>
    <w:tmpl w:val="EEC20E9C"/>
    <w:lvl w:ilvl="0" w:tplc="D37E3D28">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D75E3"/>
    <w:multiLevelType w:val="hybridMultilevel"/>
    <w:tmpl w:val="C9B47A0A"/>
    <w:lvl w:ilvl="0" w:tplc="B86E0DF8">
      <w:start w:val="5"/>
      <w:numFmt w:val="lowerLetter"/>
      <w:lvlText w:val="%1)"/>
      <w:lvlJc w:val="left"/>
      <w:pPr>
        <w:ind w:left="21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2AB812B2"/>
    <w:multiLevelType w:val="hybridMultilevel"/>
    <w:tmpl w:val="125240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B9C4AE3"/>
    <w:multiLevelType w:val="hybridMultilevel"/>
    <w:tmpl w:val="37C4AF5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2655EE"/>
    <w:multiLevelType w:val="hybridMultilevel"/>
    <w:tmpl w:val="9466BBD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2062"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ED276B7"/>
    <w:multiLevelType w:val="hybridMultilevel"/>
    <w:tmpl w:val="231C69BA"/>
    <w:lvl w:ilvl="0" w:tplc="11A8C9E2">
      <w:start w:val="5"/>
      <w:numFmt w:val="lowerLetter"/>
      <w:lvlText w:val="%1)"/>
      <w:lvlJc w:val="left"/>
      <w:pPr>
        <w:ind w:left="21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303C2E8F"/>
    <w:multiLevelType w:val="hybridMultilevel"/>
    <w:tmpl w:val="0952CEE6"/>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A3A20"/>
    <w:multiLevelType w:val="hybridMultilevel"/>
    <w:tmpl w:val="3F9492CC"/>
    <w:lvl w:ilvl="0" w:tplc="9C1664A6">
      <w:start w:val="1"/>
      <w:numFmt w:val="decimal"/>
      <w:lvlText w:val="%1."/>
      <w:lvlJc w:val="left"/>
      <w:pPr>
        <w:tabs>
          <w:tab w:val="num" w:pos="720"/>
        </w:tabs>
        <w:ind w:left="720" w:hanging="360"/>
      </w:pPr>
      <w:rPr>
        <w:rFonts w:cs="Times New Roman"/>
        <w:b w:val="0"/>
        <w:bCs w:val="0"/>
        <w:i w:val="0"/>
        <w:iCs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15:restartNumberingAfterBreak="0">
    <w:nsid w:val="36FF1811"/>
    <w:multiLevelType w:val="hybridMultilevel"/>
    <w:tmpl w:val="9E5CD39A"/>
    <w:lvl w:ilvl="0" w:tplc="11A8C9E2">
      <w:start w:val="5"/>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8719E"/>
    <w:multiLevelType w:val="hybridMultilevel"/>
    <w:tmpl w:val="53EE53E6"/>
    <w:lvl w:ilvl="0" w:tplc="0BC4A2BA">
      <w:start w:val="1"/>
      <w:numFmt w:val="lowerLetter"/>
      <w:lvlText w:val="%1)"/>
      <w:lvlJc w:val="left"/>
      <w:pPr>
        <w:ind w:left="1440" w:hanging="360"/>
      </w:pPr>
      <w:rPr>
        <w:rFonts w:ascii="Times New Roman" w:hAnsi="Times New Roman"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9C2782C"/>
    <w:multiLevelType w:val="hybridMultilevel"/>
    <w:tmpl w:val="F582FD30"/>
    <w:lvl w:ilvl="0" w:tplc="BEE00E4E">
      <w:start w:val="1"/>
      <w:numFmt w:val="lowerLetter"/>
      <w:lvlText w:val="%1)"/>
      <w:lvlJc w:val="left"/>
      <w:pPr>
        <w:tabs>
          <w:tab w:val="num" w:pos="720"/>
        </w:tabs>
        <w:ind w:left="720" w:hanging="360"/>
      </w:pPr>
      <w:rPr>
        <w:rFonts w:cs="Times New Roman"/>
        <w:b w:val="0"/>
        <w:b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3AE07315"/>
    <w:multiLevelType w:val="hybridMultilevel"/>
    <w:tmpl w:val="3F9492CC"/>
    <w:lvl w:ilvl="0" w:tplc="9C1664A6">
      <w:start w:val="1"/>
      <w:numFmt w:val="decimal"/>
      <w:lvlText w:val="%1."/>
      <w:lvlJc w:val="left"/>
      <w:pPr>
        <w:tabs>
          <w:tab w:val="num" w:pos="360"/>
        </w:tabs>
        <w:ind w:left="360" w:hanging="360"/>
      </w:pPr>
      <w:rPr>
        <w:rFonts w:cs="Times New Roman"/>
        <w:b w:val="0"/>
        <w:bCs w:val="0"/>
        <w:i w:val="0"/>
        <w:iCs w:val="0"/>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24" w15:restartNumberingAfterBreak="0">
    <w:nsid w:val="3C04330E"/>
    <w:multiLevelType w:val="hybridMultilevel"/>
    <w:tmpl w:val="8DFA42EC"/>
    <w:lvl w:ilvl="0" w:tplc="0D32AA0A">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3F1F592A"/>
    <w:multiLevelType w:val="hybridMultilevel"/>
    <w:tmpl w:val="AF34087A"/>
    <w:lvl w:ilvl="0" w:tplc="B86E0DF8">
      <w:start w:val="5"/>
      <w:numFmt w:val="lowerLetter"/>
      <w:lvlText w:val="%1)"/>
      <w:lvlJc w:val="left"/>
      <w:pPr>
        <w:ind w:left="21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15:restartNumberingAfterBreak="0">
    <w:nsid w:val="4302543D"/>
    <w:multiLevelType w:val="hybridMultilevel"/>
    <w:tmpl w:val="F9200994"/>
    <w:lvl w:ilvl="0" w:tplc="017A17E2">
      <w:start w:val="1"/>
      <w:numFmt w:val="lowerRoman"/>
      <w:lvlText w:val="%1)"/>
      <w:lvlJc w:val="righ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456F73E9"/>
    <w:multiLevelType w:val="hybridMultilevel"/>
    <w:tmpl w:val="695ED066"/>
    <w:lvl w:ilvl="0" w:tplc="E3F0F90A">
      <w:start w:val="1"/>
      <w:numFmt w:val="decimal"/>
      <w:lvlText w:val="%1."/>
      <w:lvlJc w:val="left"/>
      <w:pPr>
        <w:tabs>
          <w:tab w:val="num" w:pos="720"/>
        </w:tabs>
        <w:ind w:left="720" w:hanging="360"/>
      </w:pPr>
    </w:lvl>
    <w:lvl w:ilvl="1" w:tplc="62943E40">
      <w:start w:val="1"/>
      <w:numFmt w:val="lowerRoman"/>
      <w:lvlText w:val="%2)"/>
      <w:lvlJc w:val="left"/>
      <w:pPr>
        <w:tabs>
          <w:tab w:val="num" w:pos="1800"/>
        </w:tabs>
        <w:ind w:left="1800" w:hanging="720"/>
      </w:pPr>
      <w:rPr>
        <w:rFonts w:ascii="Times New Roman" w:hAnsi="Times New Roman" w:cs="Times New Roman"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70547B5"/>
    <w:multiLevelType w:val="hybridMultilevel"/>
    <w:tmpl w:val="A7200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F4A4F"/>
    <w:multiLevelType w:val="hybridMultilevel"/>
    <w:tmpl w:val="1A7434B0"/>
    <w:lvl w:ilvl="0" w:tplc="A478048E">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4D7837C6"/>
    <w:multiLevelType w:val="hybridMultilevel"/>
    <w:tmpl w:val="F09AFB98"/>
    <w:lvl w:ilvl="0" w:tplc="041C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A83617"/>
    <w:multiLevelType w:val="hybridMultilevel"/>
    <w:tmpl w:val="294A70F8"/>
    <w:lvl w:ilvl="0" w:tplc="A19C5ED8">
      <w:start w:val="1"/>
      <w:numFmt w:val="decimal"/>
      <w:lvlText w:val="%1."/>
      <w:lvlJc w:val="left"/>
      <w:pPr>
        <w:tabs>
          <w:tab w:val="num" w:pos="786"/>
        </w:tabs>
        <w:ind w:left="78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893DE5"/>
    <w:multiLevelType w:val="singleLevel"/>
    <w:tmpl w:val="5ED6BFF4"/>
    <w:lvl w:ilvl="0">
      <w:start w:val="1"/>
      <w:numFmt w:val="upperRoman"/>
      <w:pStyle w:val="Heading9"/>
      <w:lvlText w:val="%1."/>
      <w:lvlJc w:val="left"/>
      <w:pPr>
        <w:tabs>
          <w:tab w:val="num" w:pos="720"/>
        </w:tabs>
        <w:ind w:left="720" w:hanging="720"/>
      </w:pPr>
    </w:lvl>
  </w:abstractNum>
  <w:abstractNum w:abstractNumId="33" w15:restartNumberingAfterBreak="0">
    <w:nsid w:val="52333EEC"/>
    <w:multiLevelType w:val="hybridMultilevel"/>
    <w:tmpl w:val="0B064458"/>
    <w:lvl w:ilvl="0" w:tplc="04090017">
      <w:start w:val="1"/>
      <w:numFmt w:val="lowerLetter"/>
      <w:lvlText w:val="%1)"/>
      <w:lvlJc w:val="left"/>
      <w:pPr>
        <w:ind w:left="720" w:hanging="360"/>
      </w:pPr>
      <w:rPr>
        <w:rFonts w:cs="Times New Roman"/>
      </w:rPr>
    </w:lvl>
    <w:lvl w:ilvl="1" w:tplc="2EEA0B80">
      <w:start w:val="1"/>
      <w:numFmt w:val="lowerRoman"/>
      <w:lvlText w:val="%2)"/>
      <w:lvlJc w:val="left"/>
      <w:pPr>
        <w:ind w:left="2062" w:hanging="360"/>
      </w:pPr>
      <w:rPr>
        <w:rFonts w:cs="Times New Roman"/>
        <w:color w:val="auto"/>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26E0467"/>
    <w:multiLevelType w:val="hybridMultilevel"/>
    <w:tmpl w:val="4774B354"/>
    <w:lvl w:ilvl="0" w:tplc="3F00477A">
      <w:start w:val="2"/>
      <w:numFmt w:val="lowerRoman"/>
      <w:lvlText w:val="%1)"/>
      <w:lvlJc w:val="left"/>
      <w:pPr>
        <w:ind w:left="162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0A4BF8"/>
    <w:multiLevelType w:val="hybridMultilevel"/>
    <w:tmpl w:val="888A8734"/>
    <w:lvl w:ilvl="0" w:tplc="6860C84E">
      <w:start w:val="1"/>
      <w:numFmt w:val="lowerLetter"/>
      <w:lvlText w:val="%1)"/>
      <w:lvlJc w:val="left"/>
      <w:pPr>
        <w:ind w:left="1637" w:hanging="360"/>
      </w:pPr>
      <w:rPr>
        <w:rFonts w:ascii="Times New Roman" w:hAnsi="Times New Roman" w:cs="Times New Roman"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41E51E0"/>
    <w:multiLevelType w:val="hybridMultilevel"/>
    <w:tmpl w:val="C6ECF50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55CC481A"/>
    <w:multiLevelType w:val="hybridMultilevel"/>
    <w:tmpl w:val="AD80917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56891372"/>
    <w:multiLevelType w:val="hybridMultilevel"/>
    <w:tmpl w:val="BBCC0C92"/>
    <w:lvl w:ilvl="0" w:tplc="B9740B1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F6019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DA3277"/>
    <w:multiLevelType w:val="hybridMultilevel"/>
    <w:tmpl w:val="504E53BC"/>
    <w:lvl w:ilvl="0" w:tplc="DDA6E15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1" w15:restartNumberingAfterBreak="0">
    <w:nsid w:val="5E390076"/>
    <w:multiLevelType w:val="hybridMultilevel"/>
    <w:tmpl w:val="96000F08"/>
    <w:lvl w:ilvl="0" w:tplc="04090017">
      <w:start w:val="1"/>
      <w:numFmt w:val="lowerLetter"/>
      <w:lvlText w:val="%1)"/>
      <w:lvlJc w:val="left"/>
      <w:pPr>
        <w:tabs>
          <w:tab w:val="num" w:pos="786"/>
        </w:tabs>
        <w:ind w:left="786"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2" w15:restartNumberingAfterBreak="0">
    <w:nsid w:val="6475384A"/>
    <w:multiLevelType w:val="hybridMultilevel"/>
    <w:tmpl w:val="F36AD442"/>
    <w:lvl w:ilvl="0" w:tplc="B86E0DF8">
      <w:start w:val="5"/>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8A428D"/>
    <w:multiLevelType w:val="hybridMultilevel"/>
    <w:tmpl w:val="F36ABB8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C479CF"/>
    <w:multiLevelType w:val="hybridMultilevel"/>
    <w:tmpl w:val="C6985D04"/>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65385E64"/>
    <w:multiLevelType w:val="hybridMultilevel"/>
    <w:tmpl w:val="D9BC7B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7E6CC9"/>
    <w:multiLevelType w:val="hybridMultilevel"/>
    <w:tmpl w:val="7570C9F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BE5D47"/>
    <w:multiLevelType w:val="hybridMultilevel"/>
    <w:tmpl w:val="A024031C"/>
    <w:lvl w:ilvl="0" w:tplc="A3E2B3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D175D90"/>
    <w:multiLevelType w:val="hybridMultilevel"/>
    <w:tmpl w:val="9E5CD39A"/>
    <w:lvl w:ilvl="0" w:tplc="11A8C9E2">
      <w:start w:val="5"/>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9A59B1"/>
    <w:multiLevelType w:val="hybridMultilevel"/>
    <w:tmpl w:val="D9B24386"/>
    <w:lvl w:ilvl="0" w:tplc="FED6DF7C">
      <w:start w:val="1"/>
      <w:numFmt w:val="lowerRoman"/>
      <w:lvlText w:val="%1)"/>
      <w:lvlJc w:val="left"/>
      <w:pPr>
        <w:ind w:left="1620" w:hanging="720"/>
      </w:pPr>
      <w:rPr>
        <w:rFonts w:hint="default"/>
        <w:b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0" w15:restartNumberingAfterBreak="0">
    <w:nsid w:val="7A63696B"/>
    <w:multiLevelType w:val="hybridMultilevel"/>
    <w:tmpl w:val="1B06FF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BE848A7"/>
    <w:multiLevelType w:val="hybridMultilevel"/>
    <w:tmpl w:val="E4D8D5A2"/>
    <w:lvl w:ilvl="0" w:tplc="0166E4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1174CB"/>
    <w:multiLevelType w:val="hybridMultilevel"/>
    <w:tmpl w:val="0C9879FA"/>
    <w:lvl w:ilvl="0" w:tplc="D5E2CE12">
      <w:start w:val="1"/>
      <w:numFmt w:val="decimal"/>
      <w:lvlText w:val="%1."/>
      <w:lvlJc w:val="left"/>
      <w:pPr>
        <w:ind w:left="2610" w:hanging="360"/>
      </w:pPr>
      <w:rPr>
        <w:b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abstractNumId w:val="32"/>
  </w:num>
  <w:num w:numId="2">
    <w:abstractNumId w:val="39"/>
  </w:num>
  <w:num w:numId="3">
    <w:abstractNumId w:val="27"/>
  </w:num>
  <w:num w:numId="4">
    <w:abstractNumId w:val="35"/>
  </w:num>
  <w:num w:numId="5">
    <w:abstractNumId w:val="1"/>
  </w:num>
  <w:num w:numId="6">
    <w:abstractNumId w:val="4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1"/>
  </w:num>
  <w:num w:numId="10">
    <w:abstractNumId w:val="36"/>
  </w:num>
  <w:num w:numId="11">
    <w:abstractNumId w:val="3"/>
  </w:num>
  <w:num w:numId="12">
    <w:abstractNumId w:val="42"/>
  </w:num>
  <w:num w:numId="13">
    <w:abstractNumId w:val="25"/>
  </w:num>
  <w:num w:numId="14">
    <w:abstractNumId w:val="13"/>
  </w:num>
  <w:num w:numId="15">
    <w:abstractNumId w:val="20"/>
  </w:num>
  <w:num w:numId="16">
    <w:abstractNumId w:val="38"/>
  </w:num>
  <w:num w:numId="17">
    <w:abstractNumId w:val="50"/>
  </w:num>
  <w:num w:numId="18">
    <w:abstractNumId w:val="47"/>
  </w:num>
  <w:num w:numId="19">
    <w:abstractNumId w:val="48"/>
  </w:num>
  <w:num w:numId="20">
    <w:abstractNumId w:val="7"/>
  </w:num>
  <w:num w:numId="21">
    <w:abstractNumId w:val="17"/>
  </w:num>
  <w:num w:numId="22">
    <w:abstractNumId w:val="2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52"/>
  </w:num>
  <w:num w:numId="28">
    <w:abstractNumId w:val="4"/>
  </w:num>
  <w:num w:numId="29">
    <w:abstractNumId w:val="49"/>
  </w:num>
  <w:num w:numId="30">
    <w:abstractNumId w:val="9"/>
  </w:num>
  <w:num w:numId="31">
    <w:abstractNumId w:val="34"/>
  </w:num>
  <w:num w:numId="32">
    <w:abstractNumId w:val="51"/>
  </w:num>
  <w:num w:numId="33">
    <w:abstractNumId w:val="29"/>
  </w:num>
  <w:num w:numId="34">
    <w:abstractNumId w:val="18"/>
  </w:num>
  <w:num w:numId="35">
    <w:abstractNumId w:val="0"/>
  </w:num>
  <w:num w:numId="36">
    <w:abstractNumId w:val="30"/>
  </w:num>
  <w:num w:numId="37">
    <w:abstractNumId w:val="5"/>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10"/>
  </w:num>
  <w:num w:numId="41">
    <w:abstractNumId w:val="26"/>
  </w:num>
  <w:num w:numId="42">
    <w:abstractNumId w:val="22"/>
  </w:num>
  <w:num w:numId="43">
    <w:abstractNumId w:val="6"/>
  </w:num>
  <w:num w:numId="44">
    <w:abstractNumId w:val="40"/>
  </w:num>
  <w:num w:numId="45">
    <w:abstractNumId w:val="24"/>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 w:numId="50">
    <w:abstractNumId w:val="44"/>
  </w:num>
  <w:num w:numId="51">
    <w:abstractNumId w:val="14"/>
  </w:num>
  <w:num w:numId="52">
    <w:abstractNumId w:val="15"/>
  </w:num>
  <w:num w:numId="53">
    <w:abstractNumId w:val="45"/>
  </w:num>
  <w:num w:numId="54">
    <w:abstractNumId w:val="12"/>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3F"/>
    <w:rsid w:val="00000774"/>
    <w:rsid w:val="0000196D"/>
    <w:rsid w:val="00001CED"/>
    <w:rsid w:val="0000676E"/>
    <w:rsid w:val="00006AB1"/>
    <w:rsid w:val="000077FF"/>
    <w:rsid w:val="00013B8F"/>
    <w:rsid w:val="00013B9E"/>
    <w:rsid w:val="00013C1B"/>
    <w:rsid w:val="0001466B"/>
    <w:rsid w:val="00015A42"/>
    <w:rsid w:val="000174F4"/>
    <w:rsid w:val="00021800"/>
    <w:rsid w:val="0002283F"/>
    <w:rsid w:val="000233EA"/>
    <w:rsid w:val="0002689C"/>
    <w:rsid w:val="00027E81"/>
    <w:rsid w:val="00032AB5"/>
    <w:rsid w:val="0003355B"/>
    <w:rsid w:val="00034EF8"/>
    <w:rsid w:val="00037DE3"/>
    <w:rsid w:val="000417BB"/>
    <w:rsid w:val="00041AFA"/>
    <w:rsid w:val="00041B22"/>
    <w:rsid w:val="000437CB"/>
    <w:rsid w:val="0004385D"/>
    <w:rsid w:val="000460DD"/>
    <w:rsid w:val="00046CDD"/>
    <w:rsid w:val="000514D6"/>
    <w:rsid w:val="000531FC"/>
    <w:rsid w:val="00055D2E"/>
    <w:rsid w:val="00056426"/>
    <w:rsid w:val="0006408F"/>
    <w:rsid w:val="000657FE"/>
    <w:rsid w:val="000665F8"/>
    <w:rsid w:val="00074CE5"/>
    <w:rsid w:val="000752AD"/>
    <w:rsid w:val="00076DBC"/>
    <w:rsid w:val="00080AE2"/>
    <w:rsid w:val="00081FF1"/>
    <w:rsid w:val="00082831"/>
    <w:rsid w:val="00082A60"/>
    <w:rsid w:val="00083899"/>
    <w:rsid w:val="0008618C"/>
    <w:rsid w:val="00090302"/>
    <w:rsid w:val="00093EC5"/>
    <w:rsid w:val="00095AD5"/>
    <w:rsid w:val="0009702B"/>
    <w:rsid w:val="000A2611"/>
    <w:rsid w:val="000A270B"/>
    <w:rsid w:val="000A3073"/>
    <w:rsid w:val="000A37AF"/>
    <w:rsid w:val="000A484A"/>
    <w:rsid w:val="000A6A2E"/>
    <w:rsid w:val="000B1A82"/>
    <w:rsid w:val="000B4D98"/>
    <w:rsid w:val="000B7DB0"/>
    <w:rsid w:val="000C2CD3"/>
    <w:rsid w:val="000C66A8"/>
    <w:rsid w:val="000C71A4"/>
    <w:rsid w:val="000C7E04"/>
    <w:rsid w:val="000D0EAB"/>
    <w:rsid w:val="000D4509"/>
    <w:rsid w:val="000D4833"/>
    <w:rsid w:val="000D733D"/>
    <w:rsid w:val="000E0D0A"/>
    <w:rsid w:val="000E14A0"/>
    <w:rsid w:val="000E1C02"/>
    <w:rsid w:val="000E4974"/>
    <w:rsid w:val="000E4A3C"/>
    <w:rsid w:val="000E7695"/>
    <w:rsid w:val="000E7EF7"/>
    <w:rsid w:val="000F2FEA"/>
    <w:rsid w:val="000F3DA4"/>
    <w:rsid w:val="000F46EA"/>
    <w:rsid w:val="00100405"/>
    <w:rsid w:val="00100E48"/>
    <w:rsid w:val="00100E9C"/>
    <w:rsid w:val="0010223D"/>
    <w:rsid w:val="001047AA"/>
    <w:rsid w:val="00104E2F"/>
    <w:rsid w:val="001073D9"/>
    <w:rsid w:val="00107DF2"/>
    <w:rsid w:val="00107EC0"/>
    <w:rsid w:val="00110EBA"/>
    <w:rsid w:val="00110FCE"/>
    <w:rsid w:val="00111556"/>
    <w:rsid w:val="001118E9"/>
    <w:rsid w:val="00111ABD"/>
    <w:rsid w:val="0011595C"/>
    <w:rsid w:val="00116FC5"/>
    <w:rsid w:val="00120172"/>
    <w:rsid w:val="00121EEF"/>
    <w:rsid w:val="00127A7B"/>
    <w:rsid w:val="001345E1"/>
    <w:rsid w:val="001367D0"/>
    <w:rsid w:val="001403D7"/>
    <w:rsid w:val="00142DF8"/>
    <w:rsid w:val="00144739"/>
    <w:rsid w:val="00147CF4"/>
    <w:rsid w:val="00151048"/>
    <w:rsid w:val="001523F1"/>
    <w:rsid w:val="00156A04"/>
    <w:rsid w:val="001570E3"/>
    <w:rsid w:val="00160FF6"/>
    <w:rsid w:val="0016192C"/>
    <w:rsid w:val="00165CBC"/>
    <w:rsid w:val="00166441"/>
    <w:rsid w:val="00166BE0"/>
    <w:rsid w:val="00166DDD"/>
    <w:rsid w:val="001675F5"/>
    <w:rsid w:val="0017053C"/>
    <w:rsid w:val="001717C0"/>
    <w:rsid w:val="00171C33"/>
    <w:rsid w:val="001774EA"/>
    <w:rsid w:val="00181B56"/>
    <w:rsid w:val="00182819"/>
    <w:rsid w:val="001840C8"/>
    <w:rsid w:val="0018637E"/>
    <w:rsid w:val="00186B90"/>
    <w:rsid w:val="00191765"/>
    <w:rsid w:val="00192CA3"/>
    <w:rsid w:val="00194374"/>
    <w:rsid w:val="00195FDC"/>
    <w:rsid w:val="00197E59"/>
    <w:rsid w:val="001A1B40"/>
    <w:rsid w:val="001A2093"/>
    <w:rsid w:val="001A2181"/>
    <w:rsid w:val="001A60A2"/>
    <w:rsid w:val="001A789D"/>
    <w:rsid w:val="001B00FE"/>
    <w:rsid w:val="001B0CF8"/>
    <w:rsid w:val="001B40A7"/>
    <w:rsid w:val="001B4B4A"/>
    <w:rsid w:val="001B63E6"/>
    <w:rsid w:val="001C0EF2"/>
    <w:rsid w:val="001C173A"/>
    <w:rsid w:val="001C25FE"/>
    <w:rsid w:val="001D0AFE"/>
    <w:rsid w:val="001D7799"/>
    <w:rsid w:val="001D7F82"/>
    <w:rsid w:val="001E06DA"/>
    <w:rsid w:val="001E4AFF"/>
    <w:rsid w:val="001E5EC3"/>
    <w:rsid w:val="001E7C30"/>
    <w:rsid w:val="001F41C2"/>
    <w:rsid w:val="001F48FB"/>
    <w:rsid w:val="001F79F8"/>
    <w:rsid w:val="0020049D"/>
    <w:rsid w:val="00202A50"/>
    <w:rsid w:val="00203273"/>
    <w:rsid w:val="00204691"/>
    <w:rsid w:val="0020525E"/>
    <w:rsid w:val="00205A40"/>
    <w:rsid w:val="00207726"/>
    <w:rsid w:val="00212F41"/>
    <w:rsid w:val="00214307"/>
    <w:rsid w:val="00217CCA"/>
    <w:rsid w:val="00220CE5"/>
    <w:rsid w:val="00221B86"/>
    <w:rsid w:val="002254DC"/>
    <w:rsid w:val="00226A6F"/>
    <w:rsid w:val="00227458"/>
    <w:rsid w:val="00230F1D"/>
    <w:rsid w:val="0023121F"/>
    <w:rsid w:val="00231DA3"/>
    <w:rsid w:val="0023211C"/>
    <w:rsid w:val="002359DC"/>
    <w:rsid w:val="00236A8B"/>
    <w:rsid w:val="00237B78"/>
    <w:rsid w:val="00242831"/>
    <w:rsid w:val="002471F2"/>
    <w:rsid w:val="00247480"/>
    <w:rsid w:val="0025172C"/>
    <w:rsid w:val="00251CF0"/>
    <w:rsid w:val="002527AD"/>
    <w:rsid w:val="002548FA"/>
    <w:rsid w:val="00256231"/>
    <w:rsid w:val="002567E3"/>
    <w:rsid w:val="0026003F"/>
    <w:rsid w:val="00266460"/>
    <w:rsid w:val="0027018C"/>
    <w:rsid w:val="002723D7"/>
    <w:rsid w:val="00277CA5"/>
    <w:rsid w:val="002842B2"/>
    <w:rsid w:val="00285342"/>
    <w:rsid w:val="00292BAA"/>
    <w:rsid w:val="00293497"/>
    <w:rsid w:val="00294030"/>
    <w:rsid w:val="00294392"/>
    <w:rsid w:val="00294507"/>
    <w:rsid w:val="002945EE"/>
    <w:rsid w:val="002969E8"/>
    <w:rsid w:val="0029705A"/>
    <w:rsid w:val="002A2AFA"/>
    <w:rsid w:val="002A3304"/>
    <w:rsid w:val="002A617A"/>
    <w:rsid w:val="002A7AEC"/>
    <w:rsid w:val="002B07C6"/>
    <w:rsid w:val="002B0EC1"/>
    <w:rsid w:val="002B10C2"/>
    <w:rsid w:val="002B115B"/>
    <w:rsid w:val="002B1E3B"/>
    <w:rsid w:val="002B3BEA"/>
    <w:rsid w:val="002B454B"/>
    <w:rsid w:val="002B76FC"/>
    <w:rsid w:val="002B7F96"/>
    <w:rsid w:val="002C1C12"/>
    <w:rsid w:val="002C242D"/>
    <w:rsid w:val="002C2B29"/>
    <w:rsid w:val="002C3DB8"/>
    <w:rsid w:val="002C6940"/>
    <w:rsid w:val="002D153D"/>
    <w:rsid w:val="002D27B4"/>
    <w:rsid w:val="002D2DE8"/>
    <w:rsid w:val="002D4473"/>
    <w:rsid w:val="002D61FA"/>
    <w:rsid w:val="002D6D2C"/>
    <w:rsid w:val="002E3279"/>
    <w:rsid w:val="002E643C"/>
    <w:rsid w:val="002F2303"/>
    <w:rsid w:val="002F3CD6"/>
    <w:rsid w:val="002F4219"/>
    <w:rsid w:val="002F4D54"/>
    <w:rsid w:val="002F4E00"/>
    <w:rsid w:val="00300B29"/>
    <w:rsid w:val="003012E8"/>
    <w:rsid w:val="00301D8E"/>
    <w:rsid w:val="003029AF"/>
    <w:rsid w:val="00304BE7"/>
    <w:rsid w:val="00304E13"/>
    <w:rsid w:val="003065D3"/>
    <w:rsid w:val="003074DF"/>
    <w:rsid w:val="00307C84"/>
    <w:rsid w:val="003106A2"/>
    <w:rsid w:val="0031325E"/>
    <w:rsid w:val="0031331F"/>
    <w:rsid w:val="00316FE9"/>
    <w:rsid w:val="003208F4"/>
    <w:rsid w:val="0032258E"/>
    <w:rsid w:val="0032643F"/>
    <w:rsid w:val="00327D6B"/>
    <w:rsid w:val="003320E0"/>
    <w:rsid w:val="003321A9"/>
    <w:rsid w:val="003364C3"/>
    <w:rsid w:val="00337B3A"/>
    <w:rsid w:val="0034178B"/>
    <w:rsid w:val="00341D69"/>
    <w:rsid w:val="003440E8"/>
    <w:rsid w:val="00344D36"/>
    <w:rsid w:val="00346627"/>
    <w:rsid w:val="00355E10"/>
    <w:rsid w:val="00356B8E"/>
    <w:rsid w:val="00362EA9"/>
    <w:rsid w:val="00364353"/>
    <w:rsid w:val="00364BC3"/>
    <w:rsid w:val="00365B5E"/>
    <w:rsid w:val="00370536"/>
    <w:rsid w:val="0037080A"/>
    <w:rsid w:val="00370E35"/>
    <w:rsid w:val="003737CD"/>
    <w:rsid w:val="00374490"/>
    <w:rsid w:val="00376109"/>
    <w:rsid w:val="003802DC"/>
    <w:rsid w:val="00382E09"/>
    <w:rsid w:val="00385601"/>
    <w:rsid w:val="00386618"/>
    <w:rsid w:val="00386E2B"/>
    <w:rsid w:val="00391AD0"/>
    <w:rsid w:val="003921A2"/>
    <w:rsid w:val="00394D97"/>
    <w:rsid w:val="0039505F"/>
    <w:rsid w:val="00396283"/>
    <w:rsid w:val="00396547"/>
    <w:rsid w:val="003A222E"/>
    <w:rsid w:val="003A6538"/>
    <w:rsid w:val="003A6C1F"/>
    <w:rsid w:val="003A70B4"/>
    <w:rsid w:val="003A77A6"/>
    <w:rsid w:val="003B2688"/>
    <w:rsid w:val="003C0437"/>
    <w:rsid w:val="003C1A27"/>
    <w:rsid w:val="003C33A6"/>
    <w:rsid w:val="003C3E52"/>
    <w:rsid w:val="003C4082"/>
    <w:rsid w:val="003C6506"/>
    <w:rsid w:val="003C7820"/>
    <w:rsid w:val="003D15C3"/>
    <w:rsid w:val="003D413A"/>
    <w:rsid w:val="003E0D0E"/>
    <w:rsid w:val="003E2B17"/>
    <w:rsid w:val="003E7008"/>
    <w:rsid w:val="003E78E2"/>
    <w:rsid w:val="003F0E63"/>
    <w:rsid w:val="003F1A03"/>
    <w:rsid w:val="003F1B28"/>
    <w:rsid w:val="003F1F30"/>
    <w:rsid w:val="003F7A9E"/>
    <w:rsid w:val="00402C90"/>
    <w:rsid w:val="0040721E"/>
    <w:rsid w:val="00410F21"/>
    <w:rsid w:val="00414862"/>
    <w:rsid w:val="00414883"/>
    <w:rsid w:val="00420830"/>
    <w:rsid w:val="00420CE9"/>
    <w:rsid w:val="00421407"/>
    <w:rsid w:val="00421E8E"/>
    <w:rsid w:val="00422C01"/>
    <w:rsid w:val="00422E7C"/>
    <w:rsid w:val="004230EB"/>
    <w:rsid w:val="00432299"/>
    <w:rsid w:val="00432D70"/>
    <w:rsid w:val="00432F91"/>
    <w:rsid w:val="00433AD8"/>
    <w:rsid w:val="004368D4"/>
    <w:rsid w:val="004368EC"/>
    <w:rsid w:val="00442A3C"/>
    <w:rsid w:val="00442D0A"/>
    <w:rsid w:val="00443F6C"/>
    <w:rsid w:val="00444B5E"/>
    <w:rsid w:val="004457CD"/>
    <w:rsid w:val="00445F0D"/>
    <w:rsid w:val="00450947"/>
    <w:rsid w:val="00454277"/>
    <w:rsid w:val="00456DD9"/>
    <w:rsid w:val="004621F8"/>
    <w:rsid w:val="004625DF"/>
    <w:rsid w:val="00462C8A"/>
    <w:rsid w:val="00462DFD"/>
    <w:rsid w:val="00462E0E"/>
    <w:rsid w:val="00466C0A"/>
    <w:rsid w:val="00470C4D"/>
    <w:rsid w:val="00471ADD"/>
    <w:rsid w:val="00472326"/>
    <w:rsid w:val="00475F74"/>
    <w:rsid w:val="004776F6"/>
    <w:rsid w:val="0047791C"/>
    <w:rsid w:val="00477AD9"/>
    <w:rsid w:val="0048165B"/>
    <w:rsid w:val="00482254"/>
    <w:rsid w:val="00484575"/>
    <w:rsid w:val="00484EBF"/>
    <w:rsid w:val="004858A0"/>
    <w:rsid w:val="00487F58"/>
    <w:rsid w:val="004913C7"/>
    <w:rsid w:val="004A1258"/>
    <w:rsid w:val="004A1743"/>
    <w:rsid w:val="004A7D31"/>
    <w:rsid w:val="004B04AE"/>
    <w:rsid w:val="004B4034"/>
    <w:rsid w:val="004C6258"/>
    <w:rsid w:val="004C65E0"/>
    <w:rsid w:val="004C723B"/>
    <w:rsid w:val="004D28A1"/>
    <w:rsid w:val="004D4AAB"/>
    <w:rsid w:val="004D4F09"/>
    <w:rsid w:val="004D60CB"/>
    <w:rsid w:val="004E0803"/>
    <w:rsid w:val="004E404D"/>
    <w:rsid w:val="004E4993"/>
    <w:rsid w:val="004F0D1D"/>
    <w:rsid w:val="004F152E"/>
    <w:rsid w:val="004F4526"/>
    <w:rsid w:val="004F493E"/>
    <w:rsid w:val="004F4F2B"/>
    <w:rsid w:val="004F6343"/>
    <w:rsid w:val="004F6808"/>
    <w:rsid w:val="00500575"/>
    <w:rsid w:val="00503B6B"/>
    <w:rsid w:val="0051069D"/>
    <w:rsid w:val="00515D73"/>
    <w:rsid w:val="00522607"/>
    <w:rsid w:val="0052301E"/>
    <w:rsid w:val="005243C9"/>
    <w:rsid w:val="0052670D"/>
    <w:rsid w:val="00530040"/>
    <w:rsid w:val="005304D0"/>
    <w:rsid w:val="00533091"/>
    <w:rsid w:val="005335EB"/>
    <w:rsid w:val="0053375E"/>
    <w:rsid w:val="00535AE1"/>
    <w:rsid w:val="0054019D"/>
    <w:rsid w:val="0054030F"/>
    <w:rsid w:val="00541466"/>
    <w:rsid w:val="005424BB"/>
    <w:rsid w:val="00543E5E"/>
    <w:rsid w:val="0054590A"/>
    <w:rsid w:val="0054665E"/>
    <w:rsid w:val="00547B38"/>
    <w:rsid w:val="005501AC"/>
    <w:rsid w:val="00554A88"/>
    <w:rsid w:val="00555A4C"/>
    <w:rsid w:val="00556E0A"/>
    <w:rsid w:val="00560090"/>
    <w:rsid w:val="00560A74"/>
    <w:rsid w:val="005639A6"/>
    <w:rsid w:val="005651FE"/>
    <w:rsid w:val="00566CC1"/>
    <w:rsid w:val="005714E0"/>
    <w:rsid w:val="005729B8"/>
    <w:rsid w:val="0057369D"/>
    <w:rsid w:val="00574353"/>
    <w:rsid w:val="00576FC1"/>
    <w:rsid w:val="005817E5"/>
    <w:rsid w:val="00582C63"/>
    <w:rsid w:val="00586295"/>
    <w:rsid w:val="00586585"/>
    <w:rsid w:val="005869C5"/>
    <w:rsid w:val="00586E5E"/>
    <w:rsid w:val="00590E45"/>
    <w:rsid w:val="0059232A"/>
    <w:rsid w:val="005937E8"/>
    <w:rsid w:val="00593ED4"/>
    <w:rsid w:val="005941ED"/>
    <w:rsid w:val="005957FE"/>
    <w:rsid w:val="00595C33"/>
    <w:rsid w:val="00596533"/>
    <w:rsid w:val="005A0E27"/>
    <w:rsid w:val="005A3282"/>
    <w:rsid w:val="005A3575"/>
    <w:rsid w:val="005A38A3"/>
    <w:rsid w:val="005A43D0"/>
    <w:rsid w:val="005A45FE"/>
    <w:rsid w:val="005A632A"/>
    <w:rsid w:val="005B34AA"/>
    <w:rsid w:val="005B3B67"/>
    <w:rsid w:val="005B5AA7"/>
    <w:rsid w:val="005B761B"/>
    <w:rsid w:val="005C4FC7"/>
    <w:rsid w:val="005D16C3"/>
    <w:rsid w:val="005D6D82"/>
    <w:rsid w:val="005E09E8"/>
    <w:rsid w:val="005E1E38"/>
    <w:rsid w:val="005E239C"/>
    <w:rsid w:val="005E3050"/>
    <w:rsid w:val="005E5BBF"/>
    <w:rsid w:val="005F20F3"/>
    <w:rsid w:val="005F2AAE"/>
    <w:rsid w:val="005F34DE"/>
    <w:rsid w:val="005F5983"/>
    <w:rsid w:val="00600263"/>
    <w:rsid w:val="00600D42"/>
    <w:rsid w:val="0060366A"/>
    <w:rsid w:val="00611BC7"/>
    <w:rsid w:val="00611C60"/>
    <w:rsid w:val="0061231E"/>
    <w:rsid w:val="00614326"/>
    <w:rsid w:val="00621C2B"/>
    <w:rsid w:val="00621CB6"/>
    <w:rsid w:val="00622717"/>
    <w:rsid w:val="006229DC"/>
    <w:rsid w:val="00623440"/>
    <w:rsid w:val="00623725"/>
    <w:rsid w:val="00623B4F"/>
    <w:rsid w:val="0062500C"/>
    <w:rsid w:val="00627C5D"/>
    <w:rsid w:val="006300C7"/>
    <w:rsid w:val="00630E7F"/>
    <w:rsid w:val="006412F4"/>
    <w:rsid w:val="00644AE7"/>
    <w:rsid w:val="00644FC0"/>
    <w:rsid w:val="00646E4B"/>
    <w:rsid w:val="00647204"/>
    <w:rsid w:val="0065033F"/>
    <w:rsid w:val="00650B93"/>
    <w:rsid w:val="00652B31"/>
    <w:rsid w:val="0065433C"/>
    <w:rsid w:val="00656353"/>
    <w:rsid w:val="006614D5"/>
    <w:rsid w:val="00662C77"/>
    <w:rsid w:val="0066397D"/>
    <w:rsid w:val="00665189"/>
    <w:rsid w:val="00665993"/>
    <w:rsid w:val="00665CEE"/>
    <w:rsid w:val="00666B55"/>
    <w:rsid w:val="006670E9"/>
    <w:rsid w:val="00670951"/>
    <w:rsid w:val="00671217"/>
    <w:rsid w:val="00672A52"/>
    <w:rsid w:val="00672C66"/>
    <w:rsid w:val="00673E0F"/>
    <w:rsid w:val="006761C2"/>
    <w:rsid w:val="00676225"/>
    <w:rsid w:val="00676CE4"/>
    <w:rsid w:val="00677664"/>
    <w:rsid w:val="00680148"/>
    <w:rsid w:val="0068237C"/>
    <w:rsid w:val="006852DB"/>
    <w:rsid w:val="00686E67"/>
    <w:rsid w:val="00691049"/>
    <w:rsid w:val="00695F1E"/>
    <w:rsid w:val="00696332"/>
    <w:rsid w:val="00696ED9"/>
    <w:rsid w:val="006A00FD"/>
    <w:rsid w:val="006A260B"/>
    <w:rsid w:val="006B2880"/>
    <w:rsid w:val="006B34AA"/>
    <w:rsid w:val="006B3AC3"/>
    <w:rsid w:val="006B503F"/>
    <w:rsid w:val="006B5E55"/>
    <w:rsid w:val="006B7720"/>
    <w:rsid w:val="006C1189"/>
    <w:rsid w:val="006C211A"/>
    <w:rsid w:val="006C4AF9"/>
    <w:rsid w:val="006C4CD1"/>
    <w:rsid w:val="006C623E"/>
    <w:rsid w:val="006C6F00"/>
    <w:rsid w:val="006D0B96"/>
    <w:rsid w:val="006D1075"/>
    <w:rsid w:val="006E7B0C"/>
    <w:rsid w:val="006F0BB5"/>
    <w:rsid w:val="006F209B"/>
    <w:rsid w:val="006F2292"/>
    <w:rsid w:val="006F314A"/>
    <w:rsid w:val="006F4E3B"/>
    <w:rsid w:val="006F4E3E"/>
    <w:rsid w:val="006F6AD8"/>
    <w:rsid w:val="006F6F53"/>
    <w:rsid w:val="00701957"/>
    <w:rsid w:val="00704821"/>
    <w:rsid w:val="00706C37"/>
    <w:rsid w:val="00706F0F"/>
    <w:rsid w:val="00707718"/>
    <w:rsid w:val="00712F58"/>
    <w:rsid w:val="0071395E"/>
    <w:rsid w:val="00715144"/>
    <w:rsid w:val="00716ECD"/>
    <w:rsid w:val="00720E1F"/>
    <w:rsid w:val="00722C3D"/>
    <w:rsid w:val="007245ED"/>
    <w:rsid w:val="0072477F"/>
    <w:rsid w:val="00725362"/>
    <w:rsid w:val="00725494"/>
    <w:rsid w:val="007260C3"/>
    <w:rsid w:val="007274B5"/>
    <w:rsid w:val="00736442"/>
    <w:rsid w:val="00737EBE"/>
    <w:rsid w:val="007403C5"/>
    <w:rsid w:val="00746A19"/>
    <w:rsid w:val="00746CBE"/>
    <w:rsid w:val="0074749E"/>
    <w:rsid w:val="00747EC3"/>
    <w:rsid w:val="00752950"/>
    <w:rsid w:val="00753088"/>
    <w:rsid w:val="007537EE"/>
    <w:rsid w:val="00753B2C"/>
    <w:rsid w:val="00755214"/>
    <w:rsid w:val="0075656E"/>
    <w:rsid w:val="00760E5F"/>
    <w:rsid w:val="007616B4"/>
    <w:rsid w:val="00763932"/>
    <w:rsid w:val="007718D3"/>
    <w:rsid w:val="0077434E"/>
    <w:rsid w:val="0077555D"/>
    <w:rsid w:val="0078080A"/>
    <w:rsid w:val="007865BC"/>
    <w:rsid w:val="00786666"/>
    <w:rsid w:val="0078736F"/>
    <w:rsid w:val="00790CED"/>
    <w:rsid w:val="00791285"/>
    <w:rsid w:val="00794B30"/>
    <w:rsid w:val="00797D93"/>
    <w:rsid w:val="007A05BA"/>
    <w:rsid w:val="007A1CE6"/>
    <w:rsid w:val="007A4E79"/>
    <w:rsid w:val="007A6B11"/>
    <w:rsid w:val="007A6C24"/>
    <w:rsid w:val="007A6CDB"/>
    <w:rsid w:val="007A7ABE"/>
    <w:rsid w:val="007B11F9"/>
    <w:rsid w:val="007B1359"/>
    <w:rsid w:val="007B146C"/>
    <w:rsid w:val="007B17A0"/>
    <w:rsid w:val="007B55BF"/>
    <w:rsid w:val="007B6BD2"/>
    <w:rsid w:val="007C0644"/>
    <w:rsid w:val="007C382E"/>
    <w:rsid w:val="007C4B5B"/>
    <w:rsid w:val="007C7147"/>
    <w:rsid w:val="007D249E"/>
    <w:rsid w:val="007D30A0"/>
    <w:rsid w:val="007D35D6"/>
    <w:rsid w:val="007D3899"/>
    <w:rsid w:val="007D4C01"/>
    <w:rsid w:val="007D6F86"/>
    <w:rsid w:val="007D720F"/>
    <w:rsid w:val="007E1D98"/>
    <w:rsid w:val="007E2CEC"/>
    <w:rsid w:val="007E33E4"/>
    <w:rsid w:val="007E3D49"/>
    <w:rsid w:val="007E4EB0"/>
    <w:rsid w:val="007F093D"/>
    <w:rsid w:val="007F4249"/>
    <w:rsid w:val="007F451E"/>
    <w:rsid w:val="007F5C31"/>
    <w:rsid w:val="00806858"/>
    <w:rsid w:val="00807093"/>
    <w:rsid w:val="00810B01"/>
    <w:rsid w:val="00814CDC"/>
    <w:rsid w:val="00814D42"/>
    <w:rsid w:val="00815663"/>
    <w:rsid w:val="008157EA"/>
    <w:rsid w:val="008210E8"/>
    <w:rsid w:val="0082573A"/>
    <w:rsid w:val="00827E8E"/>
    <w:rsid w:val="00832391"/>
    <w:rsid w:val="0083384D"/>
    <w:rsid w:val="00835CEA"/>
    <w:rsid w:val="008368B1"/>
    <w:rsid w:val="00837371"/>
    <w:rsid w:val="0083773B"/>
    <w:rsid w:val="008379B4"/>
    <w:rsid w:val="00837D8B"/>
    <w:rsid w:val="00837E92"/>
    <w:rsid w:val="00840C5B"/>
    <w:rsid w:val="00841496"/>
    <w:rsid w:val="00843085"/>
    <w:rsid w:val="008437B4"/>
    <w:rsid w:val="008442D5"/>
    <w:rsid w:val="00844B18"/>
    <w:rsid w:val="00845087"/>
    <w:rsid w:val="008463FC"/>
    <w:rsid w:val="00847912"/>
    <w:rsid w:val="00852CBD"/>
    <w:rsid w:val="0085342D"/>
    <w:rsid w:val="0085360D"/>
    <w:rsid w:val="00854C2A"/>
    <w:rsid w:val="008571F4"/>
    <w:rsid w:val="00862770"/>
    <w:rsid w:val="00866C5E"/>
    <w:rsid w:val="008724D6"/>
    <w:rsid w:val="008800BB"/>
    <w:rsid w:val="00880C73"/>
    <w:rsid w:val="008811DE"/>
    <w:rsid w:val="008822DA"/>
    <w:rsid w:val="00883916"/>
    <w:rsid w:val="00883F27"/>
    <w:rsid w:val="00885BD4"/>
    <w:rsid w:val="00887977"/>
    <w:rsid w:val="00887E71"/>
    <w:rsid w:val="00892031"/>
    <w:rsid w:val="008923DF"/>
    <w:rsid w:val="008962A8"/>
    <w:rsid w:val="008A2E7D"/>
    <w:rsid w:val="008A608A"/>
    <w:rsid w:val="008A7B9F"/>
    <w:rsid w:val="008B585B"/>
    <w:rsid w:val="008C101B"/>
    <w:rsid w:val="008C1D9A"/>
    <w:rsid w:val="008C3653"/>
    <w:rsid w:val="008C5E8D"/>
    <w:rsid w:val="008C62BB"/>
    <w:rsid w:val="008D28AD"/>
    <w:rsid w:val="008D3119"/>
    <w:rsid w:val="008D35C3"/>
    <w:rsid w:val="008D3975"/>
    <w:rsid w:val="008D46BA"/>
    <w:rsid w:val="008D49ED"/>
    <w:rsid w:val="008D6478"/>
    <w:rsid w:val="008D6911"/>
    <w:rsid w:val="008E1077"/>
    <w:rsid w:val="008E2C25"/>
    <w:rsid w:val="008E43D4"/>
    <w:rsid w:val="008E759D"/>
    <w:rsid w:val="008F2414"/>
    <w:rsid w:val="008F2870"/>
    <w:rsid w:val="008F64F6"/>
    <w:rsid w:val="009000E2"/>
    <w:rsid w:val="0090067A"/>
    <w:rsid w:val="00900D05"/>
    <w:rsid w:val="00900FDB"/>
    <w:rsid w:val="009010EE"/>
    <w:rsid w:val="00901952"/>
    <w:rsid w:val="00901AD1"/>
    <w:rsid w:val="00903679"/>
    <w:rsid w:val="00904625"/>
    <w:rsid w:val="00907421"/>
    <w:rsid w:val="00910CFD"/>
    <w:rsid w:val="00911377"/>
    <w:rsid w:val="0091309C"/>
    <w:rsid w:val="0091417A"/>
    <w:rsid w:val="00914888"/>
    <w:rsid w:val="00917427"/>
    <w:rsid w:val="009200B8"/>
    <w:rsid w:val="009222E4"/>
    <w:rsid w:val="00925078"/>
    <w:rsid w:val="00925443"/>
    <w:rsid w:val="009254DD"/>
    <w:rsid w:val="0093024B"/>
    <w:rsid w:val="00930597"/>
    <w:rsid w:val="009310EE"/>
    <w:rsid w:val="00933C2D"/>
    <w:rsid w:val="009353D2"/>
    <w:rsid w:val="00940EC8"/>
    <w:rsid w:val="00941588"/>
    <w:rsid w:val="009440C7"/>
    <w:rsid w:val="00951B37"/>
    <w:rsid w:val="00951F8C"/>
    <w:rsid w:val="009541B4"/>
    <w:rsid w:val="009605DE"/>
    <w:rsid w:val="00961C27"/>
    <w:rsid w:val="009664EB"/>
    <w:rsid w:val="0097008F"/>
    <w:rsid w:val="009705A3"/>
    <w:rsid w:val="009725F5"/>
    <w:rsid w:val="00974D7E"/>
    <w:rsid w:val="009800E4"/>
    <w:rsid w:val="00980F19"/>
    <w:rsid w:val="0098346D"/>
    <w:rsid w:val="00983A73"/>
    <w:rsid w:val="00986619"/>
    <w:rsid w:val="00990E5B"/>
    <w:rsid w:val="00990EBE"/>
    <w:rsid w:val="009931DF"/>
    <w:rsid w:val="00994D6A"/>
    <w:rsid w:val="009A1EFB"/>
    <w:rsid w:val="009A254C"/>
    <w:rsid w:val="009A2D9C"/>
    <w:rsid w:val="009A3498"/>
    <w:rsid w:val="009A35B1"/>
    <w:rsid w:val="009A65EA"/>
    <w:rsid w:val="009A7BBC"/>
    <w:rsid w:val="009A7EF2"/>
    <w:rsid w:val="009B076C"/>
    <w:rsid w:val="009B21CF"/>
    <w:rsid w:val="009B3007"/>
    <w:rsid w:val="009B425C"/>
    <w:rsid w:val="009C0044"/>
    <w:rsid w:val="009C0F58"/>
    <w:rsid w:val="009C26F4"/>
    <w:rsid w:val="009C4021"/>
    <w:rsid w:val="009C5E7D"/>
    <w:rsid w:val="009C754E"/>
    <w:rsid w:val="009C78C5"/>
    <w:rsid w:val="009D04BE"/>
    <w:rsid w:val="009D08AA"/>
    <w:rsid w:val="009D1134"/>
    <w:rsid w:val="009E47AA"/>
    <w:rsid w:val="009E5DDB"/>
    <w:rsid w:val="009E68C5"/>
    <w:rsid w:val="009E741A"/>
    <w:rsid w:val="009F0239"/>
    <w:rsid w:val="009F30A1"/>
    <w:rsid w:val="009F319C"/>
    <w:rsid w:val="009F5787"/>
    <w:rsid w:val="009F6D9A"/>
    <w:rsid w:val="009F7E01"/>
    <w:rsid w:val="00A01F12"/>
    <w:rsid w:val="00A02251"/>
    <w:rsid w:val="00A0244C"/>
    <w:rsid w:val="00A030D7"/>
    <w:rsid w:val="00A04DB0"/>
    <w:rsid w:val="00A058B2"/>
    <w:rsid w:val="00A05AC7"/>
    <w:rsid w:val="00A061FB"/>
    <w:rsid w:val="00A10CE5"/>
    <w:rsid w:val="00A1136E"/>
    <w:rsid w:val="00A11D4B"/>
    <w:rsid w:val="00A14691"/>
    <w:rsid w:val="00A17DAC"/>
    <w:rsid w:val="00A20535"/>
    <w:rsid w:val="00A24C41"/>
    <w:rsid w:val="00A25981"/>
    <w:rsid w:val="00A26AC9"/>
    <w:rsid w:val="00A312DD"/>
    <w:rsid w:val="00A31C31"/>
    <w:rsid w:val="00A3549B"/>
    <w:rsid w:val="00A36D8A"/>
    <w:rsid w:val="00A41884"/>
    <w:rsid w:val="00A441F2"/>
    <w:rsid w:val="00A443F3"/>
    <w:rsid w:val="00A45AE3"/>
    <w:rsid w:val="00A4601F"/>
    <w:rsid w:val="00A46090"/>
    <w:rsid w:val="00A47BA8"/>
    <w:rsid w:val="00A51C4F"/>
    <w:rsid w:val="00A55CFF"/>
    <w:rsid w:val="00A57C7F"/>
    <w:rsid w:val="00A60A5F"/>
    <w:rsid w:val="00A60B04"/>
    <w:rsid w:val="00A6101F"/>
    <w:rsid w:val="00A614DB"/>
    <w:rsid w:val="00A64058"/>
    <w:rsid w:val="00A708A5"/>
    <w:rsid w:val="00A71178"/>
    <w:rsid w:val="00A7291F"/>
    <w:rsid w:val="00A72A81"/>
    <w:rsid w:val="00A730FC"/>
    <w:rsid w:val="00A73815"/>
    <w:rsid w:val="00A801F4"/>
    <w:rsid w:val="00A81C1E"/>
    <w:rsid w:val="00A81DE1"/>
    <w:rsid w:val="00A8206F"/>
    <w:rsid w:val="00A82393"/>
    <w:rsid w:val="00A83BAC"/>
    <w:rsid w:val="00A83E48"/>
    <w:rsid w:val="00A84E78"/>
    <w:rsid w:val="00A85F05"/>
    <w:rsid w:val="00A8626A"/>
    <w:rsid w:val="00A87382"/>
    <w:rsid w:val="00A879B0"/>
    <w:rsid w:val="00A91EFD"/>
    <w:rsid w:val="00A97C05"/>
    <w:rsid w:val="00AA30FF"/>
    <w:rsid w:val="00AA44AD"/>
    <w:rsid w:val="00AA5443"/>
    <w:rsid w:val="00AA5A06"/>
    <w:rsid w:val="00AA6955"/>
    <w:rsid w:val="00AA6BC9"/>
    <w:rsid w:val="00AA76AA"/>
    <w:rsid w:val="00AB0B97"/>
    <w:rsid w:val="00AB1D21"/>
    <w:rsid w:val="00AB5B20"/>
    <w:rsid w:val="00AB7037"/>
    <w:rsid w:val="00AC2E9D"/>
    <w:rsid w:val="00AC4204"/>
    <w:rsid w:val="00AC4B15"/>
    <w:rsid w:val="00AD1DD5"/>
    <w:rsid w:val="00AD2409"/>
    <w:rsid w:val="00AD25A5"/>
    <w:rsid w:val="00AD51F4"/>
    <w:rsid w:val="00AD629C"/>
    <w:rsid w:val="00AD6C25"/>
    <w:rsid w:val="00AE1F98"/>
    <w:rsid w:val="00AE59C5"/>
    <w:rsid w:val="00AE71AD"/>
    <w:rsid w:val="00AE73F3"/>
    <w:rsid w:val="00AF10C9"/>
    <w:rsid w:val="00AF26B2"/>
    <w:rsid w:val="00B0109F"/>
    <w:rsid w:val="00B03BB5"/>
    <w:rsid w:val="00B1134B"/>
    <w:rsid w:val="00B1254F"/>
    <w:rsid w:val="00B12C1F"/>
    <w:rsid w:val="00B14C98"/>
    <w:rsid w:val="00B17563"/>
    <w:rsid w:val="00B23801"/>
    <w:rsid w:val="00B31531"/>
    <w:rsid w:val="00B32FD6"/>
    <w:rsid w:val="00B341CC"/>
    <w:rsid w:val="00B349ED"/>
    <w:rsid w:val="00B34E4F"/>
    <w:rsid w:val="00B34FF3"/>
    <w:rsid w:val="00B35C06"/>
    <w:rsid w:val="00B35C9D"/>
    <w:rsid w:val="00B3730C"/>
    <w:rsid w:val="00B3734A"/>
    <w:rsid w:val="00B43DAA"/>
    <w:rsid w:val="00B451D4"/>
    <w:rsid w:val="00B4565D"/>
    <w:rsid w:val="00B4610D"/>
    <w:rsid w:val="00B47A15"/>
    <w:rsid w:val="00B50CC4"/>
    <w:rsid w:val="00B50D3B"/>
    <w:rsid w:val="00B53E51"/>
    <w:rsid w:val="00B547A2"/>
    <w:rsid w:val="00B571EE"/>
    <w:rsid w:val="00B60CC2"/>
    <w:rsid w:val="00B615B4"/>
    <w:rsid w:val="00B62682"/>
    <w:rsid w:val="00B63F38"/>
    <w:rsid w:val="00B63F56"/>
    <w:rsid w:val="00B6706D"/>
    <w:rsid w:val="00B672E7"/>
    <w:rsid w:val="00B700CF"/>
    <w:rsid w:val="00B7040E"/>
    <w:rsid w:val="00B70AC5"/>
    <w:rsid w:val="00B736F3"/>
    <w:rsid w:val="00B74704"/>
    <w:rsid w:val="00B75669"/>
    <w:rsid w:val="00B768D8"/>
    <w:rsid w:val="00B7787A"/>
    <w:rsid w:val="00B817BC"/>
    <w:rsid w:val="00B81B50"/>
    <w:rsid w:val="00B84752"/>
    <w:rsid w:val="00B8660C"/>
    <w:rsid w:val="00B87FF2"/>
    <w:rsid w:val="00B90C68"/>
    <w:rsid w:val="00B929D5"/>
    <w:rsid w:val="00B941A4"/>
    <w:rsid w:val="00BA1019"/>
    <w:rsid w:val="00BA24C1"/>
    <w:rsid w:val="00BA6EB8"/>
    <w:rsid w:val="00BB19E7"/>
    <w:rsid w:val="00BB3972"/>
    <w:rsid w:val="00BB54AB"/>
    <w:rsid w:val="00BB5891"/>
    <w:rsid w:val="00BC0D97"/>
    <w:rsid w:val="00BC2166"/>
    <w:rsid w:val="00BC2B6E"/>
    <w:rsid w:val="00BC338B"/>
    <w:rsid w:val="00BC34AF"/>
    <w:rsid w:val="00BC396C"/>
    <w:rsid w:val="00BC50D4"/>
    <w:rsid w:val="00BC5CD8"/>
    <w:rsid w:val="00BD59A4"/>
    <w:rsid w:val="00BD5CA4"/>
    <w:rsid w:val="00BD75DA"/>
    <w:rsid w:val="00BE0315"/>
    <w:rsid w:val="00BE1508"/>
    <w:rsid w:val="00BE2E47"/>
    <w:rsid w:val="00BE31C5"/>
    <w:rsid w:val="00BE5ADC"/>
    <w:rsid w:val="00BE73C8"/>
    <w:rsid w:val="00BF3E61"/>
    <w:rsid w:val="00C01C2D"/>
    <w:rsid w:val="00C04C95"/>
    <w:rsid w:val="00C04D2F"/>
    <w:rsid w:val="00C06B7A"/>
    <w:rsid w:val="00C078F2"/>
    <w:rsid w:val="00C10F8B"/>
    <w:rsid w:val="00C12B7D"/>
    <w:rsid w:val="00C16A8E"/>
    <w:rsid w:val="00C20656"/>
    <w:rsid w:val="00C20AEE"/>
    <w:rsid w:val="00C221F5"/>
    <w:rsid w:val="00C23A5E"/>
    <w:rsid w:val="00C24A58"/>
    <w:rsid w:val="00C2600A"/>
    <w:rsid w:val="00C26977"/>
    <w:rsid w:val="00C3219A"/>
    <w:rsid w:val="00C33CCF"/>
    <w:rsid w:val="00C348B6"/>
    <w:rsid w:val="00C34AA0"/>
    <w:rsid w:val="00C3785D"/>
    <w:rsid w:val="00C37CB7"/>
    <w:rsid w:val="00C4045B"/>
    <w:rsid w:val="00C4423A"/>
    <w:rsid w:val="00C45B44"/>
    <w:rsid w:val="00C46105"/>
    <w:rsid w:val="00C465E9"/>
    <w:rsid w:val="00C50020"/>
    <w:rsid w:val="00C50526"/>
    <w:rsid w:val="00C51E00"/>
    <w:rsid w:val="00C54443"/>
    <w:rsid w:val="00C54718"/>
    <w:rsid w:val="00C5672A"/>
    <w:rsid w:val="00C56B97"/>
    <w:rsid w:val="00C56EA9"/>
    <w:rsid w:val="00C60BE7"/>
    <w:rsid w:val="00C638B6"/>
    <w:rsid w:val="00C712CD"/>
    <w:rsid w:val="00C733C3"/>
    <w:rsid w:val="00C74F0C"/>
    <w:rsid w:val="00C76CF8"/>
    <w:rsid w:val="00C8083A"/>
    <w:rsid w:val="00C9005B"/>
    <w:rsid w:val="00C91036"/>
    <w:rsid w:val="00C91B86"/>
    <w:rsid w:val="00C93996"/>
    <w:rsid w:val="00C95705"/>
    <w:rsid w:val="00C95C42"/>
    <w:rsid w:val="00CA060F"/>
    <w:rsid w:val="00CA11FE"/>
    <w:rsid w:val="00CA1E7B"/>
    <w:rsid w:val="00CA587B"/>
    <w:rsid w:val="00CA67AE"/>
    <w:rsid w:val="00CA70F0"/>
    <w:rsid w:val="00CB052E"/>
    <w:rsid w:val="00CB3AF8"/>
    <w:rsid w:val="00CB518F"/>
    <w:rsid w:val="00CB5D8F"/>
    <w:rsid w:val="00CB7B83"/>
    <w:rsid w:val="00CC143D"/>
    <w:rsid w:val="00CC1A8D"/>
    <w:rsid w:val="00CC37D9"/>
    <w:rsid w:val="00CC3DBE"/>
    <w:rsid w:val="00CC4C8A"/>
    <w:rsid w:val="00CD029D"/>
    <w:rsid w:val="00CD4666"/>
    <w:rsid w:val="00CD5CAB"/>
    <w:rsid w:val="00CD7E36"/>
    <w:rsid w:val="00CE0FC3"/>
    <w:rsid w:val="00CE40EA"/>
    <w:rsid w:val="00CE6A08"/>
    <w:rsid w:val="00CE756C"/>
    <w:rsid w:val="00CE75E1"/>
    <w:rsid w:val="00CE7B63"/>
    <w:rsid w:val="00CE7D21"/>
    <w:rsid w:val="00CF0497"/>
    <w:rsid w:val="00CF1008"/>
    <w:rsid w:val="00CF1EAC"/>
    <w:rsid w:val="00CF27D1"/>
    <w:rsid w:val="00CF30E6"/>
    <w:rsid w:val="00CF6CB5"/>
    <w:rsid w:val="00CF726E"/>
    <w:rsid w:val="00CF7B9C"/>
    <w:rsid w:val="00D03DFA"/>
    <w:rsid w:val="00D06DFD"/>
    <w:rsid w:val="00D076C8"/>
    <w:rsid w:val="00D11A26"/>
    <w:rsid w:val="00D13090"/>
    <w:rsid w:val="00D133BA"/>
    <w:rsid w:val="00D13686"/>
    <w:rsid w:val="00D1624C"/>
    <w:rsid w:val="00D163BB"/>
    <w:rsid w:val="00D16D79"/>
    <w:rsid w:val="00D17271"/>
    <w:rsid w:val="00D17E17"/>
    <w:rsid w:val="00D226EE"/>
    <w:rsid w:val="00D22F0B"/>
    <w:rsid w:val="00D22FB9"/>
    <w:rsid w:val="00D24676"/>
    <w:rsid w:val="00D30085"/>
    <w:rsid w:val="00D3327F"/>
    <w:rsid w:val="00D442FB"/>
    <w:rsid w:val="00D44C0E"/>
    <w:rsid w:val="00D45BFF"/>
    <w:rsid w:val="00D521D9"/>
    <w:rsid w:val="00D5250D"/>
    <w:rsid w:val="00D52EF0"/>
    <w:rsid w:val="00D5390C"/>
    <w:rsid w:val="00D5493E"/>
    <w:rsid w:val="00D55F78"/>
    <w:rsid w:val="00D57037"/>
    <w:rsid w:val="00D60546"/>
    <w:rsid w:val="00D62986"/>
    <w:rsid w:val="00D66D5F"/>
    <w:rsid w:val="00D7032F"/>
    <w:rsid w:val="00D73375"/>
    <w:rsid w:val="00D75160"/>
    <w:rsid w:val="00D76024"/>
    <w:rsid w:val="00D8187F"/>
    <w:rsid w:val="00D81D87"/>
    <w:rsid w:val="00D825D3"/>
    <w:rsid w:val="00D846C9"/>
    <w:rsid w:val="00D85B2E"/>
    <w:rsid w:val="00D86D6B"/>
    <w:rsid w:val="00D90A9C"/>
    <w:rsid w:val="00D91BF3"/>
    <w:rsid w:val="00D94EDC"/>
    <w:rsid w:val="00D95556"/>
    <w:rsid w:val="00D95D23"/>
    <w:rsid w:val="00DA0E29"/>
    <w:rsid w:val="00DA63EA"/>
    <w:rsid w:val="00DA6A69"/>
    <w:rsid w:val="00DA6D2F"/>
    <w:rsid w:val="00DB0A14"/>
    <w:rsid w:val="00DB3359"/>
    <w:rsid w:val="00DB33DD"/>
    <w:rsid w:val="00DB727F"/>
    <w:rsid w:val="00DB7A5D"/>
    <w:rsid w:val="00DC011D"/>
    <w:rsid w:val="00DC53CE"/>
    <w:rsid w:val="00DC7452"/>
    <w:rsid w:val="00DD5475"/>
    <w:rsid w:val="00DD6429"/>
    <w:rsid w:val="00DE05A0"/>
    <w:rsid w:val="00DE2010"/>
    <w:rsid w:val="00DE244C"/>
    <w:rsid w:val="00DE43EB"/>
    <w:rsid w:val="00DF0177"/>
    <w:rsid w:val="00DF31A4"/>
    <w:rsid w:val="00DF5DF5"/>
    <w:rsid w:val="00E02885"/>
    <w:rsid w:val="00E06217"/>
    <w:rsid w:val="00E06311"/>
    <w:rsid w:val="00E11049"/>
    <w:rsid w:val="00E11455"/>
    <w:rsid w:val="00E14B36"/>
    <w:rsid w:val="00E17360"/>
    <w:rsid w:val="00E21DC7"/>
    <w:rsid w:val="00E243F4"/>
    <w:rsid w:val="00E2441A"/>
    <w:rsid w:val="00E25E6A"/>
    <w:rsid w:val="00E30C1A"/>
    <w:rsid w:val="00E315B9"/>
    <w:rsid w:val="00E32036"/>
    <w:rsid w:val="00E37EA3"/>
    <w:rsid w:val="00E40F09"/>
    <w:rsid w:val="00E43D57"/>
    <w:rsid w:val="00E452ED"/>
    <w:rsid w:val="00E45D31"/>
    <w:rsid w:val="00E528C0"/>
    <w:rsid w:val="00E535BB"/>
    <w:rsid w:val="00E60495"/>
    <w:rsid w:val="00E60574"/>
    <w:rsid w:val="00E6149C"/>
    <w:rsid w:val="00E6183E"/>
    <w:rsid w:val="00E61F11"/>
    <w:rsid w:val="00E61FA3"/>
    <w:rsid w:val="00E61FF6"/>
    <w:rsid w:val="00E62A04"/>
    <w:rsid w:val="00E640C1"/>
    <w:rsid w:val="00E65833"/>
    <w:rsid w:val="00E667CC"/>
    <w:rsid w:val="00E66975"/>
    <w:rsid w:val="00E7036E"/>
    <w:rsid w:val="00E7242F"/>
    <w:rsid w:val="00E74306"/>
    <w:rsid w:val="00E74878"/>
    <w:rsid w:val="00E75D50"/>
    <w:rsid w:val="00E76FED"/>
    <w:rsid w:val="00E77155"/>
    <w:rsid w:val="00E77BE1"/>
    <w:rsid w:val="00E833AB"/>
    <w:rsid w:val="00E834C3"/>
    <w:rsid w:val="00E83525"/>
    <w:rsid w:val="00E8579F"/>
    <w:rsid w:val="00E91FAC"/>
    <w:rsid w:val="00E93579"/>
    <w:rsid w:val="00E94E6D"/>
    <w:rsid w:val="00E97BB5"/>
    <w:rsid w:val="00EA2451"/>
    <w:rsid w:val="00EA5433"/>
    <w:rsid w:val="00EA6332"/>
    <w:rsid w:val="00EA6A36"/>
    <w:rsid w:val="00EB08F7"/>
    <w:rsid w:val="00EB1738"/>
    <w:rsid w:val="00EB3AD6"/>
    <w:rsid w:val="00EB4655"/>
    <w:rsid w:val="00EB70B5"/>
    <w:rsid w:val="00EB79F5"/>
    <w:rsid w:val="00EC12AD"/>
    <w:rsid w:val="00EC14E9"/>
    <w:rsid w:val="00EC1D71"/>
    <w:rsid w:val="00EC27DF"/>
    <w:rsid w:val="00EC4E7A"/>
    <w:rsid w:val="00EC6F24"/>
    <w:rsid w:val="00ED4A3F"/>
    <w:rsid w:val="00ED6E79"/>
    <w:rsid w:val="00ED7A21"/>
    <w:rsid w:val="00EE2960"/>
    <w:rsid w:val="00EE2E93"/>
    <w:rsid w:val="00EE312F"/>
    <w:rsid w:val="00EF0A17"/>
    <w:rsid w:val="00EF0B2D"/>
    <w:rsid w:val="00EF387B"/>
    <w:rsid w:val="00EF4B28"/>
    <w:rsid w:val="00EF4EFC"/>
    <w:rsid w:val="00EF57DF"/>
    <w:rsid w:val="00EF5A97"/>
    <w:rsid w:val="00F021A4"/>
    <w:rsid w:val="00F03707"/>
    <w:rsid w:val="00F046DB"/>
    <w:rsid w:val="00F04FB6"/>
    <w:rsid w:val="00F05D7A"/>
    <w:rsid w:val="00F061FB"/>
    <w:rsid w:val="00F06B1D"/>
    <w:rsid w:val="00F07B0A"/>
    <w:rsid w:val="00F1327A"/>
    <w:rsid w:val="00F1380A"/>
    <w:rsid w:val="00F1685C"/>
    <w:rsid w:val="00F20787"/>
    <w:rsid w:val="00F231A8"/>
    <w:rsid w:val="00F237E8"/>
    <w:rsid w:val="00F24615"/>
    <w:rsid w:val="00F247F0"/>
    <w:rsid w:val="00F259AD"/>
    <w:rsid w:val="00F262A5"/>
    <w:rsid w:val="00F27F84"/>
    <w:rsid w:val="00F31411"/>
    <w:rsid w:val="00F31863"/>
    <w:rsid w:val="00F31C45"/>
    <w:rsid w:val="00F325BB"/>
    <w:rsid w:val="00F34635"/>
    <w:rsid w:val="00F34824"/>
    <w:rsid w:val="00F34E53"/>
    <w:rsid w:val="00F354A4"/>
    <w:rsid w:val="00F36148"/>
    <w:rsid w:val="00F40EDB"/>
    <w:rsid w:val="00F52DCA"/>
    <w:rsid w:val="00F57372"/>
    <w:rsid w:val="00F57890"/>
    <w:rsid w:val="00F60501"/>
    <w:rsid w:val="00F60906"/>
    <w:rsid w:val="00F62A76"/>
    <w:rsid w:val="00F62D50"/>
    <w:rsid w:val="00F63580"/>
    <w:rsid w:val="00F6433E"/>
    <w:rsid w:val="00F65732"/>
    <w:rsid w:val="00F65A06"/>
    <w:rsid w:val="00F7050E"/>
    <w:rsid w:val="00F7283B"/>
    <w:rsid w:val="00F7288D"/>
    <w:rsid w:val="00F7348E"/>
    <w:rsid w:val="00F735C2"/>
    <w:rsid w:val="00F73B4A"/>
    <w:rsid w:val="00F75172"/>
    <w:rsid w:val="00F75C65"/>
    <w:rsid w:val="00F75D6B"/>
    <w:rsid w:val="00F76E0D"/>
    <w:rsid w:val="00F80393"/>
    <w:rsid w:val="00F84F84"/>
    <w:rsid w:val="00F86063"/>
    <w:rsid w:val="00F878AF"/>
    <w:rsid w:val="00F95C81"/>
    <w:rsid w:val="00F9666F"/>
    <w:rsid w:val="00FA0FAD"/>
    <w:rsid w:val="00FA2578"/>
    <w:rsid w:val="00FB130F"/>
    <w:rsid w:val="00FB2E1D"/>
    <w:rsid w:val="00FB3607"/>
    <w:rsid w:val="00FB4216"/>
    <w:rsid w:val="00FB4BE4"/>
    <w:rsid w:val="00FC1059"/>
    <w:rsid w:val="00FC1B00"/>
    <w:rsid w:val="00FC259B"/>
    <w:rsid w:val="00FC266B"/>
    <w:rsid w:val="00FC62FE"/>
    <w:rsid w:val="00FC76D2"/>
    <w:rsid w:val="00FD00D0"/>
    <w:rsid w:val="00FD1386"/>
    <w:rsid w:val="00FD1955"/>
    <w:rsid w:val="00FD2494"/>
    <w:rsid w:val="00FD2669"/>
    <w:rsid w:val="00FD3DF6"/>
    <w:rsid w:val="00FD7A04"/>
    <w:rsid w:val="00FE220B"/>
    <w:rsid w:val="00FE2AB6"/>
    <w:rsid w:val="00FE7D23"/>
    <w:rsid w:val="00FF154F"/>
    <w:rsid w:val="00FF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1E334D"/>
  <w15:docId w15:val="{55361FAE-DDB1-45D6-B5BF-FF1D45F2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E7F"/>
    <w:rPr>
      <w:lang w:val="sq-AL"/>
    </w:rPr>
  </w:style>
  <w:style w:type="paragraph" w:styleId="Heading1">
    <w:name w:val="heading 1"/>
    <w:basedOn w:val="Normal"/>
    <w:next w:val="Normal"/>
    <w:link w:val="Heading1Char"/>
    <w:uiPriority w:val="99"/>
    <w:qFormat/>
    <w:rsid w:val="00630E7F"/>
    <w:pPr>
      <w:keepNext/>
      <w:jc w:val="both"/>
      <w:outlineLvl w:val="0"/>
    </w:pPr>
    <w:rPr>
      <w:rFonts w:ascii="Tahoma" w:hAnsi="Tahoma" w:cs="Tahoma"/>
      <w:b/>
      <w:bCs/>
      <w:sz w:val="26"/>
      <w:szCs w:val="26"/>
    </w:rPr>
  </w:style>
  <w:style w:type="paragraph" w:styleId="Heading2">
    <w:name w:val="heading 2"/>
    <w:basedOn w:val="Normal"/>
    <w:next w:val="Normal"/>
    <w:link w:val="Heading2Char"/>
    <w:uiPriority w:val="99"/>
    <w:qFormat/>
    <w:rsid w:val="00630E7F"/>
    <w:pPr>
      <w:keepNext/>
      <w:jc w:val="center"/>
      <w:outlineLvl w:val="1"/>
    </w:pPr>
    <w:rPr>
      <w:b/>
      <w:bCs/>
      <w:sz w:val="32"/>
      <w:szCs w:val="32"/>
      <w:u w:val="single"/>
    </w:rPr>
  </w:style>
  <w:style w:type="paragraph" w:styleId="Heading3">
    <w:name w:val="heading 3"/>
    <w:basedOn w:val="Normal"/>
    <w:next w:val="Normal"/>
    <w:link w:val="Heading3Char"/>
    <w:uiPriority w:val="99"/>
    <w:qFormat/>
    <w:rsid w:val="00630E7F"/>
    <w:pPr>
      <w:keepNext/>
      <w:jc w:val="center"/>
      <w:outlineLvl w:val="2"/>
    </w:pPr>
    <w:rPr>
      <w:b/>
      <w:bCs/>
      <w:sz w:val="24"/>
      <w:szCs w:val="24"/>
    </w:rPr>
  </w:style>
  <w:style w:type="paragraph" w:styleId="Heading4">
    <w:name w:val="heading 4"/>
    <w:basedOn w:val="Normal"/>
    <w:next w:val="Normal"/>
    <w:link w:val="Heading4Char"/>
    <w:uiPriority w:val="99"/>
    <w:qFormat/>
    <w:rsid w:val="00630E7F"/>
    <w:pPr>
      <w:keepNext/>
      <w:jc w:val="right"/>
      <w:outlineLvl w:val="3"/>
    </w:pPr>
    <w:rPr>
      <w:rFonts w:ascii="Book Antiqua" w:hAnsi="Book Antiqua" w:cs="Book Antiqua"/>
      <w:b/>
      <w:bCs/>
      <w:sz w:val="26"/>
      <w:szCs w:val="26"/>
    </w:rPr>
  </w:style>
  <w:style w:type="paragraph" w:styleId="Heading5">
    <w:name w:val="heading 5"/>
    <w:basedOn w:val="Normal"/>
    <w:next w:val="Normal"/>
    <w:link w:val="Heading5Char"/>
    <w:uiPriority w:val="99"/>
    <w:qFormat/>
    <w:rsid w:val="00630E7F"/>
    <w:pPr>
      <w:keepNext/>
      <w:jc w:val="both"/>
      <w:outlineLvl w:val="4"/>
    </w:pPr>
    <w:rPr>
      <w:rFonts w:ascii="Tahoma" w:hAnsi="Tahoma" w:cs="Tahoma"/>
      <w:sz w:val="24"/>
      <w:szCs w:val="24"/>
    </w:rPr>
  </w:style>
  <w:style w:type="paragraph" w:styleId="Heading6">
    <w:name w:val="heading 6"/>
    <w:basedOn w:val="Normal"/>
    <w:next w:val="Normal"/>
    <w:link w:val="Heading6Char"/>
    <w:uiPriority w:val="99"/>
    <w:qFormat/>
    <w:rsid w:val="00630E7F"/>
    <w:pPr>
      <w:keepNext/>
      <w:jc w:val="both"/>
      <w:outlineLvl w:val="5"/>
    </w:pPr>
    <w:rPr>
      <w:b/>
      <w:bCs/>
      <w:sz w:val="24"/>
      <w:szCs w:val="24"/>
    </w:rPr>
  </w:style>
  <w:style w:type="paragraph" w:styleId="Heading7">
    <w:name w:val="heading 7"/>
    <w:basedOn w:val="Normal"/>
    <w:next w:val="Normal"/>
    <w:link w:val="Heading7Char"/>
    <w:uiPriority w:val="99"/>
    <w:qFormat/>
    <w:rsid w:val="00630E7F"/>
    <w:pPr>
      <w:keepNext/>
      <w:outlineLvl w:val="6"/>
    </w:pPr>
    <w:rPr>
      <w:sz w:val="24"/>
      <w:szCs w:val="24"/>
    </w:rPr>
  </w:style>
  <w:style w:type="paragraph" w:styleId="Heading8">
    <w:name w:val="heading 8"/>
    <w:basedOn w:val="Normal"/>
    <w:next w:val="Normal"/>
    <w:link w:val="Heading8Char"/>
    <w:uiPriority w:val="99"/>
    <w:qFormat/>
    <w:rsid w:val="00630E7F"/>
    <w:pPr>
      <w:keepNext/>
      <w:jc w:val="center"/>
      <w:outlineLvl w:val="7"/>
    </w:pPr>
    <w:rPr>
      <w:b/>
      <w:bCs/>
    </w:rPr>
  </w:style>
  <w:style w:type="paragraph" w:styleId="Heading9">
    <w:name w:val="heading 9"/>
    <w:basedOn w:val="Normal"/>
    <w:next w:val="Normal"/>
    <w:link w:val="Heading9Char"/>
    <w:uiPriority w:val="99"/>
    <w:qFormat/>
    <w:rsid w:val="00630E7F"/>
    <w:pPr>
      <w:keepNext/>
      <w:numPr>
        <w:numId w:val="1"/>
      </w:numPr>
      <w:outlineLvl w:val="8"/>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rPr>
  </w:style>
  <w:style w:type="character" w:customStyle="1" w:styleId="Heading2Char">
    <w:name w:val="Heading 2 Char"/>
    <w:link w:val="Heading2"/>
    <w:uiPriority w:val="99"/>
    <w:semiHidden/>
    <w:locked/>
    <w:rPr>
      <w:rFonts w:ascii="Cambria" w:hAnsi="Cambria" w:cs="Cambria"/>
      <w:b/>
      <w:bCs/>
      <w:i/>
      <w:iCs/>
      <w:sz w:val="28"/>
      <w:szCs w:val="28"/>
    </w:rPr>
  </w:style>
  <w:style w:type="character" w:customStyle="1" w:styleId="Heading3Char">
    <w:name w:val="Heading 3 Char"/>
    <w:link w:val="Heading3"/>
    <w:uiPriority w:val="99"/>
    <w:semiHidden/>
    <w:locked/>
    <w:rPr>
      <w:rFonts w:ascii="Cambria" w:hAnsi="Cambria" w:cs="Cambria"/>
      <w:b/>
      <w:bCs/>
      <w:sz w:val="26"/>
      <w:szCs w:val="26"/>
    </w:rPr>
  </w:style>
  <w:style w:type="character" w:customStyle="1" w:styleId="Heading4Char">
    <w:name w:val="Heading 4 Char"/>
    <w:link w:val="Heading4"/>
    <w:uiPriority w:val="99"/>
    <w:semiHidden/>
    <w:locked/>
    <w:rPr>
      <w:rFonts w:ascii="Calibri" w:hAnsi="Calibri" w:cs="Calibri"/>
      <w:b/>
      <w:bCs/>
      <w:sz w:val="28"/>
      <w:szCs w:val="28"/>
    </w:rPr>
  </w:style>
  <w:style w:type="character" w:customStyle="1" w:styleId="Heading5Char">
    <w:name w:val="Heading 5 Char"/>
    <w:link w:val="Heading5"/>
    <w:uiPriority w:val="99"/>
    <w:semiHidden/>
    <w:locked/>
    <w:rPr>
      <w:rFonts w:ascii="Calibri" w:hAnsi="Calibri" w:cs="Calibri"/>
      <w:b/>
      <w:bCs/>
      <w:i/>
      <w:iCs/>
      <w:sz w:val="26"/>
      <w:szCs w:val="26"/>
    </w:rPr>
  </w:style>
  <w:style w:type="character" w:customStyle="1" w:styleId="Heading6Char">
    <w:name w:val="Heading 6 Char"/>
    <w:link w:val="Heading6"/>
    <w:uiPriority w:val="99"/>
    <w:semiHidden/>
    <w:locked/>
    <w:rPr>
      <w:rFonts w:ascii="Calibri" w:hAnsi="Calibri" w:cs="Calibri"/>
      <w:b/>
      <w:bCs/>
    </w:rPr>
  </w:style>
  <w:style w:type="character" w:customStyle="1" w:styleId="Heading7Char">
    <w:name w:val="Heading 7 Char"/>
    <w:link w:val="Heading7"/>
    <w:uiPriority w:val="99"/>
    <w:semiHidden/>
    <w:locked/>
    <w:rPr>
      <w:rFonts w:ascii="Calibri" w:hAnsi="Calibri" w:cs="Calibri"/>
      <w:sz w:val="24"/>
      <w:szCs w:val="24"/>
    </w:rPr>
  </w:style>
  <w:style w:type="character" w:customStyle="1" w:styleId="Heading8Char">
    <w:name w:val="Heading 8 Char"/>
    <w:link w:val="Heading8"/>
    <w:uiPriority w:val="99"/>
    <w:semiHidden/>
    <w:locked/>
    <w:rPr>
      <w:rFonts w:ascii="Calibri" w:hAnsi="Calibri" w:cs="Calibri"/>
      <w:i/>
      <w:iCs/>
      <w:sz w:val="24"/>
      <w:szCs w:val="24"/>
    </w:rPr>
  </w:style>
  <w:style w:type="character" w:customStyle="1" w:styleId="Heading9Char">
    <w:name w:val="Heading 9 Char"/>
    <w:link w:val="Heading9"/>
    <w:uiPriority w:val="99"/>
    <w:locked/>
    <w:rPr>
      <w:sz w:val="24"/>
      <w:szCs w:val="24"/>
      <w:u w:val="single"/>
    </w:rPr>
  </w:style>
  <w:style w:type="paragraph" w:styleId="BalloonText">
    <w:name w:val="Balloon Text"/>
    <w:basedOn w:val="Normal"/>
    <w:link w:val="BalloonTextChar"/>
    <w:uiPriority w:val="99"/>
    <w:semiHidden/>
    <w:rsid w:val="008724D6"/>
    <w:rPr>
      <w:rFonts w:ascii="Tahoma" w:hAnsi="Tahoma" w:cs="Tahoma"/>
      <w:sz w:val="16"/>
      <w:szCs w:val="16"/>
    </w:rPr>
  </w:style>
  <w:style w:type="character" w:customStyle="1" w:styleId="BalloonTextChar">
    <w:name w:val="Balloon Text Char"/>
    <w:link w:val="BalloonText"/>
    <w:uiPriority w:val="99"/>
    <w:semiHidden/>
    <w:locked/>
    <w:rPr>
      <w:sz w:val="2"/>
      <w:szCs w:val="2"/>
    </w:rPr>
  </w:style>
  <w:style w:type="paragraph" w:styleId="BodyTextIndent">
    <w:name w:val="Body Text Indent"/>
    <w:basedOn w:val="Normal"/>
    <w:link w:val="BodyTextIndentChar"/>
    <w:uiPriority w:val="99"/>
    <w:rsid w:val="00630E7F"/>
    <w:pPr>
      <w:ind w:left="720"/>
      <w:jc w:val="both"/>
    </w:pPr>
    <w:rPr>
      <w:rFonts w:ascii="Book Antiqua" w:hAnsi="Book Antiqua" w:cs="Book Antiqua"/>
      <w:sz w:val="26"/>
      <w:szCs w:val="26"/>
    </w:rPr>
  </w:style>
  <w:style w:type="character" w:customStyle="1" w:styleId="BodyTextIndentChar">
    <w:name w:val="Body Text Indent Char"/>
    <w:link w:val="BodyTextIndent"/>
    <w:uiPriority w:val="99"/>
    <w:semiHidden/>
    <w:locked/>
    <w:rPr>
      <w:sz w:val="20"/>
      <w:szCs w:val="20"/>
    </w:rPr>
  </w:style>
  <w:style w:type="paragraph" w:styleId="BodyText2">
    <w:name w:val="Body Text 2"/>
    <w:basedOn w:val="Normal"/>
    <w:link w:val="BodyText2Char"/>
    <w:uiPriority w:val="99"/>
    <w:rsid w:val="00630E7F"/>
    <w:pPr>
      <w:jc w:val="center"/>
    </w:pPr>
    <w:rPr>
      <w:b/>
      <w:bCs/>
      <w:sz w:val="32"/>
      <w:szCs w:val="32"/>
    </w:rPr>
  </w:style>
  <w:style w:type="character" w:customStyle="1" w:styleId="BodyText2Char">
    <w:name w:val="Body Text 2 Char"/>
    <w:link w:val="BodyText2"/>
    <w:uiPriority w:val="99"/>
    <w:semiHidden/>
    <w:locked/>
    <w:rPr>
      <w:sz w:val="20"/>
      <w:szCs w:val="20"/>
    </w:rPr>
  </w:style>
  <w:style w:type="paragraph" w:styleId="BodyText">
    <w:name w:val="Body Text"/>
    <w:basedOn w:val="Normal"/>
    <w:link w:val="BodyTextChar"/>
    <w:uiPriority w:val="99"/>
    <w:rsid w:val="00630E7F"/>
    <w:pPr>
      <w:jc w:val="center"/>
    </w:pPr>
    <w:rPr>
      <w:sz w:val="24"/>
      <w:szCs w:val="24"/>
    </w:rPr>
  </w:style>
  <w:style w:type="character" w:customStyle="1" w:styleId="BodyTextChar">
    <w:name w:val="Body Text Char"/>
    <w:link w:val="BodyText"/>
    <w:uiPriority w:val="99"/>
    <w:semiHidden/>
    <w:locked/>
    <w:rPr>
      <w:sz w:val="20"/>
      <w:szCs w:val="20"/>
    </w:rPr>
  </w:style>
  <w:style w:type="paragraph" w:styleId="BodyText3">
    <w:name w:val="Body Text 3"/>
    <w:basedOn w:val="Normal"/>
    <w:link w:val="BodyText3Char"/>
    <w:uiPriority w:val="99"/>
    <w:rsid w:val="00630E7F"/>
    <w:pPr>
      <w:jc w:val="both"/>
    </w:pPr>
    <w:rPr>
      <w:rFonts w:ascii="Book Antiqua" w:hAnsi="Book Antiqua" w:cs="Book Antiqua"/>
      <w:sz w:val="26"/>
      <w:szCs w:val="26"/>
    </w:rPr>
  </w:style>
  <w:style w:type="character" w:customStyle="1" w:styleId="BodyText3Char">
    <w:name w:val="Body Text 3 Char"/>
    <w:link w:val="BodyText3"/>
    <w:uiPriority w:val="99"/>
    <w:semiHidden/>
    <w:locked/>
    <w:rPr>
      <w:sz w:val="16"/>
      <w:szCs w:val="16"/>
    </w:rPr>
  </w:style>
  <w:style w:type="character" w:styleId="PageNumber">
    <w:name w:val="page number"/>
    <w:basedOn w:val="DefaultParagraphFont"/>
    <w:uiPriority w:val="99"/>
    <w:rsid w:val="00630E7F"/>
  </w:style>
  <w:style w:type="paragraph" w:styleId="Footer">
    <w:name w:val="footer"/>
    <w:basedOn w:val="Normal"/>
    <w:link w:val="FooterChar"/>
    <w:uiPriority w:val="99"/>
    <w:rsid w:val="00630E7F"/>
    <w:pPr>
      <w:tabs>
        <w:tab w:val="center" w:pos="4153"/>
        <w:tab w:val="right" w:pos="8306"/>
      </w:tabs>
    </w:pPr>
  </w:style>
  <w:style w:type="character" w:customStyle="1" w:styleId="FooterChar">
    <w:name w:val="Footer Char"/>
    <w:link w:val="Footer"/>
    <w:uiPriority w:val="99"/>
    <w:locked/>
    <w:rPr>
      <w:sz w:val="20"/>
      <w:szCs w:val="20"/>
    </w:rPr>
  </w:style>
  <w:style w:type="paragraph" w:styleId="FootnoteText">
    <w:name w:val="footnote text"/>
    <w:aliases w:val="fn"/>
    <w:basedOn w:val="Normal"/>
    <w:link w:val="FootnoteTextChar"/>
    <w:uiPriority w:val="99"/>
    <w:semiHidden/>
    <w:rsid w:val="00630E7F"/>
  </w:style>
  <w:style w:type="character" w:customStyle="1" w:styleId="FootnoteTextChar">
    <w:name w:val="Footnote Text Char"/>
    <w:aliases w:val="fn Char"/>
    <w:link w:val="FootnoteText"/>
    <w:uiPriority w:val="99"/>
    <w:locked/>
    <w:rsid w:val="00E11049"/>
    <w:rPr>
      <w:rFonts w:eastAsia="MS Mincho"/>
      <w:lang w:val="en-US" w:eastAsia="en-US"/>
    </w:rPr>
  </w:style>
  <w:style w:type="character" w:styleId="FootnoteReference">
    <w:name w:val="footnote reference"/>
    <w:uiPriority w:val="99"/>
    <w:semiHidden/>
    <w:rsid w:val="00630E7F"/>
    <w:rPr>
      <w:vertAlign w:val="superscript"/>
    </w:rPr>
  </w:style>
  <w:style w:type="paragraph" w:styleId="Header">
    <w:name w:val="header"/>
    <w:basedOn w:val="Normal"/>
    <w:link w:val="HeaderChar"/>
    <w:uiPriority w:val="99"/>
    <w:rsid w:val="00630E7F"/>
    <w:pPr>
      <w:tabs>
        <w:tab w:val="center" w:pos="4320"/>
        <w:tab w:val="right" w:pos="8640"/>
      </w:tabs>
    </w:pPr>
  </w:style>
  <w:style w:type="character" w:customStyle="1" w:styleId="HeaderChar">
    <w:name w:val="Header Char"/>
    <w:link w:val="Header"/>
    <w:uiPriority w:val="99"/>
    <w:semiHidden/>
    <w:locked/>
    <w:rPr>
      <w:sz w:val="20"/>
      <w:szCs w:val="20"/>
    </w:rPr>
  </w:style>
  <w:style w:type="paragraph" w:styleId="Caption">
    <w:name w:val="caption"/>
    <w:basedOn w:val="Normal"/>
    <w:next w:val="Normal"/>
    <w:uiPriority w:val="99"/>
    <w:qFormat/>
    <w:rsid w:val="00630E7F"/>
    <w:pPr>
      <w:jc w:val="center"/>
    </w:pPr>
    <w:rPr>
      <w:rFonts w:ascii="Tahoma" w:hAnsi="Tahoma" w:cs="Tahoma"/>
      <w:b/>
      <w:bCs/>
      <w:sz w:val="44"/>
      <w:szCs w:val="44"/>
    </w:rPr>
  </w:style>
  <w:style w:type="paragraph" w:styleId="BodyTextIndent2">
    <w:name w:val="Body Text Indent 2"/>
    <w:basedOn w:val="Normal"/>
    <w:link w:val="BodyTextIndent2Char"/>
    <w:uiPriority w:val="99"/>
    <w:rsid w:val="00630E7F"/>
    <w:pPr>
      <w:ind w:left="720"/>
      <w:jc w:val="both"/>
    </w:pPr>
    <w:rPr>
      <w:sz w:val="24"/>
      <w:szCs w:val="24"/>
    </w:rPr>
  </w:style>
  <w:style w:type="character" w:customStyle="1" w:styleId="BodyTextIndent2Char">
    <w:name w:val="Body Text Indent 2 Char"/>
    <w:link w:val="BodyTextIndent2"/>
    <w:uiPriority w:val="99"/>
    <w:semiHidden/>
    <w:locked/>
    <w:rPr>
      <w:sz w:val="20"/>
      <w:szCs w:val="20"/>
    </w:rPr>
  </w:style>
  <w:style w:type="paragraph" w:styleId="BodyTextIndent3">
    <w:name w:val="Body Text Indent 3"/>
    <w:basedOn w:val="Normal"/>
    <w:link w:val="BodyTextIndent3Char"/>
    <w:uiPriority w:val="99"/>
    <w:rsid w:val="00630E7F"/>
    <w:pPr>
      <w:ind w:left="283"/>
      <w:jc w:val="both"/>
    </w:pPr>
    <w:rPr>
      <w:sz w:val="24"/>
      <w:szCs w:val="24"/>
    </w:rPr>
  </w:style>
  <w:style w:type="character" w:customStyle="1" w:styleId="BodyTextIndent3Char">
    <w:name w:val="Body Text Indent 3 Char"/>
    <w:link w:val="BodyTextIndent3"/>
    <w:uiPriority w:val="99"/>
    <w:semiHidden/>
    <w:locked/>
    <w:rPr>
      <w:sz w:val="16"/>
      <w:szCs w:val="16"/>
    </w:rPr>
  </w:style>
  <w:style w:type="paragraph" w:styleId="TOC1">
    <w:name w:val="toc 1"/>
    <w:basedOn w:val="Normal"/>
    <w:next w:val="Normal"/>
    <w:autoRedefine/>
    <w:uiPriority w:val="99"/>
    <w:semiHidden/>
    <w:rsid w:val="00E60574"/>
    <w:pPr>
      <w:spacing w:line="360" w:lineRule="auto"/>
      <w:jc w:val="both"/>
    </w:pPr>
    <w:rPr>
      <w:rFonts w:ascii="Arial" w:hAnsi="Arial" w:cs="Arial"/>
      <w:sz w:val="24"/>
      <w:szCs w:val="24"/>
    </w:rPr>
  </w:style>
  <w:style w:type="paragraph" w:styleId="Title">
    <w:name w:val="Title"/>
    <w:basedOn w:val="Normal"/>
    <w:link w:val="TitleChar2"/>
    <w:qFormat/>
    <w:rsid w:val="00630E7F"/>
    <w:pPr>
      <w:jc w:val="center"/>
    </w:pPr>
    <w:rPr>
      <w:rFonts w:ascii="Arrus BT" w:hAnsi="Arrus BT" w:cs="Arrus BT"/>
      <w:b/>
      <w:bCs/>
      <w:sz w:val="32"/>
      <w:szCs w:val="32"/>
    </w:rPr>
  </w:style>
  <w:style w:type="character" w:customStyle="1" w:styleId="TitleChar">
    <w:name w:val="Title Char"/>
    <w:locked/>
    <w:rsid w:val="00E11049"/>
    <w:rPr>
      <w:rFonts w:ascii="Arrus BT" w:eastAsia="MS Mincho" w:hAnsi="Arrus BT" w:cs="Arrus BT"/>
      <w:b/>
      <w:bCs/>
      <w:sz w:val="32"/>
      <w:szCs w:val="32"/>
      <w:lang w:val="en-US" w:eastAsia="en-US"/>
    </w:rPr>
  </w:style>
  <w:style w:type="paragraph" w:styleId="PlainText">
    <w:name w:val="Plain Text"/>
    <w:basedOn w:val="Normal"/>
    <w:link w:val="PlainTextChar"/>
    <w:uiPriority w:val="99"/>
    <w:rsid w:val="00630E7F"/>
    <w:rPr>
      <w:rFonts w:ascii="Courier New" w:hAnsi="Courier New" w:cs="Courier New"/>
    </w:rPr>
  </w:style>
  <w:style w:type="character" w:customStyle="1" w:styleId="PlainTextChar">
    <w:name w:val="Plain Text Char"/>
    <w:link w:val="PlainText"/>
    <w:uiPriority w:val="99"/>
    <w:semiHidden/>
    <w:locked/>
    <w:rPr>
      <w:rFonts w:ascii="Courier New" w:hAnsi="Courier New" w:cs="Courier New"/>
      <w:sz w:val="20"/>
      <w:szCs w:val="20"/>
    </w:rPr>
  </w:style>
  <w:style w:type="paragraph" w:styleId="CommentText">
    <w:name w:val="annotation text"/>
    <w:basedOn w:val="Normal"/>
    <w:link w:val="CommentTextChar"/>
    <w:semiHidden/>
    <w:rsid w:val="00247480"/>
  </w:style>
  <w:style w:type="character" w:customStyle="1" w:styleId="CommentTextChar">
    <w:name w:val="Comment Text Char"/>
    <w:link w:val="CommentText"/>
    <w:semiHidden/>
    <w:locked/>
    <w:rPr>
      <w:sz w:val="20"/>
      <w:szCs w:val="20"/>
    </w:rPr>
  </w:style>
  <w:style w:type="character" w:styleId="CommentReference">
    <w:name w:val="annotation reference"/>
    <w:semiHidden/>
    <w:rsid w:val="00247480"/>
    <w:rPr>
      <w:sz w:val="16"/>
      <w:szCs w:val="16"/>
    </w:rPr>
  </w:style>
  <w:style w:type="character" w:customStyle="1" w:styleId="TitleChar2">
    <w:name w:val="Title Char2"/>
    <w:link w:val="Title"/>
    <w:uiPriority w:val="99"/>
    <w:locked/>
    <w:rsid w:val="00292BAA"/>
    <w:rPr>
      <w:rFonts w:ascii="Arrus BT" w:eastAsia="MS Mincho" w:hAnsi="Arrus BT" w:cs="Arrus BT"/>
      <w:b/>
      <w:bCs/>
      <w:sz w:val="32"/>
      <w:szCs w:val="32"/>
      <w:lang w:val="en-US" w:eastAsia="en-US"/>
    </w:rPr>
  </w:style>
  <w:style w:type="paragraph" w:customStyle="1" w:styleId="Char4">
    <w:name w:val="Char4"/>
    <w:basedOn w:val="Normal"/>
    <w:rsid w:val="005424BB"/>
    <w:pPr>
      <w:spacing w:after="160" w:line="240" w:lineRule="exact"/>
      <w:jc w:val="both"/>
    </w:pPr>
    <w:rPr>
      <w:rFonts w:ascii="Tahoma" w:hAnsi="Tahoma" w:cs="Tahoma"/>
    </w:rPr>
  </w:style>
  <w:style w:type="paragraph" w:styleId="ListParagraph">
    <w:name w:val="List Paragraph"/>
    <w:basedOn w:val="Normal"/>
    <w:qFormat/>
    <w:rsid w:val="001D0AFE"/>
    <w:pPr>
      <w:ind w:left="720"/>
      <w:jc w:val="center"/>
    </w:pPr>
    <w:rPr>
      <w:rFonts w:ascii="Arial" w:hAnsi="Arial" w:cs="Arial"/>
      <w:b/>
      <w:bCs/>
      <w:sz w:val="24"/>
      <w:szCs w:val="24"/>
      <w:lang w:val="it-IT" w:eastAsia="ja-JP"/>
    </w:rPr>
  </w:style>
  <w:style w:type="paragraph" w:customStyle="1" w:styleId="numridata">
    <w:name w:val="numridata"/>
    <w:basedOn w:val="Normal"/>
    <w:uiPriority w:val="99"/>
    <w:rsid w:val="008D35C3"/>
    <w:pPr>
      <w:spacing w:before="100" w:beforeAutospacing="1" w:after="100" w:afterAutospacing="1"/>
    </w:pPr>
    <w:rPr>
      <w:sz w:val="24"/>
      <w:szCs w:val="24"/>
    </w:rPr>
  </w:style>
  <w:style w:type="paragraph" w:customStyle="1" w:styleId="paragrafi">
    <w:name w:val="paragrafi"/>
    <w:basedOn w:val="Normal"/>
    <w:uiPriority w:val="99"/>
    <w:rsid w:val="008D35C3"/>
    <w:pPr>
      <w:spacing w:before="100" w:beforeAutospacing="1" w:after="100" w:afterAutospacing="1"/>
    </w:pPr>
    <w:rPr>
      <w:sz w:val="24"/>
      <w:szCs w:val="24"/>
    </w:rPr>
  </w:style>
  <w:style w:type="paragraph" w:customStyle="1" w:styleId="bazligjpropozues">
    <w:name w:val="bazligjpropozues"/>
    <w:basedOn w:val="Normal"/>
    <w:uiPriority w:val="99"/>
    <w:rsid w:val="008D35C3"/>
    <w:pPr>
      <w:spacing w:before="100" w:beforeAutospacing="1" w:after="100" w:afterAutospacing="1"/>
    </w:pPr>
    <w:rPr>
      <w:sz w:val="24"/>
      <w:szCs w:val="24"/>
    </w:rPr>
  </w:style>
  <w:style w:type="paragraph" w:customStyle="1" w:styleId="vendosi">
    <w:name w:val="vendosi"/>
    <w:basedOn w:val="Normal"/>
    <w:uiPriority w:val="99"/>
    <w:rsid w:val="008D35C3"/>
    <w:pPr>
      <w:spacing w:before="100" w:beforeAutospacing="1" w:after="100" w:afterAutospacing="1"/>
    </w:pPr>
    <w:rPr>
      <w:sz w:val="24"/>
      <w:szCs w:val="24"/>
    </w:rPr>
  </w:style>
  <w:style w:type="character" w:customStyle="1" w:styleId="CharChar">
    <w:name w:val="Char Char"/>
    <w:uiPriority w:val="99"/>
    <w:locked/>
    <w:rsid w:val="00355E10"/>
    <w:rPr>
      <w:rFonts w:ascii="Arrus BT" w:eastAsia="MS Mincho" w:hAnsi="Arrus BT" w:cs="Arrus BT"/>
      <w:b/>
      <w:bCs/>
      <w:sz w:val="32"/>
      <w:szCs w:val="32"/>
      <w:lang w:val="en-US" w:eastAsia="en-US"/>
    </w:rPr>
  </w:style>
  <w:style w:type="paragraph" w:customStyle="1" w:styleId="Default">
    <w:name w:val="Default"/>
    <w:rsid w:val="002254DC"/>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rsid w:val="009C0F58"/>
    <w:rPr>
      <w:b/>
      <w:bCs/>
    </w:rPr>
  </w:style>
  <w:style w:type="character" w:customStyle="1" w:styleId="CommentSubjectChar">
    <w:name w:val="Comment Subject Char"/>
    <w:link w:val="CommentSubject"/>
    <w:uiPriority w:val="99"/>
    <w:semiHidden/>
    <w:locked/>
    <w:rPr>
      <w:b/>
      <w:bCs/>
      <w:sz w:val="20"/>
      <w:szCs w:val="20"/>
    </w:rPr>
  </w:style>
  <w:style w:type="character" w:customStyle="1" w:styleId="CharChar1">
    <w:name w:val="Char Char1"/>
    <w:uiPriority w:val="99"/>
    <w:locked/>
    <w:rsid w:val="006300C7"/>
    <w:rPr>
      <w:rFonts w:ascii="MS Mincho" w:eastAsia="MS Mincho" w:hAnsi="MS Mincho" w:cs="MS Mincho"/>
      <w:lang w:val="en-US" w:eastAsia="en-US"/>
    </w:rPr>
  </w:style>
  <w:style w:type="character" w:customStyle="1" w:styleId="FootnoteTextChar1">
    <w:name w:val="Footnote Text Char1"/>
    <w:uiPriority w:val="99"/>
    <w:locked/>
    <w:rsid w:val="00F80393"/>
    <w:rPr>
      <w:rFonts w:ascii="MS Mincho" w:eastAsia="MS Mincho" w:hAnsi="MS Mincho" w:cs="MS Mincho"/>
      <w:lang w:val="en-US" w:eastAsia="en-US"/>
    </w:rPr>
  </w:style>
  <w:style w:type="character" w:customStyle="1" w:styleId="TitleChar1">
    <w:name w:val="Title Char1"/>
    <w:uiPriority w:val="99"/>
    <w:locked/>
    <w:rsid w:val="00F80393"/>
    <w:rPr>
      <w:rFonts w:ascii="Arrus BT" w:eastAsia="MS Mincho" w:hAnsi="Arrus BT" w:cs="Arrus BT"/>
      <w:b/>
      <w:bCs/>
      <w:sz w:val="32"/>
      <w:szCs w:val="32"/>
      <w:lang w:val="en-US" w:eastAsia="en-US"/>
    </w:rPr>
  </w:style>
  <w:style w:type="paragraph" w:styleId="Revision">
    <w:name w:val="Revision"/>
    <w:hidden/>
    <w:uiPriority w:val="99"/>
    <w:semiHidden/>
    <w:rsid w:val="00FC76D2"/>
  </w:style>
  <w:style w:type="numbering" w:styleId="1ai">
    <w:name w:val="Outline List 1"/>
    <w:basedOn w:val="NoList"/>
    <w:uiPriority w:val="99"/>
    <w:semiHidden/>
    <w:unhideWhenUsed/>
    <w:rsid w:val="00B979B7"/>
    <w:pPr>
      <w:numPr>
        <w:numId w:val="2"/>
      </w:numPr>
    </w:pPr>
  </w:style>
  <w:style w:type="table" w:styleId="TableGrid">
    <w:name w:val="Table Grid"/>
    <w:basedOn w:val="TableNormal"/>
    <w:uiPriority w:val="59"/>
    <w:locked/>
    <w:rsid w:val="002C3DB8"/>
    <w:rPr>
      <w:rFonts w:asciiTheme="minorHAnsi" w:eastAsiaTheme="minorHAnsi" w:hAnsiTheme="minorHAnsi" w:cstheme="minorBidi"/>
      <w:sz w:val="22"/>
      <w:szCs w:val="22"/>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222E4"/>
  </w:style>
  <w:style w:type="paragraph" w:styleId="HTMLPreformatted">
    <w:name w:val="HTML Preformatted"/>
    <w:basedOn w:val="Normal"/>
    <w:link w:val="HTMLPreformattedChar"/>
    <w:uiPriority w:val="99"/>
    <w:unhideWhenUsed/>
    <w:rsid w:val="00922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9222E4"/>
    <w:rPr>
      <w:rFonts w:ascii="Courier New" w:eastAsia="Times New Roman" w:hAnsi="Courier New" w:cs="Courier New"/>
    </w:rPr>
  </w:style>
  <w:style w:type="paragraph" w:customStyle="1" w:styleId="CM1">
    <w:name w:val="CM1"/>
    <w:basedOn w:val="Default"/>
    <w:next w:val="Default"/>
    <w:uiPriority w:val="99"/>
    <w:rsid w:val="006B34AA"/>
    <w:rPr>
      <w:rFonts w:ascii="EUAlbertina" w:hAnsi="EUAlbertina" w:cs="Times New Roman"/>
      <w:color w:val="auto"/>
    </w:rPr>
  </w:style>
  <w:style w:type="paragraph" w:customStyle="1" w:styleId="CM4">
    <w:name w:val="CM4"/>
    <w:basedOn w:val="Default"/>
    <w:next w:val="Default"/>
    <w:uiPriority w:val="99"/>
    <w:rsid w:val="006B34AA"/>
    <w:rPr>
      <w:rFonts w:ascii="EUAlbertina" w:hAnsi="EUAlbertina" w:cs="Times New Roman"/>
      <w:color w:val="auto"/>
    </w:rPr>
  </w:style>
  <w:style w:type="paragraph" w:customStyle="1" w:styleId="desc">
    <w:name w:val="desc"/>
    <w:basedOn w:val="Normal"/>
    <w:rsid w:val="00346627"/>
    <w:pPr>
      <w:spacing w:before="100" w:beforeAutospacing="1" w:after="100" w:afterAutospacing="1"/>
    </w:pPr>
    <w:rPr>
      <w:rFonts w:eastAsia="Times New Roman"/>
      <w:sz w:val="24"/>
      <w:szCs w:val="24"/>
      <w:lang w:eastAsia="sq-AL"/>
    </w:rPr>
  </w:style>
  <w:style w:type="character" w:customStyle="1" w:styleId="highlight">
    <w:name w:val="highlight"/>
    <w:basedOn w:val="DefaultParagraphFont"/>
    <w:rsid w:val="00F0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51808">
      <w:marLeft w:val="0"/>
      <w:marRight w:val="0"/>
      <w:marTop w:val="0"/>
      <w:marBottom w:val="0"/>
      <w:divBdr>
        <w:top w:val="none" w:sz="0" w:space="0" w:color="auto"/>
        <w:left w:val="none" w:sz="0" w:space="0" w:color="auto"/>
        <w:bottom w:val="none" w:sz="0" w:space="0" w:color="auto"/>
        <w:right w:val="none" w:sz="0" w:space="0" w:color="auto"/>
      </w:divBdr>
    </w:div>
    <w:div w:id="152451809">
      <w:marLeft w:val="0"/>
      <w:marRight w:val="0"/>
      <w:marTop w:val="0"/>
      <w:marBottom w:val="0"/>
      <w:divBdr>
        <w:top w:val="none" w:sz="0" w:space="0" w:color="auto"/>
        <w:left w:val="none" w:sz="0" w:space="0" w:color="auto"/>
        <w:bottom w:val="none" w:sz="0" w:space="0" w:color="auto"/>
        <w:right w:val="none" w:sz="0" w:space="0" w:color="auto"/>
      </w:divBdr>
    </w:div>
    <w:div w:id="152451810">
      <w:marLeft w:val="0"/>
      <w:marRight w:val="0"/>
      <w:marTop w:val="0"/>
      <w:marBottom w:val="0"/>
      <w:divBdr>
        <w:top w:val="none" w:sz="0" w:space="0" w:color="auto"/>
        <w:left w:val="none" w:sz="0" w:space="0" w:color="auto"/>
        <w:bottom w:val="none" w:sz="0" w:space="0" w:color="auto"/>
        <w:right w:val="none" w:sz="0" w:space="0" w:color="auto"/>
      </w:divBdr>
    </w:div>
    <w:div w:id="152451811">
      <w:marLeft w:val="0"/>
      <w:marRight w:val="0"/>
      <w:marTop w:val="0"/>
      <w:marBottom w:val="0"/>
      <w:divBdr>
        <w:top w:val="none" w:sz="0" w:space="0" w:color="auto"/>
        <w:left w:val="none" w:sz="0" w:space="0" w:color="auto"/>
        <w:bottom w:val="none" w:sz="0" w:space="0" w:color="auto"/>
        <w:right w:val="none" w:sz="0" w:space="0" w:color="auto"/>
      </w:divBdr>
    </w:div>
    <w:div w:id="152451812">
      <w:marLeft w:val="0"/>
      <w:marRight w:val="0"/>
      <w:marTop w:val="0"/>
      <w:marBottom w:val="0"/>
      <w:divBdr>
        <w:top w:val="none" w:sz="0" w:space="0" w:color="auto"/>
        <w:left w:val="none" w:sz="0" w:space="0" w:color="auto"/>
        <w:bottom w:val="none" w:sz="0" w:space="0" w:color="auto"/>
        <w:right w:val="none" w:sz="0" w:space="0" w:color="auto"/>
      </w:divBdr>
    </w:div>
    <w:div w:id="152451813">
      <w:marLeft w:val="0"/>
      <w:marRight w:val="0"/>
      <w:marTop w:val="0"/>
      <w:marBottom w:val="0"/>
      <w:divBdr>
        <w:top w:val="none" w:sz="0" w:space="0" w:color="auto"/>
        <w:left w:val="none" w:sz="0" w:space="0" w:color="auto"/>
        <w:bottom w:val="none" w:sz="0" w:space="0" w:color="auto"/>
        <w:right w:val="none" w:sz="0" w:space="0" w:color="auto"/>
      </w:divBdr>
    </w:div>
    <w:div w:id="152451814">
      <w:marLeft w:val="0"/>
      <w:marRight w:val="0"/>
      <w:marTop w:val="0"/>
      <w:marBottom w:val="0"/>
      <w:divBdr>
        <w:top w:val="none" w:sz="0" w:space="0" w:color="auto"/>
        <w:left w:val="none" w:sz="0" w:space="0" w:color="auto"/>
        <w:bottom w:val="none" w:sz="0" w:space="0" w:color="auto"/>
        <w:right w:val="none" w:sz="0" w:space="0" w:color="auto"/>
      </w:divBdr>
    </w:div>
    <w:div w:id="152451815">
      <w:marLeft w:val="0"/>
      <w:marRight w:val="0"/>
      <w:marTop w:val="0"/>
      <w:marBottom w:val="0"/>
      <w:divBdr>
        <w:top w:val="none" w:sz="0" w:space="0" w:color="auto"/>
        <w:left w:val="none" w:sz="0" w:space="0" w:color="auto"/>
        <w:bottom w:val="none" w:sz="0" w:space="0" w:color="auto"/>
        <w:right w:val="none" w:sz="0" w:space="0" w:color="auto"/>
      </w:divBdr>
    </w:div>
    <w:div w:id="152451816">
      <w:marLeft w:val="0"/>
      <w:marRight w:val="0"/>
      <w:marTop w:val="0"/>
      <w:marBottom w:val="0"/>
      <w:divBdr>
        <w:top w:val="none" w:sz="0" w:space="0" w:color="auto"/>
        <w:left w:val="none" w:sz="0" w:space="0" w:color="auto"/>
        <w:bottom w:val="none" w:sz="0" w:space="0" w:color="auto"/>
        <w:right w:val="none" w:sz="0" w:space="0" w:color="auto"/>
      </w:divBdr>
    </w:div>
    <w:div w:id="152451817">
      <w:marLeft w:val="0"/>
      <w:marRight w:val="0"/>
      <w:marTop w:val="0"/>
      <w:marBottom w:val="0"/>
      <w:divBdr>
        <w:top w:val="none" w:sz="0" w:space="0" w:color="auto"/>
        <w:left w:val="none" w:sz="0" w:space="0" w:color="auto"/>
        <w:bottom w:val="none" w:sz="0" w:space="0" w:color="auto"/>
        <w:right w:val="none" w:sz="0" w:space="0" w:color="auto"/>
      </w:divBdr>
    </w:div>
    <w:div w:id="152451818">
      <w:marLeft w:val="0"/>
      <w:marRight w:val="0"/>
      <w:marTop w:val="0"/>
      <w:marBottom w:val="0"/>
      <w:divBdr>
        <w:top w:val="none" w:sz="0" w:space="0" w:color="auto"/>
        <w:left w:val="none" w:sz="0" w:space="0" w:color="auto"/>
        <w:bottom w:val="none" w:sz="0" w:space="0" w:color="auto"/>
        <w:right w:val="none" w:sz="0" w:space="0" w:color="auto"/>
      </w:divBdr>
    </w:div>
    <w:div w:id="152451819">
      <w:marLeft w:val="0"/>
      <w:marRight w:val="0"/>
      <w:marTop w:val="0"/>
      <w:marBottom w:val="0"/>
      <w:divBdr>
        <w:top w:val="none" w:sz="0" w:space="0" w:color="auto"/>
        <w:left w:val="none" w:sz="0" w:space="0" w:color="auto"/>
        <w:bottom w:val="none" w:sz="0" w:space="0" w:color="auto"/>
        <w:right w:val="none" w:sz="0" w:space="0" w:color="auto"/>
      </w:divBdr>
    </w:div>
    <w:div w:id="152451820">
      <w:marLeft w:val="0"/>
      <w:marRight w:val="0"/>
      <w:marTop w:val="0"/>
      <w:marBottom w:val="0"/>
      <w:divBdr>
        <w:top w:val="none" w:sz="0" w:space="0" w:color="auto"/>
        <w:left w:val="none" w:sz="0" w:space="0" w:color="auto"/>
        <w:bottom w:val="none" w:sz="0" w:space="0" w:color="auto"/>
        <w:right w:val="none" w:sz="0" w:space="0" w:color="auto"/>
      </w:divBdr>
    </w:div>
    <w:div w:id="152451821">
      <w:marLeft w:val="0"/>
      <w:marRight w:val="0"/>
      <w:marTop w:val="0"/>
      <w:marBottom w:val="0"/>
      <w:divBdr>
        <w:top w:val="none" w:sz="0" w:space="0" w:color="auto"/>
        <w:left w:val="none" w:sz="0" w:space="0" w:color="auto"/>
        <w:bottom w:val="none" w:sz="0" w:space="0" w:color="auto"/>
        <w:right w:val="none" w:sz="0" w:space="0" w:color="auto"/>
      </w:divBdr>
    </w:div>
    <w:div w:id="152451822">
      <w:marLeft w:val="0"/>
      <w:marRight w:val="0"/>
      <w:marTop w:val="0"/>
      <w:marBottom w:val="0"/>
      <w:divBdr>
        <w:top w:val="none" w:sz="0" w:space="0" w:color="auto"/>
        <w:left w:val="none" w:sz="0" w:space="0" w:color="auto"/>
        <w:bottom w:val="none" w:sz="0" w:space="0" w:color="auto"/>
        <w:right w:val="none" w:sz="0" w:space="0" w:color="auto"/>
      </w:divBdr>
    </w:div>
    <w:div w:id="152451823">
      <w:marLeft w:val="0"/>
      <w:marRight w:val="0"/>
      <w:marTop w:val="0"/>
      <w:marBottom w:val="0"/>
      <w:divBdr>
        <w:top w:val="none" w:sz="0" w:space="0" w:color="auto"/>
        <w:left w:val="none" w:sz="0" w:space="0" w:color="auto"/>
        <w:bottom w:val="none" w:sz="0" w:space="0" w:color="auto"/>
        <w:right w:val="none" w:sz="0" w:space="0" w:color="auto"/>
      </w:divBdr>
    </w:div>
    <w:div w:id="152451824">
      <w:marLeft w:val="0"/>
      <w:marRight w:val="0"/>
      <w:marTop w:val="0"/>
      <w:marBottom w:val="0"/>
      <w:divBdr>
        <w:top w:val="none" w:sz="0" w:space="0" w:color="auto"/>
        <w:left w:val="none" w:sz="0" w:space="0" w:color="auto"/>
        <w:bottom w:val="none" w:sz="0" w:space="0" w:color="auto"/>
        <w:right w:val="none" w:sz="0" w:space="0" w:color="auto"/>
      </w:divBdr>
    </w:div>
    <w:div w:id="152451825">
      <w:marLeft w:val="0"/>
      <w:marRight w:val="0"/>
      <w:marTop w:val="0"/>
      <w:marBottom w:val="0"/>
      <w:divBdr>
        <w:top w:val="none" w:sz="0" w:space="0" w:color="auto"/>
        <w:left w:val="none" w:sz="0" w:space="0" w:color="auto"/>
        <w:bottom w:val="none" w:sz="0" w:space="0" w:color="auto"/>
        <w:right w:val="none" w:sz="0" w:space="0" w:color="auto"/>
      </w:divBdr>
    </w:div>
    <w:div w:id="152451826">
      <w:marLeft w:val="0"/>
      <w:marRight w:val="0"/>
      <w:marTop w:val="0"/>
      <w:marBottom w:val="0"/>
      <w:divBdr>
        <w:top w:val="none" w:sz="0" w:space="0" w:color="auto"/>
        <w:left w:val="none" w:sz="0" w:space="0" w:color="auto"/>
        <w:bottom w:val="none" w:sz="0" w:space="0" w:color="auto"/>
        <w:right w:val="none" w:sz="0" w:space="0" w:color="auto"/>
      </w:divBdr>
    </w:div>
    <w:div w:id="152451827">
      <w:marLeft w:val="0"/>
      <w:marRight w:val="0"/>
      <w:marTop w:val="0"/>
      <w:marBottom w:val="0"/>
      <w:divBdr>
        <w:top w:val="none" w:sz="0" w:space="0" w:color="auto"/>
        <w:left w:val="none" w:sz="0" w:space="0" w:color="auto"/>
        <w:bottom w:val="none" w:sz="0" w:space="0" w:color="auto"/>
        <w:right w:val="none" w:sz="0" w:space="0" w:color="auto"/>
      </w:divBdr>
    </w:div>
    <w:div w:id="152451828">
      <w:marLeft w:val="0"/>
      <w:marRight w:val="0"/>
      <w:marTop w:val="0"/>
      <w:marBottom w:val="0"/>
      <w:divBdr>
        <w:top w:val="none" w:sz="0" w:space="0" w:color="auto"/>
        <w:left w:val="none" w:sz="0" w:space="0" w:color="auto"/>
        <w:bottom w:val="none" w:sz="0" w:space="0" w:color="auto"/>
        <w:right w:val="none" w:sz="0" w:space="0" w:color="auto"/>
      </w:divBdr>
    </w:div>
    <w:div w:id="152451829">
      <w:marLeft w:val="0"/>
      <w:marRight w:val="0"/>
      <w:marTop w:val="0"/>
      <w:marBottom w:val="0"/>
      <w:divBdr>
        <w:top w:val="none" w:sz="0" w:space="0" w:color="auto"/>
        <w:left w:val="none" w:sz="0" w:space="0" w:color="auto"/>
        <w:bottom w:val="none" w:sz="0" w:space="0" w:color="auto"/>
        <w:right w:val="none" w:sz="0" w:space="0" w:color="auto"/>
      </w:divBdr>
    </w:div>
    <w:div w:id="152451830">
      <w:marLeft w:val="0"/>
      <w:marRight w:val="0"/>
      <w:marTop w:val="0"/>
      <w:marBottom w:val="0"/>
      <w:divBdr>
        <w:top w:val="none" w:sz="0" w:space="0" w:color="auto"/>
        <w:left w:val="none" w:sz="0" w:space="0" w:color="auto"/>
        <w:bottom w:val="none" w:sz="0" w:space="0" w:color="auto"/>
        <w:right w:val="none" w:sz="0" w:space="0" w:color="auto"/>
      </w:divBdr>
    </w:div>
    <w:div w:id="152451831">
      <w:marLeft w:val="0"/>
      <w:marRight w:val="0"/>
      <w:marTop w:val="0"/>
      <w:marBottom w:val="0"/>
      <w:divBdr>
        <w:top w:val="none" w:sz="0" w:space="0" w:color="auto"/>
        <w:left w:val="none" w:sz="0" w:space="0" w:color="auto"/>
        <w:bottom w:val="none" w:sz="0" w:space="0" w:color="auto"/>
        <w:right w:val="none" w:sz="0" w:space="0" w:color="auto"/>
      </w:divBdr>
    </w:div>
    <w:div w:id="152451832">
      <w:marLeft w:val="0"/>
      <w:marRight w:val="0"/>
      <w:marTop w:val="0"/>
      <w:marBottom w:val="0"/>
      <w:divBdr>
        <w:top w:val="none" w:sz="0" w:space="0" w:color="auto"/>
        <w:left w:val="none" w:sz="0" w:space="0" w:color="auto"/>
        <w:bottom w:val="none" w:sz="0" w:space="0" w:color="auto"/>
        <w:right w:val="none" w:sz="0" w:space="0" w:color="auto"/>
      </w:divBdr>
    </w:div>
    <w:div w:id="152451833">
      <w:marLeft w:val="0"/>
      <w:marRight w:val="0"/>
      <w:marTop w:val="0"/>
      <w:marBottom w:val="0"/>
      <w:divBdr>
        <w:top w:val="none" w:sz="0" w:space="0" w:color="auto"/>
        <w:left w:val="none" w:sz="0" w:space="0" w:color="auto"/>
        <w:bottom w:val="none" w:sz="0" w:space="0" w:color="auto"/>
        <w:right w:val="none" w:sz="0" w:space="0" w:color="auto"/>
      </w:divBdr>
    </w:div>
    <w:div w:id="152451834">
      <w:marLeft w:val="0"/>
      <w:marRight w:val="0"/>
      <w:marTop w:val="0"/>
      <w:marBottom w:val="0"/>
      <w:divBdr>
        <w:top w:val="none" w:sz="0" w:space="0" w:color="auto"/>
        <w:left w:val="none" w:sz="0" w:space="0" w:color="auto"/>
        <w:bottom w:val="none" w:sz="0" w:space="0" w:color="auto"/>
        <w:right w:val="none" w:sz="0" w:space="0" w:color="auto"/>
      </w:divBdr>
    </w:div>
    <w:div w:id="152451835">
      <w:marLeft w:val="0"/>
      <w:marRight w:val="0"/>
      <w:marTop w:val="0"/>
      <w:marBottom w:val="0"/>
      <w:divBdr>
        <w:top w:val="none" w:sz="0" w:space="0" w:color="auto"/>
        <w:left w:val="none" w:sz="0" w:space="0" w:color="auto"/>
        <w:bottom w:val="none" w:sz="0" w:space="0" w:color="auto"/>
        <w:right w:val="none" w:sz="0" w:space="0" w:color="auto"/>
      </w:divBdr>
    </w:div>
    <w:div w:id="152451836">
      <w:marLeft w:val="0"/>
      <w:marRight w:val="0"/>
      <w:marTop w:val="0"/>
      <w:marBottom w:val="0"/>
      <w:divBdr>
        <w:top w:val="none" w:sz="0" w:space="0" w:color="auto"/>
        <w:left w:val="none" w:sz="0" w:space="0" w:color="auto"/>
        <w:bottom w:val="none" w:sz="0" w:space="0" w:color="auto"/>
        <w:right w:val="none" w:sz="0" w:space="0" w:color="auto"/>
      </w:divBdr>
    </w:div>
    <w:div w:id="152451837">
      <w:marLeft w:val="0"/>
      <w:marRight w:val="0"/>
      <w:marTop w:val="0"/>
      <w:marBottom w:val="0"/>
      <w:divBdr>
        <w:top w:val="none" w:sz="0" w:space="0" w:color="auto"/>
        <w:left w:val="none" w:sz="0" w:space="0" w:color="auto"/>
        <w:bottom w:val="none" w:sz="0" w:space="0" w:color="auto"/>
        <w:right w:val="none" w:sz="0" w:space="0" w:color="auto"/>
      </w:divBdr>
    </w:div>
    <w:div w:id="152451838">
      <w:marLeft w:val="0"/>
      <w:marRight w:val="0"/>
      <w:marTop w:val="0"/>
      <w:marBottom w:val="0"/>
      <w:divBdr>
        <w:top w:val="none" w:sz="0" w:space="0" w:color="auto"/>
        <w:left w:val="none" w:sz="0" w:space="0" w:color="auto"/>
        <w:bottom w:val="none" w:sz="0" w:space="0" w:color="auto"/>
        <w:right w:val="none" w:sz="0" w:space="0" w:color="auto"/>
      </w:divBdr>
    </w:div>
    <w:div w:id="152451839">
      <w:marLeft w:val="0"/>
      <w:marRight w:val="0"/>
      <w:marTop w:val="0"/>
      <w:marBottom w:val="0"/>
      <w:divBdr>
        <w:top w:val="none" w:sz="0" w:space="0" w:color="auto"/>
        <w:left w:val="none" w:sz="0" w:space="0" w:color="auto"/>
        <w:bottom w:val="none" w:sz="0" w:space="0" w:color="auto"/>
        <w:right w:val="none" w:sz="0" w:space="0" w:color="auto"/>
      </w:divBdr>
    </w:div>
    <w:div w:id="152451840">
      <w:marLeft w:val="0"/>
      <w:marRight w:val="0"/>
      <w:marTop w:val="0"/>
      <w:marBottom w:val="0"/>
      <w:divBdr>
        <w:top w:val="none" w:sz="0" w:space="0" w:color="auto"/>
        <w:left w:val="none" w:sz="0" w:space="0" w:color="auto"/>
        <w:bottom w:val="none" w:sz="0" w:space="0" w:color="auto"/>
        <w:right w:val="none" w:sz="0" w:space="0" w:color="auto"/>
      </w:divBdr>
    </w:div>
    <w:div w:id="152451841">
      <w:marLeft w:val="0"/>
      <w:marRight w:val="0"/>
      <w:marTop w:val="0"/>
      <w:marBottom w:val="0"/>
      <w:divBdr>
        <w:top w:val="none" w:sz="0" w:space="0" w:color="auto"/>
        <w:left w:val="none" w:sz="0" w:space="0" w:color="auto"/>
        <w:bottom w:val="none" w:sz="0" w:space="0" w:color="auto"/>
        <w:right w:val="none" w:sz="0" w:space="0" w:color="auto"/>
      </w:divBdr>
    </w:div>
    <w:div w:id="152451842">
      <w:marLeft w:val="0"/>
      <w:marRight w:val="0"/>
      <w:marTop w:val="0"/>
      <w:marBottom w:val="0"/>
      <w:divBdr>
        <w:top w:val="none" w:sz="0" w:space="0" w:color="auto"/>
        <w:left w:val="none" w:sz="0" w:space="0" w:color="auto"/>
        <w:bottom w:val="none" w:sz="0" w:space="0" w:color="auto"/>
        <w:right w:val="none" w:sz="0" w:space="0" w:color="auto"/>
      </w:divBdr>
    </w:div>
    <w:div w:id="152451843">
      <w:marLeft w:val="0"/>
      <w:marRight w:val="0"/>
      <w:marTop w:val="0"/>
      <w:marBottom w:val="0"/>
      <w:divBdr>
        <w:top w:val="none" w:sz="0" w:space="0" w:color="auto"/>
        <w:left w:val="none" w:sz="0" w:space="0" w:color="auto"/>
        <w:bottom w:val="none" w:sz="0" w:space="0" w:color="auto"/>
        <w:right w:val="none" w:sz="0" w:space="0" w:color="auto"/>
      </w:divBdr>
    </w:div>
    <w:div w:id="152451844">
      <w:marLeft w:val="0"/>
      <w:marRight w:val="0"/>
      <w:marTop w:val="0"/>
      <w:marBottom w:val="0"/>
      <w:divBdr>
        <w:top w:val="none" w:sz="0" w:space="0" w:color="auto"/>
        <w:left w:val="none" w:sz="0" w:space="0" w:color="auto"/>
        <w:bottom w:val="none" w:sz="0" w:space="0" w:color="auto"/>
        <w:right w:val="none" w:sz="0" w:space="0" w:color="auto"/>
      </w:divBdr>
    </w:div>
    <w:div w:id="152451845">
      <w:marLeft w:val="0"/>
      <w:marRight w:val="0"/>
      <w:marTop w:val="0"/>
      <w:marBottom w:val="0"/>
      <w:divBdr>
        <w:top w:val="none" w:sz="0" w:space="0" w:color="auto"/>
        <w:left w:val="none" w:sz="0" w:space="0" w:color="auto"/>
        <w:bottom w:val="none" w:sz="0" w:space="0" w:color="auto"/>
        <w:right w:val="none" w:sz="0" w:space="0" w:color="auto"/>
      </w:divBdr>
    </w:div>
    <w:div w:id="152451846">
      <w:marLeft w:val="0"/>
      <w:marRight w:val="0"/>
      <w:marTop w:val="0"/>
      <w:marBottom w:val="0"/>
      <w:divBdr>
        <w:top w:val="none" w:sz="0" w:space="0" w:color="auto"/>
        <w:left w:val="none" w:sz="0" w:space="0" w:color="auto"/>
        <w:bottom w:val="none" w:sz="0" w:space="0" w:color="auto"/>
        <w:right w:val="none" w:sz="0" w:space="0" w:color="auto"/>
      </w:divBdr>
    </w:div>
    <w:div w:id="152451847">
      <w:marLeft w:val="0"/>
      <w:marRight w:val="0"/>
      <w:marTop w:val="0"/>
      <w:marBottom w:val="0"/>
      <w:divBdr>
        <w:top w:val="none" w:sz="0" w:space="0" w:color="auto"/>
        <w:left w:val="none" w:sz="0" w:space="0" w:color="auto"/>
        <w:bottom w:val="none" w:sz="0" w:space="0" w:color="auto"/>
        <w:right w:val="none" w:sz="0" w:space="0" w:color="auto"/>
      </w:divBdr>
    </w:div>
    <w:div w:id="152451848">
      <w:marLeft w:val="0"/>
      <w:marRight w:val="0"/>
      <w:marTop w:val="0"/>
      <w:marBottom w:val="0"/>
      <w:divBdr>
        <w:top w:val="none" w:sz="0" w:space="0" w:color="auto"/>
        <w:left w:val="none" w:sz="0" w:space="0" w:color="auto"/>
        <w:bottom w:val="none" w:sz="0" w:space="0" w:color="auto"/>
        <w:right w:val="none" w:sz="0" w:space="0" w:color="auto"/>
      </w:divBdr>
    </w:div>
    <w:div w:id="152451849">
      <w:marLeft w:val="0"/>
      <w:marRight w:val="0"/>
      <w:marTop w:val="0"/>
      <w:marBottom w:val="0"/>
      <w:divBdr>
        <w:top w:val="none" w:sz="0" w:space="0" w:color="auto"/>
        <w:left w:val="none" w:sz="0" w:space="0" w:color="auto"/>
        <w:bottom w:val="none" w:sz="0" w:space="0" w:color="auto"/>
        <w:right w:val="none" w:sz="0" w:space="0" w:color="auto"/>
      </w:divBdr>
    </w:div>
    <w:div w:id="152451850">
      <w:marLeft w:val="0"/>
      <w:marRight w:val="0"/>
      <w:marTop w:val="0"/>
      <w:marBottom w:val="0"/>
      <w:divBdr>
        <w:top w:val="none" w:sz="0" w:space="0" w:color="auto"/>
        <w:left w:val="none" w:sz="0" w:space="0" w:color="auto"/>
        <w:bottom w:val="none" w:sz="0" w:space="0" w:color="auto"/>
        <w:right w:val="none" w:sz="0" w:space="0" w:color="auto"/>
      </w:divBdr>
    </w:div>
    <w:div w:id="152451851">
      <w:marLeft w:val="0"/>
      <w:marRight w:val="0"/>
      <w:marTop w:val="0"/>
      <w:marBottom w:val="0"/>
      <w:divBdr>
        <w:top w:val="none" w:sz="0" w:space="0" w:color="auto"/>
        <w:left w:val="none" w:sz="0" w:space="0" w:color="auto"/>
        <w:bottom w:val="none" w:sz="0" w:space="0" w:color="auto"/>
        <w:right w:val="none" w:sz="0" w:space="0" w:color="auto"/>
      </w:divBdr>
    </w:div>
    <w:div w:id="152451852">
      <w:marLeft w:val="0"/>
      <w:marRight w:val="0"/>
      <w:marTop w:val="0"/>
      <w:marBottom w:val="0"/>
      <w:divBdr>
        <w:top w:val="none" w:sz="0" w:space="0" w:color="auto"/>
        <w:left w:val="none" w:sz="0" w:space="0" w:color="auto"/>
        <w:bottom w:val="none" w:sz="0" w:space="0" w:color="auto"/>
        <w:right w:val="none" w:sz="0" w:space="0" w:color="auto"/>
      </w:divBdr>
    </w:div>
    <w:div w:id="152451853">
      <w:marLeft w:val="0"/>
      <w:marRight w:val="0"/>
      <w:marTop w:val="0"/>
      <w:marBottom w:val="0"/>
      <w:divBdr>
        <w:top w:val="none" w:sz="0" w:space="0" w:color="auto"/>
        <w:left w:val="none" w:sz="0" w:space="0" w:color="auto"/>
        <w:bottom w:val="none" w:sz="0" w:space="0" w:color="auto"/>
        <w:right w:val="none" w:sz="0" w:space="0" w:color="auto"/>
      </w:divBdr>
    </w:div>
    <w:div w:id="152451854">
      <w:marLeft w:val="0"/>
      <w:marRight w:val="0"/>
      <w:marTop w:val="0"/>
      <w:marBottom w:val="0"/>
      <w:divBdr>
        <w:top w:val="none" w:sz="0" w:space="0" w:color="auto"/>
        <w:left w:val="none" w:sz="0" w:space="0" w:color="auto"/>
        <w:bottom w:val="none" w:sz="0" w:space="0" w:color="auto"/>
        <w:right w:val="none" w:sz="0" w:space="0" w:color="auto"/>
      </w:divBdr>
    </w:div>
    <w:div w:id="152451855">
      <w:marLeft w:val="0"/>
      <w:marRight w:val="0"/>
      <w:marTop w:val="0"/>
      <w:marBottom w:val="0"/>
      <w:divBdr>
        <w:top w:val="none" w:sz="0" w:space="0" w:color="auto"/>
        <w:left w:val="none" w:sz="0" w:space="0" w:color="auto"/>
        <w:bottom w:val="none" w:sz="0" w:space="0" w:color="auto"/>
        <w:right w:val="none" w:sz="0" w:space="0" w:color="auto"/>
      </w:divBdr>
    </w:div>
    <w:div w:id="152451856">
      <w:marLeft w:val="0"/>
      <w:marRight w:val="0"/>
      <w:marTop w:val="0"/>
      <w:marBottom w:val="0"/>
      <w:divBdr>
        <w:top w:val="none" w:sz="0" w:space="0" w:color="auto"/>
        <w:left w:val="none" w:sz="0" w:space="0" w:color="auto"/>
        <w:bottom w:val="none" w:sz="0" w:space="0" w:color="auto"/>
        <w:right w:val="none" w:sz="0" w:space="0" w:color="auto"/>
      </w:divBdr>
    </w:div>
    <w:div w:id="152451857">
      <w:marLeft w:val="0"/>
      <w:marRight w:val="0"/>
      <w:marTop w:val="0"/>
      <w:marBottom w:val="0"/>
      <w:divBdr>
        <w:top w:val="none" w:sz="0" w:space="0" w:color="auto"/>
        <w:left w:val="none" w:sz="0" w:space="0" w:color="auto"/>
        <w:bottom w:val="none" w:sz="0" w:space="0" w:color="auto"/>
        <w:right w:val="none" w:sz="0" w:space="0" w:color="auto"/>
      </w:divBdr>
    </w:div>
    <w:div w:id="152451858">
      <w:marLeft w:val="0"/>
      <w:marRight w:val="0"/>
      <w:marTop w:val="0"/>
      <w:marBottom w:val="0"/>
      <w:divBdr>
        <w:top w:val="none" w:sz="0" w:space="0" w:color="auto"/>
        <w:left w:val="none" w:sz="0" w:space="0" w:color="auto"/>
        <w:bottom w:val="none" w:sz="0" w:space="0" w:color="auto"/>
        <w:right w:val="none" w:sz="0" w:space="0" w:color="auto"/>
      </w:divBdr>
    </w:div>
    <w:div w:id="152451859">
      <w:marLeft w:val="0"/>
      <w:marRight w:val="0"/>
      <w:marTop w:val="0"/>
      <w:marBottom w:val="0"/>
      <w:divBdr>
        <w:top w:val="none" w:sz="0" w:space="0" w:color="auto"/>
        <w:left w:val="none" w:sz="0" w:space="0" w:color="auto"/>
        <w:bottom w:val="none" w:sz="0" w:space="0" w:color="auto"/>
        <w:right w:val="none" w:sz="0" w:space="0" w:color="auto"/>
      </w:divBdr>
    </w:div>
    <w:div w:id="152451860">
      <w:marLeft w:val="0"/>
      <w:marRight w:val="0"/>
      <w:marTop w:val="0"/>
      <w:marBottom w:val="0"/>
      <w:divBdr>
        <w:top w:val="none" w:sz="0" w:space="0" w:color="auto"/>
        <w:left w:val="none" w:sz="0" w:space="0" w:color="auto"/>
        <w:bottom w:val="none" w:sz="0" w:space="0" w:color="auto"/>
        <w:right w:val="none" w:sz="0" w:space="0" w:color="auto"/>
      </w:divBdr>
    </w:div>
    <w:div w:id="152451861">
      <w:marLeft w:val="0"/>
      <w:marRight w:val="0"/>
      <w:marTop w:val="0"/>
      <w:marBottom w:val="0"/>
      <w:divBdr>
        <w:top w:val="none" w:sz="0" w:space="0" w:color="auto"/>
        <w:left w:val="none" w:sz="0" w:space="0" w:color="auto"/>
        <w:bottom w:val="none" w:sz="0" w:space="0" w:color="auto"/>
        <w:right w:val="none" w:sz="0" w:space="0" w:color="auto"/>
      </w:divBdr>
    </w:div>
    <w:div w:id="152451862">
      <w:marLeft w:val="0"/>
      <w:marRight w:val="0"/>
      <w:marTop w:val="0"/>
      <w:marBottom w:val="0"/>
      <w:divBdr>
        <w:top w:val="none" w:sz="0" w:space="0" w:color="auto"/>
        <w:left w:val="none" w:sz="0" w:space="0" w:color="auto"/>
        <w:bottom w:val="none" w:sz="0" w:space="0" w:color="auto"/>
        <w:right w:val="none" w:sz="0" w:space="0" w:color="auto"/>
      </w:divBdr>
    </w:div>
    <w:div w:id="152451863">
      <w:marLeft w:val="0"/>
      <w:marRight w:val="0"/>
      <w:marTop w:val="0"/>
      <w:marBottom w:val="0"/>
      <w:divBdr>
        <w:top w:val="none" w:sz="0" w:space="0" w:color="auto"/>
        <w:left w:val="none" w:sz="0" w:space="0" w:color="auto"/>
        <w:bottom w:val="none" w:sz="0" w:space="0" w:color="auto"/>
        <w:right w:val="none" w:sz="0" w:space="0" w:color="auto"/>
      </w:divBdr>
    </w:div>
    <w:div w:id="152451864">
      <w:marLeft w:val="0"/>
      <w:marRight w:val="0"/>
      <w:marTop w:val="0"/>
      <w:marBottom w:val="0"/>
      <w:divBdr>
        <w:top w:val="none" w:sz="0" w:space="0" w:color="auto"/>
        <w:left w:val="none" w:sz="0" w:space="0" w:color="auto"/>
        <w:bottom w:val="none" w:sz="0" w:space="0" w:color="auto"/>
        <w:right w:val="none" w:sz="0" w:space="0" w:color="auto"/>
      </w:divBdr>
    </w:div>
    <w:div w:id="152451865">
      <w:marLeft w:val="0"/>
      <w:marRight w:val="0"/>
      <w:marTop w:val="0"/>
      <w:marBottom w:val="0"/>
      <w:divBdr>
        <w:top w:val="none" w:sz="0" w:space="0" w:color="auto"/>
        <w:left w:val="none" w:sz="0" w:space="0" w:color="auto"/>
        <w:bottom w:val="none" w:sz="0" w:space="0" w:color="auto"/>
        <w:right w:val="none" w:sz="0" w:space="0" w:color="auto"/>
      </w:divBdr>
    </w:div>
    <w:div w:id="152451866">
      <w:marLeft w:val="0"/>
      <w:marRight w:val="0"/>
      <w:marTop w:val="0"/>
      <w:marBottom w:val="0"/>
      <w:divBdr>
        <w:top w:val="none" w:sz="0" w:space="0" w:color="auto"/>
        <w:left w:val="none" w:sz="0" w:space="0" w:color="auto"/>
        <w:bottom w:val="none" w:sz="0" w:space="0" w:color="auto"/>
        <w:right w:val="none" w:sz="0" w:space="0" w:color="auto"/>
      </w:divBdr>
    </w:div>
    <w:div w:id="152451867">
      <w:marLeft w:val="0"/>
      <w:marRight w:val="0"/>
      <w:marTop w:val="0"/>
      <w:marBottom w:val="0"/>
      <w:divBdr>
        <w:top w:val="none" w:sz="0" w:space="0" w:color="auto"/>
        <w:left w:val="none" w:sz="0" w:space="0" w:color="auto"/>
        <w:bottom w:val="none" w:sz="0" w:space="0" w:color="auto"/>
        <w:right w:val="none" w:sz="0" w:space="0" w:color="auto"/>
      </w:divBdr>
    </w:div>
    <w:div w:id="152451868">
      <w:marLeft w:val="0"/>
      <w:marRight w:val="0"/>
      <w:marTop w:val="0"/>
      <w:marBottom w:val="0"/>
      <w:divBdr>
        <w:top w:val="none" w:sz="0" w:space="0" w:color="auto"/>
        <w:left w:val="none" w:sz="0" w:space="0" w:color="auto"/>
        <w:bottom w:val="none" w:sz="0" w:space="0" w:color="auto"/>
        <w:right w:val="none" w:sz="0" w:space="0" w:color="auto"/>
      </w:divBdr>
    </w:div>
    <w:div w:id="152451869">
      <w:marLeft w:val="0"/>
      <w:marRight w:val="0"/>
      <w:marTop w:val="0"/>
      <w:marBottom w:val="0"/>
      <w:divBdr>
        <w:top w:val="none" w:sz="0" w:space="0" w:color="auto"/>
        <w:left w:val="none" w:sz="0" w:space="0" w:color="auto"/>
        <w:bottom w:val="none" w:sz="0" w:space="0" w:color="auto"/>
        <w:right w:val="none" w:sz="0" w:space="0" w:color="auto"/>
      </w:divBdr>
    </w:div>
    <w:div w:id="152451870">
      <w:marLeft w:val="0"/>
      <w:marRight w:val="0"/>
      <w:marTop w:val="0"/>
      <w:marBottom w:val="0"/>
      <w:divBdr>
        <w:top w:val="none" w:sz="0" w:space="0" w:color="auto"/>
        <w:left w:val="none" w:sz="0" w:space="0" w:color="auto"/>
        <w:bottom w:val="none" w:sz="0" w:space="0" w:color="auto"/>
        <w:right w:val="none" w:sz="0" w:space="0" w:color="auto"/>
      </w:divBdr>
    </w:div>
    <w:div w:id="152451871">
      <w:marLeft w:val="0"/>
      <w:marRight w:val="0"/>
      <w:marTop w:val="0"/>
      <w:marBottom w:val="0"/>
      <w:divBdr>
        <w:top w:val="none" w:sz="0" w:space="0" w:color="auto"/>
        <w:left w:val="none" w:sz="0" w:space="0" w:color="auto"/>
        <w:bottom w:val="none" w:sz="0" w:space="0" w:color="auto"/>
        <w:right w:val="none" w:sz="0" w:space="0" w:color="auto"/>
      </w:divBdr>
    </w:div>
    <w:div w:id="152451872">
      <w:marLeft w:val="0"/>
      <w:marRight w:val="0"/>
      <w:marTop w:val="0"/>
      <w:marBottom w:val="0"/>
      <w:divBdr>
        <w:top w:val="none" w:sz="0" w:space="0" w:color="auto"/>
        <w:left w:val="none" w:sz="0" w:space="0" w:color="auto"/>
        <w:bottom w:val="none" w:sz="0" w:space="0" w:color="auto"/>
        <w:right w:val="none" w:sz="0" w:space="0" w:color="auto"/>
      </w:divBdr>
    </w:div>
    <w:div w:id="152451873">
      <w:marLeft w:val="0"/>
      <w:marRight w:val="0"/>
      <w:marTop w:val="0"/>
      <w:marBottom w:val="0"/>
      <w:divBdr>
        <w:top w:val="none" w:sz="0" w:space="0" w:color="auto"/>
        <w:left w:val="none" w:sz="0" w:space="0" w:color="auto"/>
        <w:bottom w:val="none" w:sz="0" w:space="0" w:color="auto"/>
        <w:right w:val="none" w:sz="0" w:space="0" w:color="auto"/>
      </w:divBdr>
    </w:div>
    <w:div w:id="152451874">
      <w:marLeft w:val="0"/>
      <w:marRight w:val="0"/>
      <w:marTop w:val="0"/>
      <w:marBottom w:val="0"/>
      <w:divBdr>
        <w:top w:val="none" w:sz="0" w:space="0" w:color="auto"/>
        <w:left w:val="none" w:sz="0" w:space="0" w:color="auto"/>
        <w:bottom w:val="none" w:sz="0" w:space="0" w:color="auto"/>
        <w:right w:val="none" w:sz="0" w:space="0" w:color="auto"/>
      </w:divBdr>
    </w:div>
    <w:div w:id="152451875">
      <w:marLeft w:val="0"/>
      <w:marRight w:val="0"/>
      <w:marTop w:val="0"/>
      <w:marBottom w:val="0"/>
      <w:divBdr>
        <w:top w:val="none" w:sz="0" w:space="0" w:color="auto"/>
        <w:left w:val="none" w:sz="0" w:space="0" w:color="auto"/>
        <w:bottom w:val="none" w:sz="0" w:space="0" w:color="auto"/>
        <w:right w:val="none" w:sz="0" w:space="0" w:color="auto"/>
      </w:divBdr>
    </w:div>
    <w:div w:id="152451876">
      <w:marLeft w:val="0"/>
      <w:marRight w:val="0"/>
      <w:marTop w:val="0"/>
      <w:marBottom w:val="0"/>
      <w:divBdr>
        <w:top w:val="none" w:sz="0" w:space="0" w:color="auto"/>
        <w:left w:val="none" w:sz="0" w:space="0" w:color="auto"/>
        <w:bottom w:val="none" w:sz="0" w:space="0" w:color="auto"/>
        <w:right w:val="none" w:sz="0" w:space="0" w:color="auto"/>
      </w:divBdr>
    </w:div>
    <w:div w:id="152451877">
      <w:marLeft w:val="0"/>
      <w:marRight w:val="0"/>
      <w:marTop w:val="0"/>
      <w:marBottom w:val="0"/>
      <w:divBdr>
        <w:top w:val="none" w:sz="0" w:space="0" w:color="auto"/>
        <w:left w:val="none" w:sz="0" w:space="0" w:color="auto"/>
        <w:bottom w:val="none" w:sz="0" w:space="0" w:color="auto"/>
        <w:right w:val="none" w:sz="0" w:space="0" w:color="auto"/>
      </w:divBdr>
    </w:div>
    <w:div w:id="152451878">
      <w:marLeft w:val="0"/>
      <w:marRight w:val="0"/>
      <w:marTop w:val="0"/>
      <w:marBottom w:val="0"/>
      <w:divBdr>
        <w:top w:val="none" w:sz="0" w:space="0" w:color="auto"/>
        <w:left w:val="none" w:sz="0" w:space="0" w:color="auto"/>
        <w:bottom w:val="none" w:sz="0" w:space="0" w:color="auto"/>
        <w:right w:val="none" w:sz="0" w:space="0" w:color="auto"/>
      </w:divBdr>
    </w:div>
    <w:div w:id="152451879">
      <w:marLeft w:val="0"/>
      <w:marRight w:val="0"/>
      <w:marTop w:val="0"/>
      <w:marBottom w:val="0"/>
      <w:divBdr>
        <w:top w:val="none" w:sz="0" w:space="0" w:color="auto"/>
        <w:left w:val="none" w:sz="0" w:space="0" w:color="auto"/>
        <w:bottom w:val="none" w:sz="0" w:space="0" w:color="auto"/>
        <w:right w:val="none" w:sz="0" w:space="0" w:color="auto"/>
      </w:divBdr>
    </w:div>
    <w:div w:id="152451880">
      <w:marLeft w:val="0"/>
      <w:marRight w:val="0"/>
      <w:marTop w:val="0"/>
      <w:marBottom w:val="0"/>
      <w:divBdr>
        <w:top w:val="none" w:sz="0" w:space="0" w:color="auto"/>
        <w:left w:val="none" w:sz="0" w:space="0" w:color="auto"/>
        <w:bottom w:val="none" w:sz="0" w:space="0" w:color="auto"/>
        <w:right w:val="none" w:sz="0" w:space="0" w:color="auto"/>
      </w:divBdr>
    </w:div>
    <w:div w:id="152451881">
      <w:marLeft w:val="0"/>
      <w:marRight w:val="0"/>
      <w:marTop w:val="0"/>
      <w:marBottom w:val="0"/>
      <w:divBdr>
        <w:top w:val="none" w:sz="0" w:space="0" w:color="auto"/>
        <w:left w:val="none" w:sz="0" w:space="0" w:color="auto"/>
        <w:bottom w:val="none" w:sz="0" w:space="0" w:color="auto"/>
        <w:right w:val="none" w:sz="0" w:space="0" w:color="auto"/>
      </w:divBdr>
    </w:div>
    <w:div w:id="152451882">
      <w:marLeft w:val="0"/>
      <w:marRight w:val="0"/>
      <w:marTop w:val="0"/>
      <w:marBottom w:val="0"/>
      <w:divBdr>
        <w:top w:val="none" w:sz="0" w:space="0" w:color="auto"/>
        <w:left w:val="none" w:sz="0" w:space="0" w:color="auto"/>
        <w:bottom w:val="none" w:sz="0" w:space="0" w:color="auto"/>
        <w:right w:val="none" w:sz="0" w:space="0" w:color="auto"/>
      </w:divBdr>
    </w:div>
    <w:div w:id="152451883">
      <w:marLeft w:val="0"/>
      <w:marRight w:val="0"/>
      <w:marTop w:val="0"/>
      <w:marBottom w:val="0"/>
      <w:divBdr>
        <w:top w:val="none" w:sz="0" w:space="0" w:color="auto"/>
        <w:left w:val="none" w:sz="0" w:space="0" w:color="auto"/>
        <w:bottom w:val="none" w:sz="0" w:space="0" w:color="auto"/>
        <w:right w:val="none" w:sz="0" w:space="0" w:color="auto"/>
      </w:divBdr>
    </w:div>
    <w:div w:id="152451884">
      <w:marLeft w:val="0"/>
      <w:marRight w:val="0"/>
      <w:marTop w:val="0"/>
      <w:marBottom w:val="0"/>
      <w:divBdr>
        <w:top w:val="none" w:sz="0" w:space="0" w:color="auto"/>
        <w:left w:val="none" w:sz="0" w:space="0" w:color="auto"/>
        <w:bottom w:val="none" w:sz="0" w:space="0" w:color="auto"/>
        <w:right w:val="none" w:sz="0" w:space="0" w:color="auto"/>
      </w:divBdr>
    </w:div>
    <w:div w:id="152451885">
      <w:marLeft w:val="0"/>
      <w:marRight w:val="0"/>
      <w:marTop w:val="0"/>
      <w:marBottom w:val="0"/>
      <w:divBdr>
        <w:top w:val="none" w:sz="0" w:space="0" w:color="auto"/>
        <w:left w:val="none" w:sz="0" w:space="0" w:color="auto"/>
        <w:bottom w:val="none" w:sz="0" w:space="0" w:color="auto"/>
        <w:right w:val="none" w:sz="0" w:space="0" w:color="auto"/>
      </w:divBdr>
    </w:div>
    <w:div w:id="152451886">
      <w:marLeft w:val="0"/>
      <w:marRight w:val="0"/>
      <w:marTop w:val="0"/>
      <w:marBottom w:val="0"/>
      <w:divBdr>
        <w:top w:val="none" w:sz="0" w:space="0" w:color="auto"/>
        <w:left w:val="none" w:sz="0" w:space="0" w:color="auto"/>
        <w:bottom w:val="none" w:sz="0" w:space="0" w:color="auto"/>
        <w:right w:val="none" w:sz="0" w:space="0" w:color="auto"/>
      </w:divBdr>
    </w:div>
    <w:div w:id="152451887">
      <w:marLeft w:val="0"/>
      <w:marRight w:val="0"/>
      <w:marTop w:val="0"/>
      <w:marBottom w:val="0"/>
      <w:divBdr>
        <w:top w:val="none" w:sz="0" w:space="0" w:color="auto"/>
        <w:left w:val="none" w:sz="0" w:space="0" w:color="auto"/>
        <w:bottom w:val="none" w:sz="0" w:space="0" w:color="auto"/>
        <w:right w:val="none" w:sz="0" w:space="0" w:color="auto"/>
      </w:divBdr>
    </w:div>
    <w:div w:id="152451888">
      <w:marLeft w:val="0"/>
      <w:marRight w:val="0"/>
      <w:marTop w:val="0"/>
      <w:marBottom w:val="0"/>
      <w:divBdr>
        <w:top w:val="none" w:sz="0" w:space="0" w:color="auto"/>
        <w:left w:val="none" w:sz="0" w:space="0" w:color="auto"/>
        <w:bottom w:val="none" w:sz="0" w:space="0" w:color="auto"/>
        <w:right w:val="none" w:sz="0" w:space="0" w:color="auto"/>
      </w:divBdr>
    </w:div>
    <w:div w:id="152451889">
      <w:marLeft w:val="0"/>
      <w:marRight w:val="0"/>
      <w:marTop w:val="0"/>
      <w:marBottom w:val="0"/>
      <w:divBdr>
        <w:top w:val="none" w:sz="0" w:space="0" w:color="auto"/>
        <w:left w:val="none" w:sz="0" w:space="0" w:color="auto"/>
        <w:bottom w:val="none" w:sz="0" w:space="0" w:color="auto"/>
        <w:right w:val="none" w:sz="0" w:space="0" w:color="auto"/>
      </w:divBdr>
    </w:div>
    <w:div w:id="152451890">
      <w:marLeft w:val="0"/>
      <w:marRight w:val="0"/>
      <w:marTop w:val="0"/>
      <w:marBottom w:val="0"/>
      <w:divBdr>
        <w:top w:val="none" w:sz="0" w:space="0" w:color="auto"/>
        <w:left w:val="none" w:sz="0" w:space="0" w:color="auto"/>
        <w:bottom w:val="none" w:sz="0" w:space="0" w:color="auto"/>
        <w:right w:val="none" w:sz="0" w:space="0" w:color="auto"/>
      </w:divBdr>
    </w:div>
    <w:div w:id="152451891">
      <w:marLeft w:val="0"/>
      <w:marRight w:val="0"/>
      <w:marTop w:val="0"/>
      <w:marBottom w:val="0"/>
      <w:divBdr>
        <w:top w:val="none" w:sz="0" w:space="0" w:color="auto"/>
        <w:left w:val="none" w:sz="0" w:space="0" w:color="auto"/>
        <w:bottom w:val="none" w:sz="0" w:space="0" w:color="auto"/>
        <w:right w:val="none" w:sz="0" w:space="0" w:color="auto"/>
      </w:divBdr>
    </w:div>
    <w:div w:id="152451892">
      <w:marLeft w:val="0"/>
      <w:marRight w:val="0"/>
      <w:marTop w:val="0"/>
      <w:marBottom w:val="0"/>
      <w:divBdr>
        <w:top w:val="none" w:sz="0" w:space="0" w:color="auto"/>
        <w:left w:val="none" w:sz="0" w:space="0" w:color="auto"/>
        <w:bottom w:val="none" w:sz="0" w:space="0" w:color="auto"/>
        <w:right w:val="none" w:sz="0" w:space="0" w:color="auto"/>
      </w:divBdr>
    </w:div>
    <w:div w:id="152451893">
      <w:marLeft w:val="0"/>
      <w:marRight w:val="0"/>
      <w:marTop w:val="0"/>
      <w:marBottom w:val="0"/>
      <w:divBdr>
        <w:top w:val="none" w:sz="0" w:space="0" w:color="auto"/>
        <w:left w:val="none" w:sz="0" w:space="0" w:color="auto"/>
        <w:bottom w:val="none" w:sz="0" w:space="0" w:color="auto"/>
        <w:right w:val="none" w:sz="0" w:space="0" w:color="auto"/>
      </w:divBdr>
    </w:div>
    <w:div w:id="152451894">
      <w:marLeft w:val="0"/>
      <w:marRight w:val="0"/>
      <w:marTop w:val="0"/>
      <w:marBottom w:val="0"/>
      <w:divBdr>
        <w:top w:val="none" w:sz="0" w:space="0" w:color="auto"/>
        <w:left w:val="none" w:sz="0" w:space="0" w:color="auto"/>
        <w:bottom w:val="none" w:sz="0" w:space="0" w:color="auto"/>
        <w:right w:val="none" w:sz="0" w:space="0" w:color="auto"/>
      </w:divBdr>
    </w:div>
    <w:div w:id="152451895">
      <w:marLeft w:val="0"/>
      <w:marRight w:val="0"/>
      <w:marTop w:val="0"/>
      <w:marBottom w:val="0"/>
      <w:divBdr>
        <w:top w:val="none" w:sz="0" w:space="0" w:color="auto"/>
        <w:left w:val="none" w:sz="0" w:space="0" w:color="auto"/>
        <w:bottom w:val="none" w:sz="0" w:space="0" w:color="auto"/>
        <w:right w:val="none" w:sz="0" w:space="0" w:color="auto"/>
      </w:divBdr>
    </w:div>
    <w:div w:id="152451896">
      <w:marLeft w:val="0"/>
      <w:marRight w:val="0"/>
      <w:marTop w:val="0"/>
      <w:marBottom w:val="0"/>
      <w:divBdr>
        <w:top w:val="none" w:sz="0" w:space="0" w:color="auto"/>
        <w:left w:val="none" w:sz="0" w:space="0" w:color="auto"/>
        <w:bottom w:val="none" w:sz="0" w:space="0" w:color="auto"/>
        <w:right w:val="none" w:sz="0" w:space="0" w:color="auto"/>
      </w:divBdr>
    </w:div>
    <w:div w:id="152451897">
      <w:marLeft w:val="0"/>
      <w:marRight w:val="0"/>
      <w:marTop w:val="0"/>
      <w:marBottom w:val="0"/>
      <w:divBdr>
        <w:top w:val="none" w:sz="0" w:space="0" w:color="auto"/>
        <w:left w:val="none" w:sz="0" w:space="0" w:color="auto"/>
        <w:bottom w:val="none" w:sz="0" w:space="0" w:color="auto"/>
        <w:right w:val="none" w:sz="0" w:space="0" w:color="auto"/>
      </w:divBdr>
    </w:div>
    <w:div w:id="152451898">
      <w:marLeft w:val="0"/>
      <w:marRight w:val="0"/>
      <w:marTop w:val="0"/>
      <w:marBottom w:val="0"/>
      <w:divBdr>
        <w:top w:val="none" w:sz="0" w:space="0" w:color="auto"/>
        <w:left w:val="none" w:sz="0" w:space="0" w:color="auto"/>
        <w:bottom w:val="none" w:sz="0" w:space="0" w:color="auto"/>
        <w:right w:val="none" w:sz="0" w:space="0" w:color="auto"/>
      </w:divBdr>
    </w:div>
    <w:div w:id="152451899">
      <w:marLeft w:val="0"/>
      <w:marRight w:val="0"/>
      <w:marTop w:val="0"/>
      <w:marBottom w:val="0"/>
      <w:divBdr>
        <w:top w:val="none" w:sz="0" w:space="0" w:color="auto"/>
        <w:left w:val="none" w:sz="0" w:space="0" w:color="auto"/>
        <w:bottom w:val="none" w:sz="0" w:space="0" w:color="auto"/>
        <w:right w:val="none" w:sz="0" w:space="0" w:color="auto"/>
      </w:divBdr>
    </w:div>
    <w:div w:id="152451900">
      <w:marLeft w:val="0"/>
      <w:marRight w:val="0"/>
      <w:marTop w:val="0"/>
      <w:marBottom w:val="0"/>
      <w:divBdr>
        <w:top w:val="none" w:sz="0" w:space="0" w:color="auto"/>
        <w:left w:val="none" w:sz="0" w:space="0" w:color="auto"/>
        <w:bottom w:val="none" w:sz="0" w:space="0" w:color="auto"/>
        <w:right w:val="none" w:sz="0" w:space="0" w:color="auto"/>
      </w:divBdr>
    </w:div>
    <w:div w:id="152451901">
      <w:marLeft w:val="0"/>
      <w:marRight w:val="0"/>
      <w:marTop w:val="0"/>
      <w:marBottom w:val="0"/>
      <w:divBdr>
        <w:top w:val="none" w:sz="0" w:space="0" w:color="auto"/>
        <w:left w:val="none" w:sz="0" w:space="0" w:color="auto"/>
        <w:bottom w:val="none" w:sz="0" w:space="0" w:color="auto"/>
        <w:right w:val="none" w:sz="0" w:space="0" w:color="auto"/>
      </w:divBdr>
    </w:div>
    <w:div w:id="152451902">
      <w:marLeft w:val="0"/>
      <w:marRight w:val="0"/>
      <w:marTop w:val="0"/>
      <w:marBottom w:val="0"/>
      <w:divBdr>
        <w:top w:val="none" w:sz="0" w:space="0" w:color="auto"/>
        <w:left w:val="none" w:sz="0" w:space="0" w:color="auto"/>
        <w:bottom w:val="none" w:sz="0" w:space="0" w:color="auto"/>
        <w:right w:val="none" w:sz="0" w:space="0" w:color="auto"/>
      </w:divBdr>
    </w:div>
    <w:div w:id="152451903">
      <w:marLeft w:val="0"/>
      <w:marRight w:val="0"/>
      <w:marTop w:val="0"/>
      <w:marBottom w:val="0"/>
      <w:divBdr>
        <w:top w:val="none" w:sz="0" w:space="0" w:color="auto"/>
        <w:left w:val="none" w:sz="0" w:space="0" w:color="auto"/>
        <w:bottom w:val="none" w:sz="0" w:space="0" w:color="auto"/>
        <w:right w:val="none" w:sz="0" w:space="0" w:color="auto"/>
      </w:divBdr>
    </w:div>
    <w:div w:id="152451904">
      <w:marLeft w:val="0"/>
      <w:marRight w:val="0"/>
      <w:marTop w:val="0"/>
      <w:marBottom w:val="0"/>
      <w:divBdr>
        <w:top w:val="none" w:sz="0" w:space="0" w:color="auto"/>
        <w:left w:val="none" w:sz="0" w:space="0" w:color="auto"/>
        <w:bottom w:val="none" w:sz="0" w:space="0" w:color="auto"/>
        <w:right w:val="none" w:sz="0" w:space="0" w:color="auto"/>
      </w:divBdr>
    </w:div>
    <w:div w:id="152451905">
      <w:marLeft w:val="0"/>
      <w:marRight w:val="0"/>
      <w:marTop w:val="0"/>
      <w:marBottom w:val="0"/>
      <w:divBdr>
        <w:top w:val="none" w:sz="0" w:space="0" w:color="auto"/>
        <w:left w:val="none" w:sz="0" w:space="0" w:color="auto"/>
        <w:bottom w:val="none" w:sz="0" w:space="0" w:color="auto"/>
        <w:right w:val="none" w:sz="0" w:space="0" w:color="auto"/>
      </w:divBdr>
    </w:div>
    <w:div w:id="152451906">
      <w:marLeft w:val="0"/>
      <w:marRight w:val="0"/>
      <w:marTop w:val="0"/>
      <w:marBottom w:val="0"/>
      <w:divBdr>
        <w:top w:val="none" w:sz="0" w:space="0" w:color="auto"/>
        <w:left w:val="none" w:sz="0" w:space="0" w:color="auto"/>
        <w:bottom w:val="none" w:sz="0" w:space="0" w:color="auto"/>
        <w:right w:val="none" w:sz="0" w:space="0" w:color="auto"/>
      </w:divBdr>
    </w:div>
    <w:div w:id="152451907">
      <w:marLeft w:val="0"/>
      <w:marRight w:val="0"/>
      <w:marTop w:val="0"/>
      <w:marBottom w:val="0"/>
      <w:divBdr>
        <w:top w:val="none" w:sz="0" w:space="0" w:color="auto"/>
        <w:left w:val="none" w:sz="0" w:space="0" w:color="auto"/>
        <w:bottom w:val="none" w:sz="0" w:space="0" w:color="auto"/>
        <w:right w:val="none" w:sz="0" w:space="0" w:color="auto"/>
      </w:divBdr>
    </w:div>
    <w:div w:id="152451908">
      <w:marLeft w:val="0"/>
      <w:marRight w:val="0"/>
      <w:marTop w:val="0"/>
      <w:marBottom w:val="0"/>
      <w:divBdr>
        <w:top w:val="none" w:sz="0" w:space="0" w:color="auto"/>
        <w:left w:val="none" w:sz="0" w:space="0" w:color="auto"/>
        <w:bottom w:val="none" w:sz="0" w:space="0" w:color="auto"/>
        <w:right w:val="none" w:sz="0" w:space="0" w:color="auto"/>
      </w:divBdr>
    </w:div>
    <w:div w:id="152451909">
      <w:marLeft w:val="0"/>
      <w:marRight w:val="0"/>
      <w:marTop w:val="0"/>
      <w:marBottom w:val="0"/>
      <w:divBdr>
        <w:top w:val="none" w:sz="0" w:space="0" w:color="auto"/>
        <w:left w:val="none" w:sz="0" w:space="0" w:color="auto"/>
        <w:bottom w:val="none" w:sz="0" w:space="0" w:color="auto"/>
        <w:right w:val="none" w:sz="0" w:space="0" w:color="auto"/>
      </w:divBdr>
    </w:div>
    <w:div w:id="152451910">
      <w:marLeft w:val="0"/>
      <w:marRight w:val="0"/>
      <w:marTop w:val="0"/>
      <w:marBottom w:val="0"/>
      <w:divBdr>
        <w:top w:val="none" w:sz="0" w:space="0" w:color="auto"/>
        <w:left w:val="none" w:sz="0" w:space="0" w:color="auto"/>
        <w:bottom w:val="none" w:sz="0" w:space="0" w:color="auto"/>
        <w:right w:val="none" w:sz="0" w:space="0" w:color="auto"/>
      </w:divBdr>
    </w:div>
    <w:div w:id="152451911">
      <w:marLeft w:val="0"/>
      <w:marRight w:val="0"/>
      <w:marTop w:val="0"/>
      <w:marBottom w:val="0"/>
      <w:divBdr>
        <w:top w:val="none" w:sz="0" w:space="0" w:color="auto"/>
        <w:left w:val="none" w:sz="0" w:space="0" w:color="auto"/>
        <w:bottom w:val="none" w:sz="0" w:space="0" w:color="auto"/>
        <w:right w:val="none" w:sz="0" w:space="0" w:color="auto"/>
      </w:divBdr>
    </w:div>
    <w:div w:id="152451912">
      <w:marLeft w:val="0"/>
      <w:marRight w:val="0"/>
      <w:marTop w:val="0"/>
      <w:marBottom w:val="0"/>
      <w:divBdr>
        <w:top w:val="none" w:sz="0" w:space="0" w:color="auto"/>
        <w:left w:val="none" w:sz="0" w:space="0" w:color="auto"/>
        <w:bottom w:val="none" w:sz="0" w:space="0" w:color="auto"/>
        <w:right w:val="none" w:sz="0" w:space="0" w:color="auto"/>
      </w:divBdr>
    </w:div>
    <w:div w:id="152451913">
      <w:marLeft w:val="0"/>
      <w:marRight w:val="0"/>
      <w:marTop w:val="0"/>
      <w:marBottom w:val="0"/>
      <w:divBdr>
        <w:top w:val="none" w:sz="0" w:space="0" w:color="auto"/>
        <w:left w:val="none" w:sz="0" w:space="0" w:color="auto"/>
        <w:bottom w:val="none" w:sz="0" w:space="0" w:color="auto"/>
        <w:right w:val="none" w:sz="0" w:space="0" w:color="auto"/>
      </w:divBdr>
    </w:div>
    <w:div w:id="152451914">
      <w:marLeft w:val="0"/>
      <w:marRight w:val="0"/>
      <w:marTop w:val="0"/>
      <w:marBottom w:val="0"/>
      <w:divBdr>
        <w:top w:val="none" w:sz="0" w:space="0" w:color="auto"/>
        <w:left w:val="none" w:sz="0" w:space="0" w:color="auto"/>
        <w:bottom w:val="none" w:sz="0" w:space="0" w:color="auto"/>
        <w:right w:val="none" w:sz="0" w:space="0" w:color="auto"/>
      </w:divBdr>
    </w:div>
    <w:div w:id="152451915">
      <w:marLeft w:val="0"/>
      <w:marRight w:val="0"/>
      <w:marTop w:val="0"/>
      <w:marBottom w:val="0"/>
      <w:divBdr>
        <w:top w:val="none" w:sz="0" w:space="0" w:color="auto"/>
        <w:left w:val="none" w:sz="0" w:space="0" w:color="auto"/>
        <w:bottom w:val="none" w:sz="0" w:space="0" w:color="auto"/>
        <w:right w:val="none" w:sz="0" w:space="0" w:color="auto"/>
      </w:divBdr>
    </w:div>
    <w:div w:id="152451916">
      <w:marLeft w:val="0"/>
      <w:marRight w:val="0"/>
      <w:marTop w:val="0"/>
      <w:marBottom w:val="0"/>
      <w:divBdr>
        <w:top w:val="none" w:sz="0" w:space="0" w:color="auto"/>
        <w:left w:val="none" w:sz="0" w:space="0" w:color="auto"/>
        <w:bottom w:val="none" w:sz="0" w:space="0" w:color="auto"/>
        <w:right w:val="none" w:sz="0" w:space="0" w:color="auto"/>
      </w:divBdr>
    </w:div>
    <w:div w:id="152451917">
      <w:marLeft w:val="0"/>
      <w:marRight w:val="0"/>
      <w:marTop w:val="0"/>
      <w:marBottom w:val="0"/>
      <w:divBdr>
        <w:top w:val="none" w:sz="0" w:space="0" w:color="auto"/>
        <w:left w:val="none" w:sz="0" w:space="0" w:color="auto"/>
        <w:bottom w:val="none" w:sz="0" w:space="0" w:color="auto"/>
        <w:right w:val="none" w:sz="0" w:space="0" w:color="auto"/>
      </w:divBdr>
    </w:div>
    <w:div w:id="152451918">
      <w:marLeft w:val="0"/>
      <w:marRight w:val="0"/>
      <w:marTop w:val="0"/>
      <w:marBottom w:val="0"/>
      <w:divBdr>
        <w:top w:val="none" w:sz="0" w:space="0" w:color="auto"/>
        <w:left w:val="none" w:sz="0" w:space="0" w:color="auto"/>
        <w:bottom w:val="none" w:sz="0" w:space="0" w:color="auto"/>
        <w:right w:val="none" w:sz="0" w:space="0" w:color="auto"/>
      </w:divBdr>
    </w:div>
    <w:div w:id="152451919">
      <w:marLeft w:val="0"/>
      <w:marRight w:val="0"/>
      <w:marTop w:val="0"/>
      <w:marBottom w:val="0"/>
      <w:divBdr>
        <w:top w:val="none" w:sz="0" w:space="0" w:color="auto"/>
        <w:left w:val="none" w:sz="0" w:space="0" w:color="auto"/>
        <w:bottom w:val="none" w:sz="0" w:space="0" w:color="auto"/>
        <w:right w:val="none" w:sz="0" w:space="0" w:color="auto"/>
      </w:divBdr>
    </w:div>
    <w:div w:id="152451920">
      <w:marLeft w:val="0"/>
      <w:marRight w:val="0"/>
      <w:marTop w:val="0"/>
      <w:marBottom w:val="0"/>
      <w:divBdr>
        <w:top w:val="none" w:sz="0" w:space="0" w:color="auto"/>
        <w:left w:val="none" w:sz="0" w:space="0" w:color="auto"/>
        <w:bottom w:val="none" w:sz="0" w:space="0" w:color="auto"/>
        <w:right w:val="none" w:sz="0" w:space="0" w:color="auto"/>
      </w:divBdr>
    </w:div>
    <w:div w:id="152451921">
      <w:marLeft w:val="0"/>
      <w:marRight w:val="0"/>
      <w:marTop w:val="0"/>
      <w:marBottom w:val="0"/>
      <w:divBdr>
        <w:top w:val="none" w:sz="0" w:space="0" w:color="auto"/>
        <w:left w:val="none" w:sz="0" w:space="0" w:color="auto"/>
        <w:bottom w:val="none" w:sz="0" w:space="0" w:color="auto"/>
        <w:right w:val="none" w:sz="0" w:space="0" w:color="auto"/>
      </w:divBdr>
    </w:div>
    <w:div w:id="152451922">
      <w:marLeft w:val="0"/>
      <w:marRight w:val="0"/>
      <w:marTop w:val="0"/>
      <w:marBottom w:val="0"/>
      <w:divBdr>
        <w:top w:val="none" w:sz="0" w:space="0" w:color="auto"/>
        <w:left w:val="none" w:sz="0" w:space="0" w:color="auto"/>
        <w:bottom w:val="none" w:sz="0" w:space="0" w:color="auto"/>
        <w:right w:val="none" w:sz="0" w:space="0" w:color="auto"/>
      </w:divBdr>
    </w:div>
    <w:div w:id="152451923">
      <w:marLeft w:val="0"/>
      <w:marRight w:val="0"/>
      <w:marTop w:val="0"/>
      <w:marBottom w:val="0"/>
      <w:divBdr>
        <w:top w:val="none" w:sz="0" w:space="0" w:color="auto"/>
        <w:left w:val="none" w:sz="0" w:space="0" w:color="auto"/>
        <w:bottom w:val="none" w:sz="0" w:space="0" w:color="auto"/>
        <w:right w:val="none" w:sz="0" w:space="0" w:color="auto"/>
      </w:divBdr>
    </w:div>
    <w:div w:id="152451924">
      <w:marLeft w:val="0"/>
      <w:marRight w:val="0"/>
      <w:marTop w:val="0"/>
      <w:marBottom w:val="0"/>
      <w:divBdr>
        <w:top w:val="none" w:sz="0" w:space="0" w:color="auto"/>
        <w:left w:val="none" w:sz="0" w:space="0" w:color="auto"/>
        <w:bottom w:val="none" w:sz="0" w:space="0" w:color="auto"/>
        <w:right w:val="none" w:sz="0" w:space="0" w:color="auto"/>
      </w:divBdr>
    </w:div>
    <w:div w:id="152451925">
      <w:marLeft w:val="0"/>
      <w:marRight w:val="0"/>
      <w:marTop w:val="0"/>
      <w:marBottom w:val="0"/>
      <w:divBdr>
        <w:top w:val="none" w:sz="0" w:space="0" w:color="auto"/>
        <w:left w:val="none" w:sz="0" w:space="0" w:color="auto"/>
        <w:bottom w:val="none" w:sz="0" w:space="0" w:color="auto"/>
        <w:right w:val="none" w:sz="0" w:space="0" w:color="auto"/>
      </w:divBdr>
    </w:div>
    <w:div w:id="152451926">
      <w:marLeft w:val="0"/>
      <w:marRight w:val="0"/>
      <w:marTop w:val="0"/>
      <w:marBottom w:val="0"/>
      <w:divBdr>
        <w:top w:val="none" w:sz="0" w:space="0" w:color="auto"/>
        <w:left w:val="none" w:sz="0" w:space="0" w:color="auto"/>
        <w:bottom w:val="none" w:sz="0" w:space="0" w:color="auto"/>
        <w:right w:val="none" w:sz="0" w:space="0" w:color="auto"/>
      </w:divBdr>
    </w:div>
    <w:div w:id="152451927">
      <w:marLeft w:val="0"/>
      <w:marRight w:val="0"/>
      <w:marTop w:val="0"/>
      <w:marBottom w:val="0"/>
      <w:divBdr>
        <w:top w:val="none" w:sz="0" w:space="0" w:color="auto"/>
        <w:left w:val="none" w:sz="0" w:space="0" w:color="auto"/>
        <w:bottom w:val="none" w:sz="0" w:space="0" w:color="auto"/>
        <w:right w:val="none" w:sz="0" w:space="0" w:color="auto"/>
      </w:divBdr>
    </w:div>
    <w:div w:id="152451928">
      <w:marLeft w:val="0"/>
      <w:marRight w:val="0"/>
      <w:marTop w:val="0"/>
      <w:marBottom w:val="0"/>
      <w:divBdr>
        <w:top w:val="none" w:sz="0" w:space="0" w:color="auto"/>
        <w:left w:val="none" w:sz="0" w:space="0" w:color="auto"/>
        <w:bottom w:val="none" w:sz="0" w:space="0" w:color="auto"/>
        <w:right w:val="none" w:sz="0" w:space="0" w:color="auto"/>
      </w:divBdr>
    </w:div>
    <w:div w:id="152451929">
      <w:marLeft w:val="0"/>
      <w:marRight w:val="0"/>
      <w:marTop w:val="0"/>
      <w:marBottom w:val="0"/>
      <w:divBdr>
        <w:top w:val="none" w:sz="0" w:space="0" w:color="auto"/>
        <w:left w:val="none" w:sz="0" w:space="0" w:color="auto"/>
        <w:bottom w:val="none" w:sz="0" w:space="0" w:color="auto"/>
        <w:right w:val="none" w:sz="0" w:space="0" w:color="auto"/>
      </w:divBdr>
    </w:div>
    <w:div w:id="152451930">
      <w:marLeft w:val="0"/>
      <w:marRight w:val="0"/>
      <w:marTop w:val="0"/>
      <w:marBottom w:val="0"/>
      <w:divBdr>
        <w:top w:val="none" w:sz="0" w:space="0" w:color="auto"/>
        <w:left w:val="none" w:sz="0" w:space="0" w:color="auto"/>
        <w:bottom w:val="none" w:sz="0" w:space="0" w:color="auto"/>
        <w:right w:val="none" w:sz="0" w:space="0" w:color="auto"/>
      </w:divBdr>
    </w:div>
    <w:div w:id="152451931">
      <w:marLeft w:val="0"/>
      <w:marRight w:val="0"/>
      <w:marTop w:val="0"/>
      <w:marBottom w:val="0"/>
      <w:divBdr>
        <w:top w:val="none" w:sz="0" w:space="0" w:color="auto"/>
        <w:left w:val="none" w:sz="0" w:space="0" w:color="auto"/>
        <w:bottom w:val="none" w:sz="0" w:space="0" w:color="auto"/>
        <w:right w:val="none" w:sz="0" w:space="0" w:color="auto"/>
      </w:divBdr>
    </w:div>
    <w:div w:id="152451932">
      <w:marLeft w:val="0"/>
      <w:marRight w:val="0"/>
      <w:marTop w:val="0"/>
      <w:marBottom w:val="0"/>
      <w:divBdr>
        <w:top w:val="none" w:sz="0" w:space="0" w:color="auto"/>
        <w:left w:val="none" w:sz="0" w:space="0" w:color="auto"/>
        <w:bottom w:val="none" w:sz="0" w:space="0" w:color="auto"/>
        <w:right w:val="none" w:sz="0" w:space="0" w:color="auto"/>
      </w:divBdr>
    </w:div>
    <w:div w:id="152451933">
      <w:marLeft w:val="0"/>
      <w:marRight w:val="0"/>
      <w:marTop w:val="0"/>
      <w:marBottom w:val="0"/>
      <w:divBdr>
        <w:top w:val="none" w:sz="0" w:space="0" w:color="auto"/>
        <w:left w:val="none" w:sz="0" w:space="0" w:color="auto"/>
        <w:bottom w:val="none" w:sz="0" w:space="0" w:color="auto"/>
        <w:right w:val="none" w:sz="0" w:space="0" w:color="auto"/>
      </w:divBdr>
    </w:div>
    <w:div w:id="152451934">
      <w:marLeft w:val="0"/>
      <w:marRight w:val="0"/>
      <w:marTop w:val="0"/>
      <w:marBottom w:val="0"/>
      <w:divBdr>
        <w:top w:val="none" w:sz="0" w:space="0" w:color="auto"/>
        <w:left w:val="none" w:sz="0" w:space="0" w:color="auto"/>
        <w:bottom w:val="none" w:sz="0" w:space="0" w:color="auto"/>
        <w:right w:val="none" w:sz="0" w:space="0" w:color="auto"/>
      </w:divBdr>
    </w:div>
    <w:div w:id="152451935">
      <w:marLeft w:val="0"/>
      <w:marRight w:val="0"/>
      <w:marTop w:val="0"/>
      <w:marBottom w:val="0"/>
      <w:divBdr>
        <w:top w:val="none" w:sz="0" w:space="0" w:color="auto"/>
        <w:left w:val="none" w:sz="0" w:space="0" w:color="auto"/>
        <w:bottom w:val="none" w:sz="0" w:space="0" w:color="auto"/>
        <w:right w:val="none" w:sz="0" w:space="0" w:color="auto"/>
      </w:divBdr>
    </w:div>
    <w:div w:id="152451936">
      <w:marLeft w:val="0"/>
      <w:marRight w:val="0"/>
      <w:marTop w:val="0"/>
      <w:marBottom w:val="0"/>
      <w:divBdr>
        <w:top w:val="none" w:sz="0" w:space="0" w:color="auto"/>
        <w:left w:val="none" w:sz="0" w:space="0" w:color="auto"/>
        <w:bottom w:val="none" w:sz="0" w:space="0" w:color="auto"/>
        <w:right w:val="none" w:sz="0" w:space="0" w:color="auto"/>
      </w:divBdr>
    </w:div>
    <w:div w:id="152451937">
      <w:marLeft w:val="0"/>
      <w:marRight w:val="0"/>
      <w:marTop w:val="0"/>
      <w:marBottom w:val="0"/>
      <w:divBdr>
        <w:top w:val="none" w:sz="0" w:space="0" w:color="auto"/>
        <w:left w:val="none" w:sz="0" w:space="0" w:color="auto"/>
        <w:bottom w:val="none" w:sz="0" w:space="0" w:color="auto"/>
        <w:right w:val="none" w:sz="0" w:space="0" w:color="auto"/>
      </w:divBdr>
    </w:div>
    <w:div w:id="152451938">
      <w:marLeft w:val="0"/>
      <w:marRight w:val="0"/>
      <w:marTop w:val="0"/>
      <w:marBottom w:val="0"/>
      <w:divBdr>
        <w:top w:val="none" w:sz="0" w:space="0" w:color="auto"/>
        <w:left w:val="none" w:sz="0" w:space="0" w:color="auto"/>
        <w:bottom w:val="none" w:sz="0" w:space="0" w:color="auto"/>
        <w:right w:val="none" w:sz="0" w:space="0" w:color="auto"/>
      </w:divBdr>
    </w:div>
    <w:div w:id="152451939">
      <w:marLeft w:val="0"/>
      <w:marRight w:val="0"/>
      <w:marTop w:val="0"/>
      <w:marBottom w:val="0"/>
      <w:divBdr>
        <w:top w:val="none" w:sz="0" w:space="0" w:color="auto"/>
        <w:left w:val="none" w:sz="0" w:space="0" w:color="auto"/>
        <w:bottom w:val="none" w:sz="0" w:space="0" w:color="auto"/>
        <w:right w:val="none" w:sz="0" w:space="0" w:color="auto"/>
      </w:divBdr>
    </w:div>
    <w:div w:id="152451940">
      <w:marLeft w:val="0"/>
      <w:marRight w:val="0"/>
      <w:marTop w:val="0"/>
      <w:marBottom w:val="0"/>
      <w:divBdr>
        <w:top w:val="none" w:sz="0" w:space="0" w:color="auto"/>
        <w:left w:val="none" w:sz="0" w:space="0" w:color="auto"/>
        <w:bottom w:val="none" w:sz="0" w:space="0" w:color="auto"/>
        <w:right w:val="none" w:sz="0" w:space="0" w:color="auto"/>
      </w:divBdr>
    </w:div>
    <w:div w:id="152451941">
      <w:marLeft w:val="0"/>
      <w:marRight w:val="0"/>
      <w:marTop w:val="0"/>
      <w:marBottom w:val="0"/>
      <w:divBdr>
        <w:top w:val="none" w:sz="0" w:space="0" w:color="auto"/>
        <w:left w:val="none" w:sz="0" w:space="0" w:color="auto"/>
        <w:bottom w:val="none" w:sz="0" w:space="0" w:color="auto"/>
        <w:right w:val="none" w:sz="0" w:space="0" w:color="auto"/>
      </w:divBdr>
    </w:div>
    <w:div w:id="152451942">
      <w:marLeft w:val="0"/>
      <w:marRight w:val="0"/>
      <w:marTop w:val="0"/>
      <w:marBottom w:val="0"/>
      <w:divBdr>
        <w:top w:val="none" w:sz="0" w:space="0" w:color="auto"/>
        <w:left w:val="none" w:sz="0" w:space="0" w:color="auto"/>
        <w:bottom w:val="none" w:sz="0" w:space="0" w:color="auto"/>
        <w:right w:val="none" w:sz="0" w:space="0" w:color="auto"/>
      </w:divBdr>
    </w:div>
    <w:div w:id="152451943">
      <w:marLeft w:val="0"/>
      <w:marRight w:val="0"/>
      <w:marTop w:val="0"/>
      <w:marBottom w:val="0"/>
      <w:divBdr>
        <w:top w:val="none" w:sz="0" w:space="0" w:color="auto"/>
        <w:left w:val="none" w:sz="0" w:space="0" w:color="auto"/>
        <w:bottom w:val="none" w:sz="0" w:space="0" w:color="auto"/>
        <w:right w:val="none" w:sz="0" w:space="0" w:color="auto"/>
      </w:divBdr>
    </w:div>
    <w:div w:id="152451944">
      <w:marLeft w:val="0"/>
      <w:marRight w:val="0"/>
      <w:marTop w:val="0"/>
      <w:marBottom w:val="0"/>
      <w:divBdr>
        <w:top w:val="none" w:sz="0" w:space="0" w:color="auto"/>
        <w:left w:val="none" w:sz="0" w:space="0" w:color="auto"/>
        <w:bottom w:val="none" w:sz="0" w:space="0" w:color="auto"/>
        <w:right w:val="none" w:sz="0" w:space="0" w:color="auto"/>
      </w:divBdr>
    </w:div>
    <w:div w:id="152451945">
      <w:marLeft w:val="0"/>
      <w:marRight w:val="0"/>
      <w:marTop w:val="0"/>
      <w:marBottom w:val="0"/>
      <w:divBdr>
        <w:top w:val="none" w:sz="0" w:space="0" w:color="auto"/>
        <w:left w:val="none" w:sz="0" w:space="0" w:color="auto"/>
        <w:bottom w:val="none" w:sz="0" w:space="0" w:color="auto"/>
        <w:right w:val="none" w:sz="0" w:space="0" w:color="auto"/>
      </w:divBdr>
    </w:div>
    <w:div w:id="152451946">
      <w:marLeft w:val="0"/>
      <w:marRight w:val="0"/>
      <w:marTop w:val="0"/>
      <w:marBottom w:val="0"/>
      <w:divBdr>
        <w:top w:val="none" w:sz="0" w:space="0" w:color="auto"/>
        <w:left w:val="none" w:sz="0" w:space="0" w:color="auto"/>
        <w:bottom w:val="none" w:sz="0" w:space="0" w:color="auto"/>
        <w:right w:val="none" w:sz="0" w:space="0" w:color="auto"/>
      </w:divBdr>
    </w:div>
    <w:div w:id="152451947">
      <w:marLeft w:val="0"/>
      <w:marRight w:val="0"/>
      <w:marTop w:val="0"/>
      <w:marBottom w:val="0"/>
      <w:divBdr>
        <w:top w:val="none" w:sz="0" w:space="0" w:color="auto"/>
        <w:left w:val="none" w:sz="0" w:space="0" w:color="auto"/>
        <w:bottom w:val="none" w:sz="0" w:space="0" w:color="auto"/>
        <w:right w:val="none" w:sz="0" w:space="0" w:color="auto"/>
      </w:divBdr>
    </w:div>
    <w:div w:id="152451948">
      <w:marLeft w:val="0"/>
      <w:marRight w:val="0"/>
      <w:marTop w:val="0"/>
      <w:marBottom w:val="0"/>
      <w:divBdr>
        <w:top w:val="none" w:sz="0" w:space="0" w:color="auto"/>
        <w:left w:val="none" w:sz="0" w:space="0" w:color="auto"/>
        <w:bottom w:val="none" w:sz="0" w:space="0" w:color="auto"/>
        <w:right w:val="none" w:sz="0" w:space="0" w:color="auto"/>
      </w:divBdr>
    </w:div>
    <w:div w:id="152451949">
      <w:marLeft w:val="0"/>
      <w:marRight w:val="0"/>
      <w:marTop w:val="0"/>
      <w:marBottom w:val="0"/>
      <w:divBdr>
        <w:top w:val="none" w:sz="0" w:space="0" w:color="auto"/>
        <w:left w:val="none" w:sz="0" w:space="0" w:color="auto"/>
        <w:bottom w:val="none" w:sz="0" w:space="0" w:color="auto"/>
        <w:right w:val="none" w:sz="0" w:space="0" w:color="auto"/>
      </w:divBdr>
    </w:div>
    <w:div w:id="152451950">
      <w:marLeft w:val="0"/>
      <w:marRight w:val="0"/>
      <w:marTop w:val="0"/>
      <w:marBottom w:val="0"/>
      <w:divBdr>
        <w:top w:val="none" w:sz="0" w:space="0" w:color="auto"/>
        <w:left w:val="none" w:sz="0" w:space="0" w:color="auto"/>
        <w:bottom w:val="none" w:sz="0" w:space="0" w:color="auto"/>
        <w:right w:val="none" w:sz="0" w:space="0" w:color="auto"/>
      </w:divBdr>
    </w:div>
    <w:div w:id="152451951">
      <w:marLeft w:val="0"/>
      <w:marRight w:val="0"/>
      <w:marTop w:val="0"/>
      <w:marBottom w:val="0"/>
      <w:divBdr>
        <w:top w:val="none" w:sz="0" w:space="0" w:color="auto"/>
        <w:left w:val="none" w:sz="0" w:space="0" w:color="auto"/>
        <w:bottom w:val="none" w:sz="0" w:space="0" w:color="auto"/>
        <w:right w:val="none" w:sz="0" w:space="0" w:color="auto"/>
      </w:divBdr>
    </w:div>
    <w:div w:id="152451952">
      <w:marLeft w:val="0"/>
      <w:marRight w:val="0"/>
      <w:marTop w:val="0"/>
      <w:marBottom w:val="0"/>
      <w:divBdr>
        <w:top w:val="none" w:sz="0" w:space="0" w:color="auto"/>
        <w:left w:val="none" w:sz="0" w:space="0" w:color="auto"/>
        <w:bottom w:val="none" w:sz="0" w:space="0" w:color="auto"/>
        <w:right w:val="none" w:sz="0" w:space="0" w:color="auto"/>
      </w:divBdr>
    </w:div>
    <w:div w:id="152451953">
      <w:marLeft w:val="0"/>
      <w:marRight w:val="0"/>
      <w:marTop w:val="0"/>
      <w:marBottom w:val="0"/>
      <w:divBdr>
        <w:top w:val="none" w:sz="0" w:space="0" w:color="auto"/>
        <w:left w:val="none" w:sz="0" w:space="0" w:color="auto"/>
        <w:bottom w:val="none" w:sz="0" w:space="0" w:color="auto"/>
        <w:right w:val="none" w:sz="0" w:space="0" w:color="auto"/>
      </w:divBdr>
    </w:div>
    <w:div w:id="152451954">
      <w:marLeft w:val="0"/>
      <w:marRight w:val="0"/>
      <w:marTop w:val="0"/>
      <w:marBottom w:val="0"/>
      <w:divBdr>
        <w:top w:val="none" w:sz="0" w:space="0" w:color="auto"/>
        <w:left w:val="none" w:sz="0" w:space="0" w:color="auto"/>
        <w:bottom w:val="none" w:sz="0" w:space="0" w:color="auto"/>
        <w:right w:val="none" w:sz="0" w:space="0" w:color="auto"/>
      </w:divBdr>
    </w:div>
    <w:div w:id="152451955">
      <w:marLeft w:val="0"/>
      <w:marRight w:val="0"/>
      <w:marTop w:val="0"/>
      <w:marBottom w:val="0"/>
      <w:divBdr>
        <w:top w:val="none" w:sz="0" w:space="0" w:color="auto"/>
        <w:left w:val="none" w:sz="0" w:space="0" w:color="auto"/>
        <w:bottom w:val="none" w:sz="0" w:space="0" w:color="auto"/>
        <w:right w:val="none" w:sz="0" w:space="0" w:color="auto"/>
      </w:divBdr>
    </w:div>
    <w:div w:id="152451956">
      <w:marLeft w:val="0"/>
      <w:marRight w:val="0"/>
      <w:marTop w:val="0"/>
      <w:marBottom w:val="0"/>
      <w:divBdr>
        <w:top w:val="none" w:sz="0" w:space="0" w:color="auto"/>
        <w:left w:val="none" w:sz="0" w:space="0" w:color="auto"/>
        <w:bottom w:val="none" w:sz="0" w:space="0" w:color="auto"/>
        <w:right w:val="none" w:sz="0" w:space="0" w:color="auto"/>
      </w:divBdr>
    </w:div>
    <w:div w:id="152451957">
      <w:marLeft w:val="0"/>
      <w:marRight w:val="0"/>
      <w:marTop w:val="0"/>
      <w:marBottom w:val="0"/>
      <w:divBdr>
        <w:top w:val="none" w:sz="0" w:space="0" w:color="auto"/>
        <w:left w:val="none" w:sz="0" w:space="0" w:color="auto"/>
        <w:bottom w:val="none" w:sz="0" w:space="0" w:color="auto"/>
        <w:right w:val="none" w:sz="0" w:space="0" w:color="auto"/>
      </w:divBdr>
    </w:div>
    <w:div w:id="152451958">
      <w:marLeft w:val="0"/>
      <w:marRight w:val="0"/>
      <w:marTop w:val="0"/>
      <w:marBottom w:val="0"/>
      <w:divBdr>
        <w:top w:val="none" w:sz="0" w:space="0" w:color="auto"/>
        <w:left w:val="none" w:sz="0" w:space="0" w:color="auto"/>
        <w:bottom w:val="none" w:sz="0" w:space="0" w:color="auto"/>
        <w:right w:val="none" w:sz="0" w:space="0" w:color="auto"/>
      </w:divBdr>
    </w:div>
    <w:div w:id="152451959">
      <w:marLeft w:val="0"/>
      <w:marRight w:val="0"/>
      <w:marTop w:val="0"/>
      <w:marBottom w:val="0"/>
      <w:divBdr>
        <w:top w:val="none" w:sz="0" w:space="0" w:color="auto"/>
        <w:left w:val="none" w:sz="0" w:space="0" w:color="auto"/>
        <w:bottom w:val="none" w:sz="0" w:space="0" w:color="auto"/>
        <w:right w:val="none" w:sz="0" w:space="0" w:color="auto"/>
      </w:divBdr>
    </w:div>
    <w:div w:id="152451960">
      <w:marLeft w:val="0"/>
      <w:marRight w:val="0"/>
      <w:marTop w:val="0"/>
      <w:marBottom w:val="0"/>
      <w:divBdr>
        <w:top w:val="none" w:sz="0" w:space="0" w:color="auto"/>
        <w:left w:val="none" w:sz="0" w:space="0" w:color="auto"/>
        <w:bottom w:val="none" w:sz="0" w:space="0" w:color="auto"/>
        <w:right w:val="none" w:sz="0" w:space="0" w:color="auto"/>
      </w:divBdr>
    </w:div>
    <w:div w:id="152451961">
      <w:marLeft w:val="0"/>
      <w:marRight w:val="0"/>
      <w:marTop w:val="0"/>
      <w:marBottom w:val="0"/>
      <w:divBdr>
        <w:top w:val="none" w:sz="0" w:space="0" w:color="auto"/>
        <w:left w:val="none" w:sz="0" w:space="0" w:color="auto"/>
        <w:bottom w:val="none" w:sz="0" w:space="0" w:color="auto"/>
        <w:right w:val="none" w:sz="0" w:space="0" w:color="auto"/>
      </w:divBdr>
    </w:div>
    <w:div w:id="152451962">
      <w:marLeft w:val="0"/>
      <w:marRight w:val="0"/>
      <w:marTop w:val="0"/>
      <w:marBottom w:val="0"/>
      <w:divBdr>
        <w:top w:val="none" w:sz="0" w:space="0" w:color="auto"/>
        <w:left w:val="none" w:sz="0" w:space="0" w:color="auto"/>
        <w:bottom w:val="none" w:sz="0" w:space="0" w:color="auto"/>
        <w:right w:val="none" w:sz="0" w:space="0" w:color="auto"/>
      </w:divBdr>
    </w:div>
    <w:div w:id="152451963">
      <w:marLeft w:val="0"/>
      <w:marRight w:val="0"/>
      <w:marTop w:val="0"/>
      <w:marBottom w:val="0"/>
      <w:divBdr>
        <w:top w:val="none" w:sz="0" w:space="0" w:color="auto"/>
        <w:left w:val="none" w:sz="0" w:space="0" w:color="auto"/>
        <w:bottom w:val="none" w:sz="0" w:space="0" w:color="auto"/>
        <w:right w:val="none" w:sz="0" w:space="0" w:color="auto"/>
      </w:divBdr>
    </w:div>
    <w:div w:id="152451964">
      <w:marLeft w:val="0"/>
      <w:marRight w:val="0"/>
      <w:marTop w:val="0"/>
      <w:marBottom w:val="0"/>
      <w:divBdr>
        <w:top w:val="none" w:sz="0" w:space="0" w:color="auto"/>
        <w:left w:val="none" w:sz="0" w:space="0" w:color="auto"/>
        <w:bottom w:val="none" w:sz="0" w:space="0" w:color="auto"/>
        <w:right w:val="none" w:sz="0" w:space="0" w:color="auto"/>
      </w:divBdr>
    </w:div>
    <w:div w:id="152451965">
      <w:marLeft w:val="0"/>
      <w:marRight w:val="0"/>
      <w:marTop w:val="0"/>
      <w:marBottom w:val="0"/>
      <w:divBdr>
        <w:top w:val="none" w:sz="0" w:space="0" w:color="auto"/>
        <w:left w:val="none" w:sz="0" w:space="0" w:color="auto"/>
        <w:bottom w:val="none" w:sz="0" w:space="0" w:color="auto"/>
        <w:right w:val="none" w:sz="0" w:space="0" w:color="auto"/>
      </w:divBdr>
    </w:div>
    <w:div w:id="152451966">
      <w:marLeft w:val="0"/>
      <w:marRight w:val="0"/>
      <w:marTop w:val="0"/>
      <w:marBottom w:val="0"/>
      <w:divBdr>
        <w:top w:val="none" w:sz="0" w:space="0" w:color="auto"/>
        <w:left w:val="none" w:sz="0" w:space="0" w:color="auto"/>
        <w:bottom w:val="none" w:sz="0" w:space="0" w:color="auto"/>
        <w:right w:val="none" w:sz="0" w:space="0" w:color="auto"/>
      </w:divBdr>
    </w:div>
    <w:div w:id="152451967">
      <w:marLeft w:val="0"/>
      <w:marRight w:val="0"/>
      <w:marTop w:val="0"/>
      <w:marBottom w:val="0"/>
      <w:divBdr>
        <w:top w:val="none" w:sz="0" w:space="0" w:color="auto"/>
        <w:left w:val="none" w:sz="0" w:space="0" w:color="auto"/>
        <w:bottom w:val="none" w:sz="0" w:space="0" w:color="auto"/>
        <w:right w:val="none" w:sz="0" w:space="0" w:color="auto"/>
      </w:divBdr>
    </w:div>
    <w:div w:id="152451968">
      <w:marLeft w:val="0"/>
      <w:marRight w:val="0"/>
      <w:marTop w:val="0"/>
      <w:marBottom w:val="0"/>
      <w:divBdr>
        <w:top w:val="none" w:sz="0" w:space="0" w:color="auto"/>
        <w:left w:val="none" w:sz="0" w:space="0" w:color="auto"/>
        <w:bottom w:val="none" w:sz="0" w:space="0" w:color="auto"/>
        <w:right w:val="none" w:sz="0" w:space="0" w:color="auto"/>
      </w:divBdr>
    </w:div>
    <w:div w:id="152451969">
      <w:marLeft w:val="0"/>
      <w:marRight w:val="0"/>
      <w:marTop w:val="0"/>
      <w:marBottom w:val="0"/>
      <w:divBdr>
        <w:top w:val="none" w:sz="0" w:space="0" w:color="auto"/>
        <w:left w:val="none" w:sz="0" w:space="0" w:color="auto"/>
        <w:bottom w:val="none" w:sz="0" w:space="0" w:color="auto"/>
        <w:right w:val="none" w:sz="0" w:space="0" w:color="auto"/>
      </w:divBdr>
    </w:div>
    <w:div w:id="152451970">
      <w:marLeft w:val="0"/>
      <w:marRight w:val="0"/>
      <w:marTop w:val="0"/>
      <w:marBottom w:val="0"/>
      <w:divBdr>
        <w:top w:val="none" w:sz="0" w:space="0" w:color="auto"/>
        <w:left w:val="none" w:sz="0" w:space="0" w:color="auto"/>
        <w:bottom w:val="none" w:sz="0" w:space="0" w:color="auto"/>
        <w:right w:val="none" w:sz="0" w:space="0" w:color="auto"/>
      </w:divBdr>
    </w:div>
    <w:div w:id="152451971">
      <w:marLeft w:val="0"/>
      <w:marRight w:val="0"/>
      <w:marTop w:val="0"/>
      <w:marBottom w:val="0"/>
      <w:divBdr>
        <w:top w:val="none" w:sz="0" w:space="0" w:color="auto"/>
        <w:left w:val="none" w:sz="0" w:space="0" w:color="auto"/>
        <w:bottom w:val="none" w:sz="0" w:space="0" w:color="auto"/>
        <w:right w:val="none" w:sz="0" w:space="0" w:color="auto"/>
      </w:divBdr>
    </w:div>
    <w:div w:id="152451972">
      <w:marLeft w:val="0"/>
      <w:marRight w:val="0"/>
      <w:marTop w:val="0"/>
      <w:marBottom w:val="0"/>
      <w:divBdr>
        <w:top w:val="none" w:sz="0" w:space="0" w:color="auto"/>
        <w:left w:val="none" w:sz="0" w:space="0" w:color="auto"/>
        <w:bottom w:val="none" w:sz="0" w:space="0" w:color="auto"/>
        <w:right w:val="none" w:sz="0" w:space="0" w:color="auto"/>
      </w:divBdr>
    </w:div>
    <w:div w:id="152451973">
      <w:marLeft w:val="0"/>
      <w:marRight w:val="0"/>
      <w:marTop w:val="0"/>
      <w:marBottom w:val="0"/>
      <w:divBdr>
        <w:top w:val="none" w:sz="0" w:space="0" w:color="auto"/>
        <w:left w:val="none" w:sz="0" w:space="0" w:color="auto"/>
        <w:bottom w:val="none" w:sz="0" w:space="0" w:color="auto"/>
        <w:right w:val="none" w:sz="0" w:space="0" w:color="auto"/>
      </w:divBdr>
    </w:div>
    <w:div w:id="152451974">
      <w:marLeft w:val="0"/>
      <w:marRight w:val="0"/>
      <w:marTop w:val="0"/>
      <w:marBottom w:val="0"/>
      <w:divBdr>
        <w:top w:val="none" w:sz="0" w:space="0" w:color="auto"/>
        <w:left w:val="none" w:sz="0" w:space="0" w:color="auto"/>
        <w:bottom w:val="none" w:sz="0" w:space="0" w:color="auto"/>
        <w:right w:val="none" w:sz="0" w:space="0" w:color="auto"/>
      </w:divBdr>
    </w:div>
    <w:div w:id="152451975">
      <w:marLeft w:val="0"/>
      <w:marRight w:val="0"/>
      <w:marTop w:val="0"/>
      <w:marBottom w:val="0"/>
      <w:divBdr>
        <w:top w:val="none" w:sz="0" w:space="0" w:color="auto"/>
        <w:left w:val="none" w:sz="0" w:space="0" w:color="auto"/>
        <w:bottom w:val="none" w:sz="0" w:space="0" w:color="auto"/>
        <w:right w:val="none" w:sz="0" w:space="0" w:color="auto"/>
      </w:divBdr>
    </w:div>
    <w:div w:id="152451976">
      <w:marLeft w:val="0"/>
      <w:marRight w:val="0"/>
      <w:marTop w:val="0"/>
      <w:marBottom w:val="0"/>
      <w:divBdr>
        <w:top w:val="none" w:sz="0" w:space="0" w:color="auto"/>
        <w:left w:val="none" w:sz="0" w:space="0" w:color="auto"/>
        <w:bottom w:val="none" w:sz="0" w:space="0" w:color="auto"/>
        <w:right w:val="none" w:sz="0" w:space="0" w:color="auto"/>
      </w:divBdr>
    </w:div>
    <w:div w:id="152451977">
      <w:marLeft w:val="0"/>
      <w:marRight w:val="0"/>
      <w:marTop w:val="0"/>
      <w:marBottom w:val="0"/>
      <w:divBdr>
        <w:top w:val="none" w:sz="0" w:space="0" w:color="auto"/>
        <w:left w:val="none" w:sz="0" w:space="0" w:color="auto"/>
        <w:bottom w:val="none" w:sz="0" w:space="0" w:color="auto"/>
        <w:right w:val="none" w:sz="0" w:space="0" w:color="auto"/>
      </w:divBdr>
    </w:div>
    <w:div w:id="152451978">
      <w:marLeft w:val="0"/>
      <w:marRight w:val="0"/>
      <w:marTop w:val="0"/>
      <w:marBottom w:val="0"/>
      <w:divBdr>
        <w:top w:val="none" w:sz="0" w:space="0" w:color="auto"/>
        <w:left w:val="none" w:sz="0" w:space="0" w:color="auto"/>
        <w:bottom w:val="none" w:sz="0" w:space="0" w:color="auto"/>
        <w:right w:val="none" w:sz="0" w:space="0" w:color="auto"/>
      </w:divBdr>
    </w:div>
    <w:div w:id="152451979">
      <w:marLeft w:val="0"/>
      <w:marRight w:val="0"/>
      <w:marTop w:val="0"/>
      <w:marBottom w:val="0"/>
      <w:divBdr>
        <w:top w:val="none" w:sz="0" w:space="0" w:color="auto"/>
        <w:left w:val="none" w:sz="0" w:space="0" w:color="auto"/>
        <w:bottom w:val="none" w:sz="0" w:space="0" w:color="auto"/>
        <w:right w:val="none" w:sz="0" w:space="0" w:color="auto"/>
      </w:divBdr>
    </w:div>
    <w:div w:id="308556773">
      <w:bodyDiv w:val="1"/>
      <w:marLeft w:val="0"/>
      <w:marRight w:val="0"/>
      <w:marTop w:val="0"/>
      <w:marBottom w:val="0"/>
      <w:divBdr>
        <w:top w:val="none" w:sz="0" w:space="0" w:color="auto"/>
        <w:left w:val="none" w:sz="0" w:space="0" w:color="auto"/>
        <w:bottom w:val="none" w:sz="0" w:space="0" w:color="auto"/>
        <w:right w:val="none" w:sz="0" w:space="0" w:color="auto"/>
      </w:divBdr>
      <w:divsChild>
        <w:div w:id="1501433323">
          <w:marLeft w:val="0"/>
          <w:marRight w:val="0"/>
          <w:marTop w:val="0"/>
          <w:marBottom w:val="0"/>
          <w:divBdr>
            <w:top w:val="none" w:sz="0" w:space="0" w:color="auto"/>
            <w:left w:val="none" w:sz="0" w:space="0" w:color="auto"/>
            <w:bottom w:val="none" w:sz="0" w:space="0" w:color="auto"/>
            <w:right w:val="none" w:sz="0" w:space="0" w:color="auto"/>
          </w:divBdr>
        </w:div>
        <w:div w:id="179515159">
          <w:marLeft w:val="0"/>
          <w:marRight w:val="0"/>
          <w:marTop w:val="0"/>
          <w:marBottom w:val="0"/>
          <w:divBdr>
            <w:top w:val="none" w:sz="0" w:space="0" w:color="auto"/>
            <w:left w:val="none" w:sz="0" w:space="0" w:color="auto"/>
            <w:bottom w:val="none" w:sz="0" w:space="0" w:color="auto"/>
            <w:right w:val="none" w:sz="0" w:space="0" w:color="auto"/>
          </w:divBdr>
        </w:div>
        <w:div w:id="239172903">
          <w:marLeft w:val="0"/>
          <w:marRight w:val="0"/>
          <w:marTop w:val="0"/>
          <w:marBottom w:val="0"/>
          <w:divBdr>
            <w:top w:val="none" w:sz="0" w:space="0" w:color="auto"/>
            <w:left w:val="none" w:sz="0" w:space="0" w:color="auto"/>
            <w:bottom w:val="none" w:sz="0" w:space="0" w:color="auto"/>
            <w:right w:val="none" w:sz="0" w:space="0" w:color="auto"/>
          </w:divBdr>
        </w:div>
        <w:div w:id="1811750878">
          <w:marLeft w:val="0"/>
          <w:marRight w:val="0"/>
          <w:marTop w:val="0"/>
          <w:marBottom w:val="0"/>
          <w:divBdr>
            <w:top w:val="none" w:sz="0" w:space="0" w:color="auto"/>
            <w:left w:val="none" w:sz="0" w:space="0" w:color="auto"/>
            <w:bottom w:val="none" w:sz="0" w:space="0" w:color="auto"/>
            <w:right w:val="none" w:sz="0" w:space="0" w:color="auto"/>
          </w:divBdr>
        </w:div>
      </w:divsChild>
    </w:div>
    <w:div w:id="481625740">
      <w:bodyDiv w:val="1"/>
      <w:marLeft w:val="0"/>
      <w:marRight w:val="0"/>
      <w:marTop w:val="0"/>
      <w:marBottom w:val="0"/>
      <w:divBdr>
        <w:top w:val="none" w:sz="0" w:space="0" w:color="auto"/>
        <w:left w:val="none" w:sz="0" w:space="0" w:color="auto"/>
        <w:bottom w:val="none" w:sz="0" w:space="0" w:color="auto"/>
        <w:right w:val="none" w:sz="0" w:space="0" w:color="auto"/>
      </w:divBdr>
      <w:divsChild>
        <w:div w:id="2000621508">
          <w:marLeft w:val="0"/>
          <w:marRight w:val="0"/>
          <w:marTop w:val="0"/>
          <w:marBottom w:val="0"/>
          <w:divBdr>
            <w:top w:val="none" w:sz="0" w:space="0" w:color="auto"/>
            <w:left w:val="none" w:sz="0" w:space="0" w:color="auto"/>
            <w:bottom w:val="none" w:sz="0" w:space="0" w:color="auto"/>
            <w:right w:val="none" w:sz="0" w:space="0" w:color="auto"/>
          </w:divBdr>
        </w:div>
        <w:div w:id="1366060369">
          <w:marLeft w:val="0"/>
          <w:marRight w:val="0"/>
          <w:marTop w:val="0"/>
          <w:marBottom w:val="0"/>
          <w:divBdr>
            <w:top w:val="none" w:sz="0" w:space="0" w:color="auto"/>
            <w:left w:val="none" w:sz="0" w:space="0" w:color="auto"/>
            <w:bottom w:val="none" w:sz="0" w:space="0" w:color="auto"/>
            <w:right w:val="none" w:sz="0" w:space="0" w:color="auto"/>
          </w:divBdr>
        </w:div>
        <w:div w:id="1724058479">
          <w:marLeft w:val="0"/>
          <w:marRight w:val="0"/>
          <w:marTop w:val="0"/>
          <w:marBottom w:val="0"/>
          <w:divBdr>
            <w:top w:val="none" w:sz="0" w:space="0" w:color="auto"/>
            <w:left w:val="none" w:sz="0" w:space="0" w:color="auto"/>
            <w:bottom w:val="none" w:sz="0" w:space="0" w:color="auto"/>
            <w:right w:val="none" w:sz="0" w:space="0" w:color="auto"/>
          </w:divBdr>
        </w:div>
      </w:divsChild>
    </w:div>
    <w:div w:id="741148165">
      <w:bodyDiv w:val="1"/>
      <w:marLeft w:val="0"/>
      <w:marRight w:val="0"/>
      <w:marTop w:val="0"/>
      <w:marBottom w:val="0"/>
      <w:divBdr>
        <w:top w:val="none" w:sz="0" w:space="0" w:color="auto"/>
        <w:left w:val="none" w:sz="0" w:space="0" w:color="auto"/>
        <w:bottom w:val="none" w:sz="0" w:space="0" w:color="auto"/>
        <w:right w:val="none" w:sz="0" w:space="0" w:color="auto"/>
      </w:divBdr>
      <w:divsChild>
        <w:div w:id="672613934">
          <w:marLeft w:val="0"/>
          <w:marRight w:val="0"/>
          <w:marTop w:val="0"/>
          <w:marBottom w:val="0"/>
          <w:divBdr>
            <w:top w:val="none" w:sz="0" w:space="0" w:color="auto"/>
            <w:left w:val="none" w:sz="0" w:space="0" w:color="auto"/>
            <w:bottom w:val="none" w:sz="0" w:space="0" w:color="auto"/>
            <w:right w:val="none" w:sz="0" w:space="0" w:color="auto"/>
          </w:divBdr>
        </w:div>
        <w:div w:id="16851468">
          <w:marLeft w:val="0"/>
          <w:marRight w:val="0"/>
          <w:marTop w:val="0"/>
          <w:marBottom w:val="0"/>
          <w:divBdr>
            <w:top w:val="none" w:sz="0" w:space="0" w:color="auto"/>
            <w:left w:val="none" w:sz="0" w:space="0" w:color="auto"/>
            <w:bottom w:val="none" w:sz="0" w:space="0" w:color="auto"/>
            <w:right w:val="none" w:sz="0" w:space="0" w:color="auto"/>
          </w:divBdr>
        </w:div>
      </w:divsChild>
    </w:div>
    <w:div w:id="1036732800">
      <w:bodyDiv w:val="1"/>
      <w:marLeft w:val="0"/>
      <w:marRight w:val="0"/>
      <w:marTop w:val="0"/>
      <w:marBottom w:val="0"/>
      <w:divBdr>
        <w:top w:val="none" w:sz="0" w:space="0" w:color="auto"/>
        <w:left w:val="none" w:sz="0" w:space="0" w:color="auto"/>
        <w:bottom w:val="none" w:sz="0" w:space="0" w:color="auto"/>
        <w:right w:val="none" w:sz="0" w:space="0" w:color="auto"/>
      </w:divBdr>
      <w:divsChild>
        <w:div w:id="943809020">
          <w:marLeft w:val="0"/>
          <w:marRight w:val="0"/>
          <w:marTop w:val="0"/>
          <w:marBottom w:val="0"/>
          <w:divBdr>
            <w:top w:val="none" w:sz="0" w:space="0" w:color="auto"/>
            <w:left w:val="none" w:sz="0" w:space="0" w:color="auto"/>
            <w:bottom w:val="none" w:sz="0" w:space="0" w:color="auto"/>
            <w:right w:val="none" w:sz="0" w:space="0" w:color="auto"/>
          </w:divBdr>
        </w:div>
        <w:div w:id="649598612">
          <w:marLeft w:val="0"/>
          <w:marRight w:val="0"/>
          <w:marTop w:val="0"/>
          <w:marBottom w:val="0"/>
          <w:divBdr>
            <w:top w:val="none" w:sz="0" w:space="0" w:color="auto"/>
            <w:left w:val="none" w:sz="0" w:space="0" w:color="auto"/>
            <w:bottom w:val="none" w:sz="0" w:space="0" w:color="auto"/>
            <w:right w:val="none" w:sz="0" w:space="0" w:color="auto"/>
          </w:divBdr>
        </w:div>
        <w:div w:id="1270890766">
          <w:marLeft w:val="0"/>
          <w:marRight w:val="0"/>
          <w:marTop w:val="0"/>
          <w:marBottom w:val="0"/>
          <w:divBdr>
            <w:top w:val="none" w:sz="0" w:space="0" w:color="auto"/>
            <w:left w:val="none" w:sz="0" w:space="0" w:color="auto"/>
            <w:bottom w:val="none" w:sz="0" w:space="0" w:color="auto"/>
            <w:right w:val="none" w:sz="0" w:space="0" w:color="auto"/>
          </w:divBdr>
        </w:div>
        <w:div w:id="1077829157">
          <w:marLeft w:val="0"/>
          <w:marRight w:val="0"/>
          <w:marTop w:val="0"/>
          <w:marBottom w:val="0"/>
          <w:divBdr>
            <w:top w:val="none" w:sz="0" w:space="0" w:color="auto"/>
            <w:left w:val="none" w:sz="0" w:space="0" w:color="auto"/>
            <w:bottom w:val="none" w:sz="0" w:space="0" w:color="auto"/>
            <w:right w:val="none" w:sz="0" w:space="0" w:color="auto"/>
          </w:divBdr>
        </w:div>
        <w:div w:id="1362122673">
          <w:marLeft w:val="0"/>
          <w:marRight w:val="0"/>
          <w:marTop w:val="0"/>
          <w:marBottom w:val="0"/>
          <w:divBdr>
            <w:top w:val="none" w:sz="0" w:space="0" w:color="auto"/>
            <w:left w:val="none" w:sz="0" w:space="0" w:color="auto"/>
            <w:bottom w:val="none" w:sz="0" w:space="0" w:color="auto"/>
            <w:right w:val="none" w:sz="0" w:space="0" w:color="auto"/>
          </w:divBdr>
        </w:div>
        <w:div w:id="1323048467">
          <w:marLeft w:val="0"/>
          <w:marRight w:val="0"/>
          <w:marTop w:val="0"/>
          <w:marBottom w:val="0"/>
          <w:divBdr>
            <w:top w:val="none" w:sz="0" w:space="0" w:color="auto"/>
            <w:left w:val="none" w:sz="0" w:space="0" w:color="auto"/>
            <w:bottom w:val="none" w:sz="0" w:space="0" w:color="auto"/>
            <w:right w:val="none" w:sz="0" w:space="0" w:color="auto"/>
          </w:divBdr>
        </w:div>
        <w:div w:id="1562518598">
          <w:marLeft w:val="0"/>
          <w:marRight w:val="0"/>
          <w:marTop w:val="0"/>
          <w:marBottom w:val="0"/>
          <w:divBdr>
            <w:top w:val="none" w:sz="0" w:space="0" w:color="auto"/>
            <w:left w:val="none" w:sz="0" w:space="0" w:color="auto"/>
            <w:bottom w:val="none" w:sz="0" w:space="0" w:color="auto"/>
            <w:right w:val="none" w:sz="0" w:space="0" w:color="auto"/>
          </w:divBdr>
        </w:div>
        <w:div w:id="896739854">
          <w:marLeft w:val="0"/>
          <w:marRight w:val="0"/>
          <w:marTop w:val="0"/>
          <w:marBottom w:val="0"/>
          <w:divBdr>
            <w:top w:val="none" w:sz="0" w:space="0" w:color="auto"/>
            <w:left w:val="none" w:sz="0" w:space="0" w:color="auto"/>
            <w:bottom w:val="none" w:sz="0" w:space="0" w:color="auto"/>
            <w:right w:val="none" w:sz="0" w:space="0" w:color="auto"/>
          </w:divBdr>
        </w:div>
        <w:div w:id="2002925569">
          <w:marLeft w:val="0"/>
          <w:marRight w:val="0"/>
          <w:marTop w:val="0"/>
          <w:marBottom w:val="0"/>
          <w:divBdr>
            <w:top w:val="none" w:sz="0" w:space="0" w:color="auto"/>
            <w:left w:val="none" w:sz="0" w:space="0" w:color="auto"/>
            <w:bottom w:val="none" w:sz="0" w:space="0" w:color="auto"/>
            <w:right w:val="none" w:sz="0" w:space="0" w:color="auto"/>
          </w:divBdr>
        </w:div>
        <w:div w:id="188296028">
          <w:marLeft w:val="0"/>
          <w:marRight w:val="0"/>
          <w:marTop w:val="0"/>
          <w:marBottom w:val="0"/>
          <w:divBdr>
            <w:top w:val="none" w:sz="0" w:space="0" w:color="auto"/>
            <w:left w:val="none" w:sz="0" w:space="0" w:color="auto"/>
            <w:bottom w:val="none" w:sz="0" w:space="0" w:color="auto"/>
            <w:right w:val="none" w:sz="0" w:space="0" w:color="auto"/>
          </w:divBdr>
        </w:div>
        <w:div w:id="1791850662">
          <w:marLeft w:val="0"/>
          <w:marRight w:val="0"/>
          <w:marTop w:val="0"/>
          <w:marBottom w:val="0"/>
          <w:divBdr>
            <w:top w:val="none" w:sz="0" w:space="0" w:color="auto"/>
            <w:left w:val="none" w:sz="0" w:space="0" w:color="auto"/>
            <w:bottom w:val="none" w:sz="0" w:space="0" w:color="auto"/>
            <w:right w:val="none" w:sz="0" w:space="0" w:color="auto"/>
          </w:divBdr>
        </w:div>
        <w:div w:id="755176588">
          <w:marLeft w:val="0"/>
          <w:marRight w:val="0"/>
          <w:marTop w:val="0"/>
          <w:marBottom w:val="0"/>
          <w:divBdr>
            <w:top w:val="none" w:sz="0" w:space="0" w:color="auto"/>
            <w:left w:val="none" w:sz="0" w:space="0" w:color="auto"/>
            <w:bottom w:val="none" w:sz="0" w:space="0" w:color="auto"/>
            <w:right w:val="none" w:sz="0" w:space="0" w:color="auto"/>
          </w:divBdr>
        </w:div>
        <w:div w:id="1014848187">
          <w:marLeft w:val="0"/>
          <w:marRight w:val="0"/>
          <w:marTop w:val="0"/>
          <w:marBottom w:val="0"/>
          <w:divBdr>
            <w:top w:val="none" w:sz="0" w:space="0" w:color="auto"/>
            <w:left w:val="none" w:sz="0" w:space="0" w:color="auto"/>
            <w:bottom w:val="none" w:sz="0" w:space="0" w:color="auto"/>
            <w:right w:val="none" w:sz="0" w:space="0" w:color="auto"/>
          </w:divBdr>
        </w:div>
        <w:div w:id="1651518455">
          <w:marLeft w:val="0"/>
          <w:marRight w:val="0"/>
          <w:marTop w:val="0"/>
          <w:marBottom w:val="0"/>
          <w:divBdr>
            <w:top w:val="none" w:sz="0" w:space="0" w:color="auto"/>
            <w:left w:val="none" w:sz="0" w:space="0" w:color="auto"/>
            <w:bottom w:val="none" w:sz="0" w:space="0" w:color="auto"/>
            <w:right w:val="none" w:sz="0" w:space="0" w:color="auto"/>
          </w:divBdr>
        </w:div>
        <w:div w:id="631450113">
          <w:marLeft w:val="0"/>
          <w:marRight w:val="0"/>
          <w:marTop w:val="0"/>
          <w:marBottom w:val="0"/>
          <w:divBdr>
            <w:top w:val="none" w:sz="0" w:space="0" w:color="auto"/>
            <w:left w:val="none" w:sz="0" w:space="0" w:color="auto"/>
            <w:bottom w:val="none" w:sz="0" w:space="0" w:color="auto"/>
            <w:right w:val="none" w:sz="0" w:space="0" w:color="auto"/>
          </w:divBdr>
        </w:div>
        <w:div w:id="1832865733">
          <w:marLeft w:val="0"/>
          <w:marRight w:val="0"/>
          <w:marTop w:val="0"/>
          <w:marBottom w:val="0"/>
          <w:divBdr>
            <w:top w:val="none" w:sz="0" w:space="0" w:color="auto"/>
            <w:left w:val="none" w:sz="0" w:space="0" w:color="auto"/>
            <w:bottom w:val="none" w:sz="0" w:space="0" w:color="auto"/>
            <w:right w:val="none" w:sz="0" w:space="0" w:color="auto"/>
          </w:divBdr>
        </w:div>
        <w:div w:id="1457024600">
          <w:marLeft w:val="0"/>
          <w:marRight w:val="0"/>
          <w:marTop w:val="0"/>
          <w:marBottom w:val="0"/>
          <w:divBdr>
            <w:top w:val="none" w:sz="0" w:space="0" w:color="auto"/>
            <w:left w:val="none" w:sz="0" w:space="0" w:color="auto"/>
            <w:bottom w:val="none" w:sz="0" w:space="0" w:color="auto"/>
            <w:right w:val="none" w:sz="0" w:space="0" w:color="auto"/>
          </w:divBdr>
        </w:div>
        <w:div w:id="1395930674">
          <w:marLeft w:val="0"/>
          <w:marRight w:val="0"/>
          <w:marTop w:val="0"/>
          <w:marBottom w:val="0"/>
          <w:divBdr>
            <w:top w:val="none" w:sz="0" w:space="0" w:color="auto"/>
            <w:left w:val="none" w:sz="0" w:space="0" w:color="auto"/>
            <w:bottom w:val="none" w:sz="0" w:space="0" w:color="auto"/>
            <w:right w:val="none" w:sz="0" w:space="0" w:color="auto"/>
          </w:divBdr>
        </w:div>
        <w:div w:id="925648418">
          <w:marLeft w:val="0"/>
          <w:marRight w:val="0"/>
          <w:marTop w:val="0"/>
          <w:marBottom w:val="0"/>
          <w:divBdr>
            <w:top w:val="none" w:sz="0" w:space="0" w:color="auto"/>
            <w:left w:val="none" w:sz="0" w:space="0" w:color="auto"/>
            <w:bottom w:val="none" w:sz="0" w:space="0" w:color="auto"/>
            <w:right w:val="none" w:sz="0" w:space="0" w:color="auto"/>
          </w:divBdr>
        </w:div>
        <w:div w:id="811101170">
          <w:marLeft w:val="0"/>
          <w:marRight w:val="0"/>
          <w:marTop w:val="0"/>
          <w:marBottom w:val="0"/>
          <w:divBdr>
            <w:top w:val="none" w:sz="0" w:space="0" w:color="auto"/>
            <w:left w:val="none" w:sz="0" w:space="0" w:color="auto"/>
            <w:bottom w:val="none" w:sz="0" w:space="0" w:color="auto"/>
            <w:right w:val="none" w:sz="0" w:space="0" w:color="auto"/>
          </w:divBdr>
        </w:div>
        <w:div w:id="1106850397">
          <w:marLeft w:val="0"/>
          <w:marRight w:val="0"/>
          <w:marTop w:val="0"/>
          <w:marBottom w:val="0"/>
          <w:divBdr>
            <w:top w:val="none" w:sz="0" w:space="0" w:color="auto"/>
            <w:left w:val="none" w:sz="0" w:space="0" w:color="auto"/>
            <w:bottom w:val="none" w:sz="0" w:space="0" w:color="auto"/>
            <w:right w:val="none" w:sz="0" w:space="0" w:color="auto"/>
          </w:divBdr>
        </w:div>
      </w:divsChild>
    </w:div>
    <w:div w:id="1711176728">
      <w:bodyDiv w:val="1"/>
      <w:marLeft w:val="0"/>
      <w:marRight w:val="0"/>
      <w:marTop w:val="0"/>
      <w:marBottom w:val="0"/>
      <w:divBdr>
        <w:top w:val="none" w:sz="0" w:space="0" w:color="auto"/>
        <w:left w:val="none" w:sz="0" w:space="0" w:color="auto"/>
        <w:bottom w:val="none" w:sz="0" w:space="0" w:color="auto"/>
        <w:right w:val="none" w:sz="0" w:space="0" w:color="auto"/>
      </w:divBdr>
    </w:div>
    <w:div w:id="1975016959">
      <w:bodyDiv w:val="1"/>
      <w:marLeft w:val="0"/>
      <w:marRight w:val="0"/>
      <w:marTop w:val="0"/>
      <w:marBottom w:val="0"/>
      <w:divBdr>
        <w:top w:val="none" w:sz="0" w:space="0" w:color="auto"/>
        <w:left w:val="none" w:sz="0" w:space="0" w:color="auto"/>
        <w:bottom w:val="none" w:sz="0" w:space="0" w:color="auto"/>
        <w:right w:val="none" w:sz="0" w:space="0" w:color="auto"/>
      </w:divBdr>
      <w:divsChild>
        <w:div w:id="822693979">
          <w:marLeft w:val="0"/>
          <w:marRight w:val="0"/>
          <w:marTop w:val="0"/>
          <w:marBottom w:val="0"/>
          <w:divBdr>
            <w:top w:val="none" w:sz="0" w:space="0" w:color="auto"/>
            <w:left w:val="none" w:sz="0" w:space="0" w:color="auto"/>
            <w:bottom w:val="none" w:sz="0" w:space="0" w:color="auto"/>
            <w:right w:val="none" w:sz="0" w:space="0" w:color="auto"/>
          </w:divBdr>
        </w:div>
        <w:div w:id="1472752382">
          <w:marLeft w:val="0"/>
          <w:marRight w:val="0"/>
          <w:marTop w:val="0"/>
          <w:marBottom w:val="0"/>
          <w:divBdr>
            <w:top w:val="none" w:sz="0" w:space="0" w:color="auto"/>
            <w:left w:val="none" w:sz="0" w:space="0" w:color="auto"/>
            <w:bottom w:val="none" w:sz="0" w:space="0" w:color="auto"/>
            <w:right w:val="none" w:sz="0" w:space="0" w:color="auto"/>
          </w:divBdr>
        </w:div>
        <w:div w:id="1218080258">
          <w:marLeft w:val="0"/>
          <w:marRight w:val="0"/>
          <w:marTop w:val="0"/>
          <w:marBottom w:val="0"/>
          <w:divBdr>
            <w:top w:val="none" w:sz="0" w:space="0" w:color="auto"/>
            <w:left w:val="none" w:sz="0" w:space="0" w:color="auto"/>
            <w:bottom w:val="none" w:sz="0" w:space="0" w:color="auto"/>
            <w:right w:val="none" w:sz="0" w:space="0" w:color="auto"/>
          </w:divBdr>
        </w:div>
        <w:div w:id="1623346290">
          <w:marLeft w:val="0"/>
          <w:marRight w:val="0"/>
          <w:marTop w:val="0"/>
          <w:marBottom w:val="0"/>
          <w:divBdr>
            <w:top w:val="none" w:sz="0" w:space="0" w:color="auto"/>
            <w:left w:val="none" w:sz="0" w:space="0" w:color="auto"/>
            <w:bottom w:val="none" w:sz="0" w:space="0" w:color="auto"/>
            <w:right w:val="none" w:sz="0" w:space="0" w:color="auto"/>
          </w:divBdr>
        </w:div>
        <w:div w:id="1587349735">
          <w:marLeft w:val="0"/>
          <w:marRight w:val="0"/>
          <w:marTop w:val="0"/>
          <w:marBottom w:val="0"/>
          <w:divBdr>
            <w:top w:val="none" w:sz="0" w:space="0" w:color="auto"/>
            <w:left w:val="none" w:sz="0" w:space="0" w:color="auto"/>
            <w:bottom w:val="none" w:sz="0" w:space="0" w:color="auto"/>
            <w:right w:val="none" w:sz="0" w:space="0" w:color="auto"/>
          </w:divBdr>
        </w:div>
        <w:div w:id="454951746">
          <w:marLeft w:val="0"/>
          <w:marRight w:val="0"/>
          <w:marTop w:val="0"/>
          <w:marBottom w:val="0"/>
          <w:divBdr>
            <w:top w:val="none" w:sz="0" w:space="0" w:color="auto"/>
            <w:left w:val="none" w:sz="0" w:space="0" w:color="auto"/>
            <w:bottom w:val="none" w:sz="0" w:space="0" w:color="auto"/>
            <w:right w:val="none" w:sz="0" w:space="0" w:color="auto"/>
          </w:divBdr>
        </w:div>
        <w:div w:id="269969657">
          <w:marLeft w:val="0"/>
          <w:marRight w:val="0"/>
          <w:marTop w:val="0"/>
          <w:marBottom w:val="0"/>
          <w:divBdr>
            <w:top w:val="none" w:sz="0" w:space="0" w:color="auto"/>
            <w:left w:val="none" w:sz="0" w:space="0" w:color="auto"/>
            <w:bottom w:val="none" w:sz="0" w:space="0" w:color="auto"/>
            <w:right w:val="none" w:sz="0" w:space="0" w:color="auto"/>
          </w:divBdr>
        </w:div>
        <w:div w:id="1012344247">
          <w:marLeft w:val="0"/>
          <w:marRight w:val="0"/>
          <w:marTop w:val="0"/>
          <w:marBottom w:val="0"/>
          <w:divBdr>
            <w:top w:val="none" w:sz="0" w:space="0" w:color="auto"/>
            <w:left w:val="none" w:sz="0" w:space="0" w:color="auto"/>
            <w:bottom w:val="none" w:sz="0" w:space="0" w:color="auto"/>
            <w:right w:val="none" w:sz="0" w:space="0" w:color="auto"/>
          </w:divBdr>
        </w:div>
        <w:div w:id="1861432292">
          <w:marLeft w:val="0"/>
          <w:marRight w:val="0"/>
          <w:marTop w:val="0"/>
          <w:marBottom w:val="0"/>
          <w:divBdr>
            <w:top w:val="none" w:sz="0" w:space="0" w:color="auto"/>
            <w:left w:val="none" w:sz="0" w:space="0" w:color="auto"/>
            <w:bottom w:val="none" w:sz="0" w:space="0" w:color="auto"/>
            <w:right w:val="none" w:sz="0" w:space="0" w:color="auto"/>
          </w:divBdr>
        </w:div>
        <w:div w:id="1086806095">
          <w:marLeft w:val="0"/>
          <w:marRight w:val="0"/>
          <w:marTop w:val="0"/>
          <w:marBottom w:val="0"/>
          <w:divBdr>
            <w:top w:val="none" w:sz="0" w:space="0" w:color="auto"/>
            <w:left w:val="none" w:sz="0" w:space="0" w:color="auto"/>
            <w:bottom w:val="none" w:sz="0" w:space="0" w:color="auto"/>
            <w:right w:val="none" w:sz="0" w:space="0" w:color="auto"/>
          </w:divBdr>
        </w:div>
        <w:div w:id="1975787685">
          <w:marLeft w:val="0"/>
          <w:marRight w:val="0"/>
          <w:marTop w:val="0"/>
          <w:marBottom w:val="0"/>
          <w:divBdr>
            <w:top w:val="none" w:sz="0" w:space="0" w:color="auto"/>
            <w:left w:val="none" w:sz="0" w:space="0" w:color="auto"/>
            <w:bottom w:val="none" w:sz="0" w:space="0" w:color="auto"/>
            <w:right w:val="none" w:sz="0" w:space="0" w:color="auto"/>
          </w:divBdr>
        </w:div>
      </w:divsChild>
    </w:div>
    <w:div w:id="2046980527">
      <w:bodyDiv w:val="1"/>
      <w:marLeft w:val="0"/>
      <w:marRight w:val="0"/>
      <w:marTop w:val="0"/>
      <w:marBottom w:val="0"/>
      <w:divBdr>
        <w:top w:val="none" w:sz="0" w:space="0" w:color="auto"/>
        <w:left w:val="none" w:sz="0" w:space="0" w:color="auto"/>
        <w:bottom w:val="none" w:sz="0" w:space="0" w:color="auto"/>
        <w:right w:val="none" w:sz="0" w:space="0" w:color="auto"/>
      </w:divBdr>
      <w:divsChild>
        <w:div w:id="1092899396">
          <w:marLeft w:val="0"/>
          <w:marRight w:val="0"/>
          <w:marTop w:val="0"/>
          <w:marBottom w:val="0"/>
          <w:divBdr>
            <w:top w:val="none" w:sz="0" w:space="0" w:color="auto"/>
            <w:left w:val="none" w:sz="0" w:space="0" w:color="auto"/>
            <w:bottom w:val="none" w:sz="0" w:space="0" w:color="auto"/>
            <w:right w:val="none" w:sz="0" w:space="0" w:color="auto"/>
          </w:divBdr>
        </w:div>
        <w:div w:id="357048295">
          <w:marLeft w:val="0"/>
          <w:marRight w:val="0"/>
          <w:marTop w:val="0"/>
          <w:marBottom w:val="0"/>
          <w:divBdr>
            <w:top w:val="none" w:sz="0" w:space="0" w:color="auto"/>
            <w:left w:val="none" w:sz="0" w:space="0" w:color="auto"/>
            <w:bottom w:val="none" w:sz="0" w:space="0" w:color="auto"/>
            <w:right w:val="none" w:sz="0" w:space="0" w:color="auto"/>
          </w:divBdr>
        </w:div>
        <w:div w:id="1872105906">
          <w:marLeft w:val="0"/>
          <w:marRight w:val="0"/>
          <w:marTop w:val="0"/>
          <w:marBottom w:val="0"/>
          <w:divBdr>
            <w:top w:val="none" w:sz="0" w:space="0" w:color="auto"/>
            <w:left w:val="none" w:sz="0" w:space="0" w:color="auto"/>
            <w:bottom w:val="none" w:sz="0" w:space="0" w:color="auto"/>
            <w:right w:val="none" w:sz="0" w:space="0" w:color="auto"/>
          </w:divBdr>
        </w:div>
        <w:div w:id="1502231040">
          <w:marLeft w:val="0"/>
          <w:marRight w:val="0"/>
          <w:marTop w:val="0"/>
          <w:marBottom w:val="0"/>
          <w:divBdr>
            <w:top w:val="none" w:sz="0" w:space="0" w:color="auto"/>
            <w:left w:val="none" w:sz="0" w:space="0" w:color="auto"/>
            <w:bottom w:val="none" w:sz="0" w:space="0" w:color="auto"/>
            <w:right w:val="none" w:sz="0" w:space="0" w:color="auto"/>
          </w:divBdr>
        </w:div>
        <w:div w:id="666246171">
          <w:marLeft w:val="0"/>
          <w:marRight w:val="0"/>
          <w:marTop w:val="0"/>
          <w:marBottom w:val="0"/>
          <w:divBdr>
            <w:top w:val="none" w:sz="0" w:space="0" w:color="auto"/>
            <w:left w:val="none" w:sz="0" w:space="0" w:color="auto"/>
            <w:bottom w:val="none" w:sz="0" w:space="0" w:color="auto"/>
            <w:right w:val="none" w:sz="0" w:space="0" w:color="auto"/>
          </w:divBdr>
        </w:div>
        <w:div w:id="1281644674">
          <w:marLeft w:val="0"/>
          <w:marRight w:val="0"/>
          <w:marTop w:val="0"/>
          <w:marBottom w:val="0"/>
          <w:divBdr>
            <w:top w:val="none" w:sz="0" w:space="0" w:color="auto"/>
            <w:left w:val="none" w:sz="0" w:space="0" w:color="auto"/>
            <w:bottom w:val="none" w:sz="0" w:space="0" w:color="auto"/>
            <w:right w:val="none" w:sz="0" w:space="0" w:color="auto"/>
          </w:divBdr>
        </w:div>
        <w:div w:id="523061301">
          <w:marLeft w:val="0"/>
          <w:marRight w:val="0"/>
          <w:marTop w:val="0"/>
          <w:marBottom w:val="0"/>
          <w:divBdr>
            <w:top w:val="none" w:sz="0" w:space="0" w:color="auto"/>
            <w:left w:val="none" w:sz="0" w:space="0" w:color="auto"/>
            <w:bottom w:val="none" w:sz="0" w:space="0" w:color="auto"/>
            <w:right w:val="none" w:sz="0" w:space="0" w:color="auto"/>
          </w:divBdr>
        </w:div>
        <w:div w:id="868570774">
          <w:marLeft w:val="0"/>
          <w:marRight w:val="0"/>
          <w:marTop w:val="0"/>
          <w:marBottom w:val="0"/>
          <w:divBdr>
            <w:top w:val="none" w:sz="0" w:space="0" w:color="auto"/>
            <w:left w:val="none" w:sz="0" w:space="0" w:color="auto"/>
            <w:bottom w:val="none" w:sz="0" w:space="0" w:color="auto"/>
            <w:right w:val="none" w:sz="0" w:space="0" w:color="auto"/>
          </w:divBdr>
        </w:div>
        <w:div w:id="1215657593">
          <w:marLeft w:val="0"/>
          <w:marRight w:val="0"/>
          <w:marTop w:val="0"/>
          <w:marBottom w:val="0"/>
          <w:divBdr>
            <w:top w:val="none" w:sz="0" w:space="0" w:color="auto"/>
            <w:left w:val="none" w:sz="0" w:space="0" w:color="auto"/>
            <w:bottom w:val="none" w:sz="0" w:space="0" w:color="auto"/>
            <w:right w:val="none" w:sz="0" w:space="0" w:color="auto"/>
          </w:divBdr>
        </w:div>
        <w:div w:id="811294388">
          <w:marLeft w:val="0"/>
          <w:marRight w:val="0"/>
          <w:marTop w:val="0"/>
          <w:marBottom w:val="0"/>
          <w:divBdr>
            <w:top w:val="none" w:sz="0" w:space="0" w:color="auto"/>
            <w:left w:val="none" w:sz="0" w:space="0" w:color="auto"/>
            <w:bottom w:val="none" w:sz="0" w:space="0" w:color="auto"/>
            <w:right w:val="none" w:sz="0" w:space="0" w:color="auto"/>
          </w:divBdr>
        </w:div>
        <w:div w:id="1052846939">
          <w:marLeft w:val="0"/>
          <w:marRight w:val="0"/>
          <w:marTop w:val="0"/>
          <w:marBottom w:val="0"/>
          <w:divBdr>
            <w:top w:val="none" w:sz="0" w:space="0" w:color="auto"/>
            <w:left w:val="none" w:sz="0" w:space="0" w:color="auto"/>
            <w:bottom w:val="none" w:sz="0" w:space="0" w:color="auto"/>
            <w:right w:val="none" w:sz="0" w:space="0" w:color="auto"/>
          </w:divBdr>
        </w:div>
        <w:div w:id="1646162943">
          <w:marLeft w:val="0"/>
          <w:marRight w:val="0"/>
          <w:marTop w:val="0"/>
          <w:marBottom w:val="0"/>
          <w:divBdr>
            <w:top w:val="none" w:sz="0" w:space="0" w:color="auto"/>
            <w:left w:val="none" w:sz="0" w:space="0" w:color="auto"/>
            <w:bottom w:val="none" w:sz="0" w:space="0" w:color="auto"/>
            <w:right w:val="none" w:sz="0" w:space="0" w:color="auto"/>
          </w:divBdr>
        </w:div>
        <w:div w:id="498011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50</Nr_x002e__x0020_akti>
    <Data_x0020_e_x0020_Krijimit xmlns="0e656187-b300-4fb0-8bf4-3a50f872073c">2019-07-24T08:34:06Z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Rregullore e re ne pershtatje te sistemit ATM (LORO)</P_x00eb_rshkrimi>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2019-07-21T22:00:00Z</Date_x0020_protokolli>
    <Titulli xmlns="0e656187-b300-4fb0-8bf4-3a50f872073c">Për miratimin e disa  ndryshimeve në rregulloren "Për administrimin e rrezikut në veprimtarinë e subjekteve financiare jobanka"</Titulli>
    <Modifikuesi xmlns="0e656187-b300-4fb0-8bf4-3a50f872073c">Fjora.Korita</Modifikuesi>
    <Nr_x002e__x0020_prot_x0020_QBZ xmlns="0e656187-b300-4fb0-8bf4-3a50f872073c">1104/5</Nr_x002e__x0020_prot_x0020_QBZ>
    <Data_x0020_e_x0020_Modifikimit xmlns="0e656187-b300-4fb0-8bf4-3a50f872073c">2019-07-24T10:32:12Z</Data_x0020_e_x0020_Modifikimit>
    <Dekretuar xmlns="0e656187-b300-4fb0-8bf4-3a50f872073c">false</Dekretuar>
    <Data xmlns="0e656187-b300-4fb0-8bf4-3a50f872073c">2019-07-02T22:00:00Z</Data>
    <Nr_x002e__x0020_protokolli_x0020_i_x0020_aktit xmlns="0e656187-b300-4fb0-8bf4-3a50f872073c">3712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A9F7AD0861C417FA0026A0ACAAE487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A9F7AD0861C417FA0026A0ACAAE487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AE3F7-F8E0-4238-BFD8-FC32F0A1A14A}">
  <ds:schemaRef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0e656187-b300-4fb0-8bf4-3a50f872073c"/>
    <ds:schemaRef ds:uri="http://purl.org/dc/dcmitype/"/>
    <ds:schemaRef ds:uri="http://purl.org/dc/elements/1.1/"/>
  </ds:schemaRefs>
</ds:datastoreItem>
</file>

<file path=customXml/itemProps2.xml><?xml version="1.0" encoding="utf-8"?>
<ds:datastoreItem xmlns:ds="http://schemas.openxmlformats.org/officeDocument/2006/customXml" ds:itemID="{0C917C2E-E33D-4FB9-8A9A-CA5B6191AA74}">
  <ds:schemaRefs>
    <ds:schemaRef ds:uri="http://schemas.microsoft.com/sharepoint/v3/contenttype/forms"/>
  </ds:schemaRefs>
</ds:datastoreItem>
</file>

<file path=customXml/itemProps3.xml><?xml version="1.0" encoding="utf-8"?>
<ds:datastoreItem xmlns:ds="http://schemas.openxmlformats.org/officeDocument/2006/customXml" ds:itemID="{E84D42C5-7012-44AD-9C61-CEA7FE04C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8266E9F-497E-48D9-B33A-F2D9E0B34468}">
  <ds:schemaRefs>
    <ds:schemaRef ds:uri="http://schemas.microsoft.com/sharepoint/v3/contenttype/forms"/>
  </ds:schemaRefs>
</ds:datastoreItem>
</file>

<file path=customXml/itemProps5.xml><?xml version="1.0" encoding="utf-8"?>
<ds:datastoreItem xmlns:ds="http://schemas.openxmlformats.org/officeDocument/2006/customXml" ds:itemID="{8FD59EB1-791E-4603-A009-D69E2B19E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EF9D6D7-A7C7-4B4E-BD51-D7E0112A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1828</Words>
  <Characters>10423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Për miratimin e disa ndryshimeve në rregulloren "Për administrimin e rrezikut në veprimtarinë e subjekteve financiare jobanka"</vt:lpstr>
    </vt:vector>
  </TitlesOfParts>
  <Company>BoA</Company>
  <LinksUpToDate>false</LinksUpToDate>
  <CharactersWithSpaces>12227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disa ndryshimeve në rregulloren "Për administrimin e rrezikut në veprimtarinë e subjekteve financiare jobanka"</dc:title>
  <dc:subject>Rregullore e re ne pershtatje te sistemit ATM (LORO)</dc:subject>
  <dc:creator>Enkelejda Çamishi</dc:creator>
  <cp:lastModifiedBy>Amarilda Halilaj</cp:lastModifiedBy>
  <cp:revision>9</cp:revision>
  <cp:lastPrinted>2017-08-11T14:05:00Z</cp:lastPrinted>
  <dcterms:created xsi:type="dcterms:W3CDTF">2019-07-23T11:48:00Z</dcterms:created>
  <dcterms:modified xsi:type="dcterms:W3CDTF">2019-07-24T11:05:00Z</dcterms:modified>
</cp:coreProperties>
</file>