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F7160" w14:textId="77777777" w:rsidR="00404853" w:rsidRPr="0053131F" w:rsidRDefault="00404853" w:rsidP="005313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131F">
        <w:rPr>
          <w:rFonts w:ascii="Garamond" w:hAnsi="Garamond"/>
          <w:b/>
          <w:sz w:val="24"/>
          <w:szCs w:val="24"/>
        </w:rPr>
        <w:t>VENDIM</w:t>
      </w:r>
    </w:p>
    <w:p w14:paraId="0D0F7161" w14:textId="77777777" w:rsidR="00404853" w:rsidRPr="0053131F" w:rsidRDefault="00404853" w:rsidP="005313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131F">
        <w:rPr>
          <w:rFonts w:ascii="Garamond" w:hAnsi="Garamond"/>
          <w:b/>
          <w:sz w:val="24"/>
          <w:szCs w:val="24"/>
        </w:rPr>
        <w:t xml:space="preserve">Nr. </w:t>
      </w:r>
      <w:r w:rsidR="002B388F" w:rsidRPr="0053131F">
        <w:rPr>
          <w:rFonts w:ascii="Garamond" w:hAnsi="Garamond"/>
          <w:b/>
          <w:sz w:val="24"/>
          <w:szCs w:val="24"/>
        </w:rPr>
        <w:t>7</w:t>
      </w:r>
      <w:r w:rsidR="00284BE9" w:rsidRPr="0053131F">
        <w:rPr>
          <w:rFonts w:ascii="Garamond" w:hAnsi="Garamond"/>
          <w:b/>
          <w:sz w:val="24"/>
          <w:szCs w:val="24"/>
        </w:rPr>
        <w:t>5</w:t>
      </w:r>
      <w:r w:rsidRPr="0053131F">
        <w:rPr>
          <w:rFonts w:ascii="Garamond" w:hAnsi="Garamond"/>
          <w:b/>
          <w:sz w:val="24"/>
          <w:szCs w:val="24"/>
        </w:rPr>
        <w:t xml:space="preserve">, datë </w:t>
      </w:r>
      <w:r w:rsidR="002B388F" w:rsidRPr="0053131F">
        <w:rPr>
          <w:rFonts w:ascii="Garamond" w:hAnsi="Garamond"/>
          <w:b/>
          <w:sz w:val="24"/>
          <w:szCs w:val="24"/>
        </w:rPr>
        <w:t>4.12</w:t>
      </w:r>
      <w:r w:rsidRPr="0053131F">
        <w:rPr>
          <w:rFonts w:ascii="Garamond" w:hAnsi="Garamond"/>
          <w:b/>
          <w:sz w:val="24"/>
          <w:szCs w:val="24"/>
        </w:rPr>
        <w:t>.2019</w:t>
      </w:r>
    </w:p>
    <w:p w14:paraId="0D0F7162" w14:textId="77777777" w:rsidR="00404853" w:rsidRPr="0053131F" w:rsidRDefault="00404853" w:rsidP="005313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D0F7165" w14:textId="0B7DAD3B" w:rsidR="00404853" w:rsidRPr="0053131F" w:rsidRDefault="0053131F" w:rsidP="005313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131F">
        <w:rPr>
          <w:rFonts w:ascii="Garamond" w:hAnsi="Garamond"/>
          <w:b/>
          <w:sz w:val="24"/>
          <w:szCs w:val="24"/>
        </w:rPr>
        <w:t>PËR DHËNIEN E MIRATIMIT PARAPRAK PËR ZOTËRIMIN E PJESËMARRJES INFLUENCUESE (TË DREJTPËRDREJTË DHE TË TËRTHORTË) TË AKSIONERIT AMRYTA CAPITAL LLP</w:t>
      </w:r>
      <w:r w:rsidR="00D46CCA">
        <w:rPr>
          <w:rFonts w:ascii="Garamond" w:hAnsi="Garamond"/>
          <w:b/>
          <w:sz w:val="24"/>
          <w:szCs w:val="24"/>
        </w:rPr>
        <w:t xml:space="preserve"> NË KAPITALIN AKSIONA</w:t>
      </w:r>
      <w:bookmarkStart w:id="0" w:name="_GoBack"/>
      <w:bookmarkEnd w:id="0"/>
      <w:r w:rsidRPr="0053131F">
        <w:rPr>
          <w:rFonts w:ascii="Garamond" w:hAnsi="Garamond"/>
          <w:b/>
          <w:sz w:val="24"/>
          <w:szCs w:val="24"/>
        </w:rPr>
        <w:t>R TË BANKËS CREDINS SHA</w:t>
      </w:r>
    </w:p>
    <w:p w14:paraId="0D0F7166" w14:textId="77777777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0F7167" w14:textId="03647735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131F">
        <w:rPr>
          <w:rFonts w:ascii="Garamond" w:hAnsi="Garamond"/>
          <w:sz w:val="24"/>
          <w:szCs w:val="24"/>
        </w:rPr>
        <w:t>Në bazë dhe për zbatim të shkronjës “e”</w:t>
      </w:r>
      <w:r w:rsidR="00E66D42">
        <w:rPr>
          <w:rFonts w:ascii="Garamond" w:hAnsi="Garamond"/>
          <w:sz w:val="24"/>
          <w:szCs w:val="24"/>
        </w:rPr>
        <w:t>,</w:t>
      </w:r>
      <w:r w:rsidRPr="0053131F">
        <w:rPr>
          <w:rFonts w:ascii="Garamond" w:hAnsi="Garamond"/>
          <w:sz w:val="24"/>
          <w:szCs w:val="24"/>
        </w:rPr>
        <w:t xml:space="preserve"> të nenit 43</w:t>
      </w:r>
      <w:r w:rsidR="00E66D42">
        <w:rPr>
          <w:rFonts w:ascii="Garamond" w:hAnsi="Garamond"/>
          <w:sz w:val="24"/>
          <w:szCs w:val="24"/>
        </w:rPr>
        <w:t>,</w:t>
      </w:r>
      <w:r w:rsidRPr="0053131F">
        <w:rPr>
          <w:rFonts w:ascii="Garamond" w:hAnsi="Garamond"/>
          <w:sz w:val="24"/>
          <w:szCs w:val="24"/>
        </w:rPr>
        <w:t xml:space="preserve"> të ligjit nr. 8269, datë 23.12.1997, “Për Bankën e Shqipërisë”, i ndryshuar; të shkronjës “h”</w:t>
      </w:r>
      <w:r w:rsidR="00E66D42">
        <w:rPr>
          <w:rFonts w:ascii="Garamond" w:hAnsi="Garamond"/>
          <w:sz w:val="24"/>
          <w:szCs w:val="24"/>
        </w:rPr>
        <w:t>,</w:t>
      </w:r>
      <w:r w:rsidRPr="0053131F">
        <w:rPr>
          <w:rFonts w:ascii="Garamond" w:hAnsi="Garamond"/>
          <w:sz w:val="24"/>
          <w:szCs w:val="24"/>
        </w:rPr>
        <w:t xml:space="preserve"> të pikës 1</w:t>
      </w:r>
      <w:r w:rsidR="00E66D42">
        <w:rPr>
          <w:rFonts w:ascii="Garamond" w:hAnsi="Garamond"/>
          <w:sz w:val="24"/>
          <w:szCs w:val="24"/>
        </w:rPr>
        <w:t>,</w:t>
      </w:r>
      <w:r w:rsidRPr="0053131F">
        <w:rPr>
          <w:rFonts w:ascii="Garamond" w:hAnsi="Garamond"/>
          <w:sz w:val="24"/>
          <w:szCs w:val="24"/>
        </w:rPr>
        <w:t xml:space="preserve"> të nenit 24, dhe nenit 25</w:t>
      </w:r>
      <w:r w:rsidR="00E66D42">
        <w:rPr>
          <w:rFonts w:ascii="Garamond" w:hAnsi="Garamond"/>
          <w:sz w:val="24"/>
          <w:szCs w:val="24"/>
        </w:rPr>
        <w:t>,</w:t>
      </w:r>
      <w:r w:rsidRPr="0053131F">
        <w:rPr>
          <w:rFonts w:ascii="Garamond" w:hAnsi="Garamond"/>
          <w:sz w:val="24"/>
          <w:szCs w:val="24"/>
        </w:rPr>
        <w:t xml:space="preserve"> të ligjit nr. 9662, datë 18.12.2006 “Për bankat në Republikën e Shqipërisë”, i ndryshuar; si dhe të rregullores “Për licencimin dhe ushtrimin e veprimtarisë së bankave dhe të degëve të bankave të huaja në Republikën e Shqipërisë”, miratu</w:t>
      </w:r>
      <w:r w:rsidR="00E66D42">
        <w:rPr>
          <w:rFonts w:ascii="Garamond" w:hAnsi="Garamond"/>
          <w:sz w:val="24"/>
          <w:szCs w:val="24"/>
        </w:rPr>
        <w:t>ar me vendimin nr. 14, datë 11.</w:t>
      </w:r>
      <w:r w:rsidRPr="0053131F">
        <w:rPr>
          <w:rFonts w:ascii="Garamond" w:hAnsi="Garamond"/>
          <w:sz w:val="24"/>
          <w:szCs w:val="24"/>
        </w:rPr>
        <w:t>3.2009, të Këshillit Mbikëqyrës të Bankës së Shqipërisë, e ndryshuar; me propozim të Departamentit të Mbikëqyrjes, Këshilli Mbikëqyrës i Bankës së Shqipërisë,</w:t>
      </w:r>
    </w:p>
    <w:p w14:paraId="0D0F7168" w14:textId="77777777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0F7169" w14:textId="77777777" w:rsidR="00404853" w:rsidRPr="0053131F" w:rsidRDefault="00404853" w:rsidP="0053131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3131F">
        <w:rPr>
          <w:rFonts w:ascii="Garamond" w:hAnsi="Garamond"/>
          <w:sz w:val="24"/>
          <w:szCs w:val="24"/>
        </w:rPr>
        <w:t>VENDOSI:</w:t>
      </w:r>
    </w:p>
    <w:p w14:paraId="0D0F716A" w14:textId="77777777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0F716B" w14:textId="56D42B56" w:rsidR="00404853" w:rsidRPr="0053131F" w:rsidRDefault="0053131F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04853" w:rsidRPr="0053131F">
        <w:rPr>
          <w:rFonts w:ascii="Garamond" w:hAnsi="Garamond"/>
          <w:sz w:val="24"/>
          <w:szCs w:val="24"/>
        </w:rPr>
        <w:t>Të japë miratimin paraprak për rritjen e pjesëmarrjes influencuese (të drejtpërdrejtë dhe të tërthortë) të aksionerit Amryta Capital LLP, Mbretëria e Bashkuar</w:t>
      </w:r>
      <w:r w:rsidR="00B63786">
        <w:rPr>
          <w:rFonts w:ascii="Garamond" w:hAnsi="Garamond"/>
          <w:sz w:val="24"/>
          <w:szCs w:val="24"/>
        </w:rPr>
        <w:t>,</w:t>
      </w:r>
      <w:r w:rsidR="00404853" w:rsidRPr="0053131F">
        <w:rPr>
          <w:rFonts w:ascii="Garamond" w:hAnsi="Garamond"/>
          <w:sz w:val="24"/>
          <w:szCs w:val="24"/>
        </w:rPr>
        <w:t xml:space="preserve"> nga 14.918 për qind në 23.247 për qind, në kapitalin aksionar të Bankës Credins sh.a. </w:t>
      </w:r>
    </w:p>
    <w:p w14:paraId="0D0F716C" w14:textId="58AE9658" w:rsidR="00404853" w:rsidRPr="0053131F" w:rsidRDefault="0053131F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04853" w:rsidRPr="0053131F">
        <w:rPr>
          <w:rFonts w:ascii="Garamond" w:hAnsi="Garamond"/>
          <w:sz w:val="24"/>
          <w:szCs w:val="24"/>
        </w:rPr>
        <w:t xml:space="preserve">Ngarkohet Banka Credins sh.a. të njoftojë Bankën e Shqipërisë për përmbushjen e të gjitha të drejtave dhe detyrimeve nga ana e shitësve dhe e blerësit. </w:t>
      </w:r>
    </w:p>
    <w:p w14:paraId="0D0F716D" w14:textId="3CCA8B41" w:rsidR="00404853" w:rsidRPr="0053131F" w:rsidRDefault="0053131F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404853" w:rsidRPr="0053131F">
        <w:rPr>
          <w:rFonts w:ascii="Garamond" w:hAnsi="Garamond"/>
          <w:sz w:val="24"/>
          <w:szCs w:val="24"/>
        </w:rPr>
        <w:t xml:space="preserve">Ngarkohet Departamenti i Mbikëqyrjes për ndjekjen e zbatimit të këtij vendimi. </w:t>
      </w:r>
    </w:p>
    <w:p w14:paraId="0D0F716E" w14:textId="414D1BEC" w:rsidR="00404853" w:rsidRPr="0053131F" w:rsidRDefault="0053131F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04853" w:rsidRPr="0053131F">
        <w:rPr>
          <w:rFonts w:ascii="Garamond" w:hAnsi="Garamond"/>
          <w:sz w:val="24"/>
          <w:szCs w:val="24"/>
        </w:rPr>
        <w:t xml:space="preserve">Ngarkohen Kabineti i Guvernatorit dhe Departamenti i Kërkimeve për publikimin e këtij vendimi, përkatësisht në Fletoren Zyrtare të Republikës së Shqipërisë dhe në Buletinin Zyrtar të Bankës së Shqipërisë. </w:t>
      </w:r>
    </w:p>
    <w:p w14:paraId="0D0F7170" w14:textId="77777777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131F">
        <w:rPr>
          <w:rFonts w:ascii="Garamond" w:hAnsi="Garamond"/>
          <w:sz w:val="24"/>
          <w:szCs w:val="24"/>
        </w:rPr>
        <w:t xml:space="preserve">Ky vendim hyn në fuqi menjëherë. </w:t>
      </w:r>
    </w:p>
    <w:p w14:paraId="0D0F7171" w14:textId="77777777" w:rsidR="00404853" w:rsidRPr="0053131F" w:rsidRDefault="00404853" w:rsidP="0053131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0F7186" w14:textId="3ABC50A0" w:rsidR="00687D11" w:rsidRDefault="0053131F" w:rsidP="0053131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635085F" w14:textId="38982AAB" w:rsidR="0053131F" w:rsidRPr="0053131F" w:rsidRDefault="0053131F" w:rsidP="0053131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3131F">
        <w:rPr>
          <w:rFonts w:ascii="Garamond" w:hAnsi="Garamond"/>
          <w:b/>
          <w:sz w:val="24"/>
          <w:szCs w:val="24"/>
        </w:rPr>
        <w:t>Gent Sejko</w:t>
      </w:r>
    </w:p>
    <w:sectPr w:rsidR="0053131F" w:rsidRPr="0053131F" w:rsidSect="00104BEC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286EB" w14:textId="77777777" w:rsidR="00D46CCA" w:rsidRDefault="00D46CCA">
      <w:pPr>
        <w:spacing w:after="0" w:line="240" w:lineRule="auto"/>
      </w:pPr>
      <w:r>
        <w:separator/>
      </w:r>
    </w:p>
  </w:endnote>
  <w:endnote w:type="continuationSeparator" w:id="0">
    <w:p w14:paraId="42883DFE" w14:textId="77777777" w:rsidR="00D46CCA" w:rsidRDefault="00D46CCA">
      <w:pPr>
        <w:spacing w:after="0" w:line="240" w:lineRule="auto"/>
      </w:pPr>
      <w:r>
        <w:continuationSeparator/>
      </w:r>
    </w:p>
  </w:endnote>
  <w:endnote w:type="continuationNotice" w:id="1">
    <w:p w14:paraId="60B76C6C" w14:textId="77777777" w:rsidR="00D46CCA" w:rsidRDefault="00D46C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9F019" w14:textId="77777777" w:rsidR="00D46CCA" w:rsidRDefault="00D46CCA">
      <w:pPr>
        <w:spacing w:after="0" w:line="240" w:lineRule="auto"/>
      </w:pPr>
      <w:r>
        <w:separator/>
      </w:r>
    </w:p>
  </w:footnote>
  <w:footnote w:type="continuationSeparator" w:id="0">
    <w:p w14:paraId="2A2C781C" w14:textId="77777777" w:rsidR="00D46CCA" w:rsidRDefault="00D46CCA">
      <w:pPr>
        <w:spacing w:after="0" w:line="240" w:lineRule="auto"/>
      </w:pPr>
      <w:r>
        <w:continuationSeparator/>
      </w:r>
    </w:p>
  </w:footnote>
  <w:footnote w:type="continuationNotice" w:id="1">
    <w:p w14:paraId="717D5947" w14:textId="77777777" w:rsidR="00D46CCA" w:rsidRDefault="00D46C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536C3"/>
    <w:multiLevelType w:val="hybridMultilevel"/>
    <w:tmpl w:val="E41C9514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A3CE84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1"/>
    <w:rsid w:val="000008FE"/>
    <w:rsid w:val="00024CD0"/>
    <w:rsid w:val="00086561"/>
    <w:rsid w:val="00087ECD"/>
    <w:rsid w:val="00104BEC"/>
    <w:rsid w:val="00121C4C"/>
    <w:rsid w:val="001823DF"/>
    <w:rsid w:val="00191C41"/>
    <w:rsid w:val="001A4F81"/>
    <w:rsid w:val="001B4A7B"/>
    <w:rsid w:val="001C554A"/>
    <w:rsid w:val="00207D5E"/>
    <w:rsid w:val="002268CA"/>
    <w:rsid w:val="00284BE9"/>
    <w:rsid w:val="002B388F"/>
    <w:rsid w:val="002D3A8D"/>
    <w:rsid w:val="00313E4E"/>
    <w:rsid w:val="00367A4E"/>
    <w:rsid w:val="00404853"/>
    <w:rsid w:val="00475B32"/>
    <w:rsid w:val="0053131F"/>
    <w:rsid w:val="005E75B3"/>
    <w:rsid w:val="00633EEB"/>
    <w:rsid w:val="00657F53"/>
    <w:rsid w:val="0068074E"/>
    <w:rsid w:val="00687D11"/>
    <w:rsid w:val="006D37E6"/>
    <w:rsid w:val="007371E7"/>
    <w:rsid w:val="00757094"/>
    <w:rsid w:val="00875E2F"/>
    <w:rsid w:val="009045E0"/>
    <w:rsid w:val="009854C4"/>
    <w:rsid w:val="009F4B03"/>
    <w:rsid w:val="009F74B9"/>
    <w:rsid w:val="00A023BF"/>
    <w:rsid w:val="00A56BB2"/>
    <w:rsid w:val="00B0399F"/>
    <w:rsid w:val="00B62A6C"/>
    <w:rsid w:val="00B63786"/>
    <w:rsid w:val="00BB4D34"/>
    <w:rsid w:val="00BF1919"/>
    <w:rsid w:val="00C9483C"/>
    <w:rsid w:val="00CD3C83"/>
    <w:rsid w:val="00D46CCA"/>
    <w:rsid w:val="00D61967"/>
    <w:rsid w:val="00DE535E"/>
    <w:rsid w:val="00E31A45"/>
    <w:rsid w:val="00E66D42"/>
    <w:rsid w:val="00E86165"/>
    <w:rsid w:val="00FC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0F715F"/>
  <w15:docId w15:val="{42DA69F5-193E-443D-B54B-6D9ED6EC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1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203290AC724BD4BB9BB176091087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2019-12-11T09:53:29Z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2019-12-09T23:00:00Z</Date_x0020_protokolli>
    <Titulli xmlns="0e656187-b300-4fb0-8bf4-3a50f872073c">Për dhënien e miratimit paraprak për zotërimin e pjesëmarrjes influencuese (të drejtpërdrejtë dhe të tërthortë) të aksionerit Amryta Capital LLP në kapitalin aksioner të Bankës Credins sh.a.</Titulli>
    <Modifikuesi xmlns="0e656187-b300-4fb0-8bf4-3a50f872073c">valjeta.kaftalli</Modifikuesi>
    <Nr_x002e__x0020_prot_x0020_QBZ xmlns="0e656187-b300-4fb0-8bf4-3a50f872073c">1665</Nr_x002e__x0020_prot_x0020_QBZ>
    <Data_x0020_e_x0020_Modifikimit xmlns="0e656187-b300-4fb0-8bf4-3a50f872073c">2019-12-11T11:13:30Z</Data_x0020_e_x0020_Modifikimit>
    <Dekretuar xmlns="0e656187-b300-4fb0-8bf4-3a50f872073c">false</Dekretuar>
    <Data xmlns="0e656187-b300-4fb0-8bf4-3a50f872073c">2019-12-03T23:00:00Z</Data>
    <Nr_x002e__x0020_protokolli_x0020_i_x0020_aktit xmlns="0e656187-b300-4fb0-8bf4-3a50f872073c">6089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203290AC724BD4BB9BB176091087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7F80-4028-47A3-BF01-58D15F24C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CDE6D-622E-44DA-BDE6-9118190A6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18C04E-7240-4C92-8944-5DB2079284EA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652FDD0-9F1C-46DD-AC84-C3664D2AB8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3C7963-AA95-4148-BB74-8CCCE8693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3DFB4D-C5C4-4C8E-8F63-2DBA0386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zotërimin e pjesëmarrjes influencuese (të drejtpërdrejtë dhe të tërthortë) të aksionerit Amryta Capital LLp në kapitalin aksioner të Bankës Credins sh.a.</vt:lpstr>
    </vt:vector>
  </TitlesOfParts>
  <Company>Hewlett-Packard Company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zotërimin e pjesëmarrjes influencuese (të drejtpërdrejtë dhe të tërthortë) të aksionerit Amryta Capital LLp në kapitalin aksioner të Bankës Credins sh.a.</dc:title>
  <dc:creator>Elvis Cibuku</dc:creator>
  <cp:lastModifiedBy>Entela Suli</cp:lastModifiedBy>
  <cp:revision>8</cp:revision>
  <cp:lastPrinted>2019-08-06T12:49:00Z</cp:lastPrinted>
  <dcterms:created xsi:type="dcterms:W3CDTF">2019-12-11T09:12:00Z</dcterms:created>
  <dcterms:modified xsi:type="dcterms:W3CDTF">2019-12-11T14:17:00Z</dcterms:modified>
</cp:coreProperties>
</file>