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EE1D3" w14:textId="77777777" w:rsidR="009443BA" w:rsidRPr="00274B92" w:rsidRDefault="009443BA" w:rsidP="007A6CC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74B92">
        <w:rPr>
          <w:rFonts w:ascii="Garamond" w:hAnsi="Garamond"/>
          <w:b/>
          <w:sz w:val="24"/>
          <w:szCs w:val="24"/>
        </w:rPr>
        <w:t>VENDIM</w:t>
      </w:r>
    </w:p>
    <w:p w14:paraId="551EE1D4" w14:textId="77777777" w:rsidR="009443BA" w:rsidRPr="00274B92" w:rsidRDefault="009443BA" w:rsidP="007A6CC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74B92">
        <w:rPr>
          <w:rFonts w:ascii="Garamond" w:hAnsi="Garamond"/>
          <w:b/>
          <w:sz w:val="24"/>
          <w:szCs w:val="24"/>
        </w:rPr>
        <w:t>Nr. 78, datë 18.12.2019</w:t>
      </w:r>
    </w:p>
    <w:p w14:paraId="551EE1D5" w14:textId="77777777" w:rsidR="009443BA" w:rsidRPr="00274B92" w:rsidRDefault="009443BA" w:rsidP="007A6CC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551EE1D9" w14:textId="14C70C86" w:rsidR="009443BA" w:rsidRPr="00274B92" w:rsidRDefault="007A6CC7" w:rsidP="007A6CC7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274B92">
        <w:rPr>
          <w:rFonts w:ascii="Garamond" w:hAnsi="Garamond"/>
          <w:b/>
          <w:sz w:val="24"/>
          <w:szCs w:val="24"/>
        </w:rPr>
        <w:t>PËR DISA NDRYSHIME NË RREGULLOREN “PËR PARANDALIMIN E PASTRIMIT TË PARAVE DHE FINANCIMIT TË TERRORIZMIT”</w:t>
      </w:r>
    </w:p>
    <w:p w14:paraId="551EE1DA" w14:textId="77777777" w:rsidR="009443BA" w:rsidRPr="00274B92" w:rsidRDefault="009443BA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51EE1DB" w14:textId="6F7F44FF" w:rsidR="009443BA" w:rsidRPr="00274B92" w:rsidRDefault="009443BA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Në bazë dhe për zbatim të nenit 12, shkronja “a”, dhe nenit 43, shkronja “c”, të ligjit nr. 8269, datë 23.12.1997, “Për Bankën e Shqipërisë”, </w:t>
      </w:r>
      <w:r w:rsidR="00274B92">
        <w:rPr>
          <w:rFonts w:ascii="Garamond" w:hAnsi="Garamond"/>
          <w:sz w:val="24"/>
          <w:szCs w:val="24"/>
        </w:rPr>
        <w:t>të</w:t>
      </w:r>
      <w:r w:rsidRPr="00274B92">
        <w:rPr>
          <w:rFonts w:ascii="Garamond" w:hAnsi="Garamond"/>
          <w:sz w:val="24"/>
          <w:szCs w:val="24"/>
        </w:rPr>
        <w:t xml:space="preserve"> ndryshuar; të nenit 9 dhe nenit 126, pika 2</w:t>
      </w:r>
      <w:r w:rsidR="00274B92">
        <w:rPr>
          <w:rFonts w:ascii="Garamond" w:hAnsi="Garamond"/>
          <w:sz w:val="24"/>
          <w:szCs w:val="24"/>
        </w:rPr>
        <w:t xml:space="preserve">, </w:t>
      </w:r>
      <w:r w:rsidRPr="00274B92">
        <w:rPr>
          <w:rFonts w:ascii="Garamond" w:hAnsi="Garamond"/>
          <w:sz w:val="24"/>
          <w:szCs w:val="24"/>
        </w:rPr>
        <w:t xml:space="preserve">të ligjit nr. 9662, datë 18.12.2006, “Për bankat në Republikën e Shqipërisë”, </w:t>
      </w:r>
      <w:r w:rsidR="00274B92">
        <w:rPr>
          <w:rFonts w:ascii="Garamond" w:hAnsi="Garamond"/>
          <w:sz w:val="24"/>
          <w:szCs w:val="24"/>
        </w:rPr>
        <w:t>të</w:t>
      </w:r>
      <w:r w:rsidRPr="00274B92">
        <w:rPr>
          <w:rFonts w:ascii="Garamond" w:hAnsi="Garamond"/>
          <w:sz w:val="24"/>
          <w:szCs w:val="24"/>
        </w:rPr>
        <w:t xml:space="preserve"> ndryshuar; të ligjit nr. 9917, datë 19.5.2008, “Për parandalimin e pastrimit të parave dhe financimit të terrorizmit”, </w:t>
      </w:r>
      <w:r w:rsidR="00274B92">
        <w:rPr>
          <w:rFonts w:ascii="Garamond" w:hAnsi="Garamond"/>
          <w:sz w:val="24"/>
          <w:szCs w:val="24"/>
        </w:rPr>
        <w:t>të</w:t>
      </w:r>
      <w:r w:rsidRPr="00274B92">
        <w:rPr>
          <w:rFonts w:ascii="Garamond" w:hAnsi="Garamond"/>
          <w:sz w:val="24"/>
          <w:szCs w:val="24"/>
        </w:rPr>
        <w:t xml:space="preserve"> ndryshuar; të nenit 60, pika 1, dhe nenit 66</w:t>
      </w:r>
      <w:r w:rsidR="00274B92">
        <w:rPr>
          <w:rFonts w:ascii="Garamond" w:hAnsi="Garamond"/>
          <w:sz w:val="24"/>
          <w:szCs w:val="24"/>
        </w:rPr>
        <w:t>,</w:t>
      </w:r>
      <w:r w:rsidRPr="00274B92">
        <w:rPr>
          <w:rFonts w:ascii="Garamond" w:hAnsi="Garamond"/>
          <w:sz w:val="24"/>
          <w:szCs w:val="24"/>
        </w:rPr>
        <w:t xml:space="preserve"> të ligjit nr. 52/2016</w:t>
      </w:r>
      <w:r w:rsidR="00274B92">
        <w:rPr>
          <w:rFonts w:ascii="Garamond" w:hAnsi="Garamond"/>
          <w:sz w:val="24"/>
          <w:szCs w:val="24"/>
        </w:rPr>
        <w:t>,</w:t>
      </w:r>
      <w:r w:rsidRPr="00274B92">
        <w:rPr>
          <w:rFonts w:ascii="Garamond" w:hAnsi="Garamond"/>
          <w:sz w:val="24"/>
          <w:szCs w:val="24"/>
        </w:rPr>
        <w:t xml:space="preserve"> “Për shoqëritë e kursim-kreditit dhe unionet e tyre”; dhe të ligjit nr. 157/2013, datë 10.10.2013, “Për masat kundër financimit të terrorizmit”, </w:t>
      </w:r>
      <w:r w:rsidR="00274B92">
        <w:rPr>
          <w:rFonts w:ascii="Garamond" w:hAnsi="Garamond"/>
          <w:sz w:val="24"/>
          <w:szCs w:val="24"/>
        </w:rPr>
        <w:t>të</w:t>
      </w:r>
      <w:r w:rsidRPr="00274B92">
        <w:rPr>
          <w:rFonts w:ascii="Garamond" w:hAnsi="Garamond"/>
          <w:sz w:val="24"/>
          <w:szCs w:val="24"/>
        </w:rPr>
        <w:t xml:space="preserve"> ndryshuar; Këshilli Mbikëqyrës i Bankës së Shqipërisë, me propozimin e Departamentit të Mbikëqyrjes, </w:t>
      </w:r>
    </w:p>
    <w:p w14:paraId="551EE1DC" w14:textId="77777777" w:rsidR="009443BA" w:rsidRPr="00274B92" w:rsidRDefault="009443BA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51EE1DD" w14:textId="77777777" w:rsidR="009443BA" w:rsidRPr="00274B92" w:rsidRDefault="009443BA" w:rsidP="007A6CC7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>VENDOSI:</w:t>
      </w:r>
    </w:p>
    <w:p w14:paraId="551EE1DE" w14:textId="77777777" w:rsidR="009443BA" w:rsidRPr="00274B92" w:rsidRDefault="009443BA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51EE1DF" w14:textId="25882F56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1. </w:t>
      </w:r>
      <w:r w:rsidR="009443BA" w:rsidRPr="00274B92">
        <w:rPr>
          <w:rFonts w:ascii="Garamond" w:hAnsi="Garamond"/>
          <w:sz w:val="24"/>
          <w:szCs w:val="24"/>
        </w:rPr>
        <w:t>Në rregulloren “Për parandalimin e pastrimit të parave dhe financimit të terrorizmit”, miratuar me vendimin nr.</w:t>
      </w:r>
      <w:r w:rsidR="00274B92">
        <w:rPr>
          <w:rFonts w:ascii="Garamond" w:hAnsi="Garamond"/>
          <w:sz w:val="24"/>
          <w:szCs w:val="24"/>
        </w:rPr>
        <w:t xml:space="preserve"> </w:t>
      </w:r>
      <w:r w:rsidR="009443BA" w:rsidRPr="00274B92">
        <w:rPr>
          <w:rFonts w:ascii="Garamond" w:hAnsi="Garamond"/>
          <w:sz w:val="24"/>
          <w:szCs w:val="24"/>
        </w:rPr>
        <w:t>44, datë 10.6.2009, të Këshillit Mbikëqyrës të Bankës së Shqipërisë, e ndryshuar, të bëhen ndryshimet e mëposhtme:</w:t>
      </w:r>
    </w:p>
    <w:p w14:paraId="551EE1E1" w14:textId="1103CC8E" w:rsidR="00394B0C" w:rsidRPr="00D43825" w:rsidRDefault="007A6CC7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a) </w:t>
      </w:r>
      <w:r w:rsidR="00660E95" w:rsidRPr="00274B92">
        <w:rPr>
          <w:rFonts w:ascii="Garamond" w:hAnsi="Garamond"/>
          <w:sz w:val="24"/>
          <w:szCs w:val="24"/>
        </w:rPr>
        <w:t xml:space="preserve">Në </w:t>
      </w:r>
      <w:r w:rsidR="00394B0C" w:rsidRPr="00274B92">
        <w:rPr>
          <w:rFonts w:ascii="Garamond" w:hAnsi="Garamond"/>
          <w:sz w:val="24"/>
          <w:szCs w:val="24"/>
        </w:rPr>
        <w:t xml:space="preserve">nenin 1, pas togfjalëshit </w:t>
      </w:r>
      <w:r w:rsidR="00394B0C" w:rsidRPr="00D43825">
        <w:rPr>
          <w:rFonts w:ascii="Garamond" w:hAnsi="Garamond"/>
          <w:i/>
          <w:sz w:val="24"/>
          <w:szCs w:val="24"/>
        </w:rPr>
        <w:t>“nga subjektet e kësaj rregulloreje,”,</w:t>
      </w:r>
      <w:r w:rsidR="00394B0C" w:rsidRPr="00274B92">
        <w:rPr>
          <w:rFonts w:ascii="Garamond" w:hAnsi="Garamond"/>
          <w:sz w:val="24"/>
          <w:szCs w:val="24"/>
        </w:rPr>
        <w:t xml:space="preserve"> shtohet togfjalëshi </w:t>
      </w:r>
      <w:r w:rsidR="00394B0C" w:rsidRPr="00D43825">
        <w:rPr>
          <w:rFonts w:ascii="Garamond" w:hAnsi="Garamond"/>
          <w:i/>
          <w:sz w:val="24"/>
          <w:szCs w:val="24"/>
        </w:rPr>
        <w:t>“për qëllime të</w:t>
      </w:r>
      <w:r w:rsidR="00274B92" w:rsidRPr="00D43825">
        <w:rPr>
          <w:rFonts w:ascii="Garamond" w:hAnsi="Garamond"/>
          <w:i/>
          <w:sz w:val="24"/>
          <w:szCs w:val="24"/>
        </w:rPr>
        <w:t xml:space="preserve"> </w:t>
      </w:r>
      <w:r w:rsidR="00394B0C" w:rsidRPr="00D43825">
        <w:rPr>
          <w:rFonts w:ascii="Garamond" w:hAnsi="Garamond"/>
          <w:i/>
          <w:sz w:val="24"/>
          <w:szCs w:val="24"/>
        </w:rPr>
        <w:t>administrimit të rrezikut të pastrimit të parave dhe financimit të terrorizmit”;</w:t>
      </w:r>
    </w:p>
    <w:p w14:paraId="551EE1E3" w14:textId="24291847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b) </w:t>
      </w:r>
      <w:r w:rsidR="00660E95" w:rsidRPr="00274B92">
        <w:rPr>
          <w:rFonts w:ascii="Garamond" w:hAnsi="Garamond"/>
          <w:sz w:val="24"/>
          <w:szCs w:val="24"/>
        </w:rPr>
        <w:t xml:space="preserve">Neni </w:t>
      </w:r>
      <w:r w:rsidR="009443BA" w:rsidRPr="00274B92">
        <w:rPr>
          <w:rFonts w:ascii="Garamond" w:hAnsi="Garamond"/>
          <w:sz w:val="24"/>
          <w:szCs w:val="24"/>
        </w:rPr>
        <w:t>4 ndryshon me përmbajtjen e mëposhtme:</w:t>
      </w:r>
    </w:p>
    <w:p w14:paraId="551EE1E5" w14:textId="60589EF7" w:rsidR="009443BA" w:rsidRPr="00D43825" w:rsidRDefault="007A6CC7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 </w:t>
      </w:r>
      <w:r w:rsidR="009443BA" w:rsidRPr="00D43825">
        <w:rPr>
          <w:rFonts w:ascii="Garamond" w:hAnsi="Garamond"/>
          <w:i/>
          <w:sz w:val="24"/>
          <w:szCs w:val="24"/>
        </w:rPr>
        <w:t xml:space="preserve">“Kjo rregullore nxirret në bazë dhe për zbatim të nenit 12, shkronja “a”, dhe nenit 43, shkronja “c”, të ligjit nr. 8269, datë 23.12.1997, “Për Bankën e Shqipërisë”, </w:t>
      </w:r>
      <w:r w:rsidR="007A7E60" w:rsidRPr="00D43825">
        <w:rPr>
          <w:rFonts w:ascii="Garamond" w:hAnsi="Garamond"/>
          <w:i/>
          <w:sz w:val="24"/>
          <w:szCs w:val="24"/>
        </w:rPr>
        <w:t>të</w:t>
      </w:r>
      <w:r w:rsidR="009443BA" w:rsidRPr="00D43825">
        <w:rPr>
          <w:rFonts w:ascii="Garamond" w:hAnsi="Garamond"/>
          <w:i/>
          <w:sz w:val="24"/>
          <w:szCs w:val="24"/>
        </w:rPr>
        <w:t xml:space="preserve"> ndryshuar; të nenit 9 dhe </w:t>
      </w:r>
      <w:r w:rsidR="007A7E60" w:rsidRPr="00D43825">
        <w:rPr>
          <w:rFonts w:ascii="Garamond" w:hAnsi="Garamond"/>
          <w:i/>
          <w:sz w:val="24"/>
          <w:szCs w:val="24"/>
        </w:rPr>
        <w:t xml:space="preserve">të </w:t>
      </w:r>
      <w:r w:rsidR="009443BA" w:rsidRPr="00D43825">
        <w:rPr>
          <w:rFonts w:ascii="Garamond" w:hAnsi="Garamond"/>
          <w:i/>
          <w:sz w:val="24"/>
          <w:szCs w:val="24"/>
        </w:rPr>
        <w:t>nenit 126, pika 2</w:t>
      </w:r>
      <w:r w:rsidR="007A7E60" w:rsidRPr="00D43825">
        <w:rPr>
          <w:rFonts w:ascii="Garamond" w:hAnsi="Garamond"/>
          <w:i/>
          <w:sz w:val="24"/>
          <w:szCs w:val="24"/>
        </w:rPr>
        <w:t>,</w:t>
      </w:r>
      <w:r w:rsidR="009443BA" w:rsidRPr="00D43825">
        <w:rPr>
          <w:rFonts w:ascii="Garamond" w:hAnsi="Garamond"/>
          <w:i/>
          <w:sz w:val="24"/>
          <w:szCs w:val="24"/>
        </w:rPr>
        <w:t xml:space="preserve"> të ligjit nr. 9662, datë 18.12.2006, “Për bankat në Republikën e Shqipërisë”, </w:t>
      </w:r>
      <w:r w:rsidR="007A7E60" w:rsidRPr="00D43825">
        <w:rPr>
          <w:rFonts w:ascii="Garamond" w:hAnsi="Garamond"/>
          <w:i/>
          <w:sz w:val="24"/>
          <w:szCs w:val="24"/>
        </w:rPr>
        <w:t>të</w:t>
      </w:r>
      <w:r w:rsidR="009443BA" w:rsidRPr="00D43825">
        <w:rPr>
          <w:rFonts w:ascii="Garamond" w:hAnsi="Garamond"/>
          <w:i/>
          <w:sz w:val="24"/>
          <w:szCs w:val="24"/>
        </w:rPr>
        <w:t xml:space="preserve"> ndryshuar; të nenit 60, pika 1, dhe </w:t>
      </w:r>
      <w:r w:rsidR="007A7E60" w:rsidRPr="00D43825">
        <w:rPr>
          <w:rFonts w:ascii="Garamond" w:hAnsi="Garamond"/>
          <w:i/>
          <w:sz w:val="24"/>
          <w:szCs w:val="24"/>
        </w:rPr>
        <w:t xml:space="preserve">të </w:t>
      </w:r>
      <w:r w:rsidR="009443BA" w:rsidRPr="00D43825">
        <w:rPr>
          <w:rFonts w:ascii="Garamond" w:hAnsi="Garamond"/>
          <w:i/>
          <w:sz w:val="24"/>
          <w:szCs w:val="24"/>
        </w:rPr>
        <w:t>nenit 66</w:t>
      </w:r>
      <w:r w:rsidR="007A7E60" w:rsidRPr="00D43825">
        <w:rPr>
          <w:rFonts w:ascii="Garamond" w:hAnsi="Garamond"/>
          <w:i/>
          <w:sz w:val="24"/>
          <w:szCs w:val="24"/>
        </w:rPr>
        <w:t>,</w:t>
      </w:r>
      <w:r w:rsidR="009443BA" w:rsidRPr="00D43825">
        <w:rPr>
          <w:rFonts w:ascii="Garamond" w:hAnsi="Garamond"/>
          <w:i/>
          <w:sz w:val="24"/>
          <w:szCs w:val="24"/>
        </w:rPr>
        <w:t xml:space="preserve"> të ligjit nr. 52/2016</w:t>
      </w:r>
      <w:r w:rsidR="007A7E60" w:rsidRPr="00D43825">
        <w:rPr>
          <w:rFonts w:ascii="Garamond" w:hAnsi="Garamond"/>
          <w:i/>
          <w:sz w:val="24"/>
          <w:szCs w:val="24"/>
        </w:rPr>
        <w:t>,</w:t>
      </w:r>
      <w:r w:rsidR="009443BA" w:rsidRPr="00D43825">
        <w:rPr>
          <w:rFonts w:ascii="Garamond" w:hAnsi="Garamond"/>
          <w:i/>
          <w:sz w:val="24"/>
          <w:szCs w:val="24"/>
        </w:rPr>
        <w:t xml:space="preserve"> “Për shoqëritë e kursim-kreditit dhe unionet e tyre”, të ligjit nr. 9917, datë 19.5.2008, “Për parandalimin e pastrimit të parave dhe financimit të terrorizmit”, </w:t>
      </w:r>
      <w:r w:rsidR="007A7E60" w:rsidRPr="00D43825">
        <w:rPr>
          <w:rFonts w:ascii="Garamond" w:hAnsi="Garamond"/>
          <w:i/>
          <w:sz w:val="24"/>
          <w:szCs w:val="24"/>
        </w:rPr>
        <w:t>të</w:t>
      </w:r>
      <w:r w:rsidR="009443BA" w:rsidRPr="00D43825">
        <w:rPr>
          <w:rFonts w:ascii="Garamond" w:hAnsi="Garamond"/>
          <w:i/>
          <w:sz w:val="24"/>
          <w:szCs w:val="24"/>
        </w:rPr>
        <w:t xml:space="preserve"> ndryshuar; dhe të ligjit nr. 157/2013, datë 10.10.2013, “Për masat kundër financimit të terrorizmit”, </w:t>
      </w:r>
      <w:r w:rsidR="007A7E60" w:rsidRPr="00D43825">
        <w:rPr>
          <w:rFonts w:ascii="Garamond" w:hAnsi="Garamond"/>
          <w:i/>
          <w:sz w:val="24"/>
          <w:szCs w:val="24"/>
        </w:rPr>
        <w:t>të</w:t>
      </w:r>
      <w:r w:rsidR="009443BA" w:rsidRPr="00D43825">
        <w:rPr>
          <w:rFonts w:ascii="Garamond" w:hAnsi="Garamond"/>
          <w:i/>
          <w:sz w:val="24"/>
          <w:szCs w:val="24"/>
        </w:rPr>
        <w:t xml:space="preserve"> ndryshuar.”;</w:t>
      </w:r>
    </w:p>
    <w:p w14:paraId="551EE1E8" w14:textId="11AD5FBC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c) </w:t>
      </w:r>
      <w:r w:rsidR="00660E95" w:rsidRPr="00274B92">
        <w:rPr>
          <w:rFonts w:ascii="Garamond" w:hAnsi="Garamond"/>
          <w:sz w:val="24"/>
          <w:szCs w:val="24"/>
        </w:rPr>
        <w:t xml:space="preserve">Në </w:t>
      </w:r>
      <w:r w:rsidR="009443BA" w:rsidRPr="00274B92">
        <w:rPr>
          <w:rFonts w:ascii="Garamond" w:hAnsi="Garamond"/>
          <w:sz w:val="24"/>
          <w:szCs w:val="24"/>
        </w:rPr>
        <w:t>nenin 5 bëhen ndryshimet e mëposhtme:</w:t>
      </w:r>
    </w:p>
    <w:p w14:paraId="551EE1EA" w14:textId="75F2EE06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>i</w:t>
      </w:r>
      <w:r w:rsidR="007A7E60">
        <w:rPr>
          <w:rFonts w:ascii="Garamond" w:hAnsi="Garamond"/>
          <w:sz w:val="24"/>
          <w:szCs w:val="24"/>
        </w:rPr>
        <w:t>.</w:t>
      </w:r>
      <w:r w:rsidRPr="00274B92">
        <w:rPr>
          <w:rFonts w:ascii="Garamond" w:hAnsi="Garamond"/>
          <w:sz w:val="24"/>
          <w:szCs w:val="24"/>
        </w:rPr>
        <w:t xml:space="preserve"> </w:t>
      </w:r>
      <w:r w:rsidR="007A7E60" w:rsidRPr="00274B92">
        <w:rPr>
          <w:rFonts w:ascii="Garamond" w:hAnsi="Garamond"/>
          <w:sz w:val="24"/>
          <w:szCs w:val="24"/>
        </w:rPr>
        <w:t xml:space="preserve">në </w:t>
      </w:r>
      <w:r w:rsidR="009443BA" w:rsidRPr="00274B92">
        <w:rPr>
          <w:rFonts w:ascii="Garamond" w:hAnsi="Garamond"/>
          <w:sz w:val="24"/>
          <w:szCs w:val="24"/>
        </w:rPr>
        <w:t xml:space="preserve">pikën 1, pas togfjalëshit </w:t>
      </w:r>
      <w:r w:rsidR="007A7E60" w:rsidRPr="00B640F8">
        <w:rPr>
          <w:rFonts w:ascii="Garamond" w:hAnsi="Garamond"/>
          <w:i/>
          <w:sz w:val="24"/>
          <w:szCs w:val="24"/>
        </w:rPr>
        <w:t>“</w:t>
      </w:r>
      <w:r w:rsidR="009443BA" w:rsidRPr="00B640F8">
        <w:rPr>
          <w:rFonts w:ascii="Garamond" w:hAnsi="Garamond"/>
          <w:i/>
          <w:sz w:val="24"/>
          <w:szCs w:val="24"/>
        </w:rPr>
        <w:t>Për parandalimin e pastrimit të parave</w:t>
      </w:r>
      <w:r w:rsidR="007A7E60" w:rsidRPr="00B640F8">
        <w:rPr>
          <w:rFonts w:ascii="Garamond" w:hAnsi="Garamond"/>
          <w:i/>
          <w:sz w:val="24"/>
          <w:szCs w:val="24"/>
        </w:rPr>
        <w:t xml:space="preserve"> dhe financimit të terrorizmit”</w:t>
      </w:r>
      <w:r w:rsidR="009443BA" w:rsidRPr="00274B92">
        <w:rPr>
          <w:rFonts w:ascii="Garamond" w:hAnsi="Garamond"/>
          <w:sz w:val="24"/>
          <w:szCs w:val="24"/>
        </w:rPr>
        <w:t xml:space="preserve">, shtohet togfjalëshi </w:t>
      </w:r>
      <w:r w:rsidR="009443BA" w:rsidRPr="00B640F8">
        <w:rPr>
          <w:rFonts w:ascii="Garamond" w:hAnsi="Garamond"/>
          <w:i/>
          <w:sz w:val="24"/>
          <w:szCs w:val="24"/>
        </w:rPr>
        <w:t>“, i ndryshuar”</w:t>
      </w:r>
      <w:r w:rsidR="00FC2646" w:rsidRPr="00B640F8">
        <w:rPr>
          <w:rFonts w:ascii="Garamond" w:hAnsi="Garamond"/>
          <w:i/>
          <w:sz w:val="24"/>
          <w:szCs w:val="24"/>
        </w:rPr>
        <w:t>;</w:t>
      </w:r>
    </w:p>
    <w:p w14:paraId="551EE1EC" w14:textId="4B0D1E5F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>ii</w:t>
      </w:r>
      <w:r w:rsidR="007A7E60">
        <w:rPr>
          <w:rFonts w:ascii="Garamond" w:hAnsi="Garamond"/>
          <w:sz w:val="24"/>
          <w:szCs w:val="24"/>
        </w:rPr>
        <w:t>.</w:t>
      </w:r>
      <w:r w:rsidRPr="00274B92">
        <w:rPr>
          <w:rFonts w:ascii="Garamond" w:hAnsi="Garamond"/>
          <w:sz w:val="24"/>
          <w:szCs w:val="24"/>
        </w:rPr>
        <w:t xml:space="preserve"> </w:t>
      </w:r>
      <w:r w:rsidR="007A7E60" w:rsidRPr="00274B92">
        <w:rPr>
          <w:rFonts w:ascii="Garamond" w:hAnsi="Garamond"/>
          <w:sz w:val="24"/>
          <w:szCs w:val="24"/>
        </w:rPr>
        <w:t xml:space="preserve">në </w:t>
      </w:r>
      <w:r w:rsidR="009443BA" w:rsidRPr="00274B92">
        <w:rPr>
          <w:rFonts w:ascii="Garamond" w:hAnsi="Garamond"/>
          <w:sz w:val="24"/>
          <w:szCs w:val="24"/>
        </w:rPr>
        <w:t>pik</w:t>
      </w:r>
      <w:r w:rsidR="007A7E60">
        <w:rPr>
          <w:rFonts w:ascii="Garamond" w:hAnsi="Garamond"/>
          <w:sz w:val="24"/>
          <w:szCs w:val="24"/>
        </w:rPr>
        <w:t>at</w:t>
      </w:r>
      <w:r w:rsidR="009443BA" w:rsidRPr="00274B92">
        <w:rPr>
          <w:rFonts w:ascii="Garamond" w:hAnsi="Garamond"/>
          <w:sz w:val="24"/>
          <w:szCs w:val="24"/>
        </w:rPr>
        <w:t xml:space="preserve"> 1 dhe 2, pas togfjalëshit </w:t>
      </w:r>
      <w:r w:rsidR="009443BA" w:rsidRPr="00B065E6">
        <w:rPr>
          <w:rFonts w:ascii="Garamond" w:hAnsi="Garamond"/>
          <w:i/>
          <w:sz w:val="24"/>
          <w:szCs w:val="24"/>
        </w:rPr>
        <w:t>“Për masat kundër financimit të terrorizmit”,</w:t>
      </w:r>
      <w:r w:rsidR="009443BA" w:rsidRPr="00274B92">
        <w:rPr>
          <w:rFonts w:ascii="Garamond" w:hAnsi="Garamond"/>
          <w:sz w:val="24"/>
          <w:szCs w:val="24"/>
        </w:rPr>
        <w:t xml:space="preserve"> shtohet togfjalëshi </w:t>
      </w:r>
      <w:r w:rsidR="009443BA" w:rsidRPr="00B065E6">
        <w:rPr>
          <w:rFonts w:ascii="Garamond" w:hAnsi="Garamond"/>
          <w:i/>
          <w:sz w:val="24"/>
          <w:szCs w:val="24"/>
        </w:rPr>
        <w:t>“, i ndryshuar”</w:t>
      </w:r>
      <w:r w:rsidR="00FC2646" w:rsidRPr="00B065E6">
        <w:rPr>
          <w:rFonts w:ascii="Garamond" w:hAnsi="Garamond"/>
          <w:i/>
          <w:sz w:val="24"/>
          <w:szCs w:val="24"/>
        </w:rPr>
        <w:t>;</w:t>
      </w:r>
    </w:p>
    <w:p w14:paraId="551EE1EE" w14:textId="02D0DA9E" w:rsidR="009443BA" w:rsidRPr="00805331" w:rsidRDefault="007A6CC7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>iii</w:t>
      </w:r>
      <w:r w:rsidR="007A7E60">
        <w:rPr>
          <w:rFonts w:ascii="Garamond" w:hAnsi="Garamond"/>
          <w:sz w:val="24"/>
          <w:szCs w:val="24"/>
        </w:rPr>
        <w:t>.</w:t>
      </w:r>
      <w:r w:rsidRPr="00274B92">
        <w:rPr>
          <w:rFonts w:ascii="Garamond" w:hAnsi="Garamond"/>
          <w:sz w:val="24"/>
          <w:szCs w:val="24"/>
        </w:rPr>
        <w:t xml:space="preserve"> </w:t>
      </w:r>
      <w:r w:rsidR="007A7E60" w:rsidRPr="00274B92">
        <w:rPr>
          <w:rFonts w:ascii="Garamond" w:hAnsi="Garamond"/>
          <w:sz w:val="24"/>
          <w:szCs w:val="24"/>
        </w:rPr>
        <w:t xml:space="preserve">në </w:t>
      </w:r>
      <w:r w:rsidR="009443BA" w:rsidRPr="00274B92">
        <w:rPr>
          <w:rFonts w:ascii="Garamond" w:hAnsi="Garamond"/>
          <w:sz w:val="24"/>
          <w:szCs w:val="24"/>
        </w:rPr>
        <w:t xml:space="preserve">pikën 1, pas togfjalëshit </w:t>
      </w:r>
      <w:r w:rsidR="009443BA" w:rsidRPr="00805331">
        <w:rPr>
          <w:rFonts w:ascii="Garamond" w:hAnsi="Garamond"/>
          <w:i/>
          <w:sz w:val="24"/>
          <w:szCs w:val="24"/>
        </w:rPr>
        <w:t>“Për bankat në Republikën e Shqipërisë”,</w:t>
      </w:r>
      <w:r w:rsidR="009443BA" w:rsidRPr="00274B92">
        <w:rPr>
          <w:rFonts w:ascii="Garamond" w:hAnsi="Garamond"/>
          <w:sz w:val="24"/>
          <w:szCs w:val="24"/>
        </w:rPr>
        <w:t xml:space="preserve"> shtohet togfjalëshi </w:t>
      </w:r>
      <w:r w:rsidR="009443BA" w:rsidRPr="00805331">
        <w:rPr>
          <w:rFonts w:ascii="Garamond" w:hAnsi="Garamond"/>
          <w:i/>
          <w:sz w:val="24"/>
          <w:szCs w:val="24"/>
        </w:rPr>
        <w:t>“, i ndryshuar”;</w:t>
      </w:r>
    </w:p>
    <w:p w14:paraId="551EE1F0" w14:textId="79AFA284" w:rsidR="009443BA" w:rsidRPr="00805331" w:rsidRDefault="007A6CC7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d) </w:t>
      </w:r>
      <w:r w:rsidR="00660E95" w:rsidRPr="00274B92">
        <w:rPr>
          <w:rFonts w:ascii="Garamond" w:hAnsi="Garamond"/>
          <w:sz w:val="24"/>
          <w:szCs w:val="24"/>
        </w:rPr>
        <w:t xml:space="preserve">Titulli </w:t>
      </w:r>
      <w:r w:rsidR="009443BA" w:rsidRPr="00274B92">
        <w:rPr>
          <w:rFonts w:ascii="Garamond" w:hAnsi="Garamond"/>
          <w:sz w:val="24"/>
          <w:szCs w:val="24"/>
        </w:rPr>
        <w:t xml:space="preserve">i </w:t>
      </w:r>
      <w:r w:rsidR="007A7E60" w:rsidRPr="00274B92">
        <w:rPr>
          <w:rFonts w:ascii="Garamond" w:hAnsi="Garamond"/>
          <w:sz w:val="24"/>
          <w:szCs w:val="24"/>
        </w:rPr>
        <w:t xml:space="preserve">kreut </w:t>
      </w:r>
      <w:r w:rsidR="009443BA" w:rsidRPr="00274B92">
        <w:rPr>
          <w:rFonts w:ascii="Garamond" w:hAnsi="Garamond"/>
          <w:sz w:val="24"/>
          <w:szCs w:val="24"/>
        </w:rPr>
        <w:t>II ndryshon në</w:t>
      </w:r>
      <w:r w:rsidR="00432793">
        <w:rPr>
          <w:rFonts w:ascii="Garamond" w:hAnsi="Garamond"/>
          <w:sz w:val="24"/>
          <w:szCs w:val="24"/>
        </w:rPr>
        <w:t>:</w:t>
      </w:r>
      <w:r w:rsidR="009443BA" w:rsidRPr="00274B92">
        <w:rPr>
          <w:rFonts w:ascii="Garamond" w:hAnsi="Garamond"/>
          <w:sz w:val="24"/>
          <w:szCs w:val="24"/>
        </w:rPr>
        <w:t xml:space="preserve"> </w:t>
      </w:r>
      <w:r w:rsidR="009443BA" w:rsidRPr="00805331">
        <w:rPr>
          <w:rFonts w:ascii="Garamond" w:hAnsi="Garamond"/>
          <w:i/>
          <w:sz w:val="24"/>
          <w:szCs w:val="24"/>
        </w:rPr>
        <w:t>“Vigjilenca e thjeshtuar, vigjilenca e duhur dhe vigjilenca e zgjeruar”;</w:t>
      </w:r>
    </w:p>
    <w:p w14:paraId="551EE1F2" w14:textId="08D1087A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e) </w:t>
      </w:r>
      <w:r w:rsidR="00660E95" w:rsidRPr="00274B92">
        <w:rPr>
          <w:rFonts w:ascii="Garamond" w:hAnsi="Garamond"/>
          <w:sz w:val="24"/>
          <w:szCs w:val="24"/>
        </w:rPr>
        <w:t xml:space="preserve">Në </w:t>
      </w:r>
      <w:r w:rsidR="009443BA" w:rsidRPr="00274B92">
        <w:rPr>
          <w:rFonts w:ascii="Garamond" w:hAnsi="Garamond"/>
          <w:sz w:val="24"/>
          <w:szCs w:val="24"/>
        </w:rPr>
        <w:t>nenin 6 bëhen ndryshimet e mëposhtme:</w:t>
      </w:r>
    </w:p>
    <w:p w14:paraId="551EE1F4" w14:textId="73EE82C2" w:rsidR="009443BA" w:rsidRPr="00805331" w:rsidRDefault="007A6CC7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>i</w:t>
      </w:r>
      <w:r w:rsidR="007A7E60">
        <w:rPr>
          <w:rFonts w:ascii="Garamond" w:hAnsi="Garamond"/>
          <w:sz w:val="24"/>
          <w:szCs w:val="24"/>
        </w:rPr>
        <w:t>.</w:t>
      </w:r>
      <w:r w:rsidRPr="00274B92">
        <w:rPr>
          <w:rFonts w:ascii="Garamond" w:hAnsi="Garamond"/>
          <w:sz w:val="24"/>
          <w:szCs w:val="24"/>
        </w:rPr>
        <w:t xml:space="preserve"> </w:t>
      </w:r>
      <w:r w:rsidR="009443BA" w:rsidRPr="00274B92">
        <w:rPr>
          <w:rFonts w:ascii="Garamond" w:hAnsi="Garamond"/>
          <w:sz w:val="24"/>
          <w:szCs w:val="24"/>
        </w:rPr>
        <w:t xml:space="preserve">në pikën 1, pas togfjalëshit </w:t>
      </w:r>
      <w:r w:rsidR="009443BA" w:rsidRPr="00805331">
        <w:rPr>
          <w:rFonts w:ascii="Garamond" w:hAnsi="Garamond"/>
          <w:i/>
          <w:sz w:val="24"/>
          <w:szCs w:val="24"/>
        </w:rPr>
        <w:t xml:space="preserve">“marrin </w:t>
      </w:r>
      <w:r w:rsidR="00FC2646" w:rsidRPr="00805331">
        <w:rPr>
          <w:rFonts w:ascii="Garamond" w:hAnsi="Garamond"/>
          <w:i/>
          <w:sz w:val="24"/>
          <w:szCs w:val="24"/>
        </w:rPr>
        <w:t>masat e”,</w:t>
      </w:r>
      <w:r w:rsidR="00FC2646">
        <w:rPr>
          <w:rFonts w:ascii="Garamond" w:hAnsi="Garamond"/>
          <w:sz w:val="24"/>
          <w:szCs w:val="24"/>
        </w:rPr>
        <w:t xml:space="preserve"> shtohet togfjalëshi </w:t>
      </w:r>
      <w:r w:rsidR="00FC2646" w:rsidRPr="00805331">
        <w:rPr>
          <w:rFonts w:ascii="Garamond" w:hAnsi="Garamond"/>
          <w:i/>
          <w:sz w:val="24"/>
          <w:szCs w:val="24"/>
        </w:rPr>
        <w:t>“vigjilencës së thjeshtuar,</w:t>
      </w:r>
      <w:r w:rsidR="009443BA" w:rsidRPr="00805331">
        <w:rPr>
          <w:rFonts w:ascii="Garamond" w:hAnsi="Garamond"/>
          <w:i/>
          <w:sz w:val="24"/>
          <w:szCs w:val="24"/>
        </w:rPr>
        <w:t>”</w:t>
      </w:r>
      <w:r w:rsidR="00FC2646" w:rsidRPr="00805331">
        <w:rPr>
          <w:rFonts w:ascii="Garamond" w:hAnsi="Garamond"/>
          <w:i/>
          <w:sz w:val="24"/>
          <w:szCs w:val="24"/>
        </w:rPr>
        <w:t>;</w:t>
      </w:r>
    </w:p>
    <w:p w14:paraId="551EE1F6" w14:textId="09B09427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>ii</w:t>
      </w:r>
      <w:r w:rsidR="007A7E60">
        <w:rPr>
          <w:rFonts w:ascii="Garamond" w:hAnsi="Garamond"/>
          <w:sz w:val="24"/>
          <w:szCs w:val="24"/>
        </w:rPr>
        <w:t>.</w:t>
      </w:r>
      <w:r w:rsidRPr="00274B92">
        <w:rPr>
          <w:rFonts w:ascii="Garamond" w:hAnsi="Garamond"/>
          <w:sz w:val="24"/>
          <w:szCs w:val="24"/>
        </w:rPr>
        <w:t xml:space="preserve"> </w:t>
      </w:r>
      <w:r w:rsidR="009443BA" w:rsidRPr="00274B92">
        <w:rPr>
          <w:rFonts w:ascii="Garamond" w:hAnsi="Garamond"/>
          <w:sz w:val="24"/>
          <w:szCs w:val="24"/>
        </w:rPr>
        <w:t xml:space="preserve">në pikën 2, togfjalëshi </w:t>
      </w:r>
      <w:r w:rsidR="009443BA" w:rsidRPr="00805331">
        <w:rPr>
          <w:rFonts w:ascii="Garamond" w:hAnsi="Garamond"/>
          <w:i/>
          <w:sz w:val="24"/>
          <w:szCs w:val="24"/>
        </w:rPr>
        <w:t xml:space="preserve">“në përputhje me nenin 2, pika 21, si dhe nenin 11”, </w:t>
      </w:r>
      <w:r w:rsidR="009443BA" w:rsidRPr="00274B92">
        <w:rPr>
          <w:rFonts w:ascii="Garamond" w:hAnsi="Garamond"/>
          <w:sz w:val="24"/>
          <w:szCs w:val="24"/>
        </w:rPr>
        <w:t xml:space="preserve">zëvendësohet me togfjalëshin </w:t>
      </w:r>
      <w:r w:rsidR="009443BA" w:rsidRPr="00805331">
        <w:rPr>
          <w:rFonts w:ascii="Garamond" w:hAnsi="Garamond"/>
          <w:i/>
          <w:sz w:val="24"/>
          <w:szCs w:val="24"/>
        </w:rPr>
        <w:t>“siç përcaktohet në nenin 2, pika 21, si dhe në nen</w:t>
      </w:r>
      <w:r w:rsidR="00FC2646" w:rsidRPr="00805331">
        <w:rPr>
          <w:rFonts w:ascii="Garamond" w:hAnsi="Garamond"/>
          <w:i/>
          <w:sz w:val="24"/>
          <w:szCs w:val="24"/>
        </w:rPr>
        <w:t>et</w:t>
      </w:r>
      <w:r w:rsidR="009443BA" w:rsidRPr="00805331">
        <w:rPr>
          <w:rFonts w:ascii="Garamond" w:hAnsi="Garamond"/>
          <w:i/>
          <w:sz w:val="24"/>
          <w:szCs w:val="24"/>
        </w:rPr>
        <w:t xml:space="preserve"> 11 dhe 12”</w:t>
      </w:r>
      <w:r w:rsidR="00805331">
        <w:rPr>
          <w:rFonts w:ascii="Garamond" w:hAnsi="Garamond"/>
          <w:i/>
          <w:sz w:val="24"/>
          <w:szCs w:val="24"/>
        </w:rPr>
        <w:t>;</w:t>
      </w:r>
    </w:p>
    <w:p w14:paraId="551EE1F8" w14:textId="0706A418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>ii</w:t>
      </w:r>
      <w:r w:rsidR="00F0495F">
        <w:rPr>
          <w:rFonts w:ascii="Garamond" w:hAnsi="Garamond"/>
          <w:sz w:val="24"/>
          <w:szCs w:val="24"/>
        </w:rPr>
        <w:t>i</w:t>
      </w:r>
      <w:r w:rsidR="007A7E60">
        <w:rPr>
          <w:rFonts w:ascii="Garamond" w:hAnsi="Garamond"/>
          <w:sz w:val="24"/>
          <w:szCs w:val="24"/>
        </w:rPr>
        <w:t>.</w:t>
      </w:r>
      <w:r w:rsidRPr="00274B92">
        <w:rPr>
          <w:rFonts w:ascii="Garamond" w:hAnsi="Garamond"/>
          <w:sz w:val="24"/>
          <w:szCs w:val="24"/>
        </w:rPr>
        <w:t xml:space="preserve"> </w:t>
      </w:r>
      <w:r w:rsidR="009443BA" w:rsidRPr="00274B92">
        <w:rPr>
          <w:rFonts w:ascii="Garamond" w:hAnsi="Garamond"/>
          <w:sz w:val="24"/>
          <w:szCs w:val="24"/>
        </w:rPr>
        <w:t xml:space="preserve">në pikën 5, togfjalëshi </w:t>
      </w:r>
      <w:r w:rsidR="009443BA" w:rsidRPr="00805331">
        <w:rPr>
          <w:rFonts w:ascii="Garamond" w:hAnsi="Garamond"/>
          <w:i/>
          <w:sz w:val="24"/>
          <w:szCs w:val="24"/>
        </w:rPr>
        <w:t>“ose fotokopje e noteruar.”,</w:t>
      </w:r>
      <w:r w:rsidR="009443BA" w:rsidRPr="00274B92">
        <w:rPr>
          <w:rFonts w:ascii="Garamond" w:hAnsi="Garamond"/>
          <w:sz w:val="24"/>
          <w:szCs w:val="24"/>
        </w:rPr>
        <w:t xml:space="preserve"> zëvendësohet me togfjalëshin </w:t>
      </w:r>
      <w:r w:rsidR="009443BA" w:rsidRPr="00805331">
        <w:rPr>
          <w:rFonts w:ascii="Garamond" w:hAnsi="Garamond"/>
          <w:i/>
          <w:sz w:val="24"/>
          <w:szCs w:val="24"/>
        </w:rPr>
        <w:t>“ose fotokopje të noterizuara ose dokument elektronik që plotëson kushtet e vlefshmërisë, sipas legjislacionit në fuqi për dokumentin elektronik ose nënshkrimin elektronik.”</w:t>
      </w:r>
      <w:r w:rsidR="00FC2646" w:rsidRPr="00805331">
        <w:rPr>
          <w:rFonts w:ascii="Garamond" w:hAnsi="Garamond"/>
          <w:i/>
          <w:sz w:val="24"/>
          <w:szCs w:val="24"/>
        </w:rPr>
        <w:t>;</w:t>
      </w:r>
    </w:p>
    <w:p w14:paraId="551EE1FA" w14:textId="51C2CD4F" w:rsidR="009443BA" w:rsidRPr="00805331" w:rsidRDefault="007A6CC7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lastRenderedPageBreak/>
        <w:t>iv</w:t>
      </w:r>
      <w:r w:rsidR="00660E95">
        <w:rPr>
          <w:rFonts w:ascii="Garamond" w:hAnsi="Garamond"/>
          <w:sz w:val="24"/>
          <w:szCs w:val="24"/>
        </w:rPr>
        <w:t>.</w:t>
      </w:r>
      <w:r w:rsidRPr="00274B92">
        <w:rPr>
          <w:rFonts w:ascii="Garamond" w:hAnsi="Garamond"/>
          <w:sz w:val="24"/>
          <w:szCs w:val="24"/>
        </w:rPr>
        <w:t xml:space="preserve"> </w:t>
      </w:r>
      <w:r w:rsidR="009443BA" w:rsidRPr="00274B92">
        <w:rPr>
          <w:rFonts w:ascii="Garamond" w:hAnsi="Garamond"/>
          <w:sz w:val="24"/>
          <w:szCs w:val="24"/>
        </w:rPr>
        <w:t xml:space="preserve">në pikën 5, dy fjalitë e fundit me përmbajtjen: </w:t>
      </w:r>
      <w:r w:rsidR="009443BA" w:rsidRPr="00805331">
        <w:rPr>
          <w:rFonts w:ascii="Garamond" w:hAnsi="Garamond"/>
          <w:i/>
          <w:sz w:val="24"/>
          <w:szCs w:val="24"/>
        </w:rPr>
        <w:t xml:space="preserve">“Subjektet, në momentin e vendosjes së marrëdhënieve të biznesit ose </w:t>
      </w:r>
      <w:r w:rsidR="00530663" w:rsidRPr="00805331">
        <w:rPr>
          <w:rFonts w:ascii="Garamond" w:hAnsi="Garamond"/>
          <w:i/>
          <w:sz w:val="24"/>
          <w:szCs w:val="24"/>
        </w:rPr>
        <w:t xml:space="preserve">të </w:t>
      </w:r>
      <w:r w:rsidR="009443BA" w:rsidRPr="00805331">
        <w:rPr>
          <w:rFonts w:ascii="Garamond" w:hAnsi="Garamond"/>
          <w:i/>
          <w:sz w:val="24"/>
          <w:szCs w:val="24"/>
        </w:rPr>
        <w:t>kryerjes së transaksionit/eve, mbajnë në dosjen e klientit kopje të dokumenteve të paraqitura nga ky i fundit. Kopjet e këtyre dokumenteve duhet të jenë të vulosura me vulën e subjektit, brenda afatit të vlefshmërisë së tyre.”,</w:t>
      </w:r>
      <w:r w:rsidR="009443BA" w:rsidRPr="00274B92">
        <w:rPr>
          <w:rFonts w:ascii="Garamond" w:hAnsi="Garamond"/>
          <w:sz w:val="24"/>
          <w:szCs w:val="24"/>
        </w:rPr>
        <w:t xml:space="preserve"> zëvendësohen me një fjali, me përmbajtjen: </w:t>
      </w:r>
      <w:r w:rsidR="009443BA" w:rsidRPr="00805331">
        <w:rPr>
          <w:rFonts w:ascii="Garamond" w:hAnsi="Garamond"/>
          <w:i/>
          <w:sz w:val="24"/>
          <w:szCs w:val="24"/>
        </w:rPr>
        <w:t xml:space="preserve">“Subjektet, në momentin e vendosjes së marrëdhënieve të biznesit ose </w:t>
      </w:r>
      <w:r w:rsidR="00660E95" w:rsidRPr="00805331">
        <w:rPr>
          <w:rFonts w:ascii="Garamond" w:hAnsi="Garamond"/>
          <w:i/>
          <w:sz w:val="24"/>
          <w:szCs w:val="24"/>
        </w:rPr>
        <w:t xml:space="preserve">të </w:t>
      </w:r>
      <w:r w:rsidR="009443BA" w:rsidRPr="00805331">
        <w:rPr>
          <w:rFonts w:ascii="Garamond" w:hAnsi="Garamond"/>
          <w:i/>
          <w:sz w:val="24"/>
          <w:szCs w:val="24"/>
        </w:rPr>
        <w:t>kryerjes së transaksionit/eve, mbajnë në dosjen e klientit kopje të dokumenteve të paraqitura nga ky i fundit në formën e mësipërme, të cilat duhet të jenë të vulosura me vulën e subjekteve të kësaj rregulloreje, brenda afatit të vlefshmërisë së tyre.”</w:t>
      </w:r>
      <w:r w:rsidR="00660E95" w:rsidRPr="00805331">
        <w:rPr>
          <w:rFonts w:ascii="Garamond" w:hAnsi="Garamond"/>
          <w:i/>
          <w:sz w:val="24"/>
          <w:szCs w:val="24"/>
        </w:rPr>
        <w:t>;</w:t>
      </w:r>
    </w:p>
    <w:p w14:paraId="551EE1FC" w14:textId="51AAFE3C" w:rsidR="009443BA" w:rsidRPr="00805331" w:rsidRDefault="007A6CC7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>v</w:t>
      </w:r>
      <w:r w:rsidR="00660E95">
        <w:rPr>
          <w:rFonts w:ascii="Garamond" w:hAnsi="Garamond"/>
          <w:sz w:val="24"/>
          <w:szCs w:val="24"/>
        </w:rPr>
        <w:t>.</w:t>
      </w:r>
      <w:r w:rsidRPr="00274B92">
        <w:rPr>
          <w:rFonts w:ascii="Garamond" w:hAnsi="Garamond"/>
          <w:sz w:val="24"/>
          <w:szCs w:val="24"/>
        </w:rPr>
        <w:t xml:space="preserve"> </w:t>
      </w:r>
      <w:r w:rsidR="009443BA" w:rsidRPr="00274B92">
        <w:rPr>
          <w:rFonts w:ascii="Garamond" w:hAnsi="Garamond"/>
          <w:sz w:val="24"/>
          <w:szCs w:val="24"/>
        </w:rPr>
        <w:t>në pikën 6, fjalia</w:t>
      </w:r>
      <w:r w:rsidR="00660E95">
        <w:rPr>
          <w:rFonts w:ascii="Garamond" w:hAnsi="Garamond"/>
          <w:sz w:val="24"/>
          <w:szCs w:val="24"/>
        </w:rPr>
        <w:t>:</w:t>
      </w:r>
      <w:r w:rsidR="009443BA" w:rsidRPr="00274B92">
        <w:rPr>
          <w:rFonts w:ascii="Garamond" w:hAnsi="Garamond"/>
          <w:sz w:val="24"/>
          <w:szCs w:val="24"/>
        </w:rPr>
        <w:t xml:space="preserve"> </w:t>
      </w:r>
      <w:r w:rsidR="009443BA" w:rsidRPr="00805331">
        <w:rPr>
          <w:rFonts w:ascii="Garamond" w:hAnsi="Garamond"/>
          <w:i/>
          <w:sz w:val="24"/>
          <w:szCs w:val="24"/>
        </w:rPr>
        <w:t>“Hapja e një llogarie bankare, edhe në rastet kur ajo do të përdoret për kryerjen e transaksioneve në rrugë elektronike (e-banking account), kryhet vetëm me praninë fizike të klientit.”,</w:t>
      </w:r>
      <w:r w:rsidR="009443BA" w:rsidRPr="00274B92">
        <w:rPr>
          <w:rFonts w:ascii="Garamond" w:hAnsi="Garamond"/>
          <w:sz w:val="24"/>
          <w:szCs w:val="24"/>
        </w:rPr>
        <w:t xml:space="preserve"> zëvendësohet me fjalinë</w:t>
      </w:r>
      <w:r w:rsidR="00660E95">
        <w:rPr>
          <w:rFonts w:ascii="Garamond" w:hAnsi="Garamond"/>
          <w:sz w:val="24"/>
          <w:szCs w:val="24"/>
        </w:rPr>
        <w:t>:</w:t>
      </w:r>
      <w:r w:rsidR="009443BA" w:rsidRPr="00274B92">
        <w:rPr>
          <w:rFonts w:ascii="Garamond" w:hAnsi="Garamond"/>
          <w:sz w:val="24"/>
          <w:szCs w:val="24"/>
        </w:rPr>
        <w:t xml:space="preserve"> </w:t>
      </w:r>
      <w:r w:rsidR="009443BA" w:rsidRPr="00805331">
        <w:rPr>
          <w:rFonts w:ascii="Garamond" w:hAnsi="Garamond"/>
          <w:i/>
          <w:sz w:val="24"/>
          <w:szCs w:val="24"/>
        </w:rPr>
        <w:t>“Për zbatimin e vigjilencës së zgjeruar ndaj klientëve, subjektet duhet të kërkojnë praninë fizike të klientëve dhe të përfaqësuesve të tyre, para se të vendosin një marrëdhënie biznesi.”</w:t>
      </w:r>
      <w:r w:rsidR="00660E95" w:rsidRPr="00805331">
        <w:rPr>
          <w:rFonts w:ascii="Garamond" w:hAnsi="Garamond"/>
          <w:i/>
          <w:sz w:val="24"/>
          <w:szCs w:val="24"/>
        </w:rPr>
        <w:t>;</w:t>
      </w:r>
    </w:p>
    <w:p w14:paraId="551EE1FE" w14:textId="74351408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>vi</w:t>
      </w:r>
      <w:r w:rsidR="00660E95">
        <w:rPr>
          <w:rFonts w:ascii="Garamond" w:hAnsi="Garamond"/>
          <w:sz w:val="24"/>
          <w:szCs w:val="24"/>
        </w:rPr>
        <w:t>.</w:t>
      </w:r>
      <w:r w:rsidRPr="00274B92">
        <w:rPr>
          <w:rFonts w:ascii="Garamond" w:hAnsi="Garamond"/>
          <w:sz w:val="24"/>
          <w:szCs w:val="24"/>
        </w:rPr>
        <w:t xml:space="preserve"> </w:t>
      </w:r>
      <w:r w:rsidR="009443BA" w:rsidRPr="00274B92">
        <w:rPr>
          <w:rFonts w:ascii="Garamond" w:hAnsi="Garamond"/>
          <w:sz w:val="24"/>
          <w:szCs w:val="24"/>
        </w:rPr>
        <w:t>pika 7, ndryshon me përmbajtjen e mëposhtme:</w:t>
      </w:r>
    </w:p>
    <w:p w14:paraId="551EE200" w14:textId="1049D66E" w:rsidR="009443BA" w:rsidRPr="00805331" w:rsidRDefault="009443BA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805331">
        <w:rPr>
          <w:rFonts w:ascii="Garamond" w:hAnsi="Garamond"/>
          <w:i/>
          <w:sz w:val="24"/>
          <w:szCs w:val="24"/>
        </w:rPr>
        <w:t>“7. Në rastin e përfaqësimit të klientit nga një person i tretë nëpërmjet një akti përfaqësimi, subjektet verifikojnë nëse ky person është i autorizuar për të përfaqësuar klientin dhe për të kryer veprimet e kërkuara, kërkojnë të dhëna për identifikimin e klientit dhe të përfaqësuesit të tij dhe i verifikojnë këto të dhëna, si dhe mbajnë në dosjen e klientit të gjithë dokumentacionin e paraqitur prej personit të tretë, duke përfshirë dhe origjinalin ose kopjen e noterizuar të aktit të përfaqësimit.”</w:t>
      </w:r>
      <w:r w:rsidR="00660E95" w:rsidRPr="00805331">
        <w:rPr>
          <w:rFonts w:ascii="Garamond" w:hAnsi="Garamond"/>
          <w:i/>
          <w:sz w:val="24"/>
          <w:szCs w:val="24"/>
        </w:rPr>
        <w:t>;</w:t>
      </w:r>
    </w:p>
    <w:p w14:paraId="551EE202" w14:textId="43747328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>vii</w:t>
      </w:r>
      <w:r w:rsidR="00660E95">
        <w:rPr>
          <w:rFonts w:ascii="Garamond" w:hAnsi="Garamond"/>
          <w:sz w:val="24"/>
          <w:szCs w:val="24"/>
        </w:rPr>
        <w:t>.</w:t>
      </w:r>
      <w:r w:rsidRPr="00274B92">
        <w:rPr>
          <w:rFonts w:ascii="Garamond" w:hAnsi="Garamond"/>
          <w:sz w:val="24"/>
          <w:szCs w:val="24"/>
        </w:rPr>
        <w:t xml:space="preserve"> </w:t>
      </w:r>
      <w:r w:rsidR="009443BA" w:rsidRPr="00274B92">
        <w:rPr>
          <w:rFonts w:ascii="Garamond" w:hAnsi="Garamond"/>
          <w:sz w:val="24"/>
          <w:szCs w:val="24"/>
        </w:rPr>
        <w:t>pas pikës 14, shtohen pikat 15 dhe 16 me përmbajtjet e mëposhtme:</w:t>
      </w:r>
    </w:p>
    <w:p w14:paraId="551EE204" w14:textId="40CA72A0" w:rsidR="009443BA" w:rsidRPr="00805331" w:rsidRDefault="009443BA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805331">
        <w:rPr>
          <w:rFonts w:ascii="Garamond" w:hAnsi="Garamond"/>
          <w:i/>
          <w:sz w:val="24"/>
          <w:szCs w:val="24"/>
        </w:rPr>
        <w:t>“15. Subjektet që janë pjesë e grupeve bankare dhe/ose financiare, zbatojnë programet e grupit kundër pastrimit të parave dhe financimit të terrorizmit, për sa janë në përputhje me detyrimet e parashikuara në ligjin për parandalimin e pastrimit të parave dhe në aktet nënligjore në zbatim të tij.</w:t>
      </w:r>
    </w:p>
    <w:p w14:paraId="551EE205" w14:textId="77777777" w:rsidR="009443BA" w:rsidRPr="00805331" w:rsidRDefault="009443BA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805331">
        <w:rPr>
          <w:rFonts w:ascii="Garamond" w:hAnsi="Garamond"/>
          <w:i/>
          <w:sz w:val="24"/>
          <w:szCs w:val="24"/>
        </w:rPr>
        <w:t>16. Subjektet, në rastin kur mbështeten në palë të treta, zbatojnë kërkesat e parashikuara në ligjin për parandalimin e pastrimit të parave.”;</w:t>
      </w:r>
    </w:p>
    <w:p w14:paraId="551EE207" w14:textId="3D312168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f) </w:t>
      </w:r>
      <w:r w:rsidR="009443BA" w:rsidRPr="00274B92">
        <w:rPr>
          <w:rFonts w:ascii="Garamond" w:hAnsi="Garamond"/>
          <w:sz w:val="24"/>
          <w:szCs w:val="24"/>
        </w:rPr>
        <w:t>Në nenin 8 bëhen ndryshimet e mëposhtme:</w:t>
      </w:r>
    </w:p>
    <w:p w14:paraId="551EE209" w14:textId="3F3B13F6" w:rsidR="009443BA" w:rsidRPr="00805331" w:rsidRDefault="007A6CC7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>i</w:t>
      </w:r>
      <w:r w:rsidR="00660E95">
        <w:rPr>
          <w:rFonts w:ascii="Garamond" w:hAnsi="Garamond"/>
          <w:sz w:val="24"/>
          <w:szCs w:val="24"/>
        </w:rPr>
        <w:t>.</w:t>
      </w:r>
      <w:r w:rsidRPr="00274B92">
        <w:rPr>
          <w:rFonts w:ascii="Garamond" w:hAnsi="Garamond"/>
          <w:sz w:val="24"/>
          <w:szCs w:val="24"/>
        </w:rPr>
        <w:t xml:space="preserve"> </w:t>
      </w:r>
      <w:r w:rsidR="009443BA" w:rsidRPr="00274B92">
        <w:rPr>
          <w:rFonts w:ascii="Garamond" w:hAnsi="Garamond"/>
          <w:sz w:val="24"/>
          <w:szCs w:val="24"/>
        </w:rPr>
        <w:t xml:space="preserve">në pikën 6, togfjalëshi </w:t>
      </w:r>
      <w:r w:rsidR="009443BA" w:rsidRPr="00805331">
        <w:rPr>
          <w:rFonts w:ascii="Garamond" w:hAnsi="Garamond"/>
          <w:i/>
          <w:sz w:val="24"/>
          <w:szCs w:val="24"/>
        </w:rPr>
        <w:t xml:space="preserve">“nenet 8 dhe 9 të ligjit”, </w:t>
      </w:r>
      <w:r w:rsidR="009443BA" w:rsidRPr="00274B92">
        <w:rPr>
          <w:rFonts w:ascii="Garamond" w:hAnsi="Garamond"/>
          <w:sz w:val="24"/>
          <w:szCs w:val="24"/>
        </w:rPr>
        <w:t xml:space="preserve">zëvendësohet kudo me fjalën </w:t>
      </w:r>
      <w:r w:rsidR="009443BA" w:rsidRPr="00805331">
        <w:rPr>
          <w:rFonts w:ascii="Garamond" w:hAnsi="Garamond"/>
          <w:i/>
          <w:sz w:val="24"/>
          <w:szCs w:val="24"/>
        </w:rPr>
        <w:t>“ligjin”</w:t>
      </w:r>
      <w:r w:rsidR="00660E95" w:rsidRPr="00805331">
        <w:rPr>
          <w:rFonts w:ascii="Garamond" w:hAnsi="Garamond"/>
          <w:i/>
          <w:sz w:val="24"/>
          <w:szCs w:val="24"/>
        </w:rPr>
        <w:t>;</w:t>
      </w:r>
    </w:p>
    <w:p w14:paraId="551EE20B" w14:textId="6647F098" w:rsidR="009443BA" w:rsidRPr="00805331" w:rsidRDefault="007A6CC7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>ii</w:t>
      </w:r>
      <w:r w:rsidR="00660E95">
        <w:rPr>
          <w:rFonts w:ascii="Garamond" w:hAnsi="Garamond"/>
          <w:sz w:val="24"/>
          <w:szCs w:val="24"/>
        </w:rPr>
        <w:t>.</w:t>
      </w:r>
      <w:r w:rsidRPr="00274B92">
        <w:rPr>
          <w:rFonts w:ascii="Garamond" w:hAnsi="Garamond"/>
          <w:sz w:val="24"/>
          <w:szCs w:val="24"/>
        </w:rPr>
        <w:t xml:space="preserve"> </w:t>
      </w:r>
      <w:r w:rsidR="009443BA" w:rsidRPr="00274B92">
        <w:rPr>
          <w:rFonts w:ascii="Garamond" w:hAnsi="Garamond"/>
          <w:sz w:val="24"/>
          <w:szCs w:val="24"/>
        </w:rPr>
        <w:t xml:space="preserve">në pikën 8, pas togfjalëshit </w:t>
      </w:r>
      <w:r w:rsidR="009443BA" w:rsidRPr="00805331">
        <w:rPr>
          <w:rFonts w:ascii="Garamond" w:hAnsi="Garamond"/>
          <w:i/>
          <w:sz w:val="24"/>
          <w:szCs w:val="24"/>
        </w:rPr>
        <w:t>“për zbatimin e detyrimeve”,</w:t>
      </w:r>
      <w:r w:rsidR="009443BA" w:rsidRPr="00274B92">
        <w:rPr>
          <w:rFonts w:ascii="Garamond" w:hAnsi="Garamond"/>
          <w:sz w:val="24"/>
          <w:szCs w:val="24"/>
        </w:rPr>
        <w:t xml:space="preserve"> shtohet togfjalëshi </w:t>
      </w:r>
      <w:r w:rsidR="009443BA" w:rsidRPr="00805331">
        <w:rPr>
          <w:rFonts w:ascii="Garamond" w:hAnsi="Garamond"/>
          <w:i/>
          <w:sz w:val="24"/>
          <w:szCs w:val="24"/>
        </w:rPr>
        <w:t>“dhe të masave parandaluese”</w:t>
      </w:r>
      <w:r w:rsidR="00660E95" w:rsidRPr="00805331">
        <w:rPr>
          <w:rFonts w:ascii="Garamond" w:hAnsi="Garamond"/>
          <w:i/>
          <w:sz w:val="24"/>
          <w:szCs w:val="24"/>
        </w:rPr>
        <w:t>;</w:t>
      </w:r>
    </w:p>
    <w:p w14:paraId="551EE20D" w14:textId="22348D20" w:rsidR="009443BA" w:rsidRPr="00805331" w:rsidRDefault="007A6CC7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>iii</w:t>
      </w:r>
      <w:r w:rsidR="00660E95">
        <w:rPr>
          <w:rFonts w:ascii="Garamond" w:hAnsi="Garamond"/>
          <w:sz w:val="24"/>
          <w:szCs w:val="24"/>
        </w:rPr>
        <w:t>.</w:t>
      </w:r>
      <w:r w:rsidRPr="00274B92">
        <w:rPr>
          <w:rFonts w:ascii="Garamond" w:hAnsi="Garamond"/>
          <w:sz w:val="24"/>
          <w:szCs w:val="24"/>
        </w:rPr>
        <w:t xml:space="preserve"> </w:t>
      </w:r>
      <w:r w:rsidR="009443BA" w:rsidRPr="00274B92">
        <w:rPr>
          <w:rFonts w:ascii="Garamond" w:hAnsi="Garamond"/>
          <w:sz w:val="24"/>
          <w:szCs w:val="24"/>
        </w:rPr>
        <w:t xml:space="preserve">në pikën 9, togfjalëshi </w:t>
      </w:r>
      <w:r w:rsidR="009443BA" w:rsidRPr="00805331">
        <w:rPr>
          <w:rFonts w:ascii="Garamond" w:hAnsi="Garamond"/>
          <w:i/>
          <w:sz w:val="24"/>
          <w:szCs w:val="24"/>
        </w:rPr>
        <w:t xml:space="preserve">“, për punonjësit e përfshirë në procesin e parandalimit të pastrimit të parave dhe financimit të terrorizmit”, </w:t>
      </w:r>
      <w:r w:rsidR="009443BA" w:rsidRPr="00274B92">
        <w:rPr>
          <w:rFonts w:ascii="Garamond" w:hAnsi="Garamond"/>
          <w:sz w:val="24"/>
          <w:szCs w:val="24"/>
        </w:rPr>
        <w:t xml:space="preserve">zëvendësohet me togfjalëshin </w:t>
      </w:r>
      <w:r w:rsidR="009443BA" w:rsidRPr="00805331">
        <w:rPr>
          <w:rFonts w:ascii="Garamond" w:hAnsi="Garamond"/>
          <w:i/>
          <w:sz w:val="24"/>
          <w:szCs w:val="24"/>
        </w:rPr>
        <w:t>“e punonjësve, veçanërisht të atyre të përfshirë në procesin e parandalimit të pastrimit të parave dhe financimit të terrorizmit”</w:t>
      </w:r>
      <w:r w:rsidR="00660E95" w:rsidRPr="00805331">
        <w:rPr>
          <w:rFonts w:ascii="Garamond" w:hAnsi="Garamond"/>
          <w:i/>
          <w:sz w:val="24"/>
          <w:szCs w:val="24"/>
        </w:rPr>
        <w:t>;</w:t>
      </w:r>
    </w:p>
    <w:p w14:paraId="551EE20F" w14:textId="4620B09B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>iv</w:t>
      </w:r>
      <w:r w:rsidR="00660E95">
        <w:rPr>
          <w:rFonts w:ascii="Garamond" w:hAnsi="Garamond"/>
          <w:sz w:val="24"/>
          <w:szCs w:val="24"/>
        </w:rPr>
        <w:t>.</w:t>
      </w:r>
      <w:r w:rsidRPr="00274B92">
        <w:rPr>
          <w:rFonts w:ascii="Garamond" w:hAnsi="Garamond"/>
          <w:sz w:val="24"/>
          <w:szCs w:val="24"/>
        </w:rPr>
        <w:t xml:space="preserve"> </w:t>
      </w:r>
      <w:r w:rsidR="009443BA" w:rsidRPr="00274B92">
        <w:rPr>
          <w:rFonts w:ascii="Garamond" w:hAnsi="Garamond"/>
          <w:sz w:val="24"/>
          <w:szCs w:val="24"/>
        </w:rPr>
        <w:t>pas pikës 9, shtohet pika 9/1 me përmbajtjen e mëposhtme:</w:t>
      </w:r>
    </w:p>
    <w:p w14:paraId="551EE211" w14:textId="4C892AFF" w:rsidR="009443BA" w:rsidRPr="00805331" w:rsidRDefault="007A6CC7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 </w:t>
      </w:r>
      <w:r w:rsidR="009443BA" w:rsidRPr="00805331">
        <w:rPr>
          <w:rFonts w:ascii="Garamond" w:hAnsi="Garamond"/>
          <w:i/>
          <w:sz w:val="24"/>
          <w:szCs w:val="24"/>
        </w:rPr>
        <w:t xml:space="preserve">“9/1. Subjektet hartojnë dhe zbatojnë një program vjetor të </w:t>
      </w:r>
      <w:r w:rsidR="00660E95" w:rsidRPr="00805331">
        <w:rPr>
          <w:rFonts w:ascii="Garamond" w:hAnsi="Garamond"/>
          <w:i/>
          <w:sz w:val="24"/>
          <w:szCs w:val="24"/>
        </w:rPr>
        <w:t>trajnimit</w:t>
      </w:r>
      <w:r w:rsidR="009443BA" w:rsidRPr="00805331">
        <w:rPr>
          <w:rFonts w:ascii="Garamond" w:hAnsi="Garamond"/>
          <w:i/>
          <w:sz w:val="24"/>
          <w:szCs w:val="24"/>
        </w:rPr>
        <w:t xml:space="preserve"> të personit përgjegjës dhe të punonjësve të strukturës përgjegjëse për parandalimin e pastrimit të parave dhe financimit të terrorizmit.”;</w:t>
      </w:r>
    </w:p>
    <w:p w14:paraId="551EE213" w14:textId="6514B989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g) </w:t>
      </w:r>
      <w:r w:rsidR="009443BA" w:rsidRPr="00274B92">
        <w:rPr>
          <w:rFonts w:ascii="Garamond" w:hAnsi="Garamond"/>
          <w:sz w:val="24"/>
          <w:szCs w:val="24"/>
        </w:rPr>
        <w:t>Në nenin 9 bëhen ndryshimet e mëposhtme:</w:t>
      </w:r>
    </w:p>
    <w:p w14:paraId="551EE215" w14:textId="4543473D" w:rsidR="009443BA" w:rsidRPr="00805331" w:rsidRDefault="007A6CC7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>i</w:t>
      </w:r>
      <w:r w:rsidR="00660E95">
        <w:rPr>
          <w:rFonts w:ascii="Garamond" w:hAnsi="Garamond"/>
          <w:sz w:val="24"/>
          <w:szCs w:val="24"/>
        </w:rPr>
        <w:t>.</w:t>
      </w:r>
      <w:r w:rsidRPr="00274B92">
        <w:rPr>
          <w:rFonts w:ascii="Garamond" w:hAnsi="Garamond"/>
          <w:sz w:val="24"/>
          <w:szCs w:val="24"/>
        </w:rPr>
        <w:t xml:space="preserve"> </w:t>
      </w:r>
      <w:r w:rsidR="009443BA" w:rsidRPr="00274B92">
        <w:rPr>
          <w:rFonts w:ascii="Garamond" w:hAnsi="Garamond"/>
          <w:sz w:val="24"/>
          <w:szCs w:val="24"/>
        </w:rPr>
        <w:t xml:space="preserve">në pikën 3, togfjalëshi </w:t>
      </w:r>
      <w:r w:rsidR="009443BA" w:rsidRPr="00805331">
        <w:rPr>
          <w:rFonts w:ascii="Garamond" w:hAnsi="Garamond"/>
          <w:i/>
          <w:sz w:val="24"/>
          <w:szCs w:val="24"/>
        </w:rPr>
        <w:t xml:space="preserve">“numrin e dokumentit të identifikimit, IBAN-in, në rastet kur është i aplikueshëm ose numrin e llogarisë,”, </w:t>
      </w:r>
      <w:r w:rsidR="009443BA" w:rsidRPr="00274B92">
        <w:rPr>
          <w:rFonts w:ascii="Garamond" w:hAnsi="Garamond"/>
          <w:sz w:val="24"/>
          <w:szCs w:val="24"/>
        </w:rPr>
        <w:t xml:space="preserve">zëvendësohet me togfjalëshin </w:t>
      </w:r>
      <w:r w:rsidR="009443BA" w:rsidRPr="00805331">
        <w:rPr>
          <w:rFonts w:ascii="Garamond" w:hAnsi="Garamond"/>
          <w:i/>
          <w:sz w:val="24"/>
          <w:szCs w:val="24"/>
        </w:rPr>
        <w:t>“numrin e dokumentit të identifikimit/numrin personal ose IBAN-in (në rastet kur është i aplikueshëm), ose numrin e llogarisë,”</w:t>
      </w:r>
      <w:r w:rsidR="00660E95" w:rsidRPr="00805331">
        <w:rPr>
          <w:rFonts w:ascii="Garamond" w:hAnsi="Garamond"/>
          <w:i/>
          <w:sz w:val="24"/>
          <w:szCs w:val="24"/>
        </w:rPr>
        <w:t>;</w:t>
      </w:r>
    </w:p>
    <w:p w14:paraId="551EE217" w14:textId="664558EE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>ii</w:t>
      </w:r>
      <w:r w:rsidR="00660E95">
        <w:rPr>
          <w:rFonts w:ascii="Garamond" w:hAnsi="Garamond"/>
          <w:sz w:val="24"/>
          <w:szCs w:val="24"/>
        </w:rPr>
        <w:t>.</w:t>
      </w:r>
      <w:r w:rsidRPr="00274B92">
        <w:rPr>
          <w:rFonts w:ascii="Garamond" w:hAnsi="Garamond"/>
          <w:sz w:val="24"/>
          <w:szCs w:val="24"/>
        </w:rPr>
        <w:t xml:space="preserve"> </w:t>
      </w:r>
      <w:r w:rsidR="009443BA" w:rsidRPr="00274B92">
        <w:rPr>
          <w:rFonts w:ascii="Garamond" w:hAnsi="Garamond"/>
          <w:sz w:val="24"/>
          <w:szCs w:val="24"/>
        </w:rPr>
        <w:t>në pikën 3, pas fjalisë së parë, shtohet fjalia me përmbajtjen e mëposhtme:</w:t>
      </w:r>
    </w:p>
    <w:p w14:paraId="551EE219" w14:textId="35252430" w:rsidR="009443BA" w:rsidRPr="00805331" w:rsidRDefault="007A6CC7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805331">
        <w:rPr>
          <w:rFonts w:ascii="Garamond" w:hAnsi="Garamond"/>
          <w:i/>
          <w:sz w:val="24"/>
          <w:szCs w:val="24"/>
        </w:rPr>
        <w:t xml:space="preserve"> </w:t>
      </w:r>
      <w:r w:rsidR="009443BA" w:rsidRPr="00805331">
        <w:rPr>
          <w:rFonts w:ascii="Garamond" w:hAnsi="Garamond"/>
          <w:i/>
          <w:sz w:val="24"/>
          <w:szCs w:val="24"/>
        </w:rPr>
        <w:t>“Në rast se nuk ka një numër llogarie, transferta shoqërohet nga një numër unik reference.”;</w:t>
      </w:r>
    </w:p>
    <w:p w14:paraId="551EE21B" w14:textId="1FF02754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h) </w:t>
      </w:r>
      <w:r w:rsidR="00660E95" w:rsidRPr="00274B92">
        <w:rPr>
          <w:rFonts w:ascii="Garamond" w:hAnsi="Garamond"/>
          <w:sz w:val="24"/>
          <w:szCs w:val="24"/>
        </w:rPr>
        <w:t xml:space="preserve">në </w:t>
      </w:r>
      <w:r w:rsidR="009443BA" w:rsidRPr="00274B92">
        <w:rPr>
          <w:rFonts w:ascii="Garamond" w:hAnsi="Garamond"/>
          <w:sz w:val="24"/>
          <w:szCs w:val="24"/>
        </w:rPr>
        <w:t>nenin 10 bëhen ndryshimet e mëposhtme:</w:t>
      </w:r>
    </w:p>
    <w:p w14:paraId="551EE21D" w14:textId="2E35F594" w:rsidR="009443BA" w:rsidRPr="00805331" w:rsidRDefault="007A6CC7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lastRenderedPageBreak/>
        <w:t>i</w:t>
      </w:r>
      <w:r w:rsidR="00660E95">
        <w:rPr>
          <w:rFonts w:ascii="Garamond" w:hAnsi="Garamond"/>
          <w:sz w:val="24"/>
          <w:szCs w:val="24"/>
        </w:rPr>
        <w:t>.</w:t>
      </w:r>
      <w:r w:rsidRPr="00274B92">
        <w:rPr>
          <w:rFonts w:ascii="Garamond" w:hAnsi="Garamond"/>
          <w:sz w:val="24"/>
          <w:szCs w:val="24"/>
        </w:rPr>
        <w:t xml:space="preserve"> </w:t>
      </w:r>
      <w:r w:rsidR="009443BA" w:rsidRPr="00274B92">
        <w:rPr>
          <w:rFonts w:ascii="Garamond" w:hAnsi="Garamond"/>
          <w:sz w:val="24"/>
          <w:szCs w:val="24"/>
        </w:rPr>
        <w:t xml:space="preserve">në pikën 2, pas togfjalëshit </w:t>
      </w:r>
      <w:r w:rsidR="009443BA" w:rsidRPr="00805331">
        <w:rPr>
          <w:rFonts w:ascii="Garamond" w:hAnsi="Garamond"/>
          <w:i/>
          <w:sz w:val="24"/>
          <w:szCs w:val="24"/>
        </w:rPr>
        <w:t>“gjatë procesit të mbikëqyrjes”,</w:t>
      </w:r>
      <w:r w:rsidR="009443BA" w:rsidRPr="00274B92">
        <w:rPr>
          <w:rFonts w:ascii="Garamond" w:hAnsi="Garamond"/>
          <w:sz w:val="24"/>
          <w:szCs w:val="24"/>
        </w:rPr>
        <w:t xml:space="preserve"> shtohet togfjalëshi “</w:t>
      </w:r>
      <w:r w:rsidR="009443BA" w:rsidRPr="00805331">
        <w:rPr>
          <w:rFonts w:ascii="Garamond" w:hAnsi="Garamond"/>
          <w:i/>
          <w:sz w:val="24"/>
          <w:szCs w:val="24"/>
        </w:rPr>
        <w:t>së subjekteve të kësaj rregulloreje”</w:t>
      </w:r>
      <w:r w:rsidR="00660E95" w:rsidRPr="00805331">
        <w:rPr>
          <w:rFonts w:ascii="Garamond" w:hAnsi="Garamond"/>
          <w:i/>
          <w:sz w:val="24"/>
          <w:szCs w:val="24"/>
        </w:rPr>
        <w:t>;</w:t>
      </w:r>
    </w:p>
    <w:p w14:paraId="551EE21F" w14:textId="5C7B88F3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>ii</w:t>
      </w:r>
      <w:r w:rsidR="00660E95">
        <w:rPr>
          <w:rFonts w:ascii="Garamond" w:hAnsi="Garamond"/>
          <w:sz w:val="24"/>
          <w:szCs w:val="24"/>
        </w:rPr>
        <w:t>.</w:t>
      </w:r>
      <w:r w:rsidRPr="00274B92">
        <w:rPr>
          <w:rFonts w:ascii="Garamond" w:hAnsi="Garamond"/>
          <w:sz w:val="24"/>
          <w:szCs w:val="24"/>
        </w:rPr>
        <w:t xml:space="preserve"> </w:t>
      </w:r>
      <w:r w:rsidR="009443BA" w:rsidRPr="00274B92">
        <w:rPr>
          <w:rFonts w:ascii="Garamond" w:hAnsi="Garamond"/>
          <w:sz w:val="24"/>
          <w:szCs w:val="24"/>
        </w:rPr>
        <w:t>pika 5, shfuqizohet;</w:t>
      </w:r>
    </w:p>
    <w:p w14:paraId="551EE221" w14:textId="44CA2563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>i</w:t>
      </w:r>
      <w:r w:rsidR="00660E95">
        <w:rPr>
          <w:rFonts w:ascii="Garamond" w:hAnsi="Garamond"/>
          <w:sz w:val="24"/>
          <w:szCs w:val="24"/>
        </w:rPr>
        <w:t>)</w:t>
      </w:r>
      <w:r w:rsidRPr="00274B92">
        <w:rPr>
          <w:rFonts w:ascii="Garamond" w:hAnsi="Garamond"/>
          <w:sz w:val="24"/>
          <w:szCs w:val="24"/>
        </w:rPr>
        <w:t xml:space="preserve"> </w:t>
      </w:r>
      <w:r w:rsidR="00660E95" w:rsidRPr="00274B92">
        <w:rPr>
          <w:rFonts w:ascii="Garamond" w:hAnsi="Garamond"/>
          <w:sz w:val="24"/>
          <w:szCs w:val="24"/>
        </w:rPr>
        <w:t xml:space="preserve">Neni </w:t>
      </w:r>
      <w:r w:rsidR="009443BA" w:rsidRPr="00274B92">
        <w:rPr>
          <w:rFonts w:ascii="Garamond" w:hAnsi="Garamond"/>
          <w:sz w:val="24"/>
          <w:szCs w:val="24"/>
        </w:rPr>
        <w:t>12 shfuqizohet;</w:t>
      </w:r>
    </w:p>
    <w:p w14:paraId="551EE223" w14:textId="6A115DF5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j) </w:t>
      </w:r>
      <w:r w:rsidR="00660E95" w:rsidRPr="00274B92">
        <w:rPr>
          <w:rFonts w:ascii="Garamond" w:hAnsi="Garamond"/>
          <w:sz w:val="24"/>
          <w:szCs w:val="24"/>
        </w:rPr>
        <w:t xml:space="preserve">Pas </w:t>
      </w:r>
      <w:r w:rsidR="009443BA" w:rsidRPr="00274B92">
        <w:rPr>
          <w:rFonts w:ascii="Garamond" w:hAnsi="Garamond"/>
          <w:sz w:val="24"/>
          <w:szCs w:val="24"/>
        </w:rPr>
        <w:t>nenit 12, shtohet neni 13 me përmbajtjen e mëposhtme:</w:t>
      </w:r>
    </w:p>
    <w:p w14:paraId="551EE224" w14:textId="77777777" w:rsidR="009443BA" w:rsidRPr="00274B92" w:rsidRDefault="009443BA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highlight w:val="yellow"/>
        </w:rPr>
      </w:pPr>
    </w:p>
    <w:p w14:paraId="551EE225" w14:textId="77777777" w:rsidR="009443BA" w:rsidRPr="00805331" w:rsidRDefault="009443BA" w:rsidP="007A6CC7">
      <w:pPr>
        <w:spacing w:after="0" w:line="240" w:lineRule="auto"/>
        <w:jc w:val="center"/>
        <w:rPr>
          <w:rFonts w:ascii="Garamond" w:hAnsi="Garamond"/>
          <w:i/>
          <w:sz w:val="24"/>
          <w:szCs w:val="24"/>
        </w:rPr>
      </w:pPr>
      <w:r w:rsidRPr="00805331">
        <w:rPr>
          <w:rFonts w:ascii="Garamond" w:hAnsi="Garamond"/>
          <w:i/>
          <w:sz w:val="24"/>
          <w:szCs w:val="24"/>
        </w:rPr>
        <w:t>“Neni 13</w:t>
      </w:r>
    </w:p>
    <w:p w14:paraId="551EE226" w14:textId="77777777" w:rsidR="009443BA" w:rsidRPr="00805331" w:rsidRDefault="009443BA" w:rsidP="007A6CC7">
      <w:pPr>
        <w:spacing w:after="0" w:line="240" w:lineRule="auto"/>
        <w:jc w:val="center"/>
        <w:rPr>
          <w:rFonts w:ascii="Garamond" w:hAnsi="Garamond"/>
          <w:b/>
          <w:i/>
          <w:sz w:val="24"/>
          <w:szCs w:val="24"/>
        </w:rPr>
      </w:pPr>
      <w:r w:rsidRPr="00805331">
        <w:rPr>
          <w:rFonts w:ascii="Garamond" w:hAnsi="Garamond"/>
          <w:b/>
          <w:i/>
          <w:sz w:val="24"/>
          <w:szCs w:val="24"/>
        </w:rPr>
        <w:t>Masat mbikëqyrëse dhe ndëshkimore</w:t>
      </w:r>
    </w:p>
    <w:p w14:paraId="551EE227" w14:textId="77777777" w:rsidR="009443BA" w:rsidRPr="00805331" w:rsidRDefault="009443BA" w:rsidP="007A6CC7">
      <w:pPr>
        <w:spacing w:after="0" w:line="240" w:lineRule="auto"/>
        <w:jc w:val="center"/>
        <w:rPr>
          <w:rFonts w:ascii="Garamond" w:hAnsi="Garamond"/>
          <w:i/>
          <w:sz w:val="24"/>
          <w:szCs w:val="24"/>
        </w:rPr>
      </w:pPr>
    </w:p>
    <w:p w14:paraId="551EE228" w14:textId="6DE7F666" w:rsidR="009443BA" w:rsidRPr="00805331" w:rsidRDefault="007A6CC7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805331">
        <w:rPr>
          <w:rFonts w:ascii="Garamond" w:hAnsi="Garamond"/>
          <w:i/>
          <w:sz w:val="24"/>
          <w:szCs w:val="24"/>
        </w:rPr>
        <w:t xml:space="preserve">1. </w:t>
      </w:r>
      <w:r w:rsidR="009443BA" w:rsidRPr="00805331">
        <w:rPr>
          <w:rFonts w:ascii="Garamond" w:hAnsi="Garamond"/>
          <w:i/>
          <w:sz w:val="24"/>
          <w:szCs w:val="24"/>
        </w:rPr>
        <w:t xml:space="preserve">Banka e Shqipërisë merr masa mbikëqyrëse dhe ndëshkimore ndaj subjekteve të kësaj rregulloreje, siç përcaktohet në ligjin nr. 9662, datë 18.12.2006, “Për bankat në Republikën e Shqipërisë”, </w:t>
      </w:r>
      <w:r w:rsidR="00065E3F" w:rsidRPr="00805331">
        <w:rPr>
          <w:rFonts w:ascii="Garamond" w:hAnsi="Garamond"/>
          <w:i/>
          <w:sz w:val="24"/>
          <w:szCs w:val="24"/>
        </w:rPr>
        <w:t>të</w:t>
      </w:r>
      <w:r w:rsidR="009443BA" w:rsidRPr="00805331">
        <w:rPr>
          <w:rFonts w:ascii="Garamond" w:hAnsi="Garamond"/>
          <w:i/>
          <w:sz w:val="24"/>
          <w:szCs w:val="24"/>
        </w:rPr>
        <w:t xml:space="preserve"> ndryshuar; dhe ligjin nr. 52/2016 “Për shoqëritë e kursim-kreditit dhe unionet e tyre” dhe në aktet nënligjore në zbatim të tyre, të cilat rregullojnë veprimtarinë e këtyre subjekteve, nëse konstaton se këto subjekte nuk zbatojnë kuadrin ligjor dhe rregullativ në fuqi për parandalimin e pastrimit të parave dhe financimit të terrorizmit. </w:t>
      </w:r>
    </w:p>
    <w:p w14:paraId="551EE22A" w14:textId="76E49C04" w:rsidR="009443BA" w:rsidRPr="00805331" w:rsidRDefault="007A6CC7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805331">
        <w:rPr>
          <w:rFonts w:ascii="Garamond" w:hAnsi="Garamond"/>
          <w:i/>
          <w:sz w:val="24"/>
          <w:szCs w:val="24"/>
        </w:rPr>
        <w:t xml:space="preserve">2. </w:t>
      </w:r>
      <w:r w:rsidR="009443BA" w:rsidRPr="00805331">
        <w:rPr>
          <w:rFonts w:ascii="Garamond" w:hAnsi="Garamond"/>
          <w:i/>
          <w:sz w:val="24"/>
          <w:szCs w:val="24"/>
        </w:rPr>
        <w:t>Banka e Shqipërisë, kur e gjykon të arsyeshme, mund të pezullojë një ose disa veprimtari apo të revokojë licencën e subjektit, në rastet kur kërkohet nga autoriteti përgjegjës, sipas ligjit “Për parandalimin e pastrimit të parave”.”;</w:t>
      </w:r>
    </w:p>
    <w:p w14:paraId="551EE22D" w14:textId="3B42341F" w:rsidR="009443BA" w:rsidRPr="00805331" w:rsidRDefault="007A6CC7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k) </w:t>
      </w:r>
      <w:r w:rsidR="009443BA" w:rsidRPr="00274B92">
        <w:rPr>
          <w:rFonts w:ascii="Garamond" w:hAnsi="Garamond"/>
          <w:sz w:val="24"/>
          <w:szCs w:val="24"/>
        </w:rPr>
        <w:t>Në aneksin 1, seksioni II</w:t>
      </w:r>
      <w:r w:rsidR="00065E3F">
        <w:rPr>
          <w:rFonts w:ascii="Garamond" w:hAnsi="Garamond"/>
          <w:sz w:val="24"/>
          <w:szCs w:val="24"/>
        </w:rPr>
        <w:t>,</w:t>
      </w:r>
      <w:r w:rsidR="009443BA" w:rsidRPr="00274B92">
        <w:rPr>
          <w:rFonts w:ascii="Garamond" w:hAnsi="Garamond"/>
          <w:sz w:val="24"/>
          <w:szCs w:val="24"/>
        </w:rPr>
        <w:t xml:space="preserve"> “Niveli i rrezikut”, kudo, togfjalëshi </w:t>
      </w:r>
      <w:r w:rsidR="009443BA" w:rsidRPr="00805331">
        <w:rPr>
          <w:rFonts w:ascii="Garamond" w:hAnsi="Garamond"/>
          <w:i/>
          <w:sz w:val="24"/>
          <w:szCs w:val="24"/>
        </w:rPr>
        <w:t>“e vigjilencës së duhur”,</w:t>
      </w:r>
      <w:r w:rsidR="009443BA" w:rsidRPr="00274B92">
        <w:rPr>
          <w:rFonts w:ascii="Garamond" w:hAnsi="Garamond"/>
          <w:sz w:val="24"/>
          <w:szCs w:val="24"/>
        </w:rPr>
        <w:t xml:space="preserve"> zëvendësohet me togfjalëshin </w:t>
      </w:r>
      <w:r w:rsidR="009443BA" w:rsidRPr="00805331">
        <w:rPr>
          <w:rFonts w:ascii="Garamond" w:hAnsi="Garamond"/>
          <w:i/>
          <w:sz w:val="24"/>
          <w:szCs w:val="24"/>
        </w:rPr>
        <w:t>“e vigjilencës së thjeshtuar dhe vigjilencës së duhur”;</w:t>
      </w:r>
    </w:p>
    <w:p w14:paraId="551EE22F" w14:textId="75D66E0A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l) </w:t>
      </w:r>
      <w:r w:rsidR="009443BA" w:rsidRPr="00274B92">
        <w:rPr>
          <w:rFonts w:ascii="Garamond" w:hAnsi="Garamond"/>
          <w:sz w:val="24"/>
          <w:szCs w:val="24"/>
        </w:rPr>
        <w:t>Në aneksin 1, seksioni III</w:t>
      </w:r>
      <w:r w:rsidR="00065E3F">
        <w:rPr>
          <w:rFonts w:ascii="Garamond" w:hAnsi="Garamond"/>
          <w:sz w:val="24"/>
          <w:szCs w:val="24"/>
        </w:rPr>
        <w:t>,</w:t>
      </w:r>
      <w:r w:rsidR="009443BA" w:rsidRPr="00274B92">
        <w:rPr>
          <w:rFonts w:ascii="Garamond" w:hAnsi="Garamond"/>
          <w:sz w:val="24"/>
          <w:szCs w:val="24"/>
        </w:rPr>
        <w:t xml:space="preserve"> “Faktorët e rrezikut”, pika 3, shkronja “h”, pas togfjalëshit </w:t>
      </w:r>
      <w:r w:rsidR="009443BA" w:rsidRPr="00065E3F">
        <w:rPr>
          <w:rFonts w:ascii="Garamond" w:hAnsi="Garamond"/>
          <w:i/>
          <w:sz w:val="24"/>
          <w:szCs w:val="24"/>
        </w:rPr>
        <w:t>“prepaid card,”,</w:t>
      </w:r>
      <w:r w:rsidR="009443BA" w:rsidRPr="00274B92">
        <w:rPr>
          <w:rFonts w:ascii="Garamond" w:hAnsi="Garamond"/>
          <w:sz w:val="24"/>
          <w:szCs w:val="24"/>
        </w:rPr>
        <w:t xml:space="preserve"> shtohet togfjalëshi </w:t>
      </w:r>
      <w:r w:rsidR="009443BA" w:rsidRPr="00A479C2">
        <w:rPr>
          <w:rFonts w:ascii="Garamond" w:hAnsi="Garamond"/>
          <w:i/>
          <w:sz w:val="24"/>
          <w:szCs w:val="24"/>
        </w:rPr>
        <w:t>“mjete virtuale,”;</w:t>
      </w:r>
    </w:p>
    <w:p w14:paraId="551EE231" w14:textId="66694B98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m) </w:t>
      </w:r>
      <w:r w:rsidR="009443BA" w:rsidRPr="00274B92">
        <w:rPr>
          <w:rFonts w:ascii="Garamond" w:hAnsi="Garamond"/>
          <w:sz w:val="24"/>
          <w:szCs w:val="24"/>
        </w:rPr>
        <w:t>Në aneksin 1, seksioni V</w:t>
      </w:r>
      <w:r w:rsidR="00A479C2">
        <w:rPr>
          <w:rFonts w:ascii="Garamond" w:hAnsi="Garamond"/>
          <w:sz w:val="24"/>
          <w:szCs w:val="24"/>
        </w:rPr>
        <w:t>,</w:t>
      </w:r>
      <w:r w:rsidR="009443BA" w:rsidRPr="00274B92">
        <w:rPr>
          <w:rFonts w:ascii="Garamond" w:hAnsi="Garamond"/>
          <w:sz w:val="24"/>
          <w:szCs w:val="24"/>
        </w:rPr>
        <w:t xml:space="preserve"> “Hapat e matjes së rrezikut”, togfjalëshi </w:t>
      </w:r>
      <w:r w:rsidR="009443BA" w:rsidRPr="00805331">
        <w:rPr>
          <w:rFonts w:ascii="Garamond" w:hAnsi="Garamond"/>
          <w:i/>
          <w:sz w:val="24"/>
          <w:szCs w:val="24"/>
        </w:rPr>
        <w:t>“në kategori të vigjilencës së duhur dhe të zgjeruar”,</w:t>
      </w:r>
      <w:r w:rsidR="009443BA" w:rsidRPr="00274B92">
        <w:rPr>
          <w:rFonts w:ascii="Garamond" w:hAnsi="Garamond"/>
          <w:sz w:val="24"/>
          <w:szCs w:val="24"/>
        </w:rPr>
        <w:t xml:space="preserve"> zëvendësohet me togfjalëshin </w:t>
      </w:r>
      <w:r w:rsidR="009443BA" w:rsidRPr="00805331">
        <w:rPr>
          <w:rFonts w:ascii="Garamond" w:hAnsi="Garamond"/>
          <w:i/>
          <w:sz w:val="24"/>
          <w:szCs w:val="24"/>
        </w:rPr>
        <w:t>“në kategori të vigjilencës së thjeshtuar, vigjilencës së duhur dhe të vigjilencës së zgjeruar”;</w:t>
      </w:r>
    </w:p>
    <w:p w14:paraId="551EE233" w14:textId="7085E1DA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n) </w:t>
      </w:r>
      <w:r w:rsidR="009443BA" w:rsidRPr="00274B92">
        <w:rPr>
          <w:rFonts w:ascii="Garamond" w:hAnsi="Garamond"/>
          <w:sz w:val="24"/>
          <w:szCs w:val="24"/>
        </w:rPr>
        <w:t>Në aneksin 1, seksioni VI</w:t>
      </w:r>
      <w:r w:rsidR="00A479C2">
        <w:rPr>
          <w:rFonts w:ascii="Garamond" w:hAnsi="Garamond"/>
          <w:sz w:val="24"/>
          <w:szCs w:val="24"/>
        </w:rPr>
        <w:t>,</w:t>
      </w:r>
      <w:r w:rsidR="009443BA" w:rsidRPr="00274B92">
        <w:rPr>
          <w:rFonts w:ascii="Garamond" w:hAnsi="Garamond"/>
          <w:sz w:val="24"/>
          <w:szCs w:val="24"/>
        </w:rPr>
        <w:t xml:space="preserve"> “Treguesit e dyshimtë”, pika 2, pas shkronjës “n” shtohet shkronja “o” me përmbajtjen e mëposhtme:</w:t>
      </w:r>
    </w:p>
    <w:p w14:paraId="551EE235" w14:textId="1D6BF95B" w:rsidR="009443BA" w:rsidRPr="00805331" w:rsidRDefault="009443BA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805331">
        <w:rPr>
          <w:rFonts w:ascii="Garamond" w:hAnsi="Garamond"/>
          <w:i/>
          <w:sz w:val="24"/>
          <w:szCs w:val="24"/>
        </w:rPr>
        <w:t>“o) transaksione që përfshijnë përdorimin e mjeteve virtuale.”;</w:t>
      </w:r>
    </w:p>
    <w:p w14:paraId="551EE237" w14:textId="6DD4EB9A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o) </w:t>
      </w:r>
      <w:r w:rsidR="009443BA" w:rsidRPr="00274B92">
        <w:rPr>
          <w:rFonts w:ascii="Garamond" w:hAnsi="Garamond"/>
          <w:sz w:val="24"/>
          <w:szCs w:val="24"/>
        </w:rPr>
        <w:t xml:space="preserve">Në aneksin 2, tabela </w:t>
      </w:r>
      <w:r w:rsidR="00A479C2">
        <w:rPr>
          <w:rFonts w:ascii="Garamond" w:hAnsi="Garamond"/>
          <w:sz w:val="24"/>
          <w:szCs w:val="24"/>
        </w:rPr>
        <w:t>“</w:t>
      </w:r>
      <w:r w:rsidR="009443BA" w:rsidRPr="00274B92">
        <w:rPr>
          <w:rFonts w:ascii="Garamond" w:hAnsi="Garamond"/>
          <w:sz w:val="24"/>
          <w:szCs w:val="24"/>
        </w:rPr>
        <w:t>b</w:t>
      </w:r>
      <w:r w:rsidR="00A479C2">
        <w:rPr>
          <w:rFonts w:ascii="Garamond" w:hAnsi="Garamond"/>
          <w:sz w:val="24"/>
          <w:szCs w:val="24"/>
        </w:rPr>
        <w:t>”,</w:t>
      </w:r>
      <w:r w:rsidR="009443BA" w:rsidRPr="00274B92">
        <w:rPr>
          <w:rFonts w:ascii="Garamond" w:hAnsi="Garamond"/>
          <w:sz w:val="24"/>
          <w:szCs w:val="24"/>
        </w:rPr>
        <w:t xml:space="preserve"> “Hapat e matjes së rrezikut”, fjalia e fundit e shënimit shpjegues </w:t>
      </w:r>
      <w:r w:rsidR="009443BA" w:rsidRPr="00A479C2">
        <w:rPr>
          <w:rFonts w:ascii="Garamond" w:hAnsi="Garamond"/>
          <w:i/>
          <w:sz w:val="24"/>
          <w:szCs w:val="24"/>
        </w:rPr>
        <w:t>(footnote)</w:t>
      </w:r>
      <w:r w:rsidR="009443BA" w:rsidRPr="00274B92">
        <w:rPr>
          <w:rFonts w:ascii="Garamond" w:hAnsi="Garamond"/>
          <w:sz w:val="24"/>
          <w:szCs w:val="24"/>
        </w:rPr>
        <w:t xml:space="preserve"> për termin “Analiza sasiore”, ndryshon si më poshtë:</w:t>
      </w:r>
    </w:p>
    <w:p w14:paraId="551EE239" w14:textId="1C5F6151" w:rsidR="009443BA" w:rsidRPr="00805331" w:rsidRDefault="009443BA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>“</w:t>
      </w:r>
      <w:r w:rsidRPr="00805331">
        <w:rPr>
          <w:rFonts w:ascii="Garamond" w:hAnsi="Garamond"/>
          <w:i/>
          <w:sz w:val="24"/>
          <w:szCs w:val="24"/>
        </w:rPr>
        <w:t>Në çdo rast të përdorimit të koeficientëve të tjerë, institucioni duhet të ndërtojë një analizë</w:t>
      </w:r>
      <w:r w:rsidR="00A479C2" w:rsidRPr="00805331">
        <w:rPr>
          <w:rFonts w:ascii="Garamond" w:hAnsi="Garamond"/>
          <w:i/>
          <w:sz w:val="24"/>
          <w:szCs w:val="24"/>
        </w:rPr>
        <w:t>,</w:t>
      </w:r>
      <w:r w:rsidRPr="00805331">
        <w:rPr>
          <w:rFonts w:ascii="Garamond" w:hAnsi="Garamond"/>
          <w:i/>
          <w:sz w:val="24"/>
          <w:szCs w:val="24"/>
        </w:rPr>
        <w:t xml:space="preserve"> në përputhje me kërkesat ligjore për kategorizimin e çështjes në vigjilencë të duhur, të thjeshtuar apo të zgjeruar.”;</w:t>
      </w:r>
    </w:p>
    <w:p w14:paraId="551EE23B" w14:textId="7DCF55FA" w:rsidR="009443BA" w:rsidRPr="00A479C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p) </w:t>
      </w:r>
      <w:r w:rsidR="009443BA" w:rsidRPr="00274B92">
        <w:rPr>
          <w:rFonts w:ascii="Garamond" w:hAnsi="Garamond"/>
          <w:sz w:val="24"/>
          <w:szCs w:val="24"/>
        </w:rPr>
        <w:t xml:space="preserve">Në aneksin 2, tabela </w:t>
      </w:r>
      <w:r w:rsidR="00A479C2">
        <w:rPr>
          <w:rFonts w:ascii="Garamond" w:hAnsi="Garamond"/>
          <w:sz w:val="24"/>
          <w:szCs w:val="24"/>
        </w:rPr>
        <w:t>“</w:t>
      </w:r>
      <w:r w:rsidR="009443BA" w:rsidRPr="00274B92">
        <w:rPr>
          <w:rFonts w:ascii="Garamond" w:hAnsi="Garamond"/>
          <w:sz w:val="24"/>
          <w:szCs w:val="24"/>
        </w:rPr>
        <w:t>c</w:t>
      </w:r>
      <w:r w:rsidR="00A479C2">
        <w:rPr>
          <w:rFonts w:ascii="Garamond" w:hAnsi="Garamond"/>
          <w:sz w:val="24"/>
          <w:szCs w:val="24"/>
        </w:rPr>
        <w:t>”,</w:t>
      </w:r>
      <w:r w:rsidR="009443BA" w:rsidRPr="00274B92">
        <w:rPr>
          <w:rFonts w:ascii="Garamond" w:hAnsi="Garamond"/>
          <w:sz w:val="24"/>
          <w:szCs w:val="24"/>
        </w:rPr>
        <w:t xml:space="preserve"> “Matrica e vlerësimit të kriterit”, në shënimin shpjegues </w:t>
      </w:r>
      <w:r w:rsidR="009443BA" w:rsidRPr="00A479C2">
        <w:rPr>
          <w:rFonts w:ascii="Garamond" w:hAnsi="Garamond"/>
          <w:i/>
          <w:sz w:val="24"/>
          <w:szCs w:val="24"/>
        </w:rPr>
        <w:t>(footnote),</w:t>
      </w:r>
      <w:r w:rsidR="009443BA" w:rsidRPr="00274B92">
        <w:rPr>
          <w:rFonts w:ascii="Garamond" w:hAnsi="Garamond"/>
          <w:sz w:val="24"/>
          <w:szCs w:val="24"/>
        </w:rPr>
        <w:t xml:space="preserve"> togfjalëshi </w:t>
      </w:r>
      <w:r w:rsidR="009443BA" w:rsidRPr="00A479C2">
        <w:rPr>
          <w:rFonts w:ascii="Garamond" w:hAnsi="Garamond"/>
          <w:i/>
          <w:sz w:val="24"/>
          <w:szCs w:val="24"/>
        </w:rPr>
        <w:t>“CDD=Vigjilencë e Duhur”,</w:t>
      </w:r>
      <w:r w:rsidR="009443BA" w:rsidRPr="00274B92">
        <w:rPr>
          <w:rFonts w:ascii="Garamond" w:hAnsi="Garamond"/>
          <w:sz w:val="24"/>
          <w:szCs w:val="24"/>
        </w:rPr>
        <w:t xml:space="preserve"> zëvendësohet me togfjalëshin </w:t>
      </w:r>
      <w:r w:rsidR="009443BA" w:rsidRPr="00A479C2">
        <w:rPr>
          <w:rFonts w:ascii="Garamond" w:hAnsi="Garamond"/>
          <w:i/>
          <w:sz w:val="24"/>
          <w:szCs w:val="24"/>
        </w:rPr>
        <w:t>“CDD=Vigjilencë e Duhur dhe e Thjeshtuar”;</w:t>
      </w:r>
    </w:p>
    <w:p w14:paraId="551EE23D" w14:textId="16224871" w:rsidR="009443BA" w:rsidRPr="00805331" w:rsidRDefault="007A6CC7" w:rsidP="007A6CC7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q) </w:t>
      </w:r>
      <w:r w:rsidR="009443BA" w:rsidRPr="00274B92">
        <w:rPr>
          <w:rFonts w:ascii="Garamond" w:hAnsi="Garamond"/>
          <w:sz w:val="24"/>
          <w:szCs w:val="24"/>
        </w:rPr>
        <w:t>Në aneksin 4, emërtimi i pikës 2.3 ndryshon në</w:t>
      </w:r>
      <w:r w:rsidR="00A479C2">
        <w:rPr>
          <w:rFonts w:ascii="Garamond" w:hAnsi="Garamond"/>
          <w:sz w:val="24"/>
          <w:szCs w:val="24"/>
        </w:rPr>
        <w:t>:</w:t>
      </w:r>
      <w:r w:rsidR="009443BA" w:rsidRPr="00274B92">
        <w:rPr>
          <w:rFonts w:ascii="Garamond" w:hAnsi="Garamond"/>
          <w:sz w:val="24"/>
          <w:szCs w:val="24"/>
        </w:rPr>
        <w:t xml:space="preserve"> </w:t>
      </w:r>
      <w:r w:rsidR="009443BA" w:rsidRPr="00805331">
        <w:rPr>
          <w:rFonts w:ascii="Garamond" w:hAnsi="Garamond"/>
          <w:i/>
          <w:sz w:val="24"/>
          <w:szCs w:val="24"/>
        </w:rPr>
        <w:t xml:space="preserve">“Njih klientin tënd, vigjilenca e thjeshtuar, e duhur dhe vigjilenca e zgjeruar”. </w:t>
      </w:r>
    </w:p>
    <w:p w14:paraId="551EE240" w14:textId="07C3AEF6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2. </w:t>
      </w:r>
      <w:r w:rsidR="009443BA" w:rsidRPr="00274B92">
        <w:rPr>
          <w:rFonts w:ascii="Garamond" w:hAnsi="Garamond"/>
          <w:sz w:val="24"/>
          <w:szCs w:val="24"/>
        </w:rPr>
        <w:t xml:space="preserve">Ngarkohen subjektet e kësaj rregulloreje me zbatimin e këtij vendimi. </w:t>
      </w:r>
    </w:p>
    <w:p w14:paraId="551EE242" w14:textId="385D8D04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3. </w:t>
      </w:r>
      <w:r w:rsidR="009443BA" w:rsidRPr="00274B92">
        <w:rPr>
          <w:rFonts w:ascii="Garamond" w:hAnsi="Garamond"/>
          <w:sz w:val="24"/>
          <w:szCs w:val="24"/>
        </w:rPr>
        <w:t>Ngarkohet Departamenti i Mbikëqy</w:t>
      </w:r>
      <w:bookmarkStart w:id="0" w:name="_GoBack"/>
      <w:bookmarkEnd w:id="0"/>
      <w:r w:rsidR="009443BA" w:rsidRPr="00274B92">
        <w:rPr>
          <w:rFonts w:ascii="Garamond" w:hAnsi="Garamond"/>
          <w:sz w:val="24"/>
          <w:szCs w:val="24"/>
        </w:rPr>
        <w:t>rjes për ndjekjen e zbatimit të këtij vendimi.</w:t>
      </w:r>
    </w:p>
    <w:p w14:paraId="551EE244" w14:textId="77F7931D" w:rsidR="009443BA" w:rsidRPr="00274B92" w:rsidRDefault="007A6CC7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 xml:space="preserve">4. </w:t>
      </w:r>
      <w:r w:rsidR="009443BA" w:rsidRPr="00274B92">
        <w:rPr>
          <w:rFonts w:ascii="Garamond" w:hAnsi="Garamond"/>
          <w:sz w:val="24"/>
          <w:szCs w:val="24"/>
        </w:rPr>
        <w:t>Ngarkohet Kabineti i Guvernatorit dhe Departamenti i Kërkimeve me publikimin e këtij vendimi, përkatësisht në Fletoren Zyrtare të Republikës së Shqipërisë dhe në Buletinin Zyrtar të Bankës së Shqipërisë.</w:t>
      </w:r>
    </w:p>
    <w:p w14:paraId="551EE246" w14:textId="77777777" w:rsidR="009443BA" w:rsidRPr="00274B92" w:rsidRDefault="009443BA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>Ky vendim hyn në fuqi 15 (pesëmbëdhjetë) ditë pas botimit në Fletoren Zyrtare.</w:t>
      </w:r>
    </w:p>
    <w:p w14:paraId="551EE247" w14:textId="77777777" w:rsidR="009443BA" w:rsidRPr="00274B92" w:rsidRDefault="009443BA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51EE248" w14:textId="586ABDD0" w:rsidR="009443BA" w:rsidRPr="00274B92" w:rsidRDefault="007A6CC7" w:rsidP="007A6CC7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274B92">
        <w:rPr>
          <w:rFonts w:ascii="Garamond" w:hAnsi="Garamond"/>
          <w:sz w:val="24"/>
          <w:szCs w:val="24"/>
        </w:rPr>
        <w:t>KRYETAR</w:t>
      </w:r>
    </w:p>
    <w:p w14:paraId="6FD3B65E" w14:textId="5E4BACC0" w:rsidR="007A6CC7" w:rsidRPr="00274B92" w:rsidRDefault="007A6CC7" w:rsidP="007A6CC7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274B92">
        <w:rPr>
          <w:rFonts w:ascii="Garamond" w:hAnsi="Garamond"/>
          <w:b/>
          <w:sz w:val="24"/>
          <w:szCs w:val="24"/>
        </w:rPr>
        <w:t>Gent Sejko</w:t>
      </w:r>
    </w:p>
    <w:p w14:paraId="551EE261" w14:textId="77777777" w:rsidR="009443BA" w:rsidRPr="00274B92" w:rsidRDefault="009443BA" w:rsidP="007A6CC7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551EE262" w14:textId="77777777" w:rsidR="009443BA" w:rsidRPr="00274B92" w:rsidRDefault="009443BA" w:rsidP="007A6CC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9443BA" w:rsidRPr="00274B92" w:rsidSect="009443BA">
      <w:pgSz w:w="11907" w:h="16839" w:code="9"/>
      <w:pgMar w:top="1440" w:right="1800" w:bottom="1440" w:left="1800" w:header="1140" w:footer="98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22B77" w14:textId="77777777" w:rsidR="00274B92" w:rsidRDefault="00274B92" w:rsidP="009443BA">
      <w:pPr>
        <w:spacing w:after="0" w:line="240" w:lineRule="auto"/>
      </w:pPr>
      <w:r>
        <w:separator/>
      </w:r>
    </w:p>
  </w:endnote>
  <w:endnote w:type="continuationSeparator" w:id="0">
    <w:p w14:paraId="0E1F76B9" w14:textId="77777777" w:rsidR="00274B92" w:rsidRDefault="00274B92" w:rsidP="009443BA">
      <w:pPr>
        <w:spacing w:after="0" w:line="240" w:lineRule="auto"/>
      </w:pPr>
      <w:r>
        <w:continuationSeparator/>
      </w:r>
    </w:p>
  </w:endnote>
  <w:endnote w:type="continuationNotice" w:id="1">
    <w:p w14:paraId="5431476D" w14:textId="77777777" w:rsidR="00274B92" w:rsidRDefault="00274B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rus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D2DCB" w14:textId="77777777" w:rsidR="00274B92" w:rsidRDefault="00274B92" w:rsidP="009443BA">
      <w:pPr>
        <w:spacing w:after="0" w:line="240" w:lineRule="auto"/>
      </w:pPr>
      <w:r>
        <w:separator/>
      </w:r>
    </w:p>
  </w:footnote>
  <w:footnote w:type="continuationSeparator" w:id="0">
    <w:p w14:paraId="3DAC635D" w14:textId="77777777" w:rsidR="00274B92" w:rsidRDefault="00274B92" w:rsidP="009443BA">
      <w:pPr>
        <w:spacing w:after="0" w:line="240" w:lineRule="auto"/>
      </w:pPr>
      <w:r>
        <w:continuationSeparator/>
      </w:r>
    </w:p>
  </w:footnote>
  <w:footnote w:type="continuationNotice" w:id="1">
    <w:p w14:paraId="7DBBD98F" w14:textId="77777777" w:rsidR="00274B92" w:rsidRDefault="00274B9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F697A"/>
    <w:multiLevelType w:val="hybridMultilevel"/>
    <w:tmpl w:val="96F820F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316A2"/>
    <w:multiLevelType w:val="hybridMultilevel"/>
    <w:tmpl w:val="E310937E"/>
    <w:lvl w:ilvl="0" w:tplc="0409001B">
      <w:start w:val="1"/>
      <w:numFmt w:val="lowerRoman"/>
      <w:lvlText w:val="%1."/>
      <w:lvlJc w:val="righ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571FD9"/>
    <w:multiLevelType w:val="hybridMultilevel"/>
    <w:tmpl w:val="FCE814B8"/>
    <w:lvl w:ilvl="0" w:tplc="70AC073E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34F4B"/>
    <w:multiLevelType w:val="hybridMultilevel"/>
    <w:tmpl w:val="8472B340"/>
    <w:lvl w:ilvl="0" w:tplc="0409001B">
      <w:start w:val="1"/>
      <w:numFmt w:val="lowerRoman"/>
      <w:lvlText w:val="%1."/>
      <w:lvlJc w:val="right"/>
      <w:pPr>
        <w:ind w:left="11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CFF7958"/>
    <w:multiLevelType w:val="hybridMultilevel"/>
    <w:tmpl w:val="FDFEB736"/>
    <w:lvl w:ilvl="0" w:tplc="0409001B">
      <w:start w:val="1"/>
      <w:numFmt w:val="lowerRoman"/>
      <w:lvlText w:val="%1."/>
      <w:lvlJc w:val="righ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75602"/>
    <w:multiLevelType w:val="hybridMultilevel"/>
    <w:tmpl w:val="72549478"/>
    <w:lvl w:ilvl="0" w:tplc="4C862274">
      <w:start w:val="1"/>
      <w:numFmt w:val="lowerLetter"/>
      <w:lvlText w:val="%1)"/>
      <w:lvlJc w:val="left"/>
      <w:pPr>
        <w:ind w:left="114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456F73E9"/>
    <w:multiLevelType w:val="hybridMultilevel"/>
    <w:tmpl w:val="D9926EA0"/>
    <w:lvl w:ilvl="0" w:tplc="7F02E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94563A88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ED285B"/>
    <w:multiLevelType w:val="hybridMultilevel"/>
    <w:tmpl w:val="F3A474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C9765DF4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85802"/>
    <w:multiLevelType w:val="hybridMultilevel"/>
    <w:tmpl w:val="FFBA0CC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3BA"/>
    <w:rsid w:val="0005412D"/>
    <w:rsid w:val="00065E3F"/>
    <w:rsid w:val="00274B92"/>
    <w:rsid w:val="002C3F48"/>
    <w:rsid w:val="00394B0C"/>
    <w:rsid w:val="00432793"/>
    <w:rsid w:val="00530663"/>
    <w:rsid w:val="00594DCF"/>
    <w:rsid w:val="005E1488"/>
    <w:rsid w:val="00660E95"/>
    <w:rsid w:val="00691EEC"/>
    <w:rsid w:val="006F2F8E"/>
    <w:rsid w:val="007A6CC7"/>
    <w:rsid w:val="007A7E60"/>
    <w:rsid w:val="00805331"/>
    <w:rsid w:val="008657CE"/>
    <w:rsid w:val="009443BA"/>
    <w:rsid w:val="009778C1"/>
    <w:rsid w:val="00A479C2"/>
    <w:rsid w:val="00B065E6"/>
    <w:rsid w:val="00B47A27"/>
    <w:rsid w:val="00B640F8"/>
    <w:rsid w:val="00C3013B"/>
    <w:rsid w:val="00D355CC"/>
    <w:rsid w:val="00D43825"/>
    <w:rsid w:val="00DE3ECE"/>
    <w:rsid w:val="00E30345"/>
    <w:rsid w:val="00EB0106"/>
    <w:rsid w:val="00F0495F"/>
    <w:rsid w:val="00FC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1EE1D1"/>
  <w15:docId w15:val="{EAF0A057-2E70-4795-9B67-547D95F2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3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3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3BA"/>
  </w:style>
  <w:style w:type="paragraph" w:styleId="Footer">
    <w:name w:val="footer"/>
    <w:basedOn w:val="Normal"/>
    <w:link w:val="FooterChar"/>
    <w:uiPriority w:val="99"/>
    <w:unhideWhenUsed/>
    <w:rsid w:val="009443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3BA"/>
  </w:style>
  <w:style w:type="table" w:customStyle="1" w:styleId="TableGrid1">
    <w:name w:val="Table Grid1"/>
    <w:basedOn w:val="TableNormal"/>
    <w:uiPriority w:val="39"/>
    <w:rsid w:val="009443BA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rsid w:val="009443BA"/>
    <w:pPr>
      <w:spacing w:after="0" w:line="240" w:lineRule="auto"/>
      <w:ind w:left="720"/>
      <w:jc w:val="both"/>
    </w:pPr>
    <w:rPr>
      <w:rFonts w:ascii="Book Antiqua" w:eastAsia="MS Mincho" w:hAnsi="Book Antiqua" w:cs="Book Antiqua"/>
      <w:sz w:val="26"/>
      <w:szCs w:val="26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443BA"/>
    <w:rPr>
      <w:rFonts w:ascii="Book Antiqua" w:eastAsia="MS Mincho" w:hAnsi="Book Antiqua" w:cs="Book Antiqua"/>
      <w:sz w:val="26"/>
      <w:szCs w:val="26"/>
      <w:lang w:val="en-US"/>
    </w:rPr>
  </w:style>
  <w:style w:type="paragraph" w:styleId="BodyText2">
    <w:name w:val="Body Text 2"/>
    <w:basedOn w:val="Normal"/>
    <w:link w:val="BodyText2Char"/>
    <w:uiPriority w:val="99"/>
    <w:rsid w:val="009443BA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32"/>
      <w:szCs w:val="32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443BA"/>
    <w:rPr>
      <w:rFonts w:ascii="Times New Roman" w:eastAsia="MS Mincho" w:hAnsi="Times New Roman" w:cs="Times New Roman"/>
      <w:b/>
      <w:bCs/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99"/>
    <w:rsid w:val="009443BA"/>
    <w:pPr>
      <w:spacing w:after="0" w:line="240" w:lineRule="auto"/>
      <w:jc w:val="center"/>
    </w:pPr>
    <w:rPr>
      <w:rFonts w:ascii="Times New Roman" w:eastAsia="MS Mincho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9443BA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1"/>
    <w:qFormat/>
    <w:rsid w:val="009443BA"/>
    <w:pPr>
      <w:spacing w:after="0" w:line="240" w:lineRule="auto"/>
      <w:jc w:val="center"/>
    </w:pPr>
    <w:rPr>
      <w:rFonts w:ascii="Arrus BT" w:eastAsia="MS Mincho" w:hAnsi="Arrus BT" w:cs="Arrus BT"/>
      <w:b/>
      <w:bCs/>
      <w:sz w:val="32"/>
      <w:szCs w:val="32"/>
      <w:lang w:val="en-US"/>
    </w:rPr>
  </w:style>
  <w:style w:type="character" w:customStyle="1" w:styleId="TitleChar">
    <w:name w:val="Title Char"/>
    <w:basedOn w:val="DefaultParagraphFont"/>
    <w:uiPriority w:val="10"/>
    <w:rsid w:val="00944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1">
    <w:name w:val="Title Char1"/>
    <w:link w:val="Title"/>
    <w:locked/>
    <w:rsid w:val="009443BA"/>
    <w:rPr>
      <w:rFonts w:ascii="Arrus BT" w:eastAsia="MS Mincho" w:hAnsi="Arrus BT" w:cs="Arrus BT"/>
      <w:b/>
      <w:bCs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9443BA"/>
    <w:pPr>
      <w:spacing w:after="0" w:line="240" w:lineRule="auto"/>
      <w:ind w:left="720"/>
      <w:jc w:val="center"/>
    </w:pPr>
    <w:rPr>
      <w:rFonts w:ascii="Arial" w:eastAsia="MS Mincho" w:hAnsi="Arial" w:cs="Arial"/>
      <w:b/>
      <w:bCs/>
      <w:sz w:val="24"/>
      <w:szCs w:val="24"/>
      <w:lang w:val="it-IT" w:eastAsia="ja-JP"/>
    </w:rPr>
  </w:style>
  <w:style w:type="paragraph" w:customStyle="1" w:styleId="Default">
    <w:name w:val="Default"/>
    <w:rsid w:val="009443BA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6294A2013E845EA9078733A598F5CB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78</Nr_x002e__x0020_akti>
    <Data_x0020_e_x0020_Krijimit xmlns="0e656187-b300-4fb0-8bf4-3a50f872073c">2019-12-24T09:26:53Z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2019-12-22T23:00:00Z</Date_x0020_protokolli>
    <Titulli xmlns="0e656187-b300-4fb0-8bf4-3a50f872073c">Për disa ndryshime në  rregulloren " Për parandalimin e pastrimit të parave dhe financimit të terrorizmit"</Titulli>
    <Modifikuesi xmlns="0e656187-b300-4fb0-8bf4-3a50f872073c">vjollca.pacrami</Modifikuesi>
    <Nr_x002e__x0020_prot_x0020_QBZ xmlns="0e656187-b300-4fb0-8bf4-3a50f872073c">1756/1</Nr_x002e__x0020_prot_x0020_QBZ>
    <Data_x0020_e_x0020_Modifikimit xmlns="0e656187-b300-4fb0-8bf4-3a50f872073c">2019-12-24T10:14:47Z</Data_x0020_e_x0020_Modifikimit>
    <Dekretuar xmlns="0e656187-b300-4fb0-8bf4-3a50f872073c">false</Dekretuar>
    <Data xmlns="0e656187-b300-4fb0-8bf4-3a50f872073c">2019-12-17T23:00:00Z</Data>
    <Nr_x002e__x0020_protokolli_x0020_i_x0020_aktit xmlns="0e656187-b300-4fb0-8bf4-3a50f872073c">6395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6294A2013E845EA9078733A598F5CB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F786F-28B4-45EB-9682-B2355C46BE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2CD03F4-729A-47F9-A4CB-373D98386E7D}">
  <ds:schemaRefs>
    <ds:schemaRef ds:uri="http://schemas.microsoft.com/office/2006/metadata/properties"/>
    <ds:schemaRef ds:uri="http://www.w3.org/XML/1998/namespace"/>
    <ds:schemaRef ds:uri="0e656187-b300-4fb0-8bf4-3a50f872073c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32A457CC-DB6C-4DEC-80D1-AEAB4FE174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A7C37B-D94A-431F-8528-8CD09914F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E497688-D330-487A-BA23-A41E95A7334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B9EB5D6-5B9C-4D11-A13C-AE68A0086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rregulloren " Për parandalimin e pastrimit të parave dhe financimit të terrorizmit"</vt:lpstr>
    </vt:vector>
  </TitlesOfParts>
  <Company/>
  <LinksUpToDate>false</LinksUpToDate>
  <CharactersWithSpaces>9668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rregulloren " Për parandalimin e pastrimit të parave dhe financimit të terrorizmit"</dc:title>
  <dc:creator>Elvis Cibuku</dc:creator>
  <cp:lastModifiedBy>Alma Lisaku</cp:lastModifiedBy>
  <cp:revision>20</cp:revision>
  <dcterms:created xsi:type="dcterms:W3CDTF">2019-12-23T15:29:00Z</dcterms:created>
  <dcterms:modified xsi:type="dcterms:W3CDTF">2019-12-24T11:02:00Z</dcterms:modified>
</cp:coreProperties>
</file>