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8111E" w14:textId="04FAA215" w:rsidR="00D1176D" w:rsidRPr="00F4681C" w:rsidRDefault="00F4681C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681C">
        <w:rPr>
          <w:rFonts w:ascii="Garamond" w:hAnsi="Garamond"/>
          <w:b/>
          <w:sz w:val="24"/>
          <w:szCs w:val="24"/>
        </w:rPr>
        <w:t>VENDIM</w:t>
      </w:r>
    </w:p>
    <w:p w14:paraId="7A98111F" w14:textId="6A18C205" w:rsidR="00D1176D" w:rsidRPr="00F4681C" w:rsidRDefault="004037FC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681C">
        <w:rPr>
          <w:rFonts w:ascii="Garamond" w:hAnsi="Garamond"/>
          <w:b/>
          <w:sz w:val="24"/>
          <w:szCs w:val="24"/>
        </w:rPr>
        <w:t>Nr</w:t>
      </w:r>
      <w:r w:rsidR="00F4681C" w:rsidRPr="00F4681C">
        <w:rPr>
          <w:rFonts w:ascii="Garamond" w:hAnsi="Garamond"/>
          <w:b/>
          <w:sz w:val="24"/>
          <w:szCs w:val="24"/>
        </w:rPr>
        <w:t xml:space="preserve">. 6, </w:t>
      </w:r>
      <w:r w:rsidRPr="00F4681C">
        <w:rPr>
          <w:rFonts w:ascii="Garamond" w:hAnsi="Garamond"/>
          <w:b/>
          <w:sz w:val="24"/>
          <w:szCs w:val="24"/>
        </w:rPr>
        <w:t xml:space="preserve">datë </w:t>
      </w:r>
      <w:r w:rsidR="00F4681C" w:rsidRPr="00F4681C">
        <w:rPr>
          <w:rFonts w:ascii="Garamond" w:hAnsi="Garamond"/>
          <w:b/>
          <w:sz w:val="24"/>
          <w:szCs w:val="24"/>
        </w:rPr>
        <w:t>5.2.2020</w:t>
      </w:r>
    </w:p>
    <w:p w14:paraId="7A981120" w14:textId="77777777" w:rsidR="00D1176D" w:rsidRPr="00F4681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981124" w14:textId="722DAFFA" w:rsidR="00D1176D" w:rsidRPr="00F4681C" w:rsidRDefault="00F4681C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681C">
        <w:rPr>
          <w:rFonts w:ascii="Garamond" w:hAnsi="Garamond"/>
          <w:b/>
          <w:sz w:val="24"/>
          <w:szCs w:val="24"/>
        </w:rPr>
        <w:t>PËR MIRATIMIN E RREGULLORES “PËR PËRCAKTIMIN E KUSHTEVE PËR DHËNIEN E MIRATIMIT PARAPRAK PËR MARRËVESHJEN E MBËSHTETJES FINANCIARE BRENDA GRUPIT BANKAR”</w:t>
      </w:r>
    </w:p>
    <w:p w14:paraId="7A981125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26" w14:textId="208B7196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 xml:space="preserve">Në bazë dhe për zbatim të nenit 12, shkronja “a”, dhe të nenit 43, shkronja “c”, të ligjit nr. 8269, datë 23.12.1997, “Për Bankën e Shqipërisë”, </w:t>
      </w:r>
      <w:r w:rsidR="004F0D4B">
        <w:rPr>
          <w:rFonts w:ascii="Garamond" w:hAnsi="Garamond"/>
          <w:sz w:val="24"/>
          <w:szCs w:val="24"/>
        </w:rPr>
        <w:t>të</w:t>
      </w:r>
      <w:r w:rsidRPr="009D5ADC">
        <w:rPr>
          <w:rFonts w:ascii="Garamond" w:hAnsi="Garamond"/>
          <w:sz w:val="24"/>
          <w:szCs w:val="24"/>
        </w:rPr>
        <w:t xml:space="preserve"> ndryshuar; </w:t>
      </w:r>
      <w:r w:rsidR="00955F89" w:rsidRPr="009D5ADC">
        <w:rPr>
          <w:rFonts w:ascii="Garamond" w:hAnsi="Garamond"/>
          <w:sz w:val="24"/>
          <w:szCs w:val="24"/>
        </w:rPr>
        <w:t>të nenit 6</w:t>
      </w:r>
      <w:r w:rsidR="004F0D4B">
        <w:rPr>
          <w:rFonts w:ascii="Garamond" w:hAnsi="Garamond"/>
          <w:sz w:val="24"/>
          <w:szCs w:val="24"/>
        </w:rPr>
        <w:t>,</w:t>
      </w:r>
      <w:r w:rsidR="00955F89" w:rsidRPr="009D5ADC">
        <w:rPr>
          <w:rFonts w:ascii="Garamond" w:hAnsi="Garamond"/>
          <w:sz w:val="24"/>
          <w:szCs w:val="24"/>
        </w:rPr>
        <w:t xml:space="preserve"> pika 6</w:t>
      </w:r>
      <w:r w:rsidR="004F0D4B">
        <w:rPr>
          <w:rFonts w:ascii="Garamond" w:hAnsi="Garamond"/>
          <w:sz w:val="24"/>
          <w:szCs w:val="24"/>
        </w:rPr>
        <w:t>,</w:t>
      </w:r>
      <w:r w:rsidR="00955F89" w:rsidRPr="009D5ADC">
        <w:rPr>
          <w:rFonts w:ascii="Garamond" w:hAnsi="Garamond"/>
          <w:sz w:val="24"/>
          <w:szCs w:val="24"/>
        </w:rPr>
        <w:t xml:space="preserve"> </w:t>
      </w:r>
      <w:r w:rsidRPr="009D5ADC">
        <w:rPr>
          <w:rFonts w:ascii="Garamond" w:hAnsi="Garamond"/>
          <w:sz w:val="24"/>
          <w:szCs w:val="24"/>
        </w:rPr>
        <w:t xml:space="preserve">dhe të nenit 16, pika 6, të ligjit nr. 133/2016, datë 22.12.2016, “Për rimëkëmbjen dhe ndërhyrjen e jashtëzakonshme në banka, në Republikën e Shqipërisë”; me propozim të Departamentit të Mbikëqyrjes, Këshilli Mbikëqyrës i Bankës së Shqipërisë, </w:t>
      </w:r>
    </w:p>
    <w:p w14:paraId="7A981127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28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VENDOSI:</w:t>
      </w:r>
    </w:p>
    <w:p w14:paraId="7A981129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98112A" w14:textId="5DC50E71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1176D" w:rsidRPr="009D5ADC">
        <w:rPr>
          <w:rFonts w:ascii="Garamond" w:hAnsi="Garamond"/>
          <w:sz w:val="24"/>
          <w:szCs w:val="24"/>
        </w:rPr>
        <w:t>Të miratojë rregulloren “Për përcaktimin e kushteve për dhënien e miratimit paraprak për marrëveshjen e mbështetjes financiare brenda grupit bankar”, sipas tekstit bashkëlidhur këtij vendimi.</w:t>
      </w:r>
    </w:p>
    <w:p w14:paraId="7A98112C" w14:textId="2AEBCF92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1176D" w:rsidRPr="009D5ADC">
        <w:rPr>
          <w:rFonts w:ascii="Garamond" w:hAnsi="Garamond"/>
          <w:sz w:val="24"/>
          <w:szCs w:val="24"/>
        </w:rPr>
        <w:t>Ngarkohet Departamenti i Mbikëqyrjes në Bankën e Shqipërisë për ndjekjen e zbatimit të këtij vendimi.</w:t>
      </w:r>
    </w:p>
    <w:p w14:paraId="7A98112E" w14:textId="3386EE7B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1176D" w:rsidRPr="009D5ADC">
        <w:rPr>
          <w:rFonts w:ascii="Garamond" w:hAnsi="Garamond"/>
          <w:sz w:val="24"/>
          <w:szCs w:val="24"/>
        </w:rPr>
        <w:t>Ngarkohet Kabineti i Guvernatorit dhe Departamenti i Kërkimeve me publikimin e këtij vendimi, përkatësisht në Fletoren Zyrtare të Republikës së Shqipërisë dhe në Buletinin Zyrtar të Bankës së Shqipërisë.</w:t>
      </w:r>
    </w:p>
    <w:p w14:paraId="7A981130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Ky vendim hyn në fuqi 15 ditë pas botimit në Fletoren Zyrtare të Republikës së Shqipërisë.</w:t>
      </w:r>
    </w:p>
    <w:p w14:paraId="4903E49C" w14:textId="77777777" w:rsidR="001E2BDF" w:rsidRPr="009D5ADC" w:rsidRDefault="001E2BDF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662058" w14:textId="7F9881DD" w:rsidR="001E2BDF" w:rsidRPr="009D5ADC" w:rsidRDefault="004F0D4B" w:rsidP="00F468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8798ECC" w14:textId="6533656A" w:rsidR="001E2BDF" w:rsidRPr="00F4681C" w:rsidRDefault="000C1029" w:rsidP="00F468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4681C">
        <w:rPr>
          <w:rFonts w:ascii="Garamond" w:hAnsi="Garamond"/>
          <w:b/>
          <w:sz w:val="24"/>
          <w:szCs w:val="24"/>
        </w:rPr>
        <w:t>Gent Sejko</w:t>
      </w:r>
    </w:p>
    <w:p w14:paraId="7A981131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4C" w14:textId="3A76BEA9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KREU I</w:t>
      </w:r>
    </w:p>
    <w:p w14:paraId="7A98114D" w14:textId="787D2A9D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TË PËRGJITHSHME</w:t>
      </w:r>
    </w:p>
    <w:p w14:paraId="7A98114E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98114F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1</w:t>
      </w:r>
    </w:p>
    <w:p w14:paraId="7A981150" w14:textId="74D8C557" w:rsidR="00D1176D" w:rsidRPr="004F0D4B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F0D4B">
        <w:rPr>
          <w:rFonts w:ascii="Garamond" w:hAnsi="Garamond"/>
          <w:b/>
          <w:sz w:val="24"/>
          <w:szCs w:val="24"/>
        </w:rPr>
        <w:t>Objekti</w:t>
      </w:r>
    </w:p>
    <w:p w14:paraId="7A981151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52" w14:textId="2AB421E2" w:rsidR="00D1176D" w:rsidRPr="009D5ADC" w:rsidRDefault="004F0D4B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Objekt</w:t>
      </w:r>
      <w:r w:rsidR="00D1176D" w:rsidRPr="009D5ADC">
        <w:rPr>
          <w:rFonts w:ascii="Garamond" w:hAnsi="Garamond"/>
          <w:sz w:val="24"/>
          <w:szCs w:val="24"/>
        </w:rPr>
        <w:t xml:space="preserve"> i kësaj rregulloreje është përcaktimi i kushteve për dhënien e miratimit paraprak për marrëveshjen e mbështetjes financiare, e cila mund </w:t>
      </w:r>
      <w:r>
        <w:rPr>
          <w:rFonts w:ascii="Garamond" w:hAnsi="Garamond"/>
          <w:sz w:val="24"/>
          <w:szCs w:val="24"/>
        </w:rPr>
        <w:t xml:space="preserve">të </w:t>
      </w:r>
      <w:r w:rsidR="00D1176D" w:rsidRPr="009D5ADC">
        <w:rPr>
          <w:rFonts w:ascii="Garamond" w:hAnsi="Garamond"/>
          <w:sz w:val="24"/>
          <w:szCs w:val="24"/>
        </w:rPr>
        <w:t>ofrohet vetëm nga bankat brenda grupit bankar, që është pjesë e mbikëqyrjes së konsoliduar të Bankës së Shqipërisë, si</w:t>
      </w:r>
      <w:r w:rsidR="00D1176D" w:rsidRPr="009D5ADC" w:rsidDel="00A80549">
        <w:rPr>
          <w:rFonts w:ascii="Garamond" w:hAnsi="Garamond"/>
          <w:sz w:val="24"/>
          <w:szCs w:val="24"/>
        </w:rPr>
        <w:t xml:space="preserve"> </w:t>
      </w:r>
      <w:r w:rsidR="00D1176D" w:rsidRPr="009D5ADC">
        <w:rPr>
          <w:rFonts w:ascii="Garamond" w:hAnsi="Garamond"/>
          <w:sz w:val="24"/>
          <w:szCs w:val="24"/>
        </w:rPr>
        <w:t>dhe të kërkesave për dokumentacionin dhe përmbajtjen e tij, me qëllim marrjen e këtij miratimi nga Banka e Shqipërisë.</w:t>
      </w:r>
    </w:p>
    <w:p w14:paraId="7A981153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54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2</w:t>
      </w:r>
    </w:p>
    <w:p w14:paraId="7A981155" w14:textId="5A77A160" w:rsidR="00D1176D" w:rsidRPr="004F0D4B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F0D4B">
        <w:rPr>
          <w:rFonts w:ascii="Garamond" w:hAnsi="Garamond"/>
          <w:b/>
          <w:sz w:val="24"/>
          <w:szCs w:val="24"/>
        </w:rPr>
        <w:t>Subjektet</w:t>
      </w:r>
    </w:p>
    <w:p w14:paraId="7A981156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57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 xml:space="preserve">Subjekte të kësaj rregulloreje janë bankat e licencuara për të ushtruar veprimtari bankare dhe financiare në Republikën e Shqipërisë, në përputhje me licencën e lëshuar nga Banka e Shqipërisë. </w:t>
      </w:r>
    </w:p>
    <w:p w14:paraId="3B1781A2" w14:textId="77777777" w:rsidR="00F4681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58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3</w:t>
      </w:r>
    </w:p>
    <w:p w14:paraId="7A981159" w14:textId="0FD4F467" w:rsidR="00D1176D" w:rsidRPr="004F0D4B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F0D4B">
        <w:rPr>
          <w:rFonts w:ascii="Garamond" w:hAnsi="Garamond"/>
          <w:b/>
          <w:sz w:val="24"/>
          <w:szCs w:val="24"/>
        </w:rPr>
        <w:t>Baza juridike</w:t>
      </w:r>
    </w:p>
    <w:p w14:paraId="7A98115B" w14:textId="19EB4351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1. </w:t>
      </w:r>
      <w:r w:rsidR="00D1176D" w:rsidRPr="009D5ADC">
        <w:rPr>
          <w:rFonts w:ascii="Garamond" w:hAnsi="Garamond"/>
          <w:sz w:val="24"/>
          <w:szCs w:val="24"/>
        </w:rPr>
        <w:t>Kjo rregullore nxirret në bazë dhe për zbatim të:</w:t>
      </w:r>
    </w:p>
    <w:p w14:paraId="7A98115D" w14:textId="222D5C49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>nenit 12, shkronja “a</w:t>
      </w:r>
      <w:r w:rsidR="004F0D4B">
        <w:rPr>
          <w:rFonts w:ascii="Garamond" w:hAnsi="Garamond"/>
          <w:sz w:val="24"/>
          <w:szCs w:val="24"/>
        </w:rPr>
        <w:t>”</w:t>
      </w:r>
      <w:r w:rsidR="00D1176D" w:rsidRPr="009D5ADC">
        <w:rPr>
          <w:rFonts w:ascii="Garamond" w:hAnsi="Garamond"/>
          <w:sz w:val="24"/>
          <w:szCs w:val="24"/>
        </w:rPr>
        <w:t xml:space="preserve">, dhe nenit 43, shkronja </w:t>
      </w:r>
      <w:r w:rsidR="004F0D4B">
        <w:rPr>
          <w:rFonts w:ascii="Garamond" w:hAnsi="Garamond"/>
          <w:sz w:val="24"/>
          <w:szCs w:val="24"/>
        </w:rPr>
        <w:t>“</w:t>
      </w:r>
      <w:r w:rsidR="00D1176D" w:rsidRPr="009D5ADC">
        <w:rPr>
          <w:rFonts w:ascii="Garamond" w:hAnsi="Garamond"/>
          <w:sz w:val="24"/>
          <w:szCs w:val="24"/>
        </w:rPr>
        <w:t xml:space="preserve">c”, të ligjit nr. 8269, datë 23.12.1997, </w:t>
      </w:r>
      <w:r w:rsidR="004F0D4B">
        <w:rPr>
          <w:rFonts w:ascii="Garamond" w:hAnsi="Garamond"/>
          <w:sz w:val="24"/>
          <w:szCs w:val="24"/>
        </w:rPr>
        <w:t>“</w:t>
      </w:r>
      <w:r w:rsidR="00D1176D" w:rsidRPr="009D5ADC">
        <w:rPr>
          <w:rFonts w:ascii="Garamond" w:hAnsi="Garamond"/>
          <w:sz w:val="24"/>
          <w:szCs w:val="24"/>
        </w:rPr>
        <w:t>Për Bankën e Shqipërisë</w:t>
      </w:r>
      <w:r w:rsidR="004F0D4B">
        <w:rPr>
          <w:rFonts w:ascii="Garamond" w:hAnsi="Garamond"/>
          <w:sz w:val="24"/>
          <w:szCs w:val="24"/>
        </w:rPr>
        <w:t>”</w:t>
      </w:r>
      <w:r w:rsidR="00D1176D" w:rsidRPr="009D5ADC">
        <w:rPr>
          <w:rFonts w:ascii="Garamond" w:hAnsi="Garamond"/>
          <w:sz w:val="24"/>
          <w:szCs w:val="24"/>
        </w:rPr>
        <w:t>,</w:t>
      </w:r>
      <w:r w:rsidR="004F0D4B" w:rsidRPr="004F0D4B">
        <w:rPr>
          <w:rFonts w:ascii="Garamond" w:hAnsi="Garamond"/>
          <w:sz w:val="24"/>
          <w:szCs w:val="24"/>
        </w:rPr>
        <w:t xml:space="preserve"> </w:t>
      </w:r>
      <w:r w:rsidR="004F0D4B" w:rsidRPr="009D5ADC">
        <w:rPr>
          <w:rFonts w:ascii="Garamond" w:hAnsi="Garamond"/>
          <w:sz w:val="24"/>
          <w:szCs w:val="24"/>
        </w:rPr>
        <w:t xml:space="preserve">të </w:t>
      </w:r>
      <w:r w:rsidR="00D1176D" w:rsidRPr="009D5ADC">
        <w:rPr>
          <w:rFonts w:ascii="Garamond" w:hAnsi="Garamond"/>
          <w:sz w:val="24"/>
          <w:szCs w:val="24"/>
        </w:rPr>
        <w:t>ndryshuar; dhe</w:t>
      </w:r>
    </w:p>
    <w:p w14:paraId="7A98115E" w14:textId="79C59C52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>nenit 16</w:t>
      </w:r>
      <w:r w:rsidR="00F842D4">
        <w:rPr>
          <w:rFonts w:ascii="Garamond" w:hAnsi="Garamond"/>
          <w:sz w:val="24"/>
          <w:szCs w:val="24"/>
        </w:rPr>
        <w:t>,</w:t>
      </w:r>
      <w:r w:rsidR="00D1176D" w:rsidRPr="009D5ADC">
        <w:rPr>
          <w:rFonts w:ascii="Garamond" w:hAnsi="Garamond"/>
          <w:sz w:val="24"/>
          <w:szCs w:val="24"/>
        </w:rPr>
        <w:t xml:space="preserve"> të ligjit nr. 133/2016, datë 22.12.2016, “Për rimëkëmbjen dhe ndërhyrjen e jashtëzakonshme në banka, në Republikën e Shqipërisë” (më poshtë ligji “Për rimëkëmbjen dhe ndërhyrjen e jashtëzakonshme”).</w:t>
      </w:r>
    </w:p>
    <w:p w14:paraId="7A98115F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60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4</w:t>
      </w:r>
    </w:p>
    <w:p w14:paraId="7A981161" w14:textId="77777777" w:rsidR="00D1176D" w:rsidRPr="00F842D4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42D4">
        <w:rPr>
          <w:rFonts w:ascii="Garamond" w:hAnsi="Garamond"/>
          <w:b/>
          <w:sz w:val="24"/>
          <w:szCs w:val="24"/>
        </w:rPr>
        <w:t>Përkufizime</w:t>
      </w:r>
    </w:p>
    <w:p w14:paraId="7A981162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63" w14:textId="157B2667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1176D" w:rsidRPr="009D5ADC">
        <w:rPr>
          <w:rFonts w:ascii="Garamond" w:hAnsi="Garamond"/>
          <w:sz w:val="24"/>
          <w:szCs w:val="24"/>
        </w:rPr>
        <w:t>Termat e përdorur në këtë rregullore kanë të njëjtin kuptim me termat e përkufizuar në ligjin “Për bankat në Republikën e Shqipërisë” dhe në nenin 4</w:t>
      </w:r>
      <w:r w:rsidR="00F842D4">
        <w:rPr>
          <w:rFonts w:ascii="Garamond" w:hAnsi="Garamond"/>
          <w:sz w:val="24"/>
          <w:szCs w:val="24"/>
        </w:rPr>
        <w:t>,</w:t>
      </w:r>
      <w:r w:rsidR="00D1176D" w:rsidRPr="009D5ADC">
        <w:rPr>
          <w:rFonts w:ascii="Garamond" w:hAnsi="Garamond"/>
          <w:sz w:val="24"/>
          <w:szCs w:val="24"/>
        </w:rPr>
        <w:t xml:space="preserve"> dhe kreun III</w:t>
      </w:r>
      <w:r w:rsidR="00F842D4">
        <w:rPr>
          <w:rFonts w:ascii="Garamond" w:hAnsi="Garamond"/>
          <w:sz w:val="24"/>
          <w:szCs w:val="24"/>
        </w:rPr>
        <w:t>,</w:t>
      </w:r>
      <w:r w:rsidR="00D1176D" w:rsidRPr="009D5ADC">
        <w:rPr>
          <w:rFonts w:ascii="Garamond" w:hAnsi="Garamond"/>
          <w:sz w:val="24"/>
          <w:szCs w:val="24"/>
        </w:rPr>
        <w:t xml:space="preserve"> të ligjit “Për rimëkëmbjen dhe ndërhyrjen e jashtëzakonshme”.</w:t>
      </w:r>
    </w:p>
    <w:p w14:paraId="7A981165" w14:textId="1F1D0EC8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1176D" w:rsidRPr="009D5ADC">
        <w:rPr>
          <w:rFonts w:ascii="Garamond" w:hAnsi="Garamond"/>
          <w:sz w:val="24"/>
          <w:szCs w:val="24"/>
        </w:rPr>
        <w:t>Përveç sa parashikohet në pikën 1, për qëllime të zbatimit të kësaj rregulloreje, termat e mëposhtëm kanë këto kuptime:</w:t>
      </w:r>
    </w:p>
    <w:p w14:paraId="7A981167" w14:textId="0822A453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“</w:t>
      </w:r>
      <w:r w:rsidR="00D1176D" w:rsidRPr="009D5ADC">
        <w:rPr>
          <w:rFonts w:ascii="Garamond" w:hAnsi="Garamond"/>
          <w:sz w:val="24"/>
          <w:szCs w:val="24"/>
        </w:rPr>
        <w:t>bankë ofruese” është banka, pjesë e grupit bankar, e cila ofron mbështetjen financiare; dhe</w:t>
      </w:r>
    </w:p>
    <w:p w14:paraId="7A981168" w14:textId="3406B71B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>“bankë marrëse” është banka, pjesë e grupit bankar, e cila merr mbështetjen financiare.</w:t>
      </w:r>
    </w:p>
    <w:p w14:paraId="7A981169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6B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KREU II</w:t>
      </w:r>
    </w:p>
    <w:p w14:paraId="7A98116D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KUSHTET PËR DHËNIEN E MIRATIMIT PARAPRAK PËR MARRËVESHJEN E MBËSHTETJES FINANCIARE BRENDA GRUPIT BANKAR</w:t>
      </w:r>
    </w:p>
    <w:p w14:paraId="7A98116E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6F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5</w:t>
      </w:r>
    </w:p>
    <w:p w14:paraId="7A981170" w14:textId="77777777" w:rsidR="00D1176D" w:rsidRPr="00F4681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681C">
        <w:rPr>
          <w:rFonts w:ascii="Garamond" w:hAnsi="Garamond"/>
          <w:b/>
          <w:sz w:val="24"/>
          <w:szCs w:val="24"/>
        </w:rPr>
        <w:t>Kërkesa të përgjithshme dhe procedura për dhënien e miratimit paraprak</w:t>
      </w:r>
    </w:p>
    <w:p w14:paraId="7A981171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72" w14:textId="00AB4E12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1176D" w:rsidRPr="009D5ADC">
        <w:rPr>
          <w:rFonts w:ascii="Garamond" w:hAnsi="Garamond"/>
          <w:sz w:val="24"/>
          <w:szCs w:val="24"/>
        </w:rPr>
        <w:t xml:space="preserve">Banka mund të ofrojë mbështetje financiare brenda grupit bankar në formën e një kredie, garancie ose si kombinim i tyre, për një ose disa banka apo subjekte të grupit bankar, me qëllim ruajtjen apo rivendosjen e gjendjes së qëndrueshme financiare të bankës, subjektit dhe të grupit bankar në tërësi. </w:t>
      </w:r>
    </w:p>
    <w:p w14:paraId="7A981174" w14:textId="693AA403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1176D" w:rsidRPr="009D5ADC">
        <w:rPr>
          <w:rFonts w:ascii="Garamond" w:hAnsi="Garamond"/>
          <w:sz w:val="24"/>
          <w:szCs w:val="24"/>
        </w:rPr>
        <w:t>Banka nuk mund të ofrojë mbështetje financiare brenda grupit bankar, pa miratimin paraprak të Bankës së Shqipërisë. Format e tjera të zakonshme të marrëveshjeve apo marrëdhënieve financiare, midis bankave apo subjekteve të grupit bankar (që konkludohen gjatë ushtrimit të veprimtarisë normale të tyre) nuk janë objekt i miratimit paraprak në kuptim të kësaj rregullore.</w:t>
      </w:r>
      <w:r w:rsidR="00955CA0">
        <w:rPr>
          <w:rFonts w:ascii="Garamond" w:hAnsi="Garamond"/>
          <w:sz w:val="24"/>
          <w:szCs w:val="24"/>
        </w:rPr>
        <w:t xml:space="preserve"> </w:t>
      </w:r>
      <w:r w:rsidR="00D1176D" w:rsidRPr="009D5ADC">
        <w:rPr>
          <w:rFonts w:ascii="Garamond" w:hAnsi="Garamond"/>
          <w:sz w:val="24"/>
          <w:szCs w:val="24"/>
        </w:rPr>
        <w:t xml:space="preserve"> </w:t>
      </w:r>
    </w:p>
    <w:p w14:paraId="7A981176" w14:textId="0FBB70AA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1176D" w:rsidRPr="009D5ADC">
        <w:rPr>
          <w:rFonts w:ascii="Garamond" w:hAnsi="Garamond"/>
          <w:sz w:val="24"/>
          <w:szCs w:val="24"/>
        </w:rPr>
        <w:t>Banka e Shqipërisë jep, refuzon ose kufizon dhënien e miratimit paraprak për marrëveshjen, mbi bazën e të cilës do të ofrohet mbështetja financiare brenda grupit bankar, bazuar në vlerësimin e:</w:t>
      </w:r>
    </w:p>
    <w:p w14:paraId="7A981178" w14:textId="307D0AE5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>përshta</w:t>
      </w:r>
      <w:r w:rsidR="00F842D4">
        <w:rPr>
          <w:rFonts w:ascii="Garamond" w:hAnsi="Garamond"/>
          <w:sz w:val="24"/>
          <w:szCs w:val="24"/>
        </w:rPr>
        <w:t>t</w:t>
      </w:r>
      <w:r w:rsidR="00D1176D" w:rsidRPr="009D5ADC">
        <w:rPr>
          <w:rFonts w:ascii="Garamond" w:hAnsi="Garamond"/>
          <w:sz w:val="24"/>
          <w:szCs w:val="24"/>
        </w:rPr>
        <w:t xml:space="preserve">shmërisë së dokumentacionit të paraqitur nga banka ofruese pranë Bankës së Shqipërisë; </w:t>
      </w:r>
    </w:p>
    <w:p w14:paraId="7A981179" w14:textId="700CA67D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>përmbajtjes së elementëve të marrëveshjes së mbështetjes financiare brenda grupit bankar;</w:t>
      </w:r>
    </w:p>
    <w:p w14:paraId="7A98117A" w14:textId="305C0BC9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1176D" w:rsidRPr="009D5ADC">
        <w:rPr>
          <w:rFonts w:ascii="Garamond" w:hAnsi="Garamond"/>
          <w:sz w:val="24"/>
          <w:szCs w:val="24"/>
        </w:rPr>
        <w:t xml:space="preserve">ndikimeve të mundshme në gjendjen financiare dhe qëndrueshmërinë e bankës ofruese; si dhe </w:t>
      </w:r>
    </w:p>
    <w:p w14:paraId="7A98117B" w14:textId="563CF9F5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D1176D" w:rsidRPr="009D5ADC">
        <w:rPr>
          <w:rFonts w:ascii="Garamond" w:hAnsi="Garamond"/>
          <w:sz w:val="24"/>
          <w:szCs w:val="24"/>
        </w:rPr>
        <w:t xml:space="preserve">ndikimeve të mundshme në stabilitetin financiar të vendit. </w:t>
      </w:r>
    </w:p>
    <w:p w14:paraId="7A98117D" w14:textId="7C4E00F8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1176D" w:rsidRPr="009D5ADC">
        <w:rPr>
          <w:rFonts w:ascii="Garamond" w:hAnsi="Garamond"/>
          <w:sz w:val="24"/>
          <w:szCs w:val="24"/>
        </w:rPr>
        <w:t xml:space="preserve">Banka që do të ofrojë mbështetjen financiare, paraqet pranë Bankës së Shqipërisë kërkesën për marrjen e miratimit paraprak të marrëveshjes së mbështetjes financiare brenda grupit bankar dhe dokumentacionin shoqërues përkatës, siç përcaktohet në nenin 6 të kësaj rregulloreje. </w:t>
      </w:r>
    </w:p>
    <w:p w14:paraId="7A98117F" w14:textId="5788298C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5. </w:t>
      </w:r>
      <w:r w:rsidR="00D1176D" w:rsidRPr="009D5ADC">
        <w:rPr>
          <w:rFonts w:ascii="Garamond" w:hAnsi="Garamond"/>
          <w:sz w:val="24"/>
          <w:szCs w:val="24"/>
        </w:rPr>
        <w:t xml:space="preserve">Procedura e shqyrtimit të dokumentacionit, lidhur me dhënien e miratimit paraprak për marrëveshjen e mbështetjes financiare, do të kryhet në dy faza: </w:t>
      </w:r>
    </w:p>
    <w:p w14:paraId="7A981181" w14:textId="63DA1447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>në fazën e parë, Banka e Shqipërisë shpreh moskundërshtimin e saj për marrëveshjen e propozuar (projekt) të mbështetjes financiare, kur pas shqyrtimit të dokumentacionit të paraqitur, sipas shkronjës “a” dhe “b”</w:t>
      </w:r>
      <w:r w:rsidR="00F842D4">
        <w:rPr>
          <w:rFonts w:ascii="Garamond" w:hAnsi="Garamond"/>
          <w:sz w:val="24"/>
          <w:szCs w:val="24"/>
        </w:rPr>
        <w:t>,</w:t>
      </w:r>
      <w:r w:rsidR="00D1176D" w:rsidRPr="009D5ADC">
        <w:rPr>
          <w:rFonts w:ascii="Garamond" w:hAnsi="Garamond"/>
          <w:sz w:val="24"/>
          <w:szCs w:val="24"/>
        </w:rPr>
        <w:t xml:space="preserve"> të pikës 1</w:t>
      </w:r>
      <w:r w:rsidR="00F842D4">
        <w:rPr>
          <w:rFonts w:ascii="Garamond" w:hAnsi="Garamond"/>
          <w:sz w:val="24"/>
          <w:szCs w:val="24"/>
        </w:rPr>
        <w:t>,</w:t>
      </w:r>
      <w:r w:rsidR="00D1176D" w:rsidRPr="009D5ADC">
        <w:rPr>
          <w:rFonts w:ascii="Garamond" w:hAnsi="Garamond"/>
          <w:sz w:val="24"/>
          <w:szCs w:val="24"/>
        </w:rPr>
        <w:t xml:space="preserve"> të nenit 6, krijon bindjen se marrëveshja përfshin të gjithë elementët e përcaktuar në nenin 7</w:t>
      </w:r>
      <w:r w:rsidR="00F842D4">
        <w:rPr>
          <w:rFonts w:ascii="Garamond" w:hAnsi="Garamond"/>
          <w:sz w:val="24"/>
          <w:szCs w:val="24"/>
        </w:rPr>
        <w:t>,</w:t>
      </w:r>
      <w:r w:rsidR="00D1176D" w:rsidRPr="009D5ADC">
        <w:rPr>
          <w:rFonts w:ascii="Garamond" w:hAnsi="Garamond"/>
          <w:sz w:val="24"/>
          <w:szCs w:val="24"/>
        </w:rPr>
        <w:t xml:space="preserve"> të kësaj rregulloreje; </w:t>
      </w:r>
    </w:p>
    <w:p w14:paraId="7A981182" w14:textId="0531D58C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>në fazën e dytë, kur banka ofruese do të ofrojë mbështetjen konkrete për bankën marrëse, Banka e Shqipërisë jep miratimin paraprak. Ky miratim jepet vetëm pas plotësimit dhe shqyrtimit të dokumentacionit të përcaktuar në shkronjën “c”</w:t>
      </w:r>
      <w:r w:rsidR="00F842D4">
        <w:rPr>
          <w:rFonts w:ascii="Garamond" w:hAnsi="Garamond"/>
          <w:sz w:val="24"/>
          <w:szCs w:val="24"/>
        </w:rPr>
        <w:t>,</w:t>
      </w:r>
      <w:r w:rsidR="00D1176D" w:rsidRPr="009D5ADC">
        <w:rPr>
          <w:rFonts w:ascii="Garamond" w:hAnsi="Garamond"/>
          <w:sz w:val="24"/>
          <w:szCs w:val="24"/>
        </w:rPr>
        <w:t xml:space="preserve"> të pikës 1</w:t>
      </w:r>
      <w:r w:rsidR="00F842D4">
        <w:rPr>
          <w:rFonts w:ascii="Garamond" w:hAnsi="Garamond"/>
          <w:sz w:val="24"/>
          <w:szCs w:val="24"/>
        </w:rPr>
        <w:t>,</w:t>
      </w:r>
      <w:r w:rsidR="00D1176D" w:rsidRPr="009D5ADC">
        <w:rPr>
          <w:rFonts w:ascii="Garamond" w:hAnsi="Garamond"/>
          <w:sz w:val="24"/>
          <w:szCs w:val="24"/>
        </w:rPr>
        <w:t xml:space="preserve"> të nenit 6</w:t>
      </w:r>
      <w:r w:rsidR="00F842D4">
        <w:rPr>
          <w:rFonts w:ascii="Garamond" w:hAnsi="Garamond"/>
          <w:sz w:val="24"/>
          <w:szCs w:val="24"/>
        </w:rPr>
        <w:t>,</w:t>
      </w:r>
      <w:r w:rsidR="00D1176D" w:rsidRPr="009D5ADC">
        <w:rPr>
          <w:rFonts w:ascii="Garamond" w:hAnsi="Garamond"/>
          <w:sz w:val="24"/>
          <w:szCs w:val="24"/>
        </w:rPr>
        <w:t xml:space="preserve"> të kësaj rregulloreje, si dhe të vlerësimit të Bankës së Shqipërisë. </w:t>
      </w:r>
    </w:p>
    <w:p w14:paraId="7A981183" w14:textId="5E508F72" w:rsidR="00196615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196615" w:rsidRPr="009D5ADC">
        <w:rPr>
          <w:rFonts w:ascii="Garamond" w:hAnsi="Garamond"/>
          <w:sz w:val="24"/>
          <w:szCs w:val="24"/>
        </w:rPr>
        <w:t>Banka e Shqipërisë, brenda 2 (dy) muajve, shpreh ose jo moskundërshtimin dhe, brenda 10 (dhjetë) ditë</w:t>
      </w:r>
      <w:r w:rsidR="00F842D4">
        <w:rPr>
          <w:rFonts w:ascii="Garamond" w:hAnsi="Garamond"/>
          <w:sz w:val="24"/>
          <w:szCs w:val="24"/>
        </w:rPr>
        <w:t>ve</w:t>
      </w:r>
      <w:r w:rsidR="00196615" w:rsidRPr="009D5ADC">
        <w:rPr>
          <w:rFonts w:ascii="Garamond" w:hAnsi="Garamond"/>
          <w:sz w:val="24"/>
          <w:szCs w:val="24"/>
        </w:rPr>
        <w:t xml:space="preserve"> pune nga paraqitja e dokumentacionit të plotë për ofrimin konkret të mbështetjes financiare, jep, refuzon ose kufizon dhënien e miratimit paraprak të mbështetjes financiare. Shprehja, ose jo, e moskundërshtimit dhe dhënia, refuzimi, ose kufizimi, i miratimit paraprak të mbështetjes financiare jepen me vendim të Administratorit </w:t>
      </w:r>
      <w:r w:rsidR="00F842D4">
        <w:rPr>
          <w:rFonts w:ascii="Garamond" w:hAnsi="Garamond"/>
          <w:sz w:val="24"/>
          <w:szCs w:val="24"/>
        </w:rPr>
        <w:t>p</w:t>
      </w:r>
      <w:r w:rsidR="00196615" w:rsidRPr="009D5ADC">
        <w:rPr>
          <w:rFonts w:ascii="Garamond" w:hAnsi="Garamond"/>
          <w:sz w:val="24"/>
          <w:szCs w:val="24"/>
        </w:rPr>
        <w:t xml:space="preserve">ërgjegjës për </w:t>
      </w:r>
      <w:r w:rsidR="00F842D4">
        <w:rPr>
          <w:rFonts w:ascii="Garamond" w:hAnsi="Garamond"/>
          <w:sz w:val="24"/>
          <w:szCs w:val="24"/>
        </w:rPr>
        <w:t>m</w:t>
      </w:r>
      <w:r w:rsidR="00196615" w:rsidRPr="009D5ADC">
        <w:rPr>
          <w:rFonts w:ascii="Garamond" w:hAnsi="Garamond"/>
          <w:sz w:val="24"/>
          <w:szCs w:val="24"/>
        </w:rPr>
        <w:t xml:space="preserve">bikëqyrjen. </w:t>
      </w:r>
    </w:p>
    <w:p w14:paraId="7A981185" w14:textId="30075142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D1176D" w:rsidRPr="009D5ADC">
        <w:rPr>
          <w:rFonts w:ascii="Garamond" w:hAnsi="Garamond"/>
          <w:sz w:val="24"/>
          <w:szCs w:val="24"/>
        </w:rPr>
        <w:t>Banka që do të ofrojë mbështetjen financiare, njofton Bankën e Shqipërisë në rastet kur mbyllet, pezullohet ose përfundon marrëveshja e mbështetjes financiare, për të cilën është dhënë moskundërshtimi apo miratimi paraprak.</w:t>
      </w:r>
    </w:p>
    <w:p w14:paraId="7A981187" w14:textId="23C527AC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D1176D" w:rsidRPr="009D5ADC">
        <w:rPr>
          <w:rFonts w:ascii="Garamond" w:hAnsi="Garamond"/>
          <w:sz w:val="24"/>
          <w:szCs w:val="24"/>
        </w:rPr>
        <w:t>Banka njofton Bankën e Shqipërisë, në rastet kur ndryshojnë termat dhe kushtet e marrëveshjes, për të cilat është dhënë moskundërshtimi apo miratimi paraprak. Banka riparaqet dokumentacionin e ndryshuar për shqyrtim dhe vlerësim pranë Bankës së Shqipërisë.</w:t>
      </w:r>
    </w:p>
    <w:p w14:paraId="7A981188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89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6</w:t>
      </w:r>
    </w:p>
    <w:p w14:paraId="7A98118A" w14:textId="77777777" w:rsidR="00D1176D" w:rsidRPr="00F4681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681C">
        <w:rPr>
          <w:rFonts w:ascii="Garamond" w:hAnsi="Garamond"/>
          <w:b/>
          <w:sz w:val="24"/>
          <w:szCs w:val="24"/>
        </w:rPr>
        <w:t>Dokumentacioni që paraqitet pranë Bankës së Shqipërisë</w:t>
      </w:r>
    </w:p>
    <w:p w14:paraId="7A98118B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8C" w14:textId="5D8FAB07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1176D" w:rsidRPr="009D5ADC">
        <w:rPr>
          <w:rFonts w:ascii="Garamond" w:hAnsi="Garamond"/>
          <w:sz w:val="24"/>
          <w:szCs w:val="24"/>
        </w:rPr>
        <w:t xml:space="preserve">Kërkesa për marrjen e miratimit paraprak të marrëveshjes së mbështetjes financiare, paraqitet e shoqëruar me të gjithë dokumentacionin e mëposhtëm: </w:t>
      </w:r>
    </w:p>
    <w:p w14:paraId="7A98118E" w14:textId="616B5075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 xml:space="preserve">tekstin e marrëveshjes së propozuar për mbështetjen financiare brenda grupit të miratuar nga Këshilli Drejtues; </w:t>
      </w:r>
    </w:p>
    <w:p w14:paraId="7A98118F" w14:textId="3DF8382B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 xml:space="preserve">të dhënat lidhur me emrat dhe selinë qendrore të bankave dhe/ose subjekteve përbërëse të grupit bankar, të cilët synojnë </w:t>
      </w:r>
      <w:r w:rsidR="00F842D4" w:rsidRPr="009D5ADC">
        <w:rPr>
          <w:rFonts w:ascii="Garamond" w:hAnsi="Garamond"/>
          <w:sz w:val="24"/>
          <w:szCs w:val="24"/>
        </w:rPr>
        <w:t>nënshkrimin</w:t>
      </w:r>
      <w:r w:rsidR="00D1176D" w:rsidRPr="009D5ADC">
        <w:rPr>
          <w:rFonts w:ascii="Garamond" w:hAnsi="Garamond"/>
          <w:sz w:val="24"/>
          <w:szCs w:val="24"/>
        </w:rPr>
        <w:t xml:space="preserve"> e marrëveshjes së mbështetjes financiare brenda grupit bankar; dhe</w:t>
      </w:r>
    </w:p>
    <w:p w14:paraId="7A981190" w14:textId="768F990B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1176D" w:rsidRPr="009D5ADC">
        <w:rPr>
          <w:rFonts w:ascii="Garamond" w:hAnsi="Garamond"/>
          <w:sz w:val="24"/>
          <w:szCs w:val="24"/>
        </w:rPr>
        <w:t>analizën e efekteve të zbatimit të marrëveshjes së propozuar të mbështetjes financiare brenda grupit bankar, që paraqet në veçanti të gjitha përfitimet dhe rreziqet, e drejtpërdrejta dhe jo të drejtpërdrejta, duke përfshirë ndikimin në vlerat e kapitalizimit dhe të likuiditetit, për aplikuesin dhe për grupin financiar, në rast të ofrimit të mbështetjes financiare, në përputhje me këtë marrëveshje, siç përcaktohet në nenin 8 dhe 9</w:t>
      </w:r>
      <w:r w:rsidR="00F842D4">
        <w:rPr>
          <w:rFonts w:ascii="Garamond" w:hAnsi="Garamond"/>
          <w:sz w:val="24"/>
          <w:szCs w:val="24"/>
        </w:rPr>
        <w:t>,</w:t>
      </w:r>
      <w:r w:rsidR="00D1176D" w:rsidRPr="009D5ADC">
        <w:rPr>
          <w:rFonts w:ascii="Garamond" w:hAnsi="Garamond"/>
          <w:sz w:val="24"/>
          <w:szCs w:val="24"/>
        </w:rPr>
        <w:t xml:space="preserve"> të kësaj rregulloreje.</w:t>
      </w:r>
    </w:p>
    <w:p w14:paraId="7A981192" w14:textId="5B1883CB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1176D" w:rsidRPr="009D5ADC">
        <w:rPr>
          <w:rFonts w:ascii="Garamond" w:hAnsi="Garamond"/>
          <w:sz w:val="24"/>
          <w:szCs w:val="24"/>
        </w:rPr>
        <w:t>Banka e Shqipërisë mund të kërkojë nga subjekti aplikues paraqitjen e dokumentacionit shtesë, në qoftë se dokumentet e paraqitur sipas pikave të mësipërme, nuk bëjnë të mundur përcaktimin e të gjith</w:t>
      </w:r>
      <w:r w:rsidR="00F842D4">
        <w:rPr>
          <w:rFonts w:ascii="Garamond" w:hAnsi="Garamond"/>
          <w:sz w:val="24"/>
          <w:szCs w:val="24"/>
        </w:rPr>
        <w:t>ë</w:t>
      </w:r>
      <w:r w:rsidR="00D1176D" w:rsidRPr="009D5ADC">
        <w:rPr>
          <w:rFonts w:ascii="Garamond" w:hAnsi="Garamond"/>
          <w:sz w:val="24"/>
          <w:szCs w:val="24"/>
        </w:rPr>
        <w:t xml:space="preserve"> fakteve të rëndësishme për vendimmarrje. Në këtë rast, afati i Bankës së Shqipërisë për dhënien e vendimit lidhur me marrëveshjen financiare brenda grupit, shtyhet deri në paraqitjen e dokumentacionit shtesë të kërkuar.</w:t>
      </w:r>
    </w:p>
    <w:p w14:paraId="7A981194" w14:textId="6325CCF5" w:rsidR="00D1176D" w:rsidRPr="009D5AD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1176D" w:rsidRPr="009D5ADC">
        <w:rPr>
          <w:rFonts w:ascii="Garamond" w:hAnsi="Garamond"/>
          <w:sz w:val="24"/>
          <w:szCs w:val="24"/>
        </w:rPr>
        <w:t>Dokumentacioni i paraqitur duhet të jetë në gjuhën shqipe, në origjinal ose në kopje të legalizuar. Ai dorëzohet në Bankën e Shqipërisë me zarf të mbyllur ose dërgohet me postë të regjistruar.</w:t>
      </w:r>
    </w:p>
    <w:p w14:paraId="3C34C02D" w14:textId="77777777" w:rsidR="00F4681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BD4AC6" w14:textId="77777777" w:rsidR="00F4681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96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7</w:t>
      </w:r>
    </w:p>
    <w:p w14:paraId="7A981197" w14:textId="77777777" w:rsidR="00D1176D" w:rsidRPr="004E269A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E269A">
        <w:rPr>
          <w:rFonts w:ascii="Garamond" w:hAnsi="Garamond"/>
          <w:b/>
          <w:sz w:val="24"/>
          <w:szCs w:val="24"/>
        </w:rPr>
        <w:t>Vlerësimi i elementeve të marrëveshjes së mbështetjes financiare brenda grupit bankar</w:t>
      </w:r>
    </w:p>
    <w:p w14:paraId="7A981198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99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 xml:space="preserve">Banka e Shqipërisë, në zbatim të nenit 5, pika 3, shkronja “b”, të kësaj rregulloreje, shqyrton dhe vlerëson nëse marrëveshja e propozuar (projekt) e mbështetjes financiare parashikon elementet e mëposhtme: </w:t>
      </w:r>
    </w:p>
    <w:p w14:paraId="7A98119B" w14:textId="1B548680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>dispozita të qarta se mbështetja do të ofrohet vetëm në rast se, pas ofrimit të saj, nuk do të preken treguesit rregullatorë të bankës ofruese (niveli minimal rregullator dhe shtesa e kombinuar makroprudenciale e kapitalit);</w:t>
      </w:r>
    </w:p>
    <w:p w14:paraId="7A98119C" w14:textId="1612BEE1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>banka ofruese nuk është e detyruar të ofrojë mbështetjen dhe nuk i nënshtrohet ndonjë penaliteti për moszbatim të marrëveshjes, nëse nuk mund të respektojë kërkesat e kësaj rregulloreje, në rastin kur kërkohet ofrimi/akordimi i mbështetjes financiare; dhe</w:t>
      </w:r>
    </w:p>
    <w:p w14:paraId="7A98119D" w14:textId="68317CE7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1176D" w:rsidRPr="009D5ADC">
        <w:rPr>
          <w:rFonts w:ascii="Garamond" w:hAnsi="Garamond"/>
          <w:sz w:val="24"/>
          <w:szCs w:val="24"/>
        </w:rPr>
        <w:t>mbështetja ofrohet vetëm në rast se banka ofruese vlerëson se ka pritshmëri të arsyeshme për korrigjimin e vështirësive financiare të bankës marrëse.</w:t>
      </w:r>
    </w:p>
    <w:p w14:paraId="7A98119E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9F" w14:textId="77777777" w:rsidR="00D1176D" w:rsidRPr="009D5ADC" w:rsidRDefault="00D1176D" w:rsidP="004E26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8</w:t>
      </w:r>
    </w:p>
    <w:p w14:paraId="7A9811A0" w14:textId="4D91887A" w:rsidR="00D1176D" w:rsidRPr="004E269A" w:rsidRDefault="00D1176D" w:rsidP="004E26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E269A">
        <w:rPr>
          <w:rFonts w:ascii="Garamond" w:hAnsi="Garamond"/>
          <w:b/>
          <w:sz w:val="24"/>
          <w:szCs w:val="24"/>
        </w:rPr>
        <w:t>Vlerësim i përfitimeve dhe rreziqeve për grupin dhe për bankën ofruese</w:t>
      </w:r>
    </w:p>
    <w:p w14:paraId="7A9811A1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A2" w14:textId="632D9300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1176D" w:rsidRPr="009D5ADC">
        <w:rPr>
          <w:rFonts w:ascii="Garamond" w:hAnsi="Garamond"/>
          <w:sz w:val="24"/>
          <w:szCs w:val="24"/>
        </w:rPr>
        <w:t>Banka ofruese, me qëllim që të argumentojë/provojë për Bankën e Shqipërisë se ofrimi i mbështetjes financiare ka si objektiv ruajtjen apo rivendosjen/përmirësimin e gjendjes financiare të grupit në tërësinë e tij, analizon dhe krahason:</w:t>
      </w:r>
    </w:p>
    <w:p w14:paraId="7A9811A4" w14:textId="45119581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>përfitimet e përgjithshme të drejtpërdrejta dhe jo të drejtpërdrejta për grupin në tërësinë e tij (përfitimet për secilën nga bankat e grupit), që rezultojnë nga një rivendosje/përmirësim i gjendjes financiare të bankës marrëse dhe rreziqet e përgjithshme, të pritshme për pozicionin financiar të grupit nëse nuk ofrohet mbështetja, si dhe rrezikun e një dështimi të bankës marrëse në këtë rast</w:t>
      </w:r>
      <w:r w:rsidR="00F842D4">
        <w:rPr>
          <w:rFonts w:ascii="Garamond" w:hAnsi="Garamond"/>
          <w:sz w:val="24"/>
          <w:szCs w:val="24"/>
        </w:rPr>
        <w:t>;</w:t>
      </w:r>
      <w:r w:rsidR="00D1176D" w:rsidRPr="009D5ADC">
        <w:rPr>
          <w:rFonts w:ascii="Garamond" w:hAnsi="Garamond"/>
          <w:sz w:val="24"/>
          <w:szCs w:val="24"/>
        </w:rPr>
        <w:t xml:space="preserve"> me</w:t>
      </w:r>
    </w:p>
    <w:p w14:paraId="7A9811A6" w14:textId="41906C00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>rreziqet për grupin, që rezultojnë nga ofrimi i mbështetjes financiare, përfshirë këtu rrezikun e dështimit të bankës marrëse dhe humbjen për grupin, në rast dështimi pas marrjes së mbështetjes.</w:t>
      </w:r>
    </w:p>
    <w:p w14:paraId="7A9811A8" w14:textId="5C8C0667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1176D" w:rsidRPr="009D5ADC">
        <w:rPr>
          <w:rFonts w:ascii="Garamond" w:hAnsi="Garamond"/>
          <w:sz w:val="24"/>
          <w:szCs w:val="24"/>
        </w:rPr>
        <w:t xml:space="preserve">Banka ofruese, me qëllim që të argumentojë/provojë për Bankën e Shqipërisë se ofrimi i mbështetjes financiare është në interesin e bankës ofruese, analizon dhe krahason: </w:t>
      </w:r>
    </w:p>
    <w:p w14:paraId="7A9811AA" w14:textId="1EA0B0E0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>përfitimet e përgjithshme të drejtpërdrejta dhe jo të drejtpërdrejta për bankën ofruese, që rezultojnë nga një rivendosje/përmirësim i shëndetit financiar të bankës marrëse dhe rreziqet e përgjithshme të pritshme për pozicionin financiar të bankës ofruese nëse nuk ofrohet mbështetja, si dhe rrezikun e një dështimi të bankës marrëse në këtë rast</w:t>
      </w:r>
      <w:r w:rsidR="00F842D4">
        <w:rPr>
          <w:rFonts w:ascii="Garamond" w:hAnsi="Garamond"/>
          <w:sz w:val="24"/>
          <w:szCs w:val="24"/>
        </w:rPr>
        <w:t>;</w:t>
      </w:r>
      <w:r w:rsidR="00D1176D" w:rsidRPr="009D5ADC">
        <w:rPr>
          <w:rFonts w:ascii="Garamond" w:hAnsi="Garamond"/>
          <w:sz w:val="24"/>
          <w:szCs w:val="24"/>
        </w:rPr>
        <w:t xml:space="preserve"> me</w:t>
      </w:r>
    </w:p>
    <w:p w14:paraId="7A9811AB" w14:textId="2DB13835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 xml:space="preserve">rreziqet për bankën ofruese, që rezultojnë nga ofrimi i mbështetjes financiare, përfshirë këtu rrezikun e dështimit të bankës marrëse dhe humbjen për bankën ofruese, në rast dështimi të bankës marrëse pas marrjes së mbështetjes. </w:t>
      </w:r>
    </w:p>
    <w:p w14:paraId="7A9811AD" w14:textId="3476568E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Analiza dhe vlerësimi i pritshmërisë së korrigjimit të vështirësive financiare të bankës marrëse duhet bazuar në elementet e përcaktuara në nenin 9</w:t>
      </w:r>
      <w:r w:rsidR="00F842D4">
        <w:rPr>
          <w:rFonts w:ascii="Garamond" w:hAnsi="Garamond"/>
          <w:sz w:val="24"/>
          <w:szCs w:val="24"/>
        </w:rPr>
        <w:t>,</w:t>
      </w:r>
      <w:r w:rsidRPr="009D5ADC">
        <w:rPr>
          <w:rFonts w:ascii="Garamond" w:hAnsi="Garamond"/>
          <w:sz w:val="24"/>
          <w:szCs w:val="24"/>
        </w:rPr>
        <w:t xml:space="preserve"> të kësaj rregulloreje.</w:t>
      </w:r>
      <w:r w:rsidR="00955CA0">
        <w:rPr>
          <w:rFonts w:ascii="Garamond" w:hAnsi="Garamond"/>
          <w:sz w:val="24"/>
          <w:szCs w:val="24"/>
        </w:rPr>
        <w:t xml:space="preserve"> </w:t>
      </w:r>
    </w:p>
    <w:p w14:paraId="7A9811AF" w14:textId="2B032954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1176D" w:rsidRPr="009D5ADC">
        <w:rPr>
          <w:rFonts w:ascii="Garamond" w:hAnsi="Garamond"/>
          <w:sz w:val="24"/>
          <w:szCs w:val="24"/>
        </w:rPr>
        <w:t>Analiza sipas pikave 1 dhe 2 të këtij neni, duhet të marrë në konsideratë kërkesat për një administrim të mirë/</w:t>
      </w:r>
      <w:r w:rsidR="00F842D4" w:rsidRPr="00F842D4">
        <w:rPr>
          <w:rFonts w:ascii="Garamond" w:hAnsi="Garamond"/>
          <w:sz w:val="24"/>
          <w:szCs w:val="24"/>
        </w:rPr>
        <w:t xml:space="preserve"> </w:t>
      </w:r>
      <w:r w:rsidR="00F842D4" w:rsidRPr="009D5ADC">
        <w:rPr>
          <w:rFonts w:ascii="Garamond" w:hAnsi="Garamond"/>
          <w:sz w:val="24"/>
          <w:szCs w:val="24"/>
        </w:rPr>
        <w:t xml:space="preserve">të </w:t>
      </w:r>
      <w:r w:rsidR="00D1176D" w:rsidRPr="009D5ADC">
        <w:rPr>
          <w:rFonts w:ascii="Garamond" w:hAnsi="Garamond"/>
          <w:sz w:val="24"/>
          <w:szCs w:val="24"/>
        </w:rPr>
        <w:t>shëndetshëm të kapitalit dhe të likuiditetit, në nivel banke individuale dhe grupi bankar, si dhe çdo procedurë apo politikë të brendshme ekzistuese, që administron apo kufizon transaksionet brenda grupit bankar.</w:t>
      </w:r>
    </w:p>
    <w:p w14:paraId="7A9811B1" w14:textId="046E6D38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1176D" w:rsidRPr="009D5ADC">
        <w:rPr>
          <w:rFonts w:ascii="Garamond" w:hAnsi="Garamond"/>
          <w:sz w:val="24"/>
          <w:szCs w:val="24"/>
        </w:rPr>
        <w:t>Banka ofruese, në rastet kur vlerësohet se ofrimi i mbështetjes financiare do të krijonte një kërcënim për stabilitetin financiar të vendit, analizon të paktën faktorët e mëposhtëm:</w:t>
      </w:r>
    </w:p>
    <w:p w14:paraId="7A9811B3" w14:textId="40F01D56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>rëndësinë që ka banka ofruese për stabilitetin financiar të vendit, duke marrë në konsideratë lidhjet e ndërsjella mes bankës ofruese dhe bankave të tjera që janë me rëndësi për stabilitetin financiar;</w:t>
      </w:r>
      <w:r w:rsidR="00955CA0">
        <w:rPr>
          <w:rFonts w:ascii="Garamond" w:hAnsi="Garamond"/>
          <w:sz w:val="24"/>
          <w:szCs w:val="24"/>
        </w:rPr>
        <w:t xml:space="preserve"> </w:t>
      </w:r>
    </w:p>
    <w:p w14:paraId="7A9811B4" w14:textId="67B14DD9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 xml:space="preserve">kushtet financiare të bankës ofruese dhe të subjekteve të grupit bankar që janë me rëndësi për stabilitetin e tij; </w:t>
      </w:r>
    </w:p>
    <w:p w14:paraId="7A9811B5" w14:textId="18047575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1176D" w:rsidRPr="009D5ADC">
        <w:rPr>
          <w:rFonts w:ascii="Garamond" w:hAnsi="Garamond"/>
          <w:sz w:val="24"/>
          <w:szCs w:val="24"/>
        </w:rPr>
        <w:t xml:space="preserve">probabilitetin e ngjarjeve të ardhshme që kanë një impakt negativ mbi bankën ofruese ose mbi anëtarët e grupit bankar që janë me rëndësi për gjendjen financiare të bankës ofruese ose për stabilitetin financiar të vendit; dhe </w:t>
      </w:r>
    </w:p>
    <w:p w14:paraId="7A9811B6" w14:textId="7E1ACFC8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D1176D" w:rsidRPr="009D5ADC">
        <w:rPr>
          <w:rFonts w:ascii="Garamond" w:hAnsi="Garamond"/>
          <w:sz w:val="24"/>
          <w:szCs w:val="24"/>
        </w:rPr>
        <w:t xml:space="preserve">rrezikun që ofrimi i mbështetjes financiare do t’i reduktojë bankës ofruese likuiditetin apo aktivet, të cilat do të jenë të nevojshme për të mbështetur bankat e tjera të grupit bankar që janë të rëndësishme për stabilitetin e grupit bankar dhe stabilitetin financiar në të ardhmen e afërt. </w:t>
      </w:r>
    </w:p>
    <w:p w14:paraId="7A9811B8" w14:textId="77777777" w:rsidR="00D1176D" w:rsidRPr="00F842D4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42D4">
        <w:rPr>
          <w:rFonts w:ascii="Garamond" w:hAnsi="Garamond"/>
          <w:sz w:val="24"/>
          <w:szCs w:val="24"/>
        </w:rPr>
        <w:t>Nëse banka ofruese nuk është plotësisht e informuar mbi ndikimet e mundshme në stabilitetin financiar të vendit, vlerësimi do të mbështetet në informacionin e disponueshëm.</w:t>
      </w:r>
    </w:p>
    <w:p w14:paraId="7A9811BA" w14:textId="65A23A65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D1176D" w:rsidRPr="009D5ADC">
        <w:rPr>
          <w:rFonts w:ascii="Garamond" w:hAnsi="Garamond"/>
          <w:sz w:val="24"/>
          <w:szCs w:val="24"/>
        </w:rPr>
        <w:t>Banka ofruese vlerëson:</w:t>
      </w:r>
    </w:p>
    <w:p w14:paraId="7A9811BB" w14:textId="78595996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>nëse ofrimi i mbështetjes financiare dëmton aftësinë për ndërhyrje të jashtëzakonshme në bankën ofruese</w:t>
      </w:r>
      <w:r w:rsidR="00111A20">
        <w:rPr>
          <w:rFonts w:ascii="Garamond" w:hAnsi="Garamond"/>
          <w:sz w:val="24"/>
          <w:szCs w:val="24"/>
        </w:rPr>
        <w:t>;</w:t>
      </w:r>
      <w:r w:rsidR="00D1176D" w:rsidRPr="009D5ADC">
        <w:rPr>
          <w:rFonts w:ascii="Garamond" w:hAnsi="Garamond"/>
          <w:sz w:val="24"/>
          <w:szCs w:val="24"/>
        </w:rPr>
        <w:t xml:space="preserve"> dhe </w:t>
      </w:r>
    </w:p>
    <w:p w14:paraId="7A9811BC" w14:textId="730D8744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 xml:space="preserve">nëse dhënia e mbështetjes financiare e bën më pak të zbatueshëm dhe të besueshëm zbatimin e strategjisë së ndërhyrjes së jashtëzakonshme për bankën ofruese, siç parashikohet në planin për ndërhyrjen e jashtëzakonshme. </w:t>
      </w:r>
    </w:p>
    <w:p w14:paraId="7A9811BE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Ky vlerësim konsideron ndikimin e ofrimit të mbështetjes financiare në:</w:t>
      </w:r>
    </w:p>
    <w:p w14:paraId="7A9811C0" w14:textId="02A29F3E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D1176D" w:rsidRPr="009D5ADC">
        <w:rPr>
          <w:rFonts w:ascii="Garamond" w:hAnsi="Garamond"/>
          <w:sz w:val="24"/>
          <w:szCs w:val="24"/>
        </w:rPr>
        <w:t>mundësinë e përthithjes së humbjeve brenda grupit, pas përmbushjes së kushteve për ndërhyrje të jashtëzakonshme;</w:t>
      </w:r>
    </w:p>
    <w:p w14:paraId="7A9811C1" w14:textId="387B2BC3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D1176D" w:rsidRPr="009D5ADC">
        <w:rPr>
          <w:rFonts w:ascii="Garamond" w:hAnsi="Garamond"/>
          <w:sz w:val="24"/>
          <w:szCs w:val="24"/>
        </w:rPr>
        <w:t>ndërlidhjen e bankës ofruese me bankën marrëse;</w:t>
      </w:r>
    </w:p>
    <w:p w14:paraId="7A9811C2" w14:textId="17D04F04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D1176D" w:rsidRPr="009D5ADC">
        <w:rPr>
          <w:rFonts w:ascii="Garamond" w:hAnsi="Garamond"/>
          <w:sz w:val="24"/>
          <w:szCs w:val="24"/>
        </w:rPr>
        <w:t>rrezikun e efektit zinxhir brenda grupit;</w:t>
      </w:r>
    </w:p>
    <w:p w14:paraId="7A9811C3" w14:textId="16CED564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iv.</w:t>
      </w:r>
      <w:r w:rsidR="00111A20">
        <w:rPr>
          <w:rFonts w:ascii="Garamond" w:hAnsi="Garamond"/>
          <w:sz w:val="24"/>
          <w:szCs w:val="24"/>
        </w:rPr>
        <w:t xml:space="preserve"> </w:t>
      </w:r>
      <w:r w:rsidR="00D1176D" w:rsidRPr="009D5ADC">
        <w:rPr>
          <w:rFonts w:ascii="Garamond" w:hAnsi="Garamond"/>
          <w:sz w:val="24"/>
          <w:szCs w:val="24"/>
        </w:rPr>
        <w:t>kompleksitetin e grupit, si rrjedhojë e ofrimit të mbështetjes financiare.</w:t>
      </w:r>
    </w:p>
    <w:p w14:paraId="7A9811C5" w14:textId="3417DD1E" w:rsidR="00D1176D" w:rsidRPr="009D5ADC" w:rsidRDefault="00D1176D" w:rsidP="005C6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Nëse banka ofruese nuk është plotësisht e informuar mbi strategjinë e preferuar për ndërhyrje të jashtëzakonshme, vlerësimi do të mbështetet në informacionin e disponueshëm në planin e ndërhyrjes së jashtëzakonshme.</w:t>
      </w:r>
    </w:p>
    <w:p w14:paraId="7A9811C6" w14:textId="128A8FE8" w:rsidR="00D1176D" w:rsidRPr="009D5ADC" w:rsidRDefault="005C6C39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bookmarkStart w:id="0" w:name="_GoBack"/>
      <w:bookmarkEnd w:id="0"/>
      <w:r w:rsidR="00D1176D" w:rsidRPr="009D5ADC">
        <w:rPr>
          <w:rFonts w:ascii="Garamond" w:hAnsi="Garamond"/>
          <w:sz w:val="24"/>
          <w:szCs w:val="24"/>
        </w:rPr>
        <w:t xml:space="preserve">Banka ofruese, me qëllim sigurimin e zbatueshmërisë së kërkesave të Bankës së Shqipërisë për kapitalin rregullator dhe mjaftueshmërinë e kapitalit, si dhe shtesën e kombinuar makroprudenciale të kapitalit, administrimin e rrezikut të likuiditetit dhe administrimin e rrezikut nga ekspozimet e mëdha, si dhe shmangien e shkeljeve të këtyre kërkesave, që mund të rrjedhin nga ofrimi i mbështetjes financiare, paraqet në Bankën e Shqipërisë, në fazën e dytë, informacion se do të vazhdojë t’i përmbushë kërkesat lidhur me mjaftueshmërinë e kapitalit dhe shtesën e kombinuar makroprudenciale të kapitalit, likuiditetin dhe ekspozimet e mëdha, dhe se ofrimi i mbështetjes nuk do të rezultojë në shkelje të tyre në të ardhmen e afërt/të parashikueshme. </w:t>
      </w:r>
    </w:p>
    <w:p w14:paraId="7A9811C7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C8" w14:textId="77777777" w:rsidR="00D1176D" w:rsidRPr="009D5ADC" w:rsidRDefault="00D1176D" w:rsidP="004E26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9</w:t>
      </w:r>
    </w:p>
    <w:p w14:paraId="7A9811C9" w14:textId="77777777" w:rsidR="00D1176D" w:rsidRPr="004E269A" w:rsidRDefault="00D1176D" w:rsidP="004E26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E269A">
        <w:rPr>
          <w:rFonts w:ascii="Garamond" w:hAnsi="Garamond"/>
          <w:b/>
          <w:sz w:val="24"/>
          <w:szCs w:val="24"/>
        </w:rPr>
        <w:t>Pritshmëria e korrigjimit të vështirësive financiare</w:t>
      </w:r>
    </w:p>
    <w:p w14:paraId="7A9811CA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CB" w14:textId="782F226B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1176D" w:rsidRPr="009D5ADC">
        <w:rPr>
          <w:rFonts w:ascii="Garamond" w:hAnsi="Garamond"/>
          <w:sz w:val="24"/>
          <w:szCs w:val="24"/>
        </w:rPr>
        <w:t xml:space="preserve">Në zbatim të kërkesave të nenit 7, shkronja “c”, të kësaj rregulloreje, pritshmëria që mbështetja e ofruar të korrigjojë në mënyrë të konsiderueshme vështirësitë financiare të bankës së grupit bankar që merr mbështetjen financiare (banka marrëse), do të konsiderohet e arsyeshme/argumentuar, vetëm nëse plotësohen kriteret/kushtet e mëposhtme: </w:t>
      </w:r>
    </w:p>
    <w:p w14:paraId="7A9811CD" w14:textId="6F08BD43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>nevojat për kapital dhe likuiditet të bankës marrëse, aktuale dhe të pritshme, janë të mbuluara për një kohë të mjaftueshme, e cila përfshin një afat kohor nga 3 (tre) muaj deri në 1 (një) vit, në varësi të natyrës së treguesve, duke marrë në konsideratë respektivisht edhe të gjith</w:t>
      </w:r>
      <w:r w:rsidR="00111A20">
        <w:rPr>
          <w:rFonts w:ascii="Garamond" w:hAnsi="Garamond"/>
          <w:sz w:val="24"/>
          <w:szCs w:val="24"/>
        </w:rPr>
        <w:t>ë</w:t>
      </w:r>
      <w:r w:rsidR="00D1176D" w:rsidRPr="009D5ADC">
        <w:rPr>
          <w:rFonts w:ascii="Garamond" w:hAnsi="Garamond"/>
          <w:sz w:val="24"/>
          <w:szCs w:val="24"/>
        </w:rPr>
        <w:t xml:space="preserve"> burimet e tjera financiare, përmes të cil</w:t>
      </w:r>
      <w:r w:rsidR="00111A20">
        <w:rPr>
          <w:rFonts w:ascii="Garamond" w:hAnsi="Garamond"/>
          <w:sz w:val="24"/>
          <w:szCs w:val="24"/>
        </w:rPr>
        <w:t>ë</w:t>
      </w:r>
      <w:r w:rsidR="00D1176D" w:rsidRPr="009D5ADC">
        <w:rPr>
          <w:rFonts w:ascii="Garamond" w:hAnsi="Garamond"/>
          <w:sz w:val="24"/>
          <w:szCs w:val="24"/>
        </w:rPr>
        <w:t>ve mund të përmbushen këto nevoja, intervalin kohor që nevojitet për të korrigjuar vështirësitë financiare, si dhe afatin kohor të mbështetjes;</w:t>
      </w:r>
    </w:p>
    <w:p w14:paraId="7A9811CF" w14:textId="4789586D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>analiza e situatës financiare dhe e shkaqeve të brendshme dhe të jashtme të vështirësive financiare, në veçanti e natyrës dhe kompleksitetit të veprimtarisë së bankës marrëse dhe e administrimit të rrezikut nga ana e saj, si dhe analiza dinamike e kushteve të tregut, mbështet pritshmërinë e korrigjimit;</w:t>
      </w:r>
    </w:p>
    <w:p w14:paraId="7A9811D1" w14:textId="7B122ACE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1176D" w:rsidRPr="009D5ADC">
        <w:rPr>
          <w:rFonts w:ascii="Garamond" w:hAnsi="Garamond"/>
          <w:sz w:val="24"/>
          <w:szCs w:val="24"/>
        </w:rPr>
        <w:t>një plan veprimi që përshkruan masat për korrigjimin e situatës financiare të bankës marrëse, duke përfshirë, nëse është e nevojshme, një rishikim të natyrës dhe kompleksitetit të veprimtarisë së saj dhe të administrimit të rrezikut; dhe</w:t>
      </w:r>
    </w:p>
    <w:p w14:paraId="7A9811D3" w14:textId="03011F8B" w:rsidR="00D1176D" w:rsidRPr="009D5ADC" w:rsidRDefault="004E269A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D1176D" w:rsidRPr="009D5ADC">
        <w:rPr>
          <w:rFonts w:ascii="Garamond" w:hAnsi="Garamond"/>
          <w:sz w:val="24"/>
          <w:szCs w:val="24"/>
        </w:rPr>
        <w:t xml:space="preserve">supozimet në bazë të përshkrimeve dhe parashikimeve të përcaktuara në shkronjat “a”, “b” dhe “c” të këtij neni, janë koherente dhe të besueshme/arsyeshme, si dhe marrin në konsideratë kushtet e stresuara të bankës marrëse, kushtet aktuale të tregut dhe zhvillimet potenciale të pafavorshme. </w:t>
      </w:r>
    </w:p>
    <w:p w14:paraId="7A9811D4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D6" w14:textId="77777777" w:rsidR="00D1176D" w:rsidRPr="009D5ADC" w:rsidRDefault="00D1176D" w:rsidP="004E26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10</w:t>
      </w:r>
    </w:p>
    <w:p w14:paraId="7A9811D7" w14:textId="5D23D0F7" w:rsidR="00D1176D" w:rsidRPr="004E269A" w:rsidRDefault="00D1176D" w:rsidP="004E26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E269A">
        <w:rPr>
          <w:rFonts w:ascii="Garamond" w:hAnsi="Garamond"/>
          <w:b/>
          <w:sz w:val="24"/>
          <w:szCs w:val="24"/>
        </w:rPr>
        <w:t>Kërkesat për publikimin e informacionit mbi marrëveshjen e nënshkruar të mbështetjes financiare brenda grupit</w:t>
      </w:r>
    </w:p>
    <w:p w14:paraId="7A9811D8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D9" w14:textId="04474A65" w:rsidR="00D1176D" w:rsidRPr="009D5ADC" w:rsidRDefault="004A060B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1176D" w:rsidRPr="009D5ADC">
        <w:rPr>
          <w:rFonts w:ascii="Garamond" w:hAnsi="Garamond"/>
          <w:sz w:val="24"/>
          <w:szCs w:val="24"/>
        </w:rPr>
        <w:t>Banka publikon termat dhe kushtet e përgjithshme të marrëveshjes së mbështetjes financiare brenda grupit, për të cilën është dhënë miratimi paraprak, si dhe në veçanti, informacionin e mëposhtëm:</w:t>
      </w:r>
    </w:p>
    <w:p w14:paraId="7A9811DB" w14:textId="2C8BFAE1" w:rsidR="00D1176D" w:rsidRPr="009D5ADC" w:rsidRDefault="004A060B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1176D" w:rsidRPr="009D5ADC">
        <w:rPr>
          <w:rFonts w:ascii="Garamond" w:hAnsi="Garamond"/>
          <w:sz w:val="24"/>
          <w:szCs w:val="24"/>
        </w:rPr>
        <w:t>emrat e biznesit të subjekteve përbërës të grupit bankar, që kanë nënshkruar marrëveshjen e mbështetjes financiare;</w:t>
      </w:r>
    </w:p>
    <w:p w14:paraId="7A9811DC" w14:textId="11244310" w:rsidR="00D1176D" w:rsidRPr="009D5ADC" w:rsidRDefault="004A060B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176D" w:rsidRPr="009D5ADC">
        <w:rPr>
          <w:rFonts w:ascii="Garamond" w:hAnsi="Garamond"/>
          <w:sz w:val="24"/>
          <w:szCs w:val="24"/>
        </w:rPr>
        <w:t xml:space="preserve">format në të cilat mund të ofrohet kjo mbështetje, si dhe kufizimet individuale për secilën nga këto forma; </w:t>
      </w:r>
    </w:p>
    <w:p w14:paraId="7A9811DD" w14:textId="372D6E91" w:rsidR="00D1176D" w:rsidRPr="009D5ADC" w:rsidRDefault="004A060B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1176D" w:rsidRPr="009D5ADC">
        <w:rPr>
          <w:rFonts w:ascii="Garamond" w:hAnsi="Garamond"/>
          <w:sz w:val="24"/>
          <w:szCs w:val="24"/>
        </w:rPr>
        <w:t xml:space="preserve">parimet ku bazohet përllogaritja e vlerësimit për ofrimin e mbështetjes financiare brenda grupit bankar dhe mënyrën sesi ato lidhen me kushtet e tregut, në kohën e mbështetjes; </w:t>
      </w:r>
    </w:p>
    <w:p w14:paraId="7A9811DE" w14:textId="64F77B87" w:rsidR="00D1176D" w:rsidRPr="009D5ADC" w:rsidRDefault="004A060B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D1176D" w:rsidRPr="009D5ADC">
        <w:rPr>
          <w:rFonts w:ascii="Garamond" w:hAnsi="Garamond"/>
          <w:sz w:val="24"/>
          <w:szCs w:val="24"/>
        </w:rPr>
        <w:t xml:space="preserve">informacion nëse parashikohet reciprociteti i mbështetjes financiare ndërmjet palëve të marrëveshjes së mbështetjes financiare brenda grupit bankar, dhe/ose informacion lidhur me kushtet e ndryshme që aplikohen kundrejt marrësve dhe/ose ofruesve të ndryshëm të mbështetjes financiare, nëse një reciprocitet i tillë nuk ekziston; </w:t>
      </w:r>
    </w:p>
    <w:p w14:paraId="7A9811DF" w14:textId="054AD57E" w:rsidR="00D1176D" w:rsidRPr="009D5ADC" w:rsidRDefault="004A060B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D1176D" w:rsidRPr="009D5ADC">
        <w:rPr>
          <w:rFonts w:ascii="Garamond" w:hAnsi="Garamond"/>
          <w:sz w:val="24"/>
          <w:szCs w:val="24"/>
        </w:rPr>
        <w:t>informacion lidhur me renditjen, maturitetin dhe datën përfundimtare të shlyerjes së detyrimeve, që rrjedhin nga ofrimi i mbështetjes;</w:t>
      </w:r>
    </w:p>
    <w:p w14:paraId="7A9811E0" w14:textId="22ED0862" w:rsidR="00D1176D" w:rsidRPr="009D5ADC" w:rsidRDefault="004A060B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D1176D" w:rsidRPr="009D5ADC">
        <w:rPr>
          <w:rFonts w:ascii="Garamond" w:hAnsi="Garamond"/>
          <w:sz w:val="24"/>
          <w:szCs w:val="24"/>
        </w:rPr>
        <w:t>informacion lidhur me rrethanat dhe/ose treguesit që kanë të bëjnë me veprimet e marrësit dhe/ose ofruesit të mbështetjes, të cilët përfaqësojnë bazën për ofrimin e kësaj mbështetjeje; dhe</w:t>
      </w:r>
    </w:p>
    <w:p w14:paraId="7A9811E1" w14:textId="7A67679F" w:rsidR="00D1176D" w:rsidRPr="009D5ADC" w:rsidRDefault="004A060B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D1176D" w:rsidRPr="009D5ADC">
        <w:rPr>
          <w:rFonts w:ascii="Garamond" w:hAnsi="Garamond"/>
          <w:sz w:val="24"/>
          <w:szCs w:val="24"/>
        </w:rPr>
        <w:t>informacion lidhur me kolateralin e parashikuar për ofrimin e mbështetjes financiare.</w:t>
      </w:r>
    </w:p>
    <w:p w14:paraId="7A9811E2" w14:textId="6BFF3EA9" w:rsidR="00D1176D" w:rsidRPr="009D5ADC" w:rsidRDefault="004A060B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1176D" w:rsidRPr="009D5ADC">
        <w:rPr>
          <w:rFonts w:ascii="Garamond" w:hAnsi="Garamond"/>
          <w:sz w:val="24"/>
          <w:szCs w:val="24"/>
        </w:rPr>
        <w:t>Banka publikon qartësisht në faqen e saj zyrtare të internetit, informacionin e sipërpërmendur, me emërtimin “Informacion lidhur me marrëveshjen e mbështetjes financiare brenda grupit bankar”, si dhe duhet të përditësojë këtë informacion të paktën një herë në vit, dhe/ose pa vonesë, në rast ndryshimesh që i bëhen marrëveshjes së mbështetjes financiare brenda grupit.</w:t>
      </w:r>
    </w:p>
    <w:p w14:paraId="7A9811E3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B0D102" w14:textId="77777777" w:rsidR="00F4681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4F1F67" w14:textId="77777777" w:rsidR="00F4681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749EFD" w14:textId="77777777" w:rsidR="00F4681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043151" w14:textId="77777777" w:rsidR="00F4681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E4CF5D" w14:textId="77777777" w:rsidR="00F4681C" w:rsidRDefault="00F4681C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E4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KREU III</w:t>
      </w:r>
    </w:p>
    <w:p w14:paraId="7A9811E5" w14:textId="03F3DB96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DISPOZITA PËRFUNDIMTARE</w:t>
      </w:r>
    </w:p>
    <w:p w14:paraId="7A9811E6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9811E7" w14:textId="77777777" w:rsidR="00D1176D" w:rsidRPr="009D5ADC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Neni 11</w:t>
      </w:r>
    </w:p>
    <w:p w14:paraId="7A9811E8" w14:textId="77777777" w:rsidR="00D1176D" w:rsidRPr="004A060B" w:rsidRDefault="00D1176D" w:rsidP="00F46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A060B">
        <w:rPr>
          <w:rFonts w:ascii="Garamond" w:hAnsi="Garamond"/>
          <w:b/>
          <w:sz w:val="24"/>
          <w:szCs w:val="24"/>
        </w:rPr>
        <w:t>Sanksionet</w:t>
      </w:r>
    </w:p>
    <w:p w14:paraId="7A9811E9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EA" w14:textId="7D25E2D1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5ADC">
        <w:rPr>
          <w:rFonts w:ascii="Garamond" w:hAnsi="Garamond"/>
          <w:sz w:val="24"/>
          <w:szCs w:val="24"/>
        </w:rPr>
        <w:t>Banka e Shqipërisë, në rastet kur banka nuk njofton mbi marrëveshjet për mbështetje financiare brenda grupit bankar, zbaton sanksionet e përcaktuara në nenin 81</w:t>
      </w:r>
      <w:r w:rsidR="00111A20">
        <w:rPr>
          <w:rFonts w:ascii="Garamond" w:hAnsi="Garamond"/>
          <w:sz w:val="24"/>
          <w:szCs w:val="24"/>
        </w:rPr>
        <w:t>,</w:t>
      </w:r>
      <w:r w:rsidRPr="009D5ADC">
        <w:rPr>
          <w:rFonts w:ascii="Garamond" w:hAnsi="Garamond"/>
          <w:sz w:val="24"/>
          <w:szCs w:val="24"/>
        </w:rPr>
        <w:t xml:space="preserve"> të </w:t>
      </w:r>
      <w:r w:rsidR="00111A20">
        <w:rPr>
          <w:rFonts w:ascii="Garamond" w:hAnsi="Garamond"/>
          <w:sz w:val="24"/>
          <w:szCs w:val="24"/>
        </w:rPr>
        <w:t>k</w:t>
      </w:r>
      <w:r w:rsidRPr="009D5ADC">
        <w:rPr>
          <w:rFonts w:ascii="Garamond" w:hAnsi="Garamond"/>
          <w:sz w:val="24"/>
          <w:szCs w:val="24"/>
        </w:rPr>
        <w:t>reut XI</w:t>
      </w:r>
      <w:r w:rsidR="00111A20">
        <w:rPr>
          <w:rFonts w:ascii="Garamond" w:hAnsi="Garamond"/>
          <w:sz w:val="24"/>
          <w:szCs w:val="24"/>
        </w:rPr>
        <w:t>,</w:t>
      </w:r>
      <w:r w:rsidRPr="009D5ADC">
        <w:rPr>
          <w:rFonts w:ascii="Garamond" w:hAnsi="Garamond"/>
          <w:sz w:val="24"/>
          <w:szCs w:val="24"/>
        </w:rPr>
        <w:t xml:space="preserve"> të ligjit “Për rimëkëmbjen dhe ndërhyrjen e jashtëzakonshme”. </w:t>
      </w:r>
    </w:p>
    <w:p w14:paraId="7A9811EB" w14:textId="77777777" w:rsidR="00D1176D" w:rsidRPr="009D5ADC" w:rsidRDefault="00D1176D" w:rsidP="00F46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811ED" w14:textId="65C0BD57" w:rsidR="00D1176D" w:rsidRPr="009D5ADC" w:rsidRDefault="00111A20" w:rsidP="00F468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r w:rsidR="00D1176D" w:rsidRPr="009D5ADC">
        <w:rPr>
          <w:rFonts w:ascii="Garamond" w:hAnsi="Garamond"/>
          <w:sz w:val="24"/>
          <w:szCs w:val="24"/>
        </w:rPr>
        <w:t xml:space="preserve"> I KËSHILLIT MBIKËQYRËS</w:t>
      </w:r>
    </w:p>
    <w:p w14:paraId="7A9811F2" w14:textId="0449AFD5" w:rsidR="00640991" w:rsidRPr="00F4681C" w:rsidRDefault="00F4681C" w:rsidP="00F468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4681C">
        <w:rPr>
          <w:rFonts w:ascii="Garamond" w:hAnsi="Garamond"/>
          <w:b/>
          <w:sz w:val="24"/>
          <w:szCs w:val="24"/>
        </w:rPr>
        <w:t>Gent Sejko</w:t>
      </w:r>
    </w:p>
    <w:sectPr w:rsidR="00640991" w:rsidRPr="00F4681C" w:rsidSect="001E2BDF">
      <w:headerReference w:type="first" r:id="rId13"/>
      <w:pgSz w:w="11907" w:h="16839" w:code="9"/>
      <w:pgMar w:top="1440" w:right="1800" w:bottom="1440" w:left="1800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976ADE" w14:textId="77777777" w:rsidR="005C6C39" w:rsidRDefault="005C6C39">
      <w:pPr>
        <w:spacing w:after="0" w:line="240" w:lineRule="auto"/>
      </w:pPr>
      <w:r>
        <w:separator/>
      </w:r>
    </w:p>
  </w:endnote>
  <w:endnote w:type="continuationSeparator" w:id="0">
    <w:p w14:paraId="35A9B665" w14:textId="77777777" w:rsidR="005C6C39" w:rsidRDefault="005C6C39">
      <w:pPr>
        <w:spacing w:after="0" w:line="240" w:lineRule="auto"/>
      </w:pPr>
      <w:r>
        <w:continuationSeparator/>
      </w:r>
    </w:p>
  </w:endnote>
  <w:endnote w:type="continuationNotice" w:id="1">
    <w:p w14:paraId="51B97771" w14:textId="77777777" w:rsidR="005C6C39" w:rsidRDefault="005C6C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D79DDC" w14:textId="77777777" w:rsidR="005C6C39" w:rsidRDefault="005C6C39">
      <w:pPr>
        <w:spacing w:after="0" w:line="240" w:lineRule="auto"/>
      </w:pPr>
      <w:r>
        <w:separator/>
      </w:r>
    </w:p>
  </w:footnote>
  <w:footnote w:type="continuationSeparator" w:id="0">
    <w:p w14:paraId="21FC3AA7" w14:textId="77777777" w:rsidR="005C6C39" w:rsidRDefault="005C6C39">
      <w:pPr>
        <w:spacing w:after="0" w:line="240" w:lineRule="auto"/>
      </w:pPr>
      <w:r>
        <w:continuationSeparator/>
      </w:r>
    </w:p>
  </w:footnote>
  <w:footnote w:type="continuationNotice" w:id="1">
    <w:p w14:paraId="3DD3F264" w14:textId="77777777" w:rsidR="005C6C39" w:rsidRDefault="005C6C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62C4B" w14:textId="3C8F855E" w:rsidR="005C6C39" w:rsidRPr="007E4EA2" w:rsidRDefault="005C6C39" w:rsidP="004F0D4B">
    <w:pPr>
      <w:ind w:left="714"/>
      <w:jc w:val="both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C51F7"/>
    <w:multiLevelType w:val="hybridMultilevel"/>
    <w:tmpl w:val="159411C8"/>
    <w:lvl w:ilvl="0" w:tplc="041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364" w:hanging="360"/>
      </w:pPr>
      <w:rPr>
        <w:sz w:val="22"/>
      </w:rPr>
    </w:lvl>
    <w:lvl w:ilvl="2" w:tplc="04090017">
      <w:start w:val="1"/>
      <w:numFmt w:val="lowerLetter"/>
      <w:lvlText w:val="%3)"/>
      <w:lvlJc w:val="lef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5BD42AB"/>
    <w:multiLevelType w:val="hybridMultilevel"/>
    <w:tmpl w:val="A5F883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sz w:val="22"/>
      </w:r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F697A"/>
    <w:multiLevelType w:val="hybridMultilevel"/>
    <w:tmpl w:val="96F820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A1553"/>
    <w:multiLevelType w:val="hybridMultilevel"/>
    <w:tmpl w:val="9AD4598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AF4BCB"/>
    <w:multiLevelType w:val="hybridMultilevel"/>
    <w:tmpl w:val="F322E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8E22D7"/>
    <w:multiLevelType w:val="hybridMultilevel"/>
    <w:tmpl w:val="203C0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1A76EA"/>
    <w:multiLevelType w:val="hybridMultilevel"/>
    <w:tmpl w:val="656679B6"/>
    <w:lvl w:ilvl="0" w:tplc="041C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350" w:hanging="360"/>
      </w:pPr>
      <w:rPr>
        <w:sz w:val="22"/>
      </w:rPr>
    </w:lvl>
    <w:lvl w:ilvl="2" w:tplc="04090017">
      <w:start w:val="1"/>
      <w:numFmt w:val="lowerLetter"/>
      <w:lvlText w:val="%3)"/>
      <w:lvlJc w:val="lef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3A2D7F4B"/>
    <w:multiLevelType w:val="hybridMultilevel"/>
    <w:tmpl w:val="8182D0F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54999"/>
    <w:multiLevelType w:val="hybridMultilevel"/>
    <w:tmpl w:val="A3C42164"/>
    <w:lvl w:ilvl="0" w:tplc="6826F9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FC81176"/>
    <w:multiLevelType w:val="hybridMultilevel"/>
    <w:tmpl w:val="1A907B18"/>
    <w:lvl w:ilvl="0" w:tplc="041C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48C334D2"/>
    <w:multiLevelType w:val="hybridMultilevel"/>
    <w:tmpl w:val="101201FA"/>
    <w:lvl w:ilvl="0" w:tplc="041C0017">
      <w:start w:val="1"/>
      <w:numFmt w:val="lowerLetter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8F231BD"/>
    <w:multiLevelType w:val="hybridMultilevel"/>
    <w:tmpl w:val="C2221856"/>
    <w:lvl w:ilvl="0" w:tplc="CA4081B0">
      <w:start w:val="1"/>
      <w:numFmt w:val="lowerLetter"/>
      <w:lvlText w:val="%1)"/>
      <w:lvlJc w:val="left"/>
      <w:pPr>
        <w:ind w:left="284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04" w:hanging="360"/>
      </w:pPr>
    </w:lvl>
    <w:lvl w:ilvl="2" w:tplc="0409001B" w:tentative="1">
      <w:start w:val="1"/>
      <w:numFmt w:val="lowerRoman"/>
      <w:lvlText w:val="%3."/>
      <w:lvlJc w:val="right"/>
      <w:pPr>
        <w:ind w:left="1724" w:hanging="180"/>
      </w:pPr>
    </w:lvl>
    <w:lvl w:ilvl="3" w:tplc="0409000F" w:tentative="1">
      <w:start w:val="1"/>
      <w:numFmt w:val="decimal"/>
      <w:lvlText w:val="%4."/>
      <w:lvlJc w:val="left"/>
      <w:pPr>
        <w:ind w:left="2444" w:hanging="360"/>
      </w:pPr>
    </w:lvl>
    <w:lvl w:ilvl="4" w:tplc="04090019" w:tentative="1">
      <w:start w:val="1"/>
      <w:numFmt w:val="lowerLetter"/>
      <w:lvlText w:val="%5."/>
      <w:lvlJc w:val="left"/>
      <w:pPr>
        <w:ind w:left="3164" w:hanging="360"/>
      </w:pPr>
    </w:lvl>
    <w:lvl w:ilvl="5" w:tplc="0409001B" w:tentative="1">
      <w:start w:val="1"/>
      <w:numFmt w:val="lowerRoman"/>
      <w:lvlText w:val="%6."/>
      <w:lvlJc w:val="right"/>
      <w:pPr>
        <w:ind w:left="3884" w:hanging="180"/>
      </w:pPr>
    </w:lvl>
    <w:lvl w:ilvl="6" w:tplc="0409000F" w:tentative="1">
      <w:start w:val="1"/>
      <w:numFmt w:val="decimal"/>
      <w:lvlText w:val="%7."/>
      <w:lvlJc w:val="left"/>
      <w:pPr>
        <w:ind w:left="4604" w:hanging="360"/>
      </w:pPr>
    </w:lvl>
    <w:lvl w:ilvl="7" w:tplc="04090019" w:tentative="1">
      <w:start w:val="1"/>
      <w:numFmt w:val="lowerLetter"/>
      <w:lvlText w:val="%8."/>
      <w:lvlJc w:val="left"/>
      <w:pPr>
        <w:ind w:left="5324" w:hanging="360"/>
      </w:pPr>
    </w:lvl>
    <w:lvl w:ilvl="8" w:tplc="04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2">
    <w:nsid w:val="50E17C92"/>
    <w:multiLevelType w:val="hybridMultilevel"/>
    <w:tmpl w:val="5EE4D642"/>
    <w:lvl w:ilvl="0" w:tplc="CA4081B0">
      <w:start w:val="1"/>
      <w:numFmt w:val="lowerLetter"/>
      <w:lvlText w:val="%1)"/>
      <w:lvlJc w:val="left"/>
      <w:pPr>
        <w:ind w:left="786" w:hanging="360"/>
      </w:pPr>
      <w:rPr>
        <w:rFonts w:hint="default"/>
        <w:i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FB21CD"/>
    <w:multiLevelType w:val="hybridMultilevel"/>
    <w:tmpl w:val="58D4450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F3153D"/>
    <w:multiLevelType w:val="hybridMultilevel"/>
    <w:tmpl w:val="88164B18"/>
    <w:lvl w:ilvl="0" w:tplc="5C3AA804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AB5E71"/>
    <w:multiLevelType w:val="hybridMultilevel"/>
    <w:tmpl w:val="EFFC40EE"/>
    <w:lvl w:ilvl="0" w:tplc="BD9EE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4B58C0"/>
    <w:multiLevelType w:val="hybridMultilevel"/>
    <w:tmpl w:val="FB94072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24C39"/>
    <w:multiLevelType w:val="hybridMultilevel"/>
    <w:tmpl w:val="C4F6B052"/>
    <w:lvl w:ilvl="0" w:tplc="F0020ADE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7">
      <w:start w:val="1"/>
      <w:numFmt w:val="lowerLetter"/>
      <w:lvlText w:val="%2)"/>
      <w:lvlJc w:val="left"/>
      <w:pPr>
        <w:ind w:left="1350" w:hanging="360"/>
      </w:pPr>
      <w:rPr>
        <w:sz w:val="22"/>
      </w:rPr>
    </w:lvl>
    <w:lvl w:ilvl="2" w:tplc="04090017">
      <w:start w:val="1"/>
      <w:numFmt w:val="lowerLetter"/>
      <w:lvlText w:val="%3)"/>
      <w:lvlJc w:val="lef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5"/>
  </w:num>
  <w:num w:numId="5">
    <w:abstractNumId w:val="9"/>
  </w:num>
  <w:num w:numId="6">
    <w:abstractNumId w:val="1"/>
  </w:num>
  <w:num w:numId="7">
    <w:abstractNumId w:val="8"/>
  </w:num>
  <w:num w:numId="8">
    <w:abstractNumId w:val="11"/>
  </w:num>
  <w:num w:numId="9">
    <w:abstractNumId w:val="0"/>
  </w:num>
  <w:num w:numId="10">
    <w:abstractNumId w:val="10"/>
  </w:num>
  <w:num w:numId="11">
    <w:abstractNumId w:val="13"/>
  </w:num>
  <w:num w:numId="12">
    <w:abstractNumId w:val="3"/>
  </w:num>
  <w:num w:numId="13">
    <w:abstractNumId w:val="12"/>
  </w:num>
  <w:num w:numId="14">
    <w:abstractNumId w:val="6"/>
  </w:num>
  <w:num w:numId="15">
    <w:abstractNumId w:val="17"/>
  </w:num>
  <w:num w:numId="16">
    <w:abstractNumId w:val="16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76D"/>
    <w:rsid w:val="0007577A"/>
    <w:rsid w:val="000C1029"/>
    <w:rsid w:val="00111A20"/>
    <w:rsid w:val="001555CE"/>
    <w:rsid w:val="00196615"/>
    <w:rsid w:val="001B32CA"/>
    <w:rsid w:val="001E2BDF"/>
    <w:rsid w:val="00264860"/>
    <w:rsid w:val="004037FC"/>
    <w:rsid w:val="004A060B"/>
    <w:rsid w:val="004E269A"/>
    <w:rsid w:val="004F0D4B"/>
    <w:rsid w:val="005C6C39"/>
    <w:rsid w:val="00640991"/>
    <w:rsid w:val="0069029A"/>
    <w:rsid w:val="006F229C"/>
    <w:rsid w:val="00802878"/>
    <w:rsid w:val="008132A9"/>
    <w:rsid w:val="008742B2"/>
    <w:rsid w:val="00955CA0"/>
    <w:rsid w:val="00955F89"/>
    <w:rsid w:val="009D5ADC"/>
    <w:rsid w:val="00B67A9E"/>
    <w:rsid w:val="00BF3A09"/>
    <w:rsid w:val="00D1176D"/>
    <w:rsid w:val="00D21763"/>
    <w:rsid w:val="00F4681C"/>
    <w:rsid w:val="00F8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8111E"/>
  <w15:docId w15:val="{F17F3476-02A7-4B15-A910-AA116C3B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1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76D"/>
  </w:style>
  <w:style w:type="paragraph" w:styleId="Footer">
    <w:name w:val="footer"/>
    <w:basedOn w:val="Normal"/>
    <w:link w:val="FooterChar"/>
    <w:uiPriority w:val="99"/>
    <w:unhideWhenUsed/>
    <w:rsid w:val="00D11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76D"/>
  </w:style>
  <w:style w:type="table" w:styleId="TableGrid">
    <w:name w:val="Table Grid"/>
    <w:basedOn w:val="TableNormal"/>
    <w:uiPriority w:val="39"/>
    <w:rsid w:val="00D11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468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F30AEA157E4C108371F4026ABBBB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2020-02-17T12:39:47Z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miratimin e rregullores "Për përcaktimin e kushteve për dhënien e miratimit paraprak për marrëveshjen e mbështetjes financiare brenda grupit bankar </Titulli>
    <Modifikuesi xmlns="0e656187-b300-4fb0-8bf4-3a50f872073c">Fjora.Korita</Modifikuesi>
    <Nr_x002e__x0020_prot_x0020_QBZ xmlns="0e656187-b300-4fb0-8bf4-3a50f872073c">256/1</Nr_x002e__x0020_prot_x0020_QBZ>
    <Data_x0020_e_x0020_Modifikimit xmlns="0e656187-b300-4fb0-8bf4-3a50f872073c">2020-02-18T10:08:29Z</Data_x0020_e_x0020_Modifikimit>
    <Dekretuar xmlns="0e656187-b300-4fb0-8bf4-3a50f872073c">false</Dekretuar>
    <Data xmlns="0e656187-b300-4fb0-8bf4-3a50f872073c">2020-02-04T23:00:00Z</Data>
    <Nr_x002e__x0020_protokolli_x0020_i_x0020_aktit xmlns="0e656187-b300-4fb0-8bf4-3a50f872073c">968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F30AEA157E4C108371F4026ABBBB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9339D-C8E2-4E7D-BF5A-1F929CD589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9F286B-23EE-44AB-9D9E-3F50818E5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24685E6-5F9D-43BD-8BC8-FC9580DA7F39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4B98CD0-EC02-4B70-9D12-660193B271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E2E072-DFD3-4381-8AF0-BF2282247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6D5A5A-A76C-4797-8923-F8D35BD3A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2673</Words>
  <Characters>15241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përcaktimin e kushteve për dhënien e miratimit paraprak për marrëveshjen e mbështetjes financiare brenda grupit bankar</vt:lpstr>
    </vt:vector>
  </TitlesOfParts>
  <Company/>
  <LinksUpToDate>false</LinksUpToDate>
  <CharactersWithSpaces>17879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përcaktimin e kushteve për dhënien e miratimit paraprak për marrëveshjen e mbështetjes financiare brenda grupit bankar</dc:title>
  <dc:creator>Elvis Cibuku</dc:creator>
  <cp:lastModifiedBy>Entela Suli</cp:lastModifiedBy>
  <cp:revision>15</cp:revision>
  <dcterms:created xsi:type="dcterms:W3CDTF">2020-02-17T12:33:00Z</dcterms:created>
  <dcterms:modified xsi:type="dcterms:W3CDTF">2020-02-19T10:36:00Z</dcterms:modified>
</cp:coreProperties>
</file>