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322BAD" w14:textId="77777777" w:rsidR="00CE6062" w:rsidRPr="00712B50" w:rsidRDefault="00CE6062" w:rsidP="00712B50">
      <w:pPr>
        <w:pStyle w:val="TEKSTI"/>
        <w:keepLines w:val="0"/>
        <w:widowControl w:val="0"/>
        <w:spacing w:line="240" w:lineRule="auto"/>
        <w:ind w:firstLine="284"/>
        <w:jc w:val="center"/>
        <w:rPr>
          <w:rFonts w:ascii="Garamond" w:hAnsi="Garamond"/>
          <w:b/>
          <w:lang w:val="sq-AL"/>
        </w:rPr>
      </w:pPr>
      <w:r w:rsidRPr="00712B50">
        <w:rPr>
          <w:rFonts w:ascii="Garamond" w:hAnsi="Garamond"/>
          <w:b/>
          <w:lang w:val="sq-AL"/>
        </w:rPr>
        <w:t>VENDIM</w:t>
      </w:r>
    </w:p>
    <w:p w14:paraId="49322BAE" w14:textId="77777777" w:rsidR="00CE6062" w:rsidRPr="00712B50" w:rsidRDefault="00CE6062" w:rsidP="00712B50">
      <w:pPr>
        <w:pStyle w:val="TEKSTI"/>
        <w:keepLines w:val="0"/>
        <w:widowControl w:val="0"/>
        <w:spacing w:line="240" w:lineRule="auto"/>
        <w:ind w:firstLine="284"/>
        <w:jc w:val="center"/>
        <w:rPr>
          <w:rFonts w:ascii="Garamond" w:hAnsi="Garamond"/>
          <w:b/>
          <w:lang w:val="sq-AL"/>
        </w:rPr>
      </w:pPr>
      <w:r w:rsidRPr="00712B50">
        <w:rPr>
          <w:rFonts w:ascii="Garamond" w:hAnsi="Garamond"/>
          <w:b/>
          <w:lang w:val="sq-AL"/>
        </w:rPr>
        <w:t xml:space="preserve">Nr. </w:t>
      </w:r>
      <w:r w:rsidR="00697E0E" w:rsidRPr="00712B50">
        <w:rPr>
          <w:rFonts w:ascii="Garamond" w:hAnsi="Garamond"/>
          <w:b/>
          <w:lang w:val="sq-AL"/>
        </w:rPr>
        <w:t>7</w:t>
      </w:r>
      <w:r w:rsidRPr="00712B50">
        <w:rPr>
          <w:rFonts w:ascii="Garamond" w:hAnsi="Garamond"/>
          <w:b/>
          <w:lang w:val="sq-AL"/>
        </w:rPr>
        <w:t xml:space="preserve">, datë </w:t>
      </w:r>
      <w:r w:rsidR="00697E0E" w:rsidRPr="00712B50">
        <w:rPr>
          <w:rFonts w:ascii="Garamond" w:hAnsi="Garamond"/>
          <w:b/>
          <w:lang w:val="sq-AL"/>
        </w:rPr>
        <w:t>5.2</w:t>
      </w:r>
      <w:r w:rsidRPr="00712B50">
        <w:rPr>
          <w:rFonts w:ascii="Garamond" w:hAnsi="Garamond"/>
          <w:b/>
          <w:lang w:val="sq-AL"/>
        </w:rPr>
        <w:t>.</w:t>
      </w:r>
      <w:r w:rsidR="00B36B22" w:rsidRPr="00712B50">
        <w:rPr>
          <w:rFonts w:ascii="Garamond" w:hAnsi="Garamond"/>
          <w:b/>
          <w:lang w:val="sq-AL"/>
        </w:rPr>
        <w:t>20</w:t>
      </w:r>
      <w:r w:rsidR="002B7B4C" w:rsidRPr="00712B50">
        <w:rPr>
          <w:rFonts w:ascii="Garamond" w:hAnsi="Garamond"/>
          <w:b/>
          <w:lang w:val="sq-AL"/>
        </w:rPr>
        <w:t>20</w:t>
      </w:r>
    </w:p>
    <w:p w14:paraId="49322BAF" w14:textId="77777777" w:rsidR="00697E0E" w:rsidRPr="00712B50" w:rsidRDefault="00697E0E" w:rsidP="00712B50">
      <w:pPr>
        <w:pStyle w:val="TEKSTI"/>
        <w:keepLines w:val="0"/>
        <w:widowControl w:val="0"/>
        <w:spacing w:line="240" w:lineRule="auto"/>
        <w:ind w:firstLine="284"/>
        <w:jc w:val="center"/>
        <w:rPr>
          <w:rFonts w:ascii="Garamond" w:eastAsia="Arial Unicode MS" w:hAnsi="Garamond"/>
          <w:b/>
          <w:lang w:val="sq-AL"/>
        </w:rPr>
      </w:pPr>
    </w:p>
    <w:p w14:paraId="49322BB3" w14:textId="54B14A05" w:rsidR="00CE6062" w:rsidRPr="006E21D8" w:rsidRDefault="006E21D8" w:rsidP="006E21D8">
      <w:pPr>
        <w:jc w:val="center"/>
        <w:rPr>
          <w:rFonts w:ascii="Garamond" w:hAnsi="Garamond"/>
          <w:b/>
          <w:sz w:val="24"/>
          <w:szCs w:val="24"/>
          <w:lang w:val="sq-AL"/>
        </w:rPr>
      </w:pPr>
      <w:r w:rsidRPr="006E21D8">
        <w:rPr>
          <w:rFonts w:ascii="Garamond" w:hAnsi="Garamond"/>
          <w:b/>
          <w:sz w:val="24"/>
          <w:szCs w:val="24"/>
          <w:lang w:val="sq-AL"/>
        </w:rPr>
        <w:t>PËR DISA NDRYSHIME NË RREGULLOREN “PËR RAPORTIN E MJAFTUESHMËRISË SË KAPITALIT”</w:t>
      </w:r>
    </w:p>
    <w:p w14:paraId="49322BB5" w14:textId="08014F1D" w:rsidR="00C41525" w:rsidRPr="00712B50" w:rsidRDefault="00C41525" w:rsidP="00712B50">
      <w:pPr>
        <w:pStyle w:val="TEKSTI"/>
        <w:keepLines w:val="0"/>
        <w:widowControl w:val="0"/>
        <w:spacing w:line="240" w:lineRule="auto"/>
        <w:ind w:firstLine="284"/>
        <w:rPr>
          <w:rFonts w:ascii="Garamond" w:eastAsia="Times New Roman" w:hAnsi="Garamond"/>
          <w:lang w:val="sq-AL"/>
        </w:rPr>
      </w:pPr>
      <w:r w:rsidRPr="00712B50">
        <w:rPr>
          <w:rFonts w:ascii="Garamond" w:eastAsia="Times New Roman" w:hAnsi="Garamond"/>
          <w:lang w:val="sq-AL"/>
        </w:rPr>
        <w:t>Në bazë dhe për zbatim të nenit 12</w:t>
      </w:r>
      <w:r w:rsidR="00793F4F" w:rsidRPr="00712B50">
        <w:rPr>
          <w:rFonts w:ascii="Garamond" w:eastAsia="Times New Roman" w:hAnsi="Garamond"/>
          <w:lang w:val="sq-AL"/>
        </w:rPr>
        <w:t>,</w:t>
      </w:r>
      <w:r w:rsidRPr="00712B50">
        <w:rPr>
          <w:rFonts w:ascii="Garamond" w:eastAsia="Times New Roman" w:hAnsi="Garamond"/>
          <w:lang w:val="sq-AL"/>
        </w:rPr>
        <w:t xml:space="preserve"> shkronja “a”</w:t>
      </w:r>
      <w:r w:rsidR="005106C9" w:rsidRPr="00712B50">
        <w:rPr>
          <w:rFonts w:ascii="Garamond" w:eastAsia="Times New Roman" w:hAnsi="Garamond"/>
          <w:lang w:val="sq-AL"/>
        </w:rPr>
        <w:t>,</w:t>
      </w:r>
      <w:r w:rsidRPr="00712B50">
        <w:rPr>
          <w:rFonts w:ascii="Garamond" w:eastAsia="Times New Roman" w:hAnsi="Garamond"/>
          <w:lang w:val="sq-AL"/>
        </w:rPr>
        <w:t xml:space="preserve"> dhe </w:t>
      </w:r>
      <w:r w:rsidR="006E21D8">
        <w:rPr>
          <w:rFonts w:ascii="Garamond" w:eastAsia="Times New Roman" w:hAnsi="Garamond"/>
          <w:lang w:val="sq-AL"/>
        </w:rPr>
        <w:t xml:space="preserve">të </w:t>
      </w:r>
      <w:r w:rsidRPr="00712B50">
        <w:rPr>
          <w:rFonts w:ascii="Garamond" w:eastAsia="Times New Roman" w:hAnsi="Garamond"/>
          <w:lang w:val="sq-AL"/>
        </w:rPr>
        <w:t>nenit 43, shkronja “c”</w:t>
      </w:r>
      <w:r w:rsidR="005106C9" w:rsidRPr="00712B50">
        <w:rPr>
          <w:rFonts w:ascii="Garamond" w:eastAsia="Times New Roman" w:hAnsi="Garamond"/>
          <w:lang w:val="sq-AL"/>
        </w:rPr>
        <w:t>,</w:t>
      </w:r>
      <w:r w:rsidRPr="00712B50">
        <w:rPr>
          <w:rFonts w:ascii="Garamond" w:eastAsia="Times New Roman" w:hAnsi="Garamond"/>
          <w:lang w:val="sq-AL"/>
        </w:rPr>
        <w:t xml:space="preserve"> të ligjit nr. 8269, datë 23.12.1997</w:t>
      </w:r>
      <w:r w:rsidR="005106C9" w:rsidRPr="00712B50">
        <w:rPr>
          <w:rFonts w:ascii="Garamond" w:eastAsia="Times New Roman" w:hAnsi="Garamond"/>
          <w:lang w:val="sq-AL"/>
        </w:rPr>
        <w:t>,</w:t>
      </w:r>
      <w:r w:rsidRPr="00712B50">
        <w:rPr>
          <w:rFonts w:ascii="Garamond" w:eastAsia="Times New Roman" w:hAnsi="Garamond"/>
          <w:lang w:val="sq-AL"/>
        </w:rPr>
        <w:t xml:space="preserve"> “Për Bankën e Shqipërisë”, </w:t>
      </w:r>
      <w:r w:rsidR="006E21D8">
        <w:rPr>
          <w:rFonts w:ascii="Garamond" w:eastAsia="Times New Roman" w:hAnsi="Garamond"/>
          <w:lang w:val="sq-AL"/>
        </w:rPr>
        <w:t>të</w:t>
      </w:r>
      <w:r w:rsidRPr="00712B50">
        <w:rPr>
          <w:rFonts w:ascii="Garamond" w:eastAsia="Times New Roman" w:hAnsi="Garamond"/>
          <w:lang w:val="sq-AL"/>
        </w:rPr>
        <w:t xml:space="preserve"> ndryshuar</w:t>
      </w:r>
      <w:r w:rsidR="005106C9" w:rsidRPr="00712B50">
        <w:rPr>
          <w:rFonts w:ascii="Garamond" w:eastAsia="Times New Roman" w:hAnsi="Garamond"/>
          <w:lang w:val="sq-AL"/>
        </w:rPr>
        <w:t>;</w:t>
      </w:r>
      <w:r w:rsidRPr="00712B50">
        <w:rPr>
          <w:rFonts w:ascii="Garamond" w:eastAsia="Times New Roman" w:hAnsi="Garamond"/>
          <w:lang w:val="sq-AL"/>
        </w:rPr>
        <w:t xml:space="preserve"> të nen</w:t>
      </w:r>
      <w:r w:rsidR="004148DE" w:rsidRPr="00712B50">
        <w:rPr>
          <w:rFonts w:ascii="Garamond" w:eastAsia="Times New Roman" w:hAnsi="Garamond"/>
          <w:lang w:val="sq-AL"/>
        </w:rPr>
        <w:t>it 5</w:t>
      </w:r>
      <w:r w:rsidR="00316D6D" w:rsidRPr="00712B50">
        <w:rPr>
          <w:rFonts w:ascii="Garamond" w:eastAsia="Times New Roman" w:hAnsi="Garamond"/>
          <w:lang w:val="sq-AL"/>
        </w:rPr>
        <w:t>8</w:t>
      </w:r>
      <w:r w:rsidR="004148DE" w:rsidRPr="00712B50">
        <w:rPr>
          <w:rFonts w:ascii="Garamond" w:eastAsia="Times New Roman" w:hAnsi="Garamond"/>
          <w:lang w:val="sq-AL"/>
        </w:rPr>
        <w:t xml:space="preserve">, </w:t>
      </w:r>
      <w:r w:rsidR="002F23D3" w:rsidRPr="00712B50">
        <w:rPr>
          <w:rFonts w:ascii="Garamond" w:eastAsia="Times New Roman" w:hAnsi="Garamond"/>
          <w:lang w:val="sq-AL"/>
        </w:rPr>
        <w:t xml:space="preserve">shkronjat “a”, “b”, “c” dhe </w:t>
      </w:r>
      <w:r w:rsidR="006E21D8">
        <w:rPr>
          <w:rFonts w:ascii="Garamond" w:eastAsia="Times New Roman" w:hAnsi="Garamond"/>
          <w:lang w:val="sq-AL"/>
        </w:rPr>
        <w:t>“</w:t>
      </w:r>
      <w:r w:rsidR="002F23D3" w:rsidRPr="00712B50">
        <w:rPr>
          <w:rFonts w:ascii="Garamond" w:eastAsia="Times New Roman" w:hAnsi="Garamond"/>
          <w:lang w:val="sq-AL"/>
        </w:rPr>
        <w:t>ç”</w:t>
      </w:r>
      <w:r w:rsidR="006E21D8">
        <w:rPr>
          <w:rFonts w:ascii="Garamond" w:eastAsia="Times New Roman" w:hAnsi="Garamond"/>
          <w:lang w:val="sq-AL"/>
        </w:rPr>
        <w:t xml:space="preserve">, të </w:t>
      </w:r>
      <w:r w:rsidR="002F23D3" w:rsidRPr="00712B50">
        <w:rPr>
          <w:rFonts w:ascii="Garamond" w:eastAsia="Times New Roman" w:hAnsi="Garamond"/>
          <w:lang w:val="sq-AL"/>
        </w:rPr>
        <w:t xml:space="preserve">nenit 59, </w:t>
      </w:r>
      <w:r w:rsidR="004148DE" w:rsidRPr="00712B50">
        <w:rPr>
          <w:rFonts w:ascii="Garamond" w:eastAsia="Times New Roman" w:hAnsi="Garamond"/>
          <w:lang w:val="sq-AL"/>
        </w:rPr>
        <w:t>pika</w:t>
      </w:r>
      <w:r w:rsidR="002F23D3" w:rsidRPr="00712B50">
        <w:rPr>
          <w:rFonts w:ascii="Garamond" w:eastAsia="Times New Roman" w:hAnsi="Garamond"/>
          <w:lang w:val="sq-AL"/>
        </w:rPr>
        <w:t>t</w:t>
      </w:r>
      <w:r w:rsidR="004148DE" w:rsidRPr="00712B50">
        <w:rPr>
          <w:rFonts w:ascii="Garamond" w:eastAsia="Times New Roman" w:hAnsi="Garamond"/>
          <w:lang w:val="sq-AL"/>
        </w:rPr>
        <w:t xml:space="preserve"> 2 dhe 8</w:t>
      </w:r>
      <w:r w:rsidR="002F23D3" w:rsidRPr="00712B50">
        <w:rPr>
          <w:rFonts w:ascii="Garamond" w:eastAsia="Times New Roman" w:hAnsi="Garamond"/>
          <w:lang w:val="sq-AL"/>
        </w:rPr>
        <w:t xml:space="preserve">, dhe të nenit 60, pika 2, </w:t>
      </w:r>
      <w:r w:rsidRPr="00712B50">
        <w:rPr>
          <w:rFonts w:ascii="Garamond" w:eastAsia="Times New Roman" w:hAnsi="Garamond"/>
          <w:lang w:val="sq-AL"/>
        </w:rPr>
        <w:t>të ligjit nr. 9662, datë 18.12.2006</w:t>
      </w:r>
      <w:r w:rsidR="006E21D8">
        <w:rPr>
          <w:rFonts w:ascii="Garamond" w:eastAsia="Times New Roman" w:hAnsi="Garamond"/>
          <w:lang w:val="sq-AL"/>
        </w:rPr>
        <w:t>,</w:t>
      </w:r>
      <w:r w:rsidRPr="00712B50">
        <w:rPr>
          <w:rFonts w:ascii="Garamond" w:eastAsia="Times New Roman" w:hAnsi="Garamond"/>
          <w:lang w:val="sq-AL"/>
        </w:rPr>
        <w:t xml:space="preserve"> “Për bankat në Republikën e Shqipërisë”, </w:t>
      </w:r>
      <w:r w:rsidR="006E21D8">
        <w:rPr>
          <w:rFonts w:ascii="Garamond" w:eastAsia="Times New Roman" w:hAnsi="Garamond"/>
          <w:lang w:val="sq-AL"/>
        </w:rPr>
        <w:t>të</w:t>
      </w:r>
      <w:r w:rsidR="004148DE" w:rsidRPr="00712B50">
        <w:rPr>
          <w:rFonts w:ascii="Garamond" w:eastAsia="Times New Roman" w:hAnsi="Garamond"/>
          <w:lang w:val="sq-AL"/>
        </w:rPr>
        <w:t xml:space="preserve"> ndryshuar</w:t>
      </w:r>
      <w:r w:rsidR="005106C9" w:rsidRPr="00712B50">
        <w:rPr>
          <w:rFonts w:ascii="Garamond" w:eastAsia="Times New Roman" w:hAnsi="Garamond"/>
          <w:lang w:val="sq-AL"/>
        </w:rPr>
        <w:t>;</w:t>
      </w:r>
      <w:r w:rsidR="004148DE" w:rsidRPr="00712B50">
        <w:rPr>
          <w:rFonts w:ascii="Garamond" w:eastAsia="Times New Roman" w:hAnsi="Garamond"/>
          <w:lang w:val="sq-AL"/>
        </w:rPr>
        <w:t xml:space="preserve"> </w:t>
      </w:r>
      <w:r w:rsidRPr="00712B50">
        <w:rPr>
          <w:rFonts w:ascii="Garamond" w:eastAsia="Times New Roman" w:hAnsi="Garamond"/>
          <w:lang w:val="sq-AL"/>
        </w:rPr>
        <w:t>me propozim të Departamentit të Mbikëqyrjes, Këshilli Mb</w:t>
      </w:r>
      <w:r w:rsidR="006E21D8">
        <w:rPr>
          <w:rFonts w:ascii="Garamond" w:eastAsia="Times New Roman" w:hAnsi="Garamond"/>
          <w:lang w:val="sq-AL"/>
        </w:rPr>
        <w:t>ikëqyrës i Bankës së Shqipërisë</w:t>
      </w:r>
    </w:p>
    <w:p w14:paraId="49322BB6" w14:textId="77777777" w:rsidR="00CE6062" w:rsidRPr="00712B50" w:rsidRDefault="00CE6062" w:rsidP="00712B50">
      <w:pPr>
        <w:pStyle w:val="TEKSTI"/>
        <w:keepLines w:val="0"/>
        <w:widowControl w:val="0"/>
        <w:spacing w:line="240" w:lineRule="auto"/>
        <w:ind w:firstLine="284"/>
        <w:rPr>
          <w:rFonts w:ascii="Garamond" w:eastAsia="Times New Roman" w:hAnsi="Garamond"/>
          <w:lang w:val="sq-AL"/>
        </w:rPr>
      </w:pPr>
    </w:p>
    <w:p w14:paraId="49322BB7" w14:textId="77777777" w:rsidR="00CE6062" w:rsidRPr="00712B50" w:rsidRDefault="00CE6062" w:rsidP="00712B50">
      <w:pPr>
        <w:pStyle w:val="TEKSTI"/>
        <w:keepLines w:val="0"/>
        <w:widowControl w:val="0"/>
        <w:spacing w:line="240" w:lineRule="auto"/>
        <w:ind w:firstLine="284"/>
        <w:jc w:val="center"/>
        <w:rPr>
          <w:rFonts w:ascii="Garamond" w:hAnsi="Garamond"/>
          <w:smallCaps/>
          <w:lang w:val="sq-AL"/>
        </w:rPr>
      </w:pPr>
      <w:r w:rsidRPr="00712B50">
        <w:rPr>
          <w:rFonts w:ascii="Garamond" w:hAnsi="Garamond"/>
          <w:smallCaps/>
          <w:lang w:val="sq-AL"/>
        </w:rPr>
        <w:t>VENDOSI:</w:t>
      </w:r>
    </w:p>
    <w:p w14:paraId="49322BB8" w14:textId="77777777" w:rsidR="00CE6062" w:rsidRPr="00712B50" w:rsidRDefault="00CE6062" w:rsidP="00712B50">
      <w:pPr>
        <w:pStyle w:val="TEKSTI"/>
        <w:keepLines w:val="0"/>
        <w:widowControl w:val="0"/>
        <w:spacing w:line="240" w:lineRule="auto"/>
        <w:ind w:firstLine="284"/>
        <w:rPr>
          <w:rFonts w:ascii="Garamond" w:hAnsi="Garamond"/>
          <w:smallCaps/>
          <w:lang w:val="sq-AL"/>
        </w:rPr>
      </w:pPr>
    </w:p>
    <w:p w14:paraId="49322BB9" w14:textId="11551F8C" w:rsidR="00CE6062"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1. </w:t>
      </w:r>
      <w:r w:rsidR="00CE6062" w:rsidRPr="00712B50">
        <w:rPr>
          <w:rFonts w:ascii="Garamond" w:eastAsia="Arial Unicode MS" w:hAnsi="Garamond"/>
          <w:lang w:val="sq-AL"/>
        </w:rPr>
        <w:t>Në rregulloren “P</w:t>
      </w:r>
      <w:r w:rsidR="00CE6062" w:rsidRPr="00712B50">
        <w:rPr>
          <w:rFonts w:ascii="Garamond" w:eastAsia="Times New Roman" w:hAnsi="Garamond"/>
          <w:lang w:val="sq-AL"/>
        </w:rPr>
        <w:t xml:space="preserve">ër </w:t>
      </w:r>
      <w:r w:rsidR="00356C7E" w:rsidRPr="00712B50">
        <w:rPr>
          <w:rFonts w:ascii="Garamond" w:eastAsia="Times New Roman" w:hAnsi="Garamond"/>
          <w:lang w:val="sq-AL"/>
        </w:rPr>
        <w:t>raportin e mjaftueshmërisë së kapitalit</w:t>
      </w:r>
      <w:r w:rsidR="00CE6062" w:rsidRPr="00712B50">
        <w:rPr>
          <w:rFonts w:ascii="Garamond" w:eastAsia="Times New Roman" w:hAnsi="Garamond"/>
          <w:lang w:val="sq-AL"/>
        </w:rPr>
        <w:t>”</w:t>
      </w:r>
      <w:r w:rsidR="00E82866" w:rsidRPr="00712B50">
        <w:rPr>
          <w:rFonts w:ascii="Garamond" w:eastAsia="Times New Roman" w:hAnsi="Garamond"/>
          <w:lang w:val="sq-AL"/>
        </w:rPr>
        <w:t>,</w:t>
      </w:r>
      <w:r w:rsidR="00CE6062" w:rsidRPr="00712B50">
        <w:rPr>
          <w:rFonts w:ascii="Garamond" w:eastAsia="Times New Roman" w:hAnsi="Garamond"/>
          <w:lang w:val="sq-AL"/>
        </w:rPr>
        <w:t xml:space="preserve"> miratuar me vendimin e Këshillit Mbikëqyrës nr. </w:t>
      </w:r>
      <w:r w:rsidR="00356C7E" w:rsidRPr="00712B50">
        <w:rPr>
          <w:rFonts w:ascii="Garamond" w:eastAsia="Times New Roman" w:hAnsi="Garamond"/>
          <w:lang w:val="sq-AL"/>
        </w:rPr>
        <w:t>48</w:t>
      </w:r>
      <w:r w:rsidR="004148DE" w:rsidRPr="00712B50">
        <w:rPr>
          <w:rFonts w:ascii="Garamond" w:eastAsia="Times New Roman" w:hAnsi="Garamond"/>
          <w:lang w:val="sq-AL"/>
        </w:rPr>
        <w:t xml:space="preserve">, datë </w:t>
      </w:r>
      <w:r w:rsidR="00356C7E" w:rsidRPr="00712B50">
        <w:rPr>
          <w:rFonts w:ascii="Garamond" w:eastAsia="Times New Roman" w:hAnsi="Garamond"/>
          <w:lang w:val="sq-AL"/>
        </w:rPr>
        <w:t>31</w:t>
      </w:r>
      <w:r w:rsidR="004148DE" w:rsidRPr="00712B50">
        <w:rPr>
          <w:rFonts w:ascii="Garamond" w:eastAsia="Times New Roman" w:hAnsi="Garamond"/>
          <w:lang w:val="sq-AL"/>
        </w:rPr>
        <w:t>.</w:t>
      </w:r>
      <w:r w:rsidR="00356C7E" w:rsidRPr="00712B50">
        <w:rPr>
          <w:rFonts w:ascii="Garamond" w:eastAsia="Times New Roman" w:hAnsi="Garamond"/>
          <w:lang w:val="sq-AL"/>
        </w:rPr>
        <w:t>7</w:t>
      </w:r>
      <w:r w:rsidR="00CE6062" w:rsidRPr="00712B50">
        <w:rPr>
          <w:rFonts w:ascii="Garamond" w:eastAsia="Times New Roman" w:hAnsi="Garamond"/>
          <w:lang w:val="sq-AL"/>
        </w:rPr>
        <w:t>.201</w:t>
      </w:r>
      <w:r w:rsidR="00356C7E" w:rsidRPr="00712B50">
        <w:rPr>
          <w:rFonts w:ascii="Garamond" w:eastAsia="Times New Roman" w:hAnsi="Garamond"/>
          <w:lang w:val="sq-AL"/>
        </w:rPr>
        <w:t>3</w:t>
      </w:r>
      <w:r w:rsidR="00CE6062" w:rsidRPr="00712B50">
        <w:rPr>
          <w:rFonts w:ascii="Garamond" w:eastAsia="Times New Roman" w:hAnsi="Garamond"/>
          <w:lang w:val="sq-AL"/>
        </w:rPr>
        <w:t xml:space="preserve">, e ndryshuar, të </w:t>
      </w:r>
      <w:r w:rsidR="00C41525" w:rsidRPr="00712B50">
        <w:rPr>
          <w:rFonts w:ascii="Garamond" w:eastAsia="Times New Roman" w:hAnsi="Garamond"/>
          <w:lang w:val="sq-AL"/>
        </w:rPr>
        <w:t>bëhe</w:t>
      </w:r>
      <w:r w:rsidR="008B2A9E" w:rsidRPr="00712B50">
        <w:rPr>
          <w:rFonts w:ascii="Garamond" w:eastAsia="Times New Roman" w:hAnsi="Garamond"/>
          <w:lang w:val="sq-AL"/>
        </w:rPr>
        <w:t>n</w:t>
      </w:r>
      <w:r w:rsidR="00C41525" w:rsidRPr="00712B50">
        <w:rPr>
          <w:rFonts w:ascii="Garamond" w:eastAsia="Times New Roman" w:hAnsi="Garamond"/>
          <w:lang w:val="sq-AL"/>
        </w:rPr>
        <w:t xml:space="preserve"> </w:t>
      </w:r>
      <w:r w:rsidR="00CE6062" w:rsidRPr="00712B50">
        <w:rPr>
          <w:rFonts w:ascii="Garamond" w:eastAsia="Times New Roman" w:hAnsi="Garamond"/>
          <w:lang w:val="sq-AL"/>
        </w:rPr>
        <w:t>ndryshim</w:t>
      </w:r>
      <w:r w:rsidR="008B2A9E" w:rsidRPr="00712B50">
        <w:rPr>
          <w:rFonts w:ascii="Garamond" w:eastAsia="Times New Roman" w:hAnsi="Garamond"/>
          <w:lang w:val="sq-AL"/>
        </w:rPr>
        <w:t>et e</w:t>
      </w:r>
      <w:r w:rsidR="00CE6062" w:rsidRPr="00712B50">
        <w:rPr>
          <w:rFonts w:ascii="Garamond" w:eastAsia="Times New Roman" w:hAnsi="Garamond"/>
          <w:lang w:val="sq-AL"/>
        </w:rPr>
        <w:t xml:space="preserve"> mëposhtm</w:t>
      </w:r>
      <w:r w:rsidR="008B2A9E" w:rsidRPr="00712B50">
        <w:rPr>
          <w:rFonts w:ascii="Garamond" w:eastAsia="Times New Roman" w:hAnsi="Garamond"/>
          <w:lang w:val="sq-AL"/>
        </w:rPr>
        <w:t>e</w:t>
      </w:r>
      <w:r w:rsidR="00CE6062" w:rsidRPr="00712B50">
        <w:rPr>
          <w:rFonts w:ascii="Garamond" w:eastAsia="Times New Roman" w:hAnsi="Garamond"/>
          <w:lang w:val="sq-AL"/>
        </w:rPr>
        <w:t>:</w:t>
      </w:r>
    </w:p>
    <w:p w14:paraId="49322BBB" w14:textId="0A32E9CE" w:rsidR="00B5746E" w:rsidRPr="00712B50" w:rsidRDefault="00712B50" w:rsidP="00712B50">
      <w:pPr>
        <w:pStyle w:val="TEKSTI"/>
        <w:keepLines w:val="0"/>
        <w:widowControl w:val="0"/>
        <w:spacing w:line="240" w:lineRule="auto"/>
        <w:ind w:firstLine="284"/>
        <w:rPr>
          <w:rFonts w:ascii="Garamond" w:hAnsi="Garamond"/>
          <w:lang w:val="sq-AL"/>
        </w:rPr>
      </w:pPr>
      <w:r>
        <w:rPr>
          <w:rFonts w:ascii="Garamond" w:eastAsia="Arial Unicode MS" w:hAnsi="Garamond"/>
          <w:lang w:val="sq-AL"/>
        </w:rPr>
        <w:t xml:space="preserve">a) </w:t>
      </w:r>
      <w:r w:rsidR="00CA73AA">
        <w:rPr>
          <w:rFonts w:ascii="Garamond" w:eastAsia="Arial Unicode MS" w:hAnsi="Garamond"/>
          <w:lang w:val="sq-AL"/>
        </w:rPr>
        <w:t>Në nenin 4</w:t>
      </w:r>
      <w:r w:rsidR="008F4A02" w:rsidRPr="00712B50">
        <w:rPr>
          <w:rFonts w:ascii="Garamond" w:eastAsia="Arial Unicode MS" w:hAnsi="Garamond"/>
          <w:lang w:val="sq-AL"/>
        </w:rPr>
        <w:t xml:space="preserve"> </w:t>
      </w:r>
      <w:r w:rsidR="00B5746E" w:rsidRPr="00712B50">
        <w:rPr>
          <w:rFonts w:ascii="Garamond" w:eastAsia="Arial Unicode MS" w:hAnsi="Garamond"/>
          <w:lang w:val="sq-AL"/>
        </w:rPr>
        <w:t>bëhen ndryshimet e mëposhtme:</w:t>
      </w:r>
    </w:p>
    <w:p w14:paraId="49322BBD" w14:textId="5E404C11" w:rsidR="003B574B" w:rsidRPr="00712B50" w:rsidRDefault="00712B50" w:rsidP="00712B50">
      <w:pPr>
        <w:pStyle w:val="TEKSTI"/>
        <w:keepLines w:val="0"/>
        <w:widowControl w:val="0"/>
        <w:spacing w:line="240" w:lineRule="auto"/>
        <w:ind w:firstLine="284"/>
        <w:rPr>
          <w:rFonts w:ascii="Garamond" w:hAnsi="Garamond"/>
          <w:lang w:val="sq-AL"/>
        </w:rPr>
      </w:pPr>
      <w:r>
        <w:rPr>
          <w:rFonts w:ascii="Garamond" w:hAnsi="Garamond"/>
          <w:lang w:val="sq-AL"/>
        </w:rPr>
        <w:t xml:space="preserve">i. </w:t>
      </w:r>
      <w:r w:rsidR="005106C9" w:rsidRPr="00712B50">
        <w:rPr>
          <w:rFonts w:ascii="Garamond" w:hAnsi="Garamond"/>
          <w:lang w:val="sq-AL"/>
        </w:rPr>
        <w:t xml:space="preserve">në </w:t>
      </w:r>
      <w:r w:rsidR="003B574B" w:rsidRPr="00712B50">
        <w:rPr>
          <w:rFonts w:ascii="Garamond" w:hAnsi="Garamond"/>
          <w:lang w:val="sq-AL"/>
        </w:rPr>
        <w:t>pikën 2, shkronja “a”, nënpika 7</w:t>
      </w:r>
      <w:r w:rsidR="00CA73AA">
        <w:rPr>
          <w:rFonts w:ascii="Garamond" w:hAnsi="Garamond"/>
          <w:lang w:val="sq-AL"/>
        </w:rPr>
        <w:t>,</w:t>
      </w:r>
      <w:r w:rsidR="003B574B" w:rsidRPr="00712B50">
        <w:rPr>
          <w:rFonts w:ascii="Garamond" w:hAnsi="Garamond"/>
          <w:lang w:val="sq-AL"/>
        </w:rPr>
        <w:t xml:space="preserve"> shfuqizohet shënimi sqarues (</w:t>
      </w:r>
      <w:r w:rsidR="003B574B" w:rsidRPr="00712B50">
        <w:rPr>
          <w:rFonts w:ascii="Garamond" w:hAnsi="Garamond"/>
          <w:i/>
          <w:lang w:val="sq-AL"/>
        </w:rPr>
        <w:t>footnote</w:t>
      </w:r>
      <w:r w:rsidR="003B574B" w:rsidRPr="00712B50">
        <w:rPr>
          <w:rFonts w:ascii="Garamond" w:hAnsi="Garamond"/>
          <w:lang w:val="sq-AL"/>
        </w:rPr>
        <w:t>) me përmbajtjen e mëposhtme:</w:t>
      </w:r>
    </w:p>
    <w:p w14:paraId="49322BBF" w14:textId="3027477C" w:rsidR="003B574B" w:rsidRPr="00712B50" w:rsidRDefault="003B574B" w:rsidP="00712B50">
      <w:pPr>
        <w:pStyle w:val="TEKSTI"/>
        <w:keepLines w:val="0"/>
        <w:widowControl w:val="0"/>
        <w:spacing w:line="240" w:lineRule="auto"/>
        <w:ind w:firstLine="284"/>
        <w:rPr>
          <w:rFonts w:ascii="Garamond" w:hAnsi="Garamond"/>
          <w:lang w:val="sq-AL"/>
        </w:rPr>
      </w:pPr>
      <w:r w:rsidRPr="00712B50">
        <w:rPr>
          <w:rFonts w:ascii="Garamond" w:hAnsi="Garamond"/>
          <w:lang w:val="sq-AL"/>
        </w:rPr>
        <w:t>“</w:t>
      </w:r>
      <w:r w:rsidRPr="00712B50">
        <w:rPr>
          <w:rFonts w:ascii="Garamond" w:hAnsi="Garamond"/>
          <w:i/>
          <w:lang w:val="sq-AL"/>
        </w:rPr>
        <w:t>Në rastin e institucioneve që mbikëqyren nga Banka e Shqipërisë do të përfshihen institucionet financiare jobanka dhe shoqëritë e kursim</w:t>
      </w:r>
      <w:r w:rsidR="005106C9" w:rsidRPr="00712B50">
        <w:rPr>
          <w:rFonts w:ascii="Garamond" w:hAnsi="Garamond"/>
          <w:i/>
          <w:lang w:val="sq-AL"/>
        </w:rPr>
        <w:t>-</w:t>
      </w:r>
      <w:r w:rsidRPr="00712B50">
        <w:rPr>
          <w:rFonts w:ascii="Garamond" w:hAnsi="Garamond"/>
          <w:i/>
          <w:lang w:val="sq-AL"/>
        </w:rPr>
        <w:t>kreditit e unionet e tyre</w:t>
      </w:r>
      <w:r w:rsidR="00CA73AA" w:rsidRPr="00CA73AA">
        <w:rPr>
          <w:rFonts w:ascii="Garamond" w:hAnsi="Garamond"/>
          <w:lang w:val="sq-AL"/>
        </w:rPr>
        <w:t>.</w:t>
      </w:r>
      <w:r w:rsidR="005106C9" w:rsidRPr="00712B50">
        <w:rPr>
          <w:rFonts w:ascii="Garamond" w:hAnsi="Garamond"/>
          <w:lang w:val="sq-AL"/>
        </w:rPr>
        <w:t>”</w:t>
      </w:r>
      <w:r w:rsidR="00CA73AA">
        <w:rPr>
          <w:rFonts w:ascii="Garamond" w:hAnsi="Garamond"/>
          <w:lang w:val="sq-AL"/>
        </w:rPr>
        <w:t>;</w:t>
      </w:r>
    </w:p>
    <w:p w14:paraId="49322BC1" w14:textId="36DB6634" w:rsidR="00B5746E" w:rsidRPr="00712B50" w:rsidRDefault="00712B50" w:rsidP="00712B50">
      <w:pPr>
        <w:pStyle w:val="TEKSTI"/>
        <w:keepLines w:val="0"/>
        <w:widowControl w:val="0"/>
        <w:spacing w:line="240" w:lineRule="auto"/>
        <w:ind w:firstLine="284"/>
        <w:rPr>
          <w:rFonts w:ascii="Garamond" w:hAnsi="Garamond"/>
          <w:lang w:val="sq-AL"/>
        </w:rPr>
      </w:pPr>
      <w:r>
        <w:rPr>
          <w:rFonts w:ascii="Garamond" w:hAnsi="Garamond"/>
          <w:lang w:val="sq-AL"/>
        </w:rPr>
        <w:t xml:space="preserve">ii. </w:t>
      </w:r>
      <w:r w:rsidR="005106C9" w:rsidRPr="00712B50">
        <w:rPr>
          <w:rFonts w:ascii="Garamond" w:hAnsi="Garamond"/>
          <w:lang w:val="sq-AL"/>
        </w:rPr>
        <w:t xml:space="preserve">në </w:t>
      </w:r>
      <w:r w:rsidR="00B5746E" w:rsidRPr="00712B50">
        <w:rPr>
          <w:rFonts w:ascii="Garamond" w:hAnsi="Garamond"/>
          <w:lang w:val="sq-AL"/>
        </w:rPr>
        <w:t xml:space="preserve">pikën 2, shkronja “a”, nënpika 7, </w:t>
      </w:r>
      <w:r w:rsidR="003B574B" w:rsidRPr="00712B50">
        <w:rPr>
          <w:rFonts w:ascii="Garamond" w:hAnsi="Garamond"/>
          <w:lang w:val="sq-AL"/>
        </w:rPr>
        <w:t xml:space="preserve">pas fjalisë së parë me përmbajtje </w:t>
      </w:r>
      <w:r w:rsidR="003B574B" w:rsidRPr="00712B50">
        <w:rPr>
          <w:rFonts w:ascii="Garamond" w:hAnsi="Garamond"/>
          <w:i/>
          <w:lang w:val="sq-AL"/>
        </w:rPr>
        <w:t>“</w:t>
      </w:r>
      <w:r w:rsidR="00CA73AA">
        <w:rPr>
          <w:rFonts w:ascii="Garamond" w:hAnsi="Garamond"/>
          <w:i/>
          <w:lang w:val="sq-AL"/>
        </w:rPr>
        <w:t>‘</w:t>
      </w:r>
      <w:r w:rsidR="003B574B" w:rsidRPr="00712B50">
        <w:rPr>
          <w:rFonts w:ascii="Garamond" w:hAnsi="Garamond"/>
          <w:i/>
          <w:lang w:val="sq-AL"/>
        </w:rPr>
        <w:t>Institucionet financiare</w:t>
      </w:r>
      <w:r w:rsidR="00CA73AA">
        <w:rPr>
          <w:rFonts w:ascii="Garamond" w:hAnsi="Garamond"/>
          <w:i/>
          <w:lang w:val="sq-AL"/>
        </w:rPr>
        <w:t>’</w:t>
      </w:r>
      <w:r w:rsidR="003B574B" w:rsidRPr="00712B50">
        <w:rPr>
          <w:rFonts w:ascii="Garamond" w:hAnsi="Garamond"/>
          <w:i/>
          <w:lang w:val="sq-AL"/>
        </w:rPr>
        <w:t xml:space="preserve"> janë ndërmjetësit financiarë, subjekt i kërkesave mbikëqyrëse</w:t>
      </w:r>
      <w:r w:rsidR="00CA73AA">
        <w:rPr>
          <w:rFonts w:ascii="Garamond" w:hAnsi="Garamond"/>
          <w:i/>
          <w:lang w:val="sq-AL"/>
        </w:rPr>
        <w:t>,</w:t>
      </w:r>
      <w:r w:rsidR="003B574B" w:rsidRPr="00712B50">
        <w:rPr>
          <w:rFonts w:ascii="Garamond" w:hAnsi="Garamond"/>
          <w:i/>
          <w:lang w:val="sq-AL"/>
        </w:rPr>
        <w:t xml:space="preserve"> të barasvlershme me kërkesat mbikëqyrëse për</w:t>
      </w:r>
      <w:r w:rsidR="003B574B" w:rsidRPr="00712B50">
        <w:rPr>
          <w:rFonts w:ascii="Garamond" w:hAnsi="Garamond"/>
          <w:lang w:val="sq-AL"/>
        </w:rPr>
        <w:t xml:space="preserve"> </w:t>
      </w:r>
      <w:r w:rsidR="003B574B" w:rsidRPr="00712B50">
        <w:rPr>
          <w:rFonts w:ascii="Garamond" w:hAnsi="Garamond"/>
          <w:i/>
          <w:lang w:val="sq-AL"/>
        </w:rPr>
        <w:t>bankat</w:t>
      </w:r>
      <w:r w:rsidR="00E36BDA" w:rsidRPr="00712B50">
        <w:rPr>
          <w:rFonts w:ascii="Garamond" w:hAnsi="Garamond"/>
          <w:i/>
          <w:lang w:val="sq-AL"/>
        </w:rPr>
        <w:t>.</w:t>
      </w:r>
      <w:r w:rsidR="003B574B" w:rsidRPr="00712B50">
        <w:rPr>
          <w:rFonts w:ascii="Garamond" w:hAnsi="Garamond"/>
          <w:i/>
          <w:lang w:val="sq-AL"/>
        </w:rPr>
        <w:t>”</w:t>
      </w:r>
      <w:r w:rsidR="003B574B" w:rsidRPr="00712B50">
        <w:rPr>
          <w:rFonts w:ascii="Garamond" w:hAnsi="Garamond"/>
          <w:lang w:val="sq-AL"/>
        </w:rPr>
        <w:t>, shtohet fjalia me përmbajtjen e mëposhtme:</w:t>
      </w:r>
    </w:p>
    <w:p w14:paraId="49322BC3" w14:textId="26415C40" w:rsidR="00B5746E" w:rsidRPr="00712B50" w:rsidRDefault="00B5746E" w:rsidP="00712B50">
      <w:pPr>
        <w:pStyle w:val="TEKSTI"/>
        <w:keepLines w:val="0"/>
        <w:widowControl w:val="0"/>
        <w:spacing w:line="240" w:lineRule="auto"/>
        <w:ind w:firstLine="284"/>
        <w:rPr>
          <w:rFonts w:ascii="Garamond" w:hAnsi="Garamond"/>
          <w:lang w:val="sq-AL"/>
        </w:rPr>
      </w:pPr>
      <w:r w:rsidRPr="00712B50">
        <w:rPr>
          <w:rFonts w:ascii="Garamond" w:hAnsi="Garamond"/>
          <w:lang w:val="sq-AL"/>
        </w:rPr>
        <w:t>“</w:t>
      </w:r>
      <w:r w:rsidRPr="00712B50">
        <w:rPr>
          <w:rFonts w:ascii="Garamond" w:hAnsi="Garamond"/>
          <w:i/>
          <w:lang w:val="sq-AL"/>
        </w:rPr>
        <w:t>Në rastin e institucioneve që mbikëqyren nga Banka e Shqipërisë do të përfshihen institucionet financiare jobanka dhe shoqëritë e kursim</w:t>
      </w:r>
      <w:r w:rsidR="005106C9" w:rsidRPr="00712B50">
        <w:rPr>
          <w:rFonts w:ascii="Garamond" w:hAnsi="Garamond"/>
          <w:i/>
          <w:lang w:val="sq-AL"/>
        </w:rPr>
        <w:t>-</w:t>
      </w:r>
      <w:r w:rsidRPr="00712B50">
        <w:rPr>
          <w:rFonts w:ascii="Garamond" w:hAnsi="Garamond"/>
          <w:i/>
          <w:lang w:val="sq-AL"/>
        </w:rPr>
        <w:t>kreditit e unionet e tyre, ndërsa nuk përfshihen zyrat e këmbimit valutor</w:t>
      </w:r>
      <w:r w:rsidR="005106C9" w:rsidRPr="00712B50">
        <w:rPr>
          <w:rFonts w:ascii="Garamond" w:hAnsi="Garamond"/>
          <w:i/>
          <w:lang w:val="sq-AL"/>
        </w:rPr>
        <w:t>.</w:t>
      </w:r>
      <w:r w:rsidR="005106C9" w:rsidRPr="00712B50">
        <w:rPr>
          <w:rFonts w:ascii="Garamond" w:hAnsi="Garamond"/>
          <w:lang w:val="sq-AL"/>
        </w:rPr>
        <w:t>”</w:t>
      </w:r>
      <w:r w:rsidR="00CA73AA">
        <w:rPr>
          <w:rFonts w:ascii="Garamond" w:hAnsi="Garamond"/>
          <w:lang w:val="sq-AL"/>
        </w:rPr>
        <w:t>;</w:t>
      </w:r>
    </w:p>
    <w:p w14:paraId="49322BC5" w14:textId="18DD5C15" w:rsidR="008F4A02" w:rsidRPr="00712B50" w:rsidRDefault="00712B50" w:rsidP="00712B50">
      <w:pPr>
        <w:pStyle w:val="TEKSTI"/>
        <w:keepLines w:val="0"/>
        <w:widowControl w:val="0"/>
        <w:spacing w:line="240" w:lineRule="auto"/>
        <w:ind w:firstLine="284"/>
        <w:rPr>
          <w:rFonts w:ascii="Garamond" w:hAnsi="Garamond"/>
          <w:lang w:val="sq-AL"/>
        </w:rPr>
      </w:pPr>
      <w:r>
        <w:rPr>
          <w:rFonts w:ascii="Garamond" w:eastAsia="Arial Unicode MS" w:hAnsi="Garamond"/>
          <w:lang w:val="sq-AL"/>
        </w:rPr>
        <w:t xml:space="preserve">iii. </w:t>
      </w:r>
      <w:r w:rsidR="005106C9" w:rsidRPr="00712B50">
        <w:rPr>
          <w:rFonts w:ascii="Garamond" w:eastAsia="Arial Unicode MS" w:hAnsi="Garamond"/>
          <w:lang w:val="sq-AL"/>
        </w:rPr>
        <w:t xml:space="preserve">në </w:t>
      </w:r>
      <w:r w:rsidR="008F4A02" w:rsidRPr="00712B50">
        <w:rPr>
          <w:rFonts w:ascii="Garamond" w:eastAsia="Arial Unicode MS" w:hAnsi="Garamond"/>
          <w:lang w:val="sq-AL"/>
        </w:rPr>
        <w:t>pik</w:t>
      </w:r>
      <w:r w:rsidR="0036350E" w:rsidRPr="00712B50">
        <w:rPr>
          <w:rFonts w:ascii="Garamond" w:eastAsia="Arial Unicode MS" w:hAnsi="Garamond"/>
          <w:lang w:val="sq-AL"/>
        </w:rPr>
        <w:t>ën</w:t>
      </w:r>
      <w:r w:rsidR="008F4A02" w:rsidRPr="00712B50">
        <w:rPr>
          <w:rFonts w:ascii="Garamond" w:eastAsia="Arial Unicode MS" w:hAnsi="Garamond"/>
          <w:lang w:val="sq-AL"/>
        </w:rPr>
        <w:t xml:space="preserve"> 2, shkronja “a”</w:t>
      </w:r>
      <w:r w:rsidR="00504E3D" w:rsidRPr="00712B50">
        <w:rPr>
          <w:rFonts w:ascii="Garamond" w:eastAsia="Arial Unicode MS" w:hAnsi="Garamond"/>
          <w:lang w:val="sq-AL"/>
        </w:rPr>
        <w:t>,</w:t>
      </w:r>
      <w:r w:rsidR="008F4A02" w:rsidRPr="00712B50">
        <w:rPr>
          <w:rFonts w:ascii="Garamond" w:eastAsia="Arial Unicode MS" w:hAnsi="Garamond"/>
          <w:lang w:val="sq-AL"/>
        </w:rPr>
        <w:t xml:space="preserve"> </w:t>
      </w:r>
      <w:r w:rsidR="00371C9D" w:rsidRPr="00712B50">
        <w:rPr>
          <w:rFonts w:ascii="Garamond" w:eastAsia="Arial Unicode MS" w:hAnsi="Garamond"/>
          <w:lang w:val="sq-AL"/>
        </w:rPr>
        <w:t xml:space="preserve">nënpika </w:t>
      </w:r>
      <w:r w:rsidR="008F4A02" w:rsidRPr="00712B50">
        <w:rPr>
          <w:rFonts w:ascii="Garamond" w:eastAsia="Arial Unicode MS" w:hAnsi="Garamond"/>
          <w:lang w:val="sq-AL"/>
        </w:rPr>
        <w:t>11</w:t>
      </w:r>
      <w:r w:rsidR="00371C9D" w:rsidRPr="00712B50">
        <w:rPr>
          <w:rFonts w:ascii="Garamond" w:eastAsia="Arial Unicode MS" w:hAnsi="Garamond"/>
          <w:lang w:val="sq-AL"/>
        </w:rPr>
        <w:t xml:space="preserve"> </w:t>
      </w:r>
      <w:r w:rsidR="000610B9" w:rsidRPr="00712B50">
        <w:rPr>
          <w:rFonts w:ascii="Garamond" w:eastAsia="Arial Unicode MS" w:hAnsi="Garamond"/>
          <w:lang w:val="sq-AL"/>
        </w:rPr>
        <w:t>ndryshon me përmbajtjen e mëposhtme:</w:t>
      </w:r>
    </w:p>
    <w:p w14:paraId="49322BC7" w14:textId="39F6C9F6" w:rsidR="009C567A" w:rsidRPr="00712B50" w:rsidRDefault="000610B9" w:rsidP="00712B50">
      <w:pPr>
        <w:pStyle w:val="TEKSTI"/>
        <w:keepLines w:val="0"/>
        <w:widowControl w:val="0"/>
        <w:spacing w:line="240" w:lineRule="auto"/>
        <w:ind w:firstLine="284"/>
        <w:rPr>
          <w:rFonts w:ascii="Garamond" w:hAnsi="Garamond"/>
          <w:i/>
          <w:lang w:val="sq-AL"/>
        </w:rPr>
      </w:pPr>
      <w:r w:rsidRPr="00712B50">
        <w:rPr>
          <w:rFonts w:ascii="Garamond" w:hAnsi="Garamond"/>
          <w:lang w:val="sq-AL"/>
        </w:rPr>
        <w:t>“</w:t>
      </w:r>
      <w:r w:rsidR="00CA73AA">
        <w:rPr>
          <w:rFonts w:ascii="Garamond" w:hAnsi="Garamond"/>
          <w:lang w:val="sq-AL"/>
        </w:rPr>
        <w:t>‘</w:t>
      </w:r>
      <w:r w:rsidRPr="00712B50">
        <w:rPr>
          <w:rFonts w:ascii="Garamond" w:hAnsi="Garamond"/>
          <w:i/>
          <w:lang w:val="sq-AL"/>
        </w:rPr>
        <w:t>Njësi të sektorit publik</w:t>
      </w:r>
      <w:r w:rsidR="00CA73AA">
        <w:rPr>
          <w:rFonts w:ascii="Garamond" w:hAnsi="Garamond"/>
          <w:i/>
          <w:lang w:val="sq-AL"/>
        </w:rPr>
        <w:t xml:space="preserve">’ </w:t>
      </w:r>
      <w:r w:rsidRPr="00712B50">
        <w:rPr>
          <w:rFonts w:ascii="Garamond" w:hAnsi="Garamond"/>
          <w:i/>
          <w:lang w:val="sq-AL"/>
        </w:rPr>
        <w:t>janë organet administrative jotregtare, në varësi të qeverisë qendrore, qeverive rajonal</w:t>
      </w:r>
      <w:r w:rsidR="00CA73AA">
        <w:rPr>
          <w:rFonts w:ascii="Garamond" w:hAnsi="Garamond"/>
          <w:i/>
          <w:lang w:val="sq-AL"/>
        </w:rPr>
        <w:t>e apo autoriteteve lokale ose</w:t>
      </w:r>
      <w:r w:rsidRPr="00712B50">
        <w:rPr>
          <w:rFonts w:ascii="Garamond" w:hAnsi="Garamond"/>
          <w:i/>
          <w:lang w:val="sq-AL"/>
        </w:rPr>
        <w:t xml:space="preserve"> autoriteteve që ushtrojnë përgjegjësi të njëjta si qeveritë rajonale dhe autoritetet lokale; ose ndërmarrjet/personat juridikë jotregtarë </w:t>
      </w:r>
      <w:r w:rsidR="00B02A9F" w:rsidRPr="00712B50">
        <w:rPr>
          <w:rFonts w:ascii="Garamond" w:hAnsi="Garamond"/>
          <w:i/>
          <w:lang w:val="sq-AL"/>
        </w:rPr>
        <w:t>q</w:t>
      </w:r>
      <w:r w:rsidRPr="00712B50">
        <w:rPr>
          <w:rFonts w:ascii="Garamond" w:hAnsi="Garamond"/>
          <w:i/>
          <w:lang w:val="sq-AL"/>
        </w:rPr>
        <w:t>ë zotërohen ose krijohen dhe financohen nga qeveria qendrore, qeveritë rajonale ose autoritetet lokale dhe garantohen prej tyre, të cilat përfshijnë organizmat që vetadministrohen dhe funksionojnë në bazë të një ligji të veçantë dhe janë nën mbikëqyrjen shtetërore;</w:t>
      </w:r>
      <w:r w:rsidRPr="00712B50">
        <w:rPr>
          <w:rFonts w:ascii="Garamond" w:hAnsi="Garamond"/>
          <w:lang w:val="sq-AL"/>
        </w:rPr>
        <w:t>”</w:t>
      </w:r>
      <w:r w:rsidR="00CA73AA">
        <w:rPr>
          <w:rFonts w:ascii="Garamond" w:hAnsi="Garamond"/>
          <w:lang w:val="sq-AL"/>
        </w:rPr>
        <w:t>.</w:t>
      </w:r>
    </w:p>
    <w:p w14:paraId="49322BC9" w14:textId="7F224999" w:rsidR="00A742AC"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b) </w:t>
      </w:r>
      <w:r w:rsidR="00D61284" w:rsidRPr="00712B50">
        <w:rPr>
          <w:rFonts w:ascii="Garamond" w:eastAsia="Arial Unicode MS" w:hAnsi="Garamond"/>
          <w:lang w:val="sq-AL"/>
        </w:rPr>
        <w:t xml:space="preserve">Në nenin 10, pika 1, </w:t>
      </w:r>
      <w:r w:rsidR="004C4D29" w:rsidRPr="00712B50">
        <w:rPr>
          <w:rFonts w:ascii="Garamond" w:eastAsia="Arial Unicode MS" w:hAnsi="Garamond"/>
          <w:lang w:val="sq-AL"/>
        </w:rPr>
        <w:t xml:space="preserve">përmbajtja e </w:t>
      </w:r>
      <w:r w:rsidR="00D61284" w:rsidRPr="00712B50">
        <w:rPr>
          <w:rFonts w:ascii="Garamond" w:eastAsia="Arial Unicode MS" w:hAnsi="Garamond"/>
          <w:lang w:val="sq-AL"/>
        </w:rPr>
        <w:t>shkronj</w:t>
      </w:r>
      <w:r w:rsidR="004C4D29" w:rsidRPr="00712B50">
        <w:rPr>
          <w:rFonts w:ascii="Garamond" w:eastAsia="Arial Unicode MS" w:hAnsi="Garamond"/>
          <w:lang w:val="sq-AL"/>
        </w:rPr>
        <w:t>ës</w:t>
      </w:r>
      <w:r w:rsidR="00D61284" w:rsidRPr="00712B50">
        <w:rPr>
          <w:rFonts w:ascii="Garamond" w:eastAsia="Arial Unicode MS" w:hAnsi="Garamond"/>
          <w:lang w:val="sq-AL"/>
        </w:rPr>
        <w:t xml:space="preserve"> “c” </w:t>
      </w:r>
      <w:r w:rsidR="00D61284" w:rsidRPr="00712B50">
        <w:rPr>
          <w:rFonts w:ascii="Garamond" w:hAnsi="Garamond"/>
          <w:lang w:val="sq-AL"/>
        </w:rPr>
        <w:t xml:space="preserve">ndryshon </w:t>
      </w:r>
      <w:r w:rsidR="00A742AC" w:rsidRPr="00712B50">
        <w:rPr>
          <w:rFonts w:ascii="Garamond" w:hAnsi="Garamond"/>
          <w:lang w:val="sq-AL"/>
        </w:rPr>
        <w:t>si vijon:</w:t>
      </w:r>
    </w:p>
    <w:p w14:paraId="49322BCB" w14:textId="0A0108B9" w:rsidR="00D61284" w:rsidRPr="00712B50" w:rsidRDefault="00D61284" w:rsidP="00712B50">
      <w:pPr>
        <w:pStyle w:val="TEKSTI"/>
        <w:keepLines w:val="0"/>
        <w:widowControl w:val="0"/>
        <w:spacing w:line="240" w:lineRule="auto"/>
        <w:ind w:firstLine="284"/>
        <w:rPr>
          <w:rFonts w:ascii="Garamond" w:eastAsia="Arial Unicode MS" w:hAnsi="Garamond"/>
          <w:lang w:val="sq-AL"/>
        </w:rPr>
      </w:pPr>
      <w:r w:rsidRPr="00712B50">
        <w:rPr>
          <w:rFonts w:ascii="Garamond" w:eastAsia="Arial Unicode MS" w:hAnsi="Garamond"/>
          <w:lang w:val="sq-AL"/>
        </w:rPr>
        <w:t xml:space="preserve"> “</w:t>
      </w:r>
      <w:r w:rsidR="00A742AC" w:rsidRPr="00712B50">
        <w:rPr>
          <w:rFonts w:ascii="Garamond" w:eastAsia="Arial Unicode MS" w:hAnsi="Garamond"/>
          <w:i/>
          <w:lang w:val="sq-AL"/>
        </w:rPr>
        <w:t xml:space="preserve">c) </w:t>
      </w:r>
      <w:r w:rsidR="004C4D29" w:rsidRPr="00712B50">
        <w:rPr>
          <w:rFonts w:ascii="Garamond" w:eastAsia="Arial Unicode MS" w:hAnsi="Garamond"/>
          <w:i/>
          <w:lang w:val="sq-AL"/>
        </w:rPr>
        <w:t xml:space="preserve">ekspozime ose ekspozime të mundshme </w:t>
      </w:r>
      <w:r w:rsidR="009D0E60" w:rsidRPr="00712B50">
        <w:rPr>
          <w:rFonts w:ascii="Garamond" w:eastAsia="Arial Unicode MS" w:hAnsi="Garamond"/>
          <w:i/>
          <w:lang w:val="sq-AL"/>
        </w:rPr>
        <w:t xml:space="preserve">ndaj </w:t>
      </w:r>
      <w:r w:rsidRPr="00712B50">
        <w:rPr>
          <w:rFonts w:ascii="Garamond" w:eastAsia="Arial Unicode MS" w:hAnsi="Garamond"/>
          <w:i/>
          <w:lang w:val="sq-AL"/>
        </w:rPr>
        <w:t>njësive të sektorit publik</w:t>
      </w:r>
      <w:r w:rsidR="002B6DF8" w:rsidRPr="00712B50">
        <w:rPr>
          <w:rFonts w:ascii="Garamond" w:eastAsia="Arial Unicode MS" w:hAnsi="Garamond"/>
          <w:i/>
          <w:lang w:val="sq-AL"/>
        </w:rPr>
        <w:t>;</w:t>
      </w:r>
      <w:r w:rsidRPr="00712B50">
        <w:rPr>
          <w:rFonts w:ascii="Garamond" w:eastAsia="Arial Unicode MS" w:hAnsi="Garamond"/>
          <w:lang w:val="sq-AL"/>
        </w:rPr>
        <w:t>”</w:t>
      </w:r>
      <w:r w:rsidR="00CA73AA">
        <w:rPr>
          <w:rFonts w:ascii="Garamond" w:eastAsia="Arial Unicode MS" w:hAnsi="Garamond"/>
          <w:lang w:val="sq-AL"/>
        </w:rPr>
        <w:t>.</w:t>
      </w:r>
    </w:p>
    <w:p w14:paraId="49322BCD" w14:textId="4A9E48FE" w:rsidR="002B6DF8" w:rsidRPr="00712B50" w:rsidRDefault="004D2495"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c) </w:t>
      </w:r>
      <w:r w:rsidR="00CA73AA">
        <w:rPr>
          <w:rFonts w:ascii="Garamond" w:eastAsia="Arial Unicode MS" w:hAnsi="Garamond"/>
          <w:lang w:val="sq-AL"/>
        </w:rPr>
        <w:t>Titulli i nenit 14 dhe neni 14</w:t>
      </w:r>
      <w:r w:rsidR="002B6DF8" w:rsidRPr="00712B50">
        <w:rPr>
          <w:rFonts w:ascii="Garamond" w:eastAsia="Arial Unicode MS" w:hAnsi="Garamond"/>
          <w:lang w:val="sq-AL"/>
        </w:rPr>
        <w:t xml:space="preserve"> ndryshojnë sipas përmbajtjes së mëposhtme:</w:t>
      </w:r>
    </w:p>
    <w:p w14:paraId="49322BCE" w14:textId="77777777" w:rsidR="002B6DF8" w:rsidRPr="00712B50" w:rsidRDefault="002B6DF8" w:rsidP="00712B50">
      <w:pPr>
        <w:pStyle w:val="TEKSTI"/>
        <w:keepLines w:val="0"/>
        <w:widowControl w:val="0"/>
        <w:spacing w:line="240" w:lineRule="auto"/>
        <w:ind w:firstLine="284"/>
        <w:rPr>
          <w:rFonts w:ascii="Garamond" w:eastAsia="Arial Unicode MS" w:hAnsi="Garamond"/>
          <w:lang w:val="sq-AL"/>
        </w:rPr>
      </w:pPr>
    </w:p>
    <w:p w14:paraId="49322BCF" w14:textId="77777777" w:rsidR="002B6DF8" w:rsidRPr="001225A0" w:rsidRDefault="002B6DF8" w:rsidP="00712B50">
      <w:pPr>
        <w:pStyle w:val="TEKSTI"/>
        <w:keepLines w:val="0"/>
        <w:widowControl w:val="0"/>
        <w:spacing w:line="240" w:lineRule="auto"/>
        <w:ind w:firstLine="284"/>
        <w:jc w:val="center"/>
        <w:rPr>
          <w:rFonts w:ascii="Garamond" w:hAnsi="Garamond"/>
          <w:i/>
          <w:color w:val="auto"/>
          <w:lang w:val="sq-AL"/>
        </w:rPr>
      </w:pPr>
      <w:r w:rsidRPr="001225A0">
        <w:rPr>
          <w:rFonts w:ascii="Garamond" w:hAnsi="Garamond"/>
          <w:i/>
          <w:color w:val="auto"/>
          <w:lang w:val="sq-AL"/>
        </w:rPr>
        <w:t>“Neni 14</w:t>
      </w:r>
    </w:p>
    <w:p w14:paraId="49322BD0" w14:textId="77777777" w:rsidR="002B6DF8" w:rsidRPr="00712B50" w:rsidRDefault="002B6DF8" w:rsidP="00712B50">
      <w:pPr>
        <w:pStyle w:val="TEKSTI"/>
        <w:keepLines w:val="0"/>
        <w:widowControl w:val="0"/>
        <w:spacing w:line="240" w:lineRule="auto"/>
        <w:ind w:firstLine="284"/>
        <w:jc w:val="center"/>
        <w:rPr>
          <w:rFonts w:ascii="Garamond" w:hAnsi="Garamond"/>
          <w:b/>
          <w:i/>
          <w:color w:val="auto"/>
          <w:lang w:val="sq-AL"/>
        </w:rPr>
      </w:pPr>
      <w:r w:rsidRPr="00712B50">
        <w:rPr>
          <w:rFonts w:ascii="Garamond" w:hAnsi="Garamond"/>
          <w:b/>
          <w:i/>
          <w:color w:val="auto"/>
          <w:lang w:val="sq-AL"/>
        </w:rPr>
        <w:t>Ekspozimet ndaj njësive të sektorit publik</w:t>
      </w:r>
    </w:p>
    <w:p w14:paraId="49322BD1" w14:textId="77777777" w:rsidR="002B6DF8" w:rsidRPr="00712B50" w:rsidRDefault="002B6DF8" w:rsidP="00712B50">
      <w:pPr>
        <w:pStyle w:val="TEKSTI"/>
        <w:keepLines w:val="0"/>
        <w:widowControl w:val="0"/>
        <w:spacing w:line="240" w:lineRule="auto"/>
        <w:ind w:firstLine="284"/>
        <w:rPr>
          <w:rFonts w:ascii="Garamond" w:hAnsi="Garamond"/>
          <w:i/>
          <w:color w:val="auto"/>
          <w:lang w:val="sq-AL"/>
        </w:rPr>
      </w:pPr>
    </w:p>
    <w:p w14:paraId="49322BD2" w14:textId="45EB9567" w:rsidR="002B6DF8" w:rsidRPr="00712B50" w:rsidRDefault="00712B50" w:rsidP="00712B50">
      <w:pPr>
        <w:pStyle w:val="TEKSTI"/>
        <w:keepLines w:val="0"/>
        <w:widowControl w:val="0"/>
        <w:spacing w:line="240" w:lineRule="auto"/>
        <w:ind w:firstLine="284"/>
        <w:rPr>
          <w:rFonts w:ascii="Garamond" w:hAnsi="Garamond"/>
          <w:i/>
          <w:color w:val="auto"/>
          <w:lang w:val="sq-AL"/>
        </w:rPr>
      </w:pPr>
      <w:r>
        <w:rPr>
          <w:rFonts w:ascii="Garamond" w:hAnsi="Garamond"/>
          <w:i/>
          <w:color w:val="auto"/>
          <w:lang w:val="sq-AL"/>
        </w:rPr>
        <w:t xml:space="preserve">1. </w:t>
      </w:r>
      <w:r w:rsidR="002B6DF8" w:rsidRPr="00712B50">
        <w:rPr>
          <w:rFonts w:ascii="Garamond" w:hAnsi="Garamond"/>
          <w:i/>
          <w:color w:val="auto"/>
          <w:lang w:val="sq-AL"/>
        </w:rPr>
        <w:t xml:space="preserve">Bankat ponderojnë ekspozimet ndaj njësive të sektorit publik, </w:t>
      </w:r>
      <w:r w:rsidR="002B6DF8" w:rsidRPr="00712B50">
        <w:rPr>
          <w:rFonts w:ascii="Garamond" w:hAnsi="Garamond"/>
          <w:i/>
          <w:noProof/>
          <w:color w:val="auto"/>
          <w:lang w:val="sq-AL"/>
        </w:rPr>
        <w:t>për të cilat nuk ekziston vlerësim nga një ECAI,</w:t>
      </w:r>
      <w:r w:rsidR="002B6DF8" w:rsidRPr="00712B50">
        <w:rPr>
          <w:rFonts w:ascii="Garamond" w:hAnsi="Garamond"/>
          <w:i/>
          <w:color w:val="auto"/>
          <w:lang w:val="sq-AL"/>
        </w:rPr>
        <w:t xml:space="preserve"> bazuar në nivelin e cilësisë së kredisë</w:t>
      </w:r>
      <w:r w:rsidR="003B25CA">
        <w:rPr>
          <w:rFonts w:ascii="Garamond" w:hAnsi="Garamond"/>
          <w:i/>
          <w:color w:val="auto"/>
          <w:lang w:val="sq-AL"/>
        </w:rPr>
        <w:t>,</w:t>
      </w:r>
      <w:r w:rsidR="002B6DF8" w:rsidRPr="00712B50">
        <w:rPr>
          <w:rFonts w:ascii="Garamond" w:hAnsi="Garamond"/>
          <w:i/>
          <w:color w:val="auto"/>
          <w:lang w:val="sq-AL"/>
        </w:rPr>
        <w:t xml:space="preserve"> të caktuar për ekspozimet ndaj qeverisë qendrore, në juridiksionin e të cilave janë krijuar/veprojnë këto njësi të sektorit publik, </w:t>
      </w:r>
      <w:r w:rsidR="00297D87" w:rsidRPr="00712B50">
        <w:rPr>
          <w:rFonts w:ascii="Garamond" w:hAnsi="Garamond"/>
          <w:i/>
          <w:color w:val="auto"/>
          <w:lang w:val="sq-AL"/>
        </w:rPr>
        <w:t>me peshat e rrezikut</w:t>
      </w:r>
      <w:r w:rsidR="003B25CA">
        <w:rPr>
          <w:rFonts w:ascii="Garamond" w:hAnsi="Garamond"/>
          <w:i/>
          <w:color w:val="auto"/>
          <w:lang w:val="sq-AL"/>
        </w:rPr>
        <w:t>,</w:t>
      </w:r>
      <w:r w:rsidR="00297D87" w:rsidRPr="00712B50">
        <w:rPr>
          <w:rFonts w:ascii="Garamond" w:hAnsi="Garamond"/>
          <w:i/>
          <w:color w:val="auto"/>
          <w:lang w:val="sq-AL"/>
        </w:rPr>
        <w:t xml:space="preserve"> sipas</w:t>
      </w:r>
      <w:r w:rsidR="002B6DF8" w:rsidRPr="00712B50">
        <w:rPr>
          <w:rFonts w:ascii="Garamond" w:hAnsi="Garamond"/>
          <w:i/>
          <w:color w:val="auto"/>
          <w:lang w:val="sq-AL"/>
        </w:rPr>
        <w:t xml:space="preserve"> tabelë</w:t>
      </w:r>
      <w:r w:rsidR="00297D87" w:rsidRPr="00712B50">
        <w:rPr>
          <w:rFonts w:ascii="Garamond" w:hAnsi="Garamond"/>
          <w:i/>
          <w:color w:val="auto"/>
          <w:lang w:val="sq-AL"/>
        </w:rPr>
        <w:t>s</w:t>
      </w:r>
      <w:r w:rsidR="002B6DF8" w:rsidRPr="00712B50">
        <w:rPr>
          <w:rFonts w:ascii="Garamond" w:hAnsi="Garamond"/>
          <w:i/>
          <w:color w:val="auto"/>
          <w:lang w:val="sq-AL"/>
        </w:rPr>
        <w:t xml:space="preserve"> 2.1.</w:t>
      </w:r>
    </w:p>
    <w:p w14:paraId="49322BD3" w14:textId="77777777" w:rsidR="002B6DF8" w:rsidRDefault="002B6DF8" w:rsidP="00712B50">
      <w:pPr>
        <w:pStyle w:val="TEKSTI"/>
        <w:keepLines w:val="0"/>
        <w:widowControl w:val="0"/>
        <w:spacing w:line="240" w:lineRule="auto"/>
        <w:ind w:firstLine="284"/>
        <w:rPr>
          <w:rFonts w:ascii="Garamond" w:hAnsi="Garamond"/>
          <w:i/>
          <w:color w:val="auto"/>
          <w:lang w:val="sq-AL"/>
        </w:rPr>
      </w:pPr>
    </w:p>
    <w:p w14:paraId="5A06DAA6" w14:textId="77777777" w:rsidR="00486EF9" w:rsidRDefault="00486EF9" w:rsidP="00712B50">
      <w:pPr>
        <w:pStyle w:val="TEKSTI"/>
        <w:keepLines w:val="0"/>
        <w:widowControl w:val="0"/>
        <w:spacing w:line="240" w:lineRule="auto"/>
        <w:ind w:firstLine="284"/>
        <w:rPr>
          <w:rFonts w:ascii="Garamond" w:hAnsi="Garamond"/>
          <w:i/>
          <w:color w:val="auto"/>
          <w:lang w:val="sq-AL"/>
        </w:rPr>
      </w:pPr>
    </w:p>
    <w:p w14:paraId="53FEEE9E" w14:textId="77777777" w:rsidR="00486EF9" w:rsidRPr="00712B50" w:rsidRDefault="00486EF9" w:rsidP="00712B50">
      <w:pPr>
        <w:pStyle w:val="TEKSTI"/>
        <w:keepLines w:val="0"/>
        <w:widowControl w:val="0"/>
        <w:spacing w:line="240" w:lineRule="auto"/>
        <w:ind w:firstLine="284"/>
        <w:rPr>
          <w:rFonts w:ascii="Garamond" w:hAnsi="Garamond"/>
          <w:i/>
          <w:color w:val="auto"/>
          <w:lang w:val="sq-AL"/>
        </w:rPr>
      </w:pPr>
    </w:p>
    <w:p w14:paraId="49322BD4" w14:textId="77777777" w:rsidR="002B6DF8" w:rsidRPr="001225A0" w:rsidRDefault="002B6DF8" w:rsidP="000B27DD">
      <w:pPr>
        <w:pStyle w:val="TEKSTI"/>
        <w:keepLines w:val="0"/>
        <w:widowControl w:val="0"/>
        <w:spacing w:line="240" w:lineRule="auto"/>
        <w:ind w:firstLine="284"/>
        <w:jc w:val="left"/>
        <w:rPr>
          <w:rFonts w:ascii="Garamond" w:hAnsi="Garamond"/>
          <w:i/>
          <w:color w:val="auto"/>
          <w:sz w:val="20"/>
          <w:szCs w:val="20"/>
          <w:lang w:val="sq-AL"/>
        </w:rPr>
      </w:pPr>
      <w:r w:rsidRPr="001225A0">
        <w:rPr>
          <w:rFonts w:ascii="Garamond" w:hAnsi="Garamond"/>
          <w:i/>
          <w:color w:val="auto"/>
          <w:sz w:val="20"/>
          <w:szCs w:val="20"/>
          <w:lang w:val="sq-AL"/>
        </w:rPr>
        <w:t>Tabela 2.1</w:t>
      </w:r>
    </w:p>
    <w:tbl>
      <w:tblPr>
        <w:tblW w:w="5000" w:type="pct"/>
        <w:jc w:val="center"/>
        <w:tblCellMar>
          <w:left w:w="0" w:type="dxa"/>
          <w:right w:w="0" w:type="dxa"/>
        </w:tblCellMar>
        <w:tblLook w:val="0000" w:firstRow="0" w:lastRow="0" w:firstColumn="0" w:lastColumn="0" w:noHBand="0" w:noVBand="0"/>
      </w:tblPr>
      <w:tblGrid>
        <w:gridCol w:w="3888"/>
        <w:gridCol w:w="663"/>
        <w:gridCol w:w="664"/>
        <w:gridCol w:w="802"/>
        <w:gridCol w:w="802"/>
        <w:gridCol w:w="802"/>
        <w:gridCol w:w="800"/>
      </w:tblGrid>
      <w:tr w:rsidR="002B6DF8" w:rsidRPr="003B25CA" w14:paraId="49322BDC" w14:textId="77777777" w:rsidTr="00486EF9">
        <w:trPr>
          <w:trHeight w:hRule="exact" w:val="320"/>
          <w:jc w:val="center"/>
        </w:trPr>
        <w:tc>
          <w:tcPr>
            <w:tcW w:w="230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BD5" w14:textId="77777777" w:rsidR="002B6DF8" w:rsidRPr="003B25CA" w:rsidRDefault="002B6DF8" w:rsidP="003B25CA">
            <w:pPr>
              <w:pStyle w:val="TEKSTI"/>
              <w:keepLines w:val="0"/>
              <w:widowControl w:val="0"/>
              <w:spacing w:line="240" w:lineRule="auto"/>
              <w:rPr>
                <w:rFonts w:ascii="Garamond" w:hAnsi="Garamond"/>
                <w:i/>
                <w:color w:val="auto"/>
                <w:sz w:val="20"/>
                <w:szCs w:val="20"/>
                <w:lang w:val="sq-AL"/>
              </w:rPr>
            </w:pPr>
            <w:r w:rsidRPr="003B25CA">
              <w:rPr>
                <w:rFonts w:ascii="Garamond" w:hAnsi="Garamond"/>
                <w:i/>
                <w:color w:val="auto"/>
                <w:sz w:val="20"/>
                <w:szCs w:val="20"/>
                <w:lang w:val="sq-AL"/>
              </w:rPr>
              <w:lastRenderedPageBreak/>
              <w:t>Cilësia e kredisë për qeverinë qendrore</w:t>
            </w:r>
          </w:p>
        </w:tc>
        <w:tc>
          <w:tcPr>
            <w:tcW w:w="394"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BD6" w14:textId="77777777" w:rsidR="002B6DF8" w:rsidRPr="003B25CA" w:rsidRDefault="002B6DF8" w:rsidP="003B25CA">
            <w:pPr>
              <w:pStyle w:val="TEKSTI"/>
              <w:keepLines w:val="0"/>
              <w:widowControl w:val="0"/>
              <w:spacing w:line="240" w:lineRule="auto"/>
              <w:jc w:val="center"/>
              <w:rPr>
                <w:rFonts w:ascii="Garamond" w:hAnsi="Garamond"/>
                <w:i/>
                <w:color w:val="auto"/>
                <w:sz w:val="20"/>
                <w:szCs w:val="20"/>
                <w:lang w:val="sq-AL"/>
              </w:rPr>
            </w:pPr>
            <w:r w:rsidRPr="003B25CA">
              <w:rPr>
                <w:rFonts w:ascii="Garamond" w:hAnsi="Garamond"/>
                <w:i/>
                <w:color w:val="auto"/>
                <w:sz w:val="20"/>
                <w:szCs w:val="20"/>
                <w:lang w:val="sq-AL"/>
              </w:rPr>
              <w:t>1</w:t>
            </w:r>
          </w:p>
        </w:tc>
        <w:tc>
          <w:tcPr>
            <w:tcW w:w="394"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BD7" w14:textId="77777777" w:rsidR="002B6DF8" w:rsidRPr="003B25CA" w:rsidRDefault="002B6DF8" w:rsidP="003B25CA">
            <w:pPr>
              <w:pStyle w:val="TEKSTI"/>
              <w:keepLines w:val="0"/>
              <w:widowControl w:val="0"/>
              <w:spacing w:line="240" w:lineRule="auto"/>
              <w:jc w:val="center"/>
              <w:rPr>
                <w:rFonts w:ascii="Garamond" w:hAnsi="Garamond"/>
                <w:i/>
                <w:color w:val="auto"/>
                <w:sz w:val="20"/>
                <w:szCs w:val="20"/>
                <w:lang w:val="sq-AL"/>
              </w:rPr>
            </w:pPr>
            <w:r w:rsidRPr="003B25CA">
              <w:rPr>
                <w:rFonts w:ascii="Garamond" w:hAnsi="Garamond"/>
                <w:i/>
                <w:color w:val="auto"/>
                <w:sz w:val="20"/>
                <w:szCs w:val="20"/>
                <w:lang w:val="sq-AL"/>
              </w:rPr>
              <w:t>2</w:t>
            </w:r>
          </w:p>
        </w:tc>
        <w:tc>
          <w:tcPr>
            <w:tcW w:w="47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BD8" w14:textId="77777777" w:rsidR="002B6DF8" w:rsidRPr="003B25CA" w:rsidRDefault="002B6DF8" w:rsidP="003B25CA">
            <w:pPr>
              <w:pStyle w:val="TEKSTI"/>
              <w:keepLines w:val="0"/>
              <w:widowControl w:val="0"/>
              <w:spacing w:line="240" w:lineRule="auto"/>
              <w:jc w:val="center"/>
              <w:rPr>
                <w:rFonts w:ascii="Garamond" w:hAnsi="Garamond"/>
                <w:i/>
                <w:color w:val="auto"/>
                <w:sz w:val="20"/>
                <w:szCs w:val="20"/>
                <w:lang w:val="sq-AL"/>
              </w:rPr>
            </w:pPr>
            <w:r w:rsidRPr="003B25CA">
              <w:rPr>
                <w:rFonts w:ascii="Garamond" w:hAnsi="Garamond"/>
                <w:i/>
                <w:color w:val="auto"/>
                <w:sz w:val="20"/>
                <w:szCs w:val="20"/>
                <w:lang w:val="sq-AL"/>
              </w:rPr>
              <w:t>3</w:t>
            </w:r>
          </w:p>
        </w:tc>
        <w:tc>
          <w:tcPr>
            <w:tcW w:w="47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BD9" w14:textId="77777777" w:rsidR="002B6DF8" w:rsidRPr="003B25CA" w:rsidRDefault="002B6DF8" w:rsidP="003B25CA">
            <w:pPr>
              <w:pStyle w:val="TEKSTI"/>
              <w:keepLines w:val="0"/>
              <w:widowControl w:val="0"/>
              <w:spacing w:line="240" w:lineRule="auto"/>
              <w:jc w:val="center"/>
              <w:rPr>
                <w:rFonts w:ascii="Garamond" w:hAnsi="Garamond"/>
                <w:i/>
                <w:color w:val="auto"/>
                <w:sz w:val="20"/>
                <w:szCs w:val="20"/>
                <w:lang w:val="sq-AL"/>
              </w:rPr>
            </w:pPr>
            <w:r w:rsidRPr="003B25CA">
              <w:rPr>
                <w:rFonts w:ascii="Garamond" w:hAnsi="Garamond"/>
                <w:i/>
                <w:color w:val="auto"/>
                <w:sz w:val="20"/>
                <w:szCs w:val="20"/>
                <w:lang w:val="sq-AL"/>
              </w:rPr>
              <w:t>4</w:t>
            </w:r>
          </w:p>
        </w:tc>
        <w:tc>
          <w:tcPr>
            <w:tcW w:w="47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BDA" w14:textId="77777777" w:rsidR="002B6DF8" w:rsidRPr="003B25CA" w:rsidRDefault="002B6DF8" w:rsidP="003B25CA">
            <w:pPr>
              <w:pStyle w:val="TEKSTI"/>
              <w:keepLines w:val="0"/>
              <w:widowControl w:val="0"/>
              <w:spacing w:line="240" w:lineRule="auto"/>
              <w:jc w:val="center"/>
              <w:rPr>
                <w:rFonts w:ascii="Garamond" w:hAnsi="Garamond"/>
                <w:i/>
                <w:color w:val="auto"/>
                <w:sz w:val="20"/>
                <w:szCs w:val="20"/>
                <w:lang w:val="sq-AL"/>
              </w:rPr>
            </w:pPr>
            <w:r w:rsidRPr="003B25CA">
              <w:rPr>
                <w:rFonts w:ascii="Garamond" w:hAnsi="Garamond"/>
                <w:i/>
                <w:color w:val="auto"/>
                <w:sz w:val="20"/>
                <w:szCs w:val="20"/>
                <w:lang w:val="sq-AL"/>
              </w:rPr>
              <w:t>5</w:t>
            </w:r>
          </w:p>
        </w:tc>
        <w:tc>
          <w:tcPr>
            <w:tcW w:w="47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BDB" w14:textId="77777777" w:rsidR="002B6DF8" w:rsidRPr="003B25CA" w:rsidRDefault="002B6DF8" w:rsidP="003B25CA">
            <w:pPr>
              <w:pStyle w:val="TEKSTI"/>
              <w:keepLines w:val="0"/>
              <w:widowControl w:val="0"/>
              <w:spacing w:line="240" w:lineRule="auto"/>
              <w:jc w:val="center"/>
              <w:rPr>
                <w:rFonts w:ascii="Garamond" w:hAnsi="Garamond"/>
                <w:i/>
                <w:color w:val="auto"/>
                <w:sz w:val="20"/>
                <w:szCs w:val="20"/>
                <w:lang w:val="sq-AL"/>
              </w:rPr>
            </w:pPr>
            <w:r w:rsidRPr="003B25CA">
              <w:rPr>
                <w:rFonts w:ascii="Garamond" w:hAnsi="Garamond"/>
                <w:i/>
                <w:color w:val="auto"/>
                <w:sz w:val="20"/>
                <w:szCs w:val="20"/>
                <w:lang w:val="sq-AL"/>
              </w:rPr>
              <w:t>6</w:t>
            </w:r>
          </w:p>
        </w:tc>
      </w:tr>
      <w:tr w:rsidR="002B6DF8" w:rsidRPr="003B25CA" w14:paraId="49322BE4" w14:textId="77777777" w:rsidTr="00486EF9">
        <w:trPr>
          <w:trHeight w:hRule="exact" w:val="280"/>
          <w:jc w:val="center"/>
        </w:trPr>
        <w:tc>
          <w:tcPr>
            <w:tcW w:w="230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BDD" w14:textId="77777777" w:rsidR="002B6DF8" w:rsidRPr="003B25CA" w:rsidRDefault="002B6DF8" w:rsidP="003B25CA">
            <w:pPr>
              <w:pStyle w:val="TEKSTI"/>
              <w:keepLines w:val="0"/>
              <w:widowControl w:val="0"/>
              <w:spacing w:line="240" w:lineRule="auto"/>
              <w:rPr>
                <w:rFonts w:ascii="Garamond" w:hAnsi="Garamond"/>
                <w:i/>
                <w:color w:val="auto"/>
                <w:sz w:val="20"/>
                <w:szCs w:val="20"/>
                <w:lang w:val="sq-AL"/>
              </w:rPr>
            </w:pPr>
            <w:r w:rsidRPr="003B25CA">
              <w:rPr>
                <w:rFonts w:ascii="Garamond" w:hAnsi="Garamond"/>
                <w:i/>
                <w:color w:val="auto"/>
                <w:sz w:val="20"/>
                <w:szCs w:val="20"/>
                <w:lang w:val="sq-AL"/>
              </w:rPr>
              <w:t>Pesha e rrezikut</w:t>
            </w:r>
          </w:p>
        </w:tc>
        <w:tc>
          <w:tcPr>
            <w:tcW w:w="394"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BDE" w14:textId="77777777" w:rsidR="002B6DF8" w:rsidRPr="003B25CA" w:rsidRDefault="002B6DF8" w:rsidP="003B25CA">
            <w:pPr>
              <w:pStyle w:val="TEKSTI"/>
              <w:keepLines w:val="0"/>
              <w:widowControl w:val="0"/>
              <w:spacing w:line="240" w:lineRule="auto"/>
              <w:jc w:val="center"/>
              <w:rPr>
                <w:rFonts w:ascii="Garamond" w:hAnsi="Garamond"/>
                <w:i/>
                <w:color w:val="auto"/>
                <w:sz w:val="20"/>
                <w:szCs w:val="20"/>
                <w:lang w:val="sq-AL"/>
              </w:rPr>
            </w:pPr>
            <w:r w:rsidRPr="003B25CA">
              <w:rPr>
                <w:rFonts w:ascii="Garamond" w:hAnsi="Garamond"/>
                <w:i/>
                <w:color w:val="auto"/>
                <w:sz w:val="20"/>
                <w:szCs w:val="20"/>
                <w:lang w:val="sq-AL"/>
              </w:rPr>
              <w:t>20%</w:t>
            </w:r>
          </w:p>
        </w:tc>
        <w:tc>
          <w:tcPr>
            <w:tcW w:w="394"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BDF" w14:textId="77777777" w:rsidR="002B6DF8" w:rsidRPr="003B25CA" w:rsidRDefault="002B6DF8" w:rsidP="003B25CA">
            <w:pPr>
              <w:pStyle w:val="TEKSTI"/>
              <w:keepLines w:val="0"/>
              <w:widowControl w:val="0"/>
              <w:spacing w:line="240" w:lineRule="auto"/>
              <w:jc w:val="center"/>
              <w:rPr>
                <w:rFonts w:ascii="Garamond" w:hAnsi="Garamond"/>
                <w:i/>
                <w:color w:val="auto"/>
                <w:sz w:val="20"/>
                <w:szCs w:val="20"/>
                <w:lang w:val="sq-AL"/>
              </w:rPr>
            </w:pPr>
            <w:r w:rsidRPr="003B25CA">
              <w:rPr>
                <w:rFonts w:ascii="Garamond" w:hAnsi="Garamond"/>
                <w:i/>
                <w:color w:val="auto"/>
                <w:sz w:val="20"/>
                <w:szCs w:val="20"/>
                <w:lang w:val="sq-AL"/>
              </w:rPr>
              <w:t>50%</w:t>
            </w:r>
          </w:p>
        </w:tc>
        <w:tc>
          <w:tcPr>
            <w:tcW w:w="47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BE0" w14:textId="77777777" w:rsidR="002B6DF8" w:rsidRPr="003B25CA" w:rsidRDefault="002B6DF8" w:rsidP="003B25CA">
            <w:pPr>
              <w:pStyle w:val="TEKSTI"/>
              <w:keepLines w:val="0"/>
              <w:widowControl w:val="0"/>
              <w:spacing w:line="240" w:lineRule="auto"/>
              <w:jc w:val="center"/>
              <w:rPr>
                <w:rFonts w:ascii="Garamond" w:hAnsi="Garamond"/>
                <w:i/>
                <w:color w:val="auto"/>
                <w:sz w:val="20"/>
                <w:szCs w:val="20"/>
                <w:lang w:val="sq-AL"/>
              </w:rPr>
            </w:pPr>
            <w:r w:rsidRPr="003B25CA">
              <w:rPr>
                <w:rFonts w:ascii="Garamond" w:hAnsi="Garamond"/>
                <w:i/>
                <w:color w:val="auto"/>
                <w:sz w:val="20"/>
                <w:szCs w:val="20"/>
                <w:lang w:val="sq-AL"/>
              </w:rPr>
              <w:t>100%</w:t>
            </w:r>
          </w:p>
        </w:tc>
        <w:tc>
          <w:tcPr>
            <w:tcW w:w="47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BE1" w14:textId="77777777" w:rsidR="002B6DF8" w:rsidRPr="003B25CA" w:rsidRDefault="002B6DF8" w:rsidP="003B25CA">
            <w:pPr>
              <w:pStyle w:val="TEKSTI"/>
              <w:keepLines w:val="0"/>
              <w:widowControl w:val="0"/>
              <w:spacing w:line="240" w:lineRule="auto"/>
              <w:jc w:val="center"/>
              <w:rPr>
                <w:rFonts w:ascii="Garamond" w:hAnsi="Garamond"/>
                <w:i/>
                <w:color w:val="auto"/>
                <w:sz w:val="20"/>
                <w:szCs w:val="20"/>
                <w:lang w:val="sq-AL"/>
              </w:rPr>
            </w:pPr>
            <w:r w:rsidRPr="003B25CA">
              <w:rPr>
                <w:rFonts w:ascii="Garamond" w:hAnsi="Garamond"/>
                <w:i/>
                <w:color w:val="auto"/>
                <w:sz w:val="20"/>
                <w:szCs w:val="20"/>
                <w:lang w:val="sq-AL"/>
              </w:rPr>
              <w:t>100%</w:t>
            </w:r>
          </w:p>
        </w:tc>
        <w:tc>
          <w:tcPr>
            <w:tcW w:w="47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BE2" w14:textId="77777777" w:rsidR="002B6DF8" w:rsidRPr="003B25CA" w:rsidRDefault="002B6DF8" w:rsidP="003B25CA">
            <w:pPr>
              <w:pStyle w:val="TEKSTI"/>
              <w:keepLines w:val="0"/>
              <w:widowControl w:val="0"/>
              <w:spacing w:line="240" w:lineRule="auto"/>
              <w:jc w:val="center"/>
              <w:rPr>
                <w:rFonts w:ascii="Garamond" w:hAnsi="Garamond"/>
                <w:i/>
                <w:color w:val="auto"/>
                <w:sz w:val="20"/>
                <w:szCs w:val="20"/>
                <w:lang w:val="sq-AL"/>
              </w:rPr>
            </w:pPr>
            <w:r w:rsidRPr="003B25CA">
              <w:rPr>
                <w:rFonts w:ascii="Garamond" w:hAnsi="Garamond"/>
                <w:i/>
                <w:color w:val="auto"/>
                <w:sz w:val="20"/>
                <w:szCs w:val="20"/>
                <w:lang w:val="sq-AL"/>
              </w:rPr>
              <w:t>100%</w:t>
            </w:r>
          </w:p>
        </w:tc>
        <w:tc>
          <w:tcPr>
            <w:tcW w:w="47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BE3" w14:textId="77777777" w:rsidR="002B6DF8" w:rsidRPr="003B25CA" w:rsidRDefault="002B6DF8" w:rsidP="003B25CA">
            <w:pPr>
              <w:pStyle w:val="TEKSTI"/>
              <w:keepLines w:val="0"/>
              <w:widowControl w:val="0"/>
              <w:spacing w:line="240" w:lineRule="auto"/>
              <w:jc w:val="center"/>
              <w:rPr>
                <w:rFonts w:ascii="Garamond" w:hAnsi="Garamond"/>
                <w:i/>
                <w:color w:val="auto"/>
                <w:sz w:val="20"/>
                <w:szCs w:val="20"/>
                <w:lang w:val="sq-AL"/>
              </w:rPr>
            </w:pPr>
            <w:r w:rsidRPr="003B25CA">
              <w:rPr>
                <w:rFonts w:ascii="Garamond" w:hAnsi="Garamond"/>
                <w:i/>
                <w:color w:val="auto"/>
                <w:sz w:val="20"/>
                <w:szCs w:val="20"/>
                <w:lang w:val="sq-AL"/>
              </w:rPr>
              <w:t>150%</w:t>
            </w:r>
          </w:p>
        </w:tc>
      </w:tr>
    </w:tbl>
    <w:p w14:paraId="49322BE5" w14:textId="77777777" w:rsidR="002B6DF8" w:rsidRPr="00712B50" w:rsidRDefault="002B6DF8" w:rsidP="00712B50">
      <w:pPr>
        <w:pStyle w:val="TEKSTI"/>
        <w:keepLines w:val="0"/>
        <w:widowControl w:val="0"/>
        <w:spacing w:line="240" w:lineRule="auto"/>
        <w:ind w:firstLine="284"/>
        <w:rPr>
          <w:rFonts w:ascii="Garamond" w:hAnsi="Garamond"/>
          <w:i/>
          <w:color w:val="auto"/>
          <w:sz w:val="22"/>
          <w:szCs w:val="22"/>
          <w:lang w:val="sq-AL"/>
        </w:rPr>
      </w:pPr>
    </w:p>
    <w:p w14:paraId="49322BE6" w14:textId="74D8ADB7" w:rsidR="002B6DF8" w:rsidRPr="00712B50" w:rsidRDefault="00712B50" w:rsidP="00712B50">
      <w:pPr>
        <w:pStyle w:val="TEKSTI"/>
        <w:keepLines w:val="0"/>
        <w:widowControl w:val="0"/>
        <w:spacing w:line="240" w:lineRule="auto"/>
        <w:ind w:firstLine="284"/>
        <w:rPr>
          <w:rFonts w:ascii="Garamond" w:hAnsi="Garamond"/>
          <w:i/>
          <w:color w:val="auto"/>
          <w:lang w:val="sq-AL"/>
        </w:rPr>
      </w:pPr>
      <w:r>
        <w:rPr>
          <w:rFonts w:ascii="Garamond" w:hAnsi="Garamond"/>
          <w:i/>
          <w:color w:val="auto"/>
          <w:lang w:val="sq-AL"/>
        </w:rPr>
        <w:t xml:space="preserve">2. </w:t>
      </w:r>
      <w:r w:rsidR="002B6DF8" w:rsidRPr="00712B50">
        <w:rPr>
          <w:rFonts w:ascii="Garamond" w:hAnsi="Garamond"/>
          <w:i/>
          <w:color w:val="auto"/>
          <w:lang w:val="sq-AL"/>
        </w:rPr>
        <w:t>Bankat ponderojnë me 100% ekspozimet ndaj njësive të sektorit publik të pavlerësuara, që janë krijuar/veprojnë në vendet, qeveria qendrore e të cilave është e pavlerësuar.</w:t>
      </w:r>
    </w:p>
    <w:p w14:paraId="49322BE7" w14:textId="378D3739" w:rsidR="002B6DF8" w:rsidRPr="00712B50" w:rsidRDefault="00712B50" w:rsidP="00712B50">
      <w:pPr>
        <w:pStyle w:val="TEKSTI"/>
        <w:keepLines w:val="0"/>
        <w:widowControl w:val="0"/>
        <w:spacing w:line="240" w:lineRule="auto"/>
        <w:ind w:firstLine="284"/>
        <w:rPr>
          <w:rFonts w:ascii="Garamond" w:hAnsi="Garamond"/>
          <w:i/>
          <w:color w:val="auto"/>
          <w:lang w:val="sq-AL"/>
        </w:rPr>
      </w:pPr>
      <w:r>
        <w:rPr>
          <w:rFonts w:ascii="Garamond" w:hAnsi="Garamond"/>
          <w:i/>
          <w:color w:val="auto"/>
          <w:lang w:val="sq-AL"/>
        </w:rPr>
        <w:t xml:space="preserve">3. </w:t>
      </w:r>
      <w:r w:rsidR="002B6DF8" w:rsidRPr="00712B50">
        <w:rPr>
          <w:rFonts w:ascii="Garamond" w:hAnsi="Garamond"/>
          <w:i/>
          <w:color w:val="auto"/>
          <w:lang w:val="sq-AL"/>
        </w:rPr>
        <w:t>Bankat ponderojnë ekspozimet ndaj njësive të sektorit publik, për të cilat ekziston vlerësimi nga një ECAI, në përputhje me peshat e rrezikut për ekspozimet ndaj institucioneve të mbikëqyrura, të përcaktuara në nenin 17/1 të kësaj rregulloreje. Trajtimi preferencial për ekspozimet afatshkurtra</w:t>
      </w:r>
      <w:r w:rsidR="00970E7F" w:rsidRPr="00712B50">
        <w:rPr>
          <w:rFonts w:ascii="Garamond" w:hAnsi="Garamond"/>
          <w:i/>
          <w:color w:val="auto"/>
          <w:lang w:val="sq-AL"/>
        </w:rPr>
        <w:t>,</w:t>
      </w:r>
      <w:r w:rsidR="002B6DF8" w:rsidRPr="00712B50">
        <w:rPr>
          <w:rFonts w:ascii="Garamond" w:hAnsi="Garamond"/>
          <w:i/>
          <w:color w:val="auto"/>
          <w:lang w:val="sq-AL"/>
        </w:rPr>
        <w:t xml:space="preserve"> i parashikuar </w:t>
      </w:r>
      <w:r w:rsidR="002A2474" w:rsidRPr="00712B50">
        <w:rPr>
          <w:rFonts w:ascii="Garamond" w:hAnsi="Garamond"/>
          <w:i/>
          <w:color w:val="auto"/>
          <w:lang w:val="sq-AL"/>
        </w:rPr>
        <w:t>në nenin 17, paragrafi 2</w:t>
      </w:r>
      <w:r w:rsidR="005E3D68" w:rsidRPr="00712B50">
        <w:rPr>
          <w:rFonts w:ascii="Garamond" w:hAnsi="Garamond"/>
          <w:i/>
          <w:color w:val="auto"/>
          <w:lang w:val="sq-AL"/>
        </w:rPr>
        <w:t>,</w:t>
      </w:r>
      <w:r w:rsidR="002A2474" w:rsidRPr="00712B50">
        <w:rPr>
          <w:rFonts w:ascii="Garamond" w:hAnsi="Garamond"/>
          <w:i/>
          <w:color w:val="auto"/>
          <w:lang w:val="sq-AL"/>
        </w:rPr>
        <w:t xml:space="preserve"> dhe </w:t>
      </w:r>
      <w:r w:rsidR="002B6DF8" w:rsidRPr="00712B50">
        <w:rPr>
          <w:rFonts w:ascii="Garamond" w:hAnsi="Garamond"/>
          <w:i/>
          <w:color w:val="auto"/>
          <w:lang w:val="sq-AL"/>
        </w:rPr>
        <w:t>në nenin 17/1, paragrafi 2, nuk është i zbatueshëm për njësitë e sektorit publik.</w:t>
      </w:r>
    </w:p>
    <w:p w14:paraId="49322BE8" w14:textId="3F8C555B" w:rsidR="002B6DF8" w:rsidRPr="00712B50" w:rsidRDefault="00712B50" w:rsidP="00712B50">
      <w:pPr>
        <w:pStyle w:val="TEKSTI"/>
        <w:keepLines w:val="0"/>
        <w:widowControl w:val="0"/>
        <w:spacing w:line="240" w:lineRule="auto"/>
        <w:ind w:firstLine="284"/>
        <w:rPr>
          <w:rFonts w:ascii="Garamond" w:hAnsi="Garamond"/>
          <w:i/>
          <w:color w:val="auto"/>
          <w:lang w:val="sq-AL"/>
        </w:rPr>
      </w:pPr>
      <w:r>
        <w:rPr>
          <w:rFonts w:ascii="Garamond" w:hAnsi="Garamond"/>
          <w:i/>
          <w:color w:val="auto"/>
          <w:lang w:val="sq-AL"/>
        </w:rPr>
        <w:t xml:space="preserve">4. </w:t>
      </w:r>
      <w:r w:rsidR="002B6DF8" w:rsidRPr="00712B50">
        <w:rPr>
          <w:rFonts w:ascii="Garamond" w:hAnsi="Garamond"/>
          <w:i/>
          <w:color w:val="auto"/>
          <w:lang w:val="sq-AL"/>
        </w:rPr>
        <w:t xml:space="preserve">Pavarësisht sa përcaktohet më sipër, bankat ponderojnë me 20% ekspozimet ndaj njësive të sektorit publik, me një maturim fillestar prej </w:t>
      </w:r>
      <w:r w:rsidR="002D0E85" w:rsidRPr="00712B50">
        <w:rPr>
          <w:rFonts w:ascii="Garamond" w:hAnsi="Garamond"/>
          <w:i/>
          <w:color w:val="auto"/>
          <w:lang w:val="sq-AL"/>
        </w:rPr>
        <w:t>3 (</w:t>
      </w:r>
      <w:r w:rsidR="002B6DF8" w:rsidRPr="00712B50">
        <w:rPr>
          <w:rFonts w:ascii="Garamond" w:hAnsi="Garamond"/>
          <w:i/>
          <w:color w:val="auto"/>
          <w:lang w:val="sq-AL"/>
        </w:rPr>
        <w:t>tre</w:t>
      </w:r>
      <w:r w:rsidR="002D0E85" w:rsidRPr="00712B50">
        <w:rPr>
          <w:rFonts w:ascii="Garamond" w:hAnsi="Garamond"/>
          <w:i/>
          <w:color w:val="auto"/>
          <w:lang w:val="sq-AL"/>
        </w:rPr>
        <w:t>)</w:t>
      </w:r>
      <w:r w:rsidR="002B6DF8" w:rsidRPr="00712B50">
        <w:rPr>
          <w:rFonts w:ascii="Garamond" w:hAnsi="Garamond"/>
          <w:i/>
          <w:color w:val="auto"/>
          <w:lang w:val="sq-AL"/>
        </w:rPr>
        <w:t xml:space="preserve"> muajsh ose më pak se 3 </w:t>
      </w:r>
      <w:r w:rsidR="002D0E85" w:rsidRPr="00712B50">
        <w:rPr>
          <w:rFonts w:ascii="Garamond" w:hAnsi="Garamond"/>
          <w:i/>
          <w:color w:val="auto"/>
          <w:lang w:val="sq-AL"/>
        </w:rPr>
        <w:t xml:space="preserve">(tre) </w:t>
      </w:r>
      <w:r w:rsidR="002B6DF8" w:rsidRPr="00712B50">
        <w:rPr>
          <w:rFonts w:ascii="Garamond" w:hAnsi="Garamond"/>
          <w:i/>
          <w:color w:val="auto"/>
          <w:lang w:val="sq-AL"/>
        </w:rPr>
        <w:t>muajsh.</w:t>
      </w:r>
    </w:p>
    <w:p w14:paraId="49322BE9" w14:textId="2CDBB593" w:rsidR="002B6DF8" w:rsidRPr="00712B50" w:rsidRDefault="00712B50" w:rsidP="00712B50">
      <w:pPr>
        <w:pStyle w:val="TEKSTI"/>
        <w:keepLines w:val="0"/>
        <w:widowControl w:val="0"/>
        <w:spacing w:line="240" w:lineRule="auto"/>
        <w:ind w:firstLine="284"/>
        <w:rPr>
          <w:rFonts w:ascii="Garamond" w:hAnsi="Garamond"/>
          <w:i/>
          <w:color w:val="auto"/>
          <w:lang w:val="sq-AL"/>
        </w:rPr>
      </w:pPr>
      <w:r>
        <w:rPr>
          <w:rFonts w:ascii="Garamond" w:hAnsi="Garamond"/>
          <w:i/>
          <w:color w:val="auto"/>
          <w:lang w:val="sq-AL"/>
        </w:rPr>
        <w:t xml:space="preserve">5. </w:t>
      </w:r>
      <w:r w:rsidR="002B6DF8" w:rsidRPr="00712B50">
        <w:rPr>
          <w:rFonts w:ascii="Garamond" w:hAnsi="Garamond"/>
          <w:i/>
          <w:color w:val="auto"/>
          <w:lang w:val="sq-AL"/>
        </w:rPr>
        <w:t>Bankat, me miratimin paraprak të Bankës së Shqipërisë, mund të trajtojnë ekspozimet ndaj njësive të sektorit publik</w:t>
      </w:r>
      <w:r w:rsidR="005C6428">
        <w:rPr>
          <w:rFonts w:ascii="Garamond" w:hAnsi="Garamond"/>
          <w:i/>
          <w:color w:val="auto"/>
          <w:lang w:val="sq-AL"/>
        </w:rPr>
        <w:t>,</w:t>
      </w:r>
      <w:r w:rsidR="002B6DF8" w:rsidRPr="00712B50">
        <w:rPr>
          <w:rFonts w:ascii="Garamond" w:hAnsi="Garamond"/>
          <w:i/>
          <w:color w:val="auto"/>
          <w:lang w:val="sq-AL"/>
        </w:rPr>
        <w:t xml:space="preserve"> si ekspozimet ndaj qeverisë qendrore, në juridiksionin e të cilave ato janë krijuar/veprojnë, në rastin kur nuk ka asnjë ndryshim në rrezikun që rrjedh nga ekspozime të tilla, në bazë të ekzistencës së një garancie të përshtatshme nga ana e qeverisë qendrore.</w:t>
      </w:r>
    </w:p>
    <w:p w14:paraId="49322BEA" w14:textId="4DA1ACAA" w:rsidR="002B6DF8" w:rsidRPr="00712B50" w:rsidRDefault="00712B50" w:rsidP="00712B50">
      <w:pPr>
        <w:pStyle w:val="TEKSTI"/>
        <w:keepLines w:val="0"/>
        <w:widowControl w:val="0"/>
        <w:spacing w:line="240" w:lineRule="auto"/>
        <w:ind w:firstLine="284"/>
        <w:rPr>
          <w:rFonts w:ascii="Garamond" w:hAnsi="Garamond"/>
          <w:i/>
          <w:color w:val="auto"/>
          <w:lang w:val="sq-AL"/>
        </w:rPr>
      </w:pPr>
      <w:r>
        <w:rPr>
          <w:rFonts w:ascii="Garamond" w:hAnsi="Garamond"/>
          <w:i/>
          <w:color w:val="auto"/>
          <w:lang w:val="sq-AL"/>
        </w:rPr>
        <w:t xml:space="preserve">6. </w:t>
      </w:r>
      <w:r w:rsidR="002B6DF8" w:rsidRPr="00712B50">
        <w:rPr>
          <w:rFonts w:ascii="Garamond" w:hAnsi="Garamond"/>
          <w:i/>
          <w:color w:val="auto"/>
          <w:lang w:val="sq-AL"/>
        </w:rPr>
        <w:t>Bankat, në rastet kur autoritetet kompetente të një shteti anëtar të Bashkimit Evropian i trajtojnë ekspozimet ndaj njësive të sektorit publik, si ekspozime ndaj institucioneve apo si ekspozime ndaj qeverisë qendrore, në juridiksionin e të cilave ato janë krijuar/veprojnë, mund të ponderojnë në mënyrë të ngjashme ekspozimet ndaj entiteteve të tilla.</w:t>
      </w:r>
    </w:p>
    <w:p w14:paraId="49322BEB" w14:textId="579E1A48" w:rsidR="00340149" w:rsidRPr="00712B50" w:rsidRDefault="00712B50" w:rsidP="00712B50">
      <w:pPr>
        <w:pStyle w:val="TEKSTI"/>
        <w:keepLines w:val="0"/>
        <w:widowControl w:val="0"/>
        <w:spacing w:line="240" w:lineRule="auto"/>
        <w:ind w:firstLine="284"/>
        <w:rPr>
          <w:rFonts w:ascii="Garamond" w:hAnsi="Garamond"/>
          <w:i/>
          <w:iCs/>
          <w:lang w:val="sq-AL"/>
        </w:rPr>
      </w:pPr>
      <w:r>
        <w:rPr>
          <w:rFonts w:ascii="Garamond" w:hAnsi="Garamond"/>
          <w:i/>
          <w:iCs/>
          <w:lang w:val="sq-AL"/>
        </w:rPr>
        <w:t xml:space="preserve">7. </w:t>
      </w:r>
      <w:r w:rsidR="00340149" w:rsidRPr="00712B50">
        <w:rPr>
          <w:rFonts w:ascii="Garamond" w:hAnsi="Garamond"/>
          <w:i/>
          <w:iCs/>
          <w:lang w:val="sq-AL"/>
        </w:rPr>
        <w:t>Në rastet kur autoritetet kompetente të një vendi të tretë (përjashtimisht vendeve të BE-së)</w:t>
      </w:r>
      <w:r w:rsidR="005E3D68" w:rsidRPr="00712B50">
        <w:rPr>
          <w:rFonts w:ascii="Garamond" w:hAnsi="Garamond"/>
          <w:i/>
          <w:iCs/>
          <w:lang w:val="sq-AL"/>
        </w:rPr>
        <w:t xml:space="preserve"> </w:t>
      </w:r>
      <w:r w:rsidR="00340149" w:rsidRPr="00712B50">
        <w:rPr>
          <w:rFonts w:ascii="Garamond" w:hAnsi="Garamond"/>
          <w:i/>
          <w:iCs/>
          <w:lang w:val="sq-AL"/>
        </w:rPr>
        <w:t>kanë kritere rregullatore dhe mbikëqyrjeje</w:t>
      </w:r>
      <w:r w:rsidR="001225A0">
        <w:rPr>
          <w:rFonts w:ascii="Garamond" w:hAnsi="Garamond"/>
          <w:i/>
          <w:iCs/>
          <w:lang w:val="sq-AL"/>
        </w:rPr>
        <w:t>,</w:t>
      </w:r>
      <w:r w:rsidR="00340149" w:rsidRPr="00712B50">
        <w:rPr>
          <w:rFonts w:ascii="Garamond" w:hAnsi="Garamond"/>
          <w:i/>
          <w:iCs/>
          <w:lang w:val="sq-AL"/>
        </w:rPr>
        <w:t xml:space="preserve"> të paktën të barasvlershme me ato të Bankës së Shqipërisë dhe që i trajtojnë ekspozimet ndaj njësive të sektorit publik</w:t>
      </w:r>
      <w:r w:rsidR="001225A0">
        <w:rPr>
          <w:rFonts w:ascii="Garamond" w:hAnsi="Garamond"/>
          <w:i/>
          <w:iCs/>
          <w:lang w:val="sq-AL"/>
        </w:rPr>
        <w:t>,</w:t>
      </w:r>
      <w:r w:rsidR="00340149" w:rsidRPr="00712B50">
        <w:rPr>
          <w:rFonts w:ascii="Garamond" w:hAnsi="Garamond"/>
          <w:i/>
          <w:iCs/>
          <w:lang w:val="sq-AL"/>
        </w:rPr>
        <w:t xml:space="preserve"> në përputhje me paragrafët 1 deri në 3 të këtij neni, </w:t>
      </w:r>
      <w:r w:rsidR="005E3D68" w:rsidRPr="00712B50">
        <w:rPr>
          <w:rFonts w:ascii="Garamond" w:hAnsi="Garamond"/>
          <w:i/>
          <w:iCs/>
          <w:lang w:val="sq-AL"/>
        </w:rPr>
        <w:t xml:space="preserve">atëherë </w:t>
      </w:r>
      <w:r w:rsidR="00340149" w:rsidRPr="00712B50">
        <w:rPr>
          <w:rFonts w:ascii="Garamond" w:hAnsi="Garamond"/>
          <w:i/>
          <w:iCs/>
          <w:lang w:val="sq-AL"/>
        </w:rPr>
        <w:t>bankat mund të ponderojnë në mënyrë të ngjashme këto ekspozime, vetëm me miratimin paraprak të Bankës së Shqipërisë. Nëse nuk plotësohen kushtet e parashikuara në këtë paragraf, bankat zbatojnë një peshë rreziku 100%.”</w:t>
      </w:r>
      <w:r w:rsidR="001225A0">
        <w:rPr>
          <w:rFonts w:ascii="Garamond" w:hAnsi="Garamond"/>
          <w:i/>
          <w:iCs/>
          <w:lang w:val="sq-AL"/>
        </w:rPr>
        <w:t>.</w:t>
      </w:r>
    </w:p>
    <w:p w14:paraId="49322BED" w14:textId="4E6D39D0" w:rsidR="0061589F"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d) </w:t>
      </w:r>
      <w:r w:rsidR="0061589F" w:rsidRPr="00712B50">
        <w:rPr>
          <w:rFonts w:ascii="Garamond" w:eastAsia="Arial Unicode MS" w:hAnsi="Garamond"/>
          <w:lang w:val="sq-AL"/>
        </w:rPr>
        <w:t>Neni 17 ndryshon sipas përmbajtjes së mëposhtme:</w:t>
      </w:r>
    </w:p>
    <w:p w14:paraId="49322BEE" w14:textId="77777777" w:rsidR="0061589F" w:rsidRPr="00712B50" w:rsidRDefault="0061589F" w:rsidP="00712B50">
      <w:pPr>
        <w:pStyle w:val="TEKSTI"/>
        <w:keepLines w:val="0"/>
        <w:widowControl w:val="0"/>
        <w:spacing w:line="240" w:lineRule="auto"/>
        <w:ind w:firstLine="284"/>
        <w:rPr>
          <w:rFonts w:ascii="Garamond" w:hAnsi="Garamond"/>
          <w:i/>
          <w:noProof/>
          <w:lang w:val="sq-AL"/>
        </w:rPr>
      </w:pPr>
    </w:p>
    <w:p w14:paraId="49322BEF" w14:textId="77777777" w:rsidR="00A47197" w:rsidRPr="001225A0" w:rsidRDefault="00A47197" w:rsidP="00712B50">
      <w:pPr>
        <w:pStyle w:val="TEKSTI"/>
        <w:keepLines w:val="0"/>
        <w:widowControl w:val="0"/>
        <w:spacing w:line="240" w:lineRule="auto"/>
        <w:ind w:firstLine="284"/>
        <w:jc w:val="center"/>
        <w:rPr>
          <w:rFonts w:ascii="Garamond" w:hAnsi="Garamond"/>
          <w:i/>
          <w:noProof/>
          <w:lang w:val="sq-AL"/>
        </w:rPr>
      </w:pPr>
      <w:r w:rsidRPr="001225A0">
        <w:rPr>
          <w:rFonts w:ascii="Garamond" w:hAnsi="Garamond"/>
          <w:noProof/>
          <w:lang w:val="sq-AL"/>
        </w:rPr>
        <w:t>“</w:t>
      </w:r>
      <w:r w:rsidRPr="001225A0">
        <w:rPr>
          <w:rFonts w:ascii="Garamond" w:hAnsi="Garamond"/>
          <w:i/>
          <w:noProof/>
          <w:lang w:val="sq-AL"/>
        </w:rPr>
        <w:t>Neni 17</w:t>
      </w:r>
    </w:p>
    <w:p w14:paraId="49322BF0" w14:textId="77777777" w:rsidR="00A47197" w:rsidRPr="00712B50" w:rsidRDefault="00A47197" w:rsidP="00712B50">
      <w:pPr>
        <w:pStyle w:val="TEKSTI"/>
        <w:keepLines w:val="0"/>
        <w:widowControl w:val="0"/>
        <w:spacing w:line="240" w:lineRule="auto"/>
        <w:ind w:firstLine="284"/>
        <w:jc w:val="center"/>
        <w:rPr>
          <w:rFonts w:ascii="Garamond" w:hAnsi="Garamond"/>
          <w:b/>
          <w:i/>
          <w:noProof/>
          <w:color w:val="auto"/>
          <w:lang w:val="sq-AL"/>
        </w:rPr>
      </w:pPr>
      <w:r w:rsidRPr="00712B50">
        <w:rPr>
          <w:rFonts w:ascii="Garamond" w:hAnsi="Garamond"/>
          <w:b/>
          <w:i/>
          <w:noProof/>
          <w:color w:val="auto"/>
          <w:lang w:val="sq-AL"/>
        </w:rPr>
        <w:t>Ekspozimet ndaj institucioneve të mbikëqyrura</w:t>
      </w:r>
    </w:p>
    <w:p w14:paraId="49322BF1" w14:textId="77777777" w:rsidR="00A47197" w:rsidRPr="00712B50" w:rsidRDefault="00A47197" w:rsidP="00712B50">
      <w:pPr>
        <w:pStyle w:val="TEKSTI"/>
        <w:keepLines w:val="0"/>
        <w:widowControl w:val="0"/>
        <w:spacing w:line="240" w:lineRule="auto"/>
        <w:ind w:firstLine="284"/>
        <w:rPr>
          <w:rFonts w:ascii="Garamond" w:hAnsi="Garamond"/>
          <w:i/>
          <w:noProof/>
          <w:color w:val="auto"/>
          <w:lang w:val="sq-AL"/>
        </w:rPr>
      </w:pPr>
    </w:p>
    <w:p w14:paraId="49322BF2" w14:textId="4F4FAE56" w:rsidR="00D86E5E" w:rsidRPr="00712B50" w:rsidRDefault="00712B50" w:rsidP="00712B50">
      <w:pPr>
        <w:pStyle w:val="TEKSTI"/>
        <w:keepLines w:val="0"/>
        <w:widowControl w:val="0"/>
        <w:spacing w:line="240" w:lineRule="auto"/>
        <w:ind w:firstLine="284"/>
        <w:rPr>
          <w:rFonts w:ascii="Garamond" w:hAnsi="Garamond"/>
          <w:i/>
          <w:noProof/>
          <w:lang w:val="sq-AL"/>
        </w:rPr>
      </w:pPr>
      <w:r>
        <w:rPr>
          <w:rFonts w:ascii="Garamond" w:hAnsi="Garamond"/>
          <w:i/>
          <w:noProof/>
          <w:lang w:val="sq-AL"/>
        </w:rPr>
        <w:t xml:space="preserve">1. </w:t>
      </w:r>
      <w:r w:rsidR="00D86E5E" w:rsidRPr="00712B50">
        <w:rPr>
          <w:rFonts w:ascii="Garamond" w:hAnsi="Garamond"/>
          <w:i/>
          <w:noProof/>
          <w:lang w:val="sq-AL"/>
        </w:rPr>
        <w:t>Bankat ponderojnë ekspozimet ndaj institucioneve të mbikëqyrura, për të cilat ekziston vlerësimi nga një ECAI, sipas përcaktimeve në nenin 17/1 të kësaj rregulloreje. Bankat ponderojnë ekspozimet ndaj institucioneve të mbikëqyrura, për të cilat nuk ekziston vlerësimi nga një ECAI, sipas përcaktimeve në nenin 17/2 të kësaj rregulloreje.</w:t>
      </w:r>
    </w:p>
    <w:p w14:paraId="49322BF3" w14:textId="35316F5A" w:rsidR="00D86E5E" w:rsidRPr="00712B50" w:rsidRDefault="00712B50" w:rsidP="00712B50">
      <w:pPr>
        <w:pStyle w:val="TEKSTI"/>
        <w:keepLines w:val="0"/>
        <w:widowControl w:val="0"/>
        <w:spacing w:line="240" w:lineRule="auto"/>
        <w:ind w:firstLine="284"/>
        <w:rPr>
          <w:rFonts w:ascii="Garamond" w:hAnsi="Garamond"/>
          <w:i/>
          <w:noProof/>
          <w:lang w:val="sq-AL"/>
        </w:rPr>
      </w:pPr>
      <w:r>
        <w:rPr>
          <w:rFonts w:ascii="Garamond" w:hAnsi="Garamond"/>
          <w:i/>
          <w:noProof/>
          <w:lang w:val="sq-AL"/>
        </w:rPr>
        <w:t xml:space="preserve">2. </w:t>
      </w:r>
      <w:r w:rsidR="00D86E5E" w:rsidRPr="00712B50">
        <w:rPr>
          <w:rFonts w:ascii="Garamond" w:hAnsi="Garamond"/>
          <w:i/>
          <w:noProof/>
          <w:lang w:val="sq-AL"/>
        </w:rPr>
        <w:t>Bankat, për ekspozimet ndaj institucioneve të mbikëqyrura që kanë një maturitet të mbetur 3 (</w:t>
      </w:r>
      <w:r w:rsidR="001225A0">
        <w:rPr>
          <w:rFonts w:ascii="Garamond" w:hAnsi="Garamond"/>
          <w:i/>
          <w:noProof/>
          <w:lang w:val="sq-AL"/>
        </w:rPr>
        <w:t>tre) ose më pak se 3 (tre) muaj</w:t>
      </w:r>
      <w:r w:rsidR="00D86E5E" w:rsidRPr="00712B50">
        <w:rPr>
          <w:rFonts w:ascii="Garamond" w:hAnsi="Garamond"/>
          <w:i/>
          <w:noProof/>
          <w:lang w:val="sq-AL"/>
        </w:rPr>
        <w:t xml:space="preserve"> dhe që janë të shprehura dhe të financuara në monedhën kombëtare të huamarrësit, zbatojnë një peshë rreziku që është një kategori më pak e favorshme se pesha preferenciale e rrezikut, e zbatuar ndaj qeverisë qendrore (siç përcaktohet në paragrafët </w:t>
      </w:r>
      <w:r w:rsidR="002A2474" w:rsidRPr="00712B50">
        <w:rPr>
          <w:rFonts w:ascii="Garamond" w:hAnsi="Garamond"/>
          <w:i/>
          <w:noProof/>
          <w:lang w:val="sq-AL"/>
        </w:rPr>
        <w:t xml:space="preserve">4, </w:t>
      </w:r>
      <w:r w:rsidR="00D86E5E" w:rsidRPr="00712B50">
        <w:rPr>
          <w:rFonts w:ascii="Garamond" w:hAnsi="Garamond"/>
          <w:i/>
          <w:noProof/>
          <w:lang w:val="sq-AL"/>
        </w:rPr>
        <w:t>6 dhe 7</w:t>
      </w:r>
      <w:r w:rsidR="005E3D68" w:rsidRPr="00712B50">
        <w:rPr>
          <w:rFonts w:ascii="Garamond" w:hAnsi="Garamond"/>
          <w:i/>
          <w:noProof/>
          <w:lang w:val="sq-AL"/>
        </w:rPr>
        <w:t>,</w:t>
      </w:r>
      <w:r w:rsidR="00D86E5E" w:rsidRPr="00712B50">
        <w:rPr>
          <w:rFonts w:ascii="Garamond" w:hAnsi="Garamond"/>
          <w:i/>
          <w:noProof/>
          <w:lang w:val="sq-AL"/>
        </w:rPr>
        <w:t xml:space="preserve"> të nenit 12 të kësaj rregulloreje). Kjo peshë rreziku</w:t>
      </w:r>
      <w:r w:rsidR="005E3D68" w:rsidRPr="00712B50">
        <w:rPr>
          <w:rFonts w:ascii="Garamond" w:hAnsi="Garamond"/>
          <w:i/>
          <w:noProof/>
          <w:lang w:val="sq-AL"/>
        </w:rPr>
        <w:t>,</w:t>
      </w:r>
      <w:r w:rsidR="00D86E5E" w:rsidRPr="00712B50">
        <w:rPr>
          <w:rFonts w:ascii="Garamond" w:hAnsi="Garamond"/>
          <w:i/>
          <w:noProof/>
          <w:lang w:val="sq-AL"/>
        </w:rPr>
        <w:t xml:space="preserve"> në çdo rast, nuk mund të jetë më pak se 20%.”</w:t>
      </w:r>
      <w:r w:rsidR="001225A0">
        <w:rPr>
          <w:rFonts w:ascii="Garamond" w:hAnsi="Garamond"/>
          <w:i/>
          <w:noProof/>
          <w:lang w:val="sq-AL"/>
        </w:rPr>
        <w:t>.</w:t>
      </w:r>
    </w:p>
    <w:p w14:paraId="49322BF6" w14:textId="44899BD3" w:rsidR="00AA3CA7"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e) </w:t>
      </w:r>
      <w:r w:rsidR="00AA3CA7" w:rsidRPr="00712B50">
        <w:rPr>
          <w:rFonts w:ascii="Garamond" w:eastAsia="Arial Unicode MS" w:hAnsi="Garamond"/>
          <w:lang w:val="sq-AL"/>
        </w:rPr>
        <w:t>Pas nenit 17</w:t>
      </w:r>
      <w:r w:rsidR="000D2F94" w:rsidRPr="00712B50">
        <w:rPr>
          <w:rFonts w:ascii="Garamond" w:eastAsia="Arial Unicode MS" w:hAnsi="Garamond"/>
          <w:lang w:val="sq-AL"/>
        </w:rPr>
        <w:t>,</w:t>
      </w:r>
      <w:r w:rsidR="00AA3CA7" w:rsidRPr="00712B50">
        <w:rPr>
          <w:rFonts w:ascii="Garamond" w:eastAsia="Arial Unicode MS" w:hAnsi="Garamond"/>
          <w:lang w:val="sq-AL"/>
        </w:rPr>
        <w:t xml:space="preserve"> shtohen nenet 17/1 dhe 17/2</w:t>
      </w:r>
      <w:r w:rsidR="001225A0">
        <w:rPr>
          <w:rFonts w:ascii="Garamond" w:eastAsia="Arial Unicode MS" w:hAnsi="Garamond"/>
          <w:lang w:val="sq-AL"/>
        </w:rPr>
        <w:t>,</w:t>
      </w:r>
      <w:r w:rsidR="00AA3CA7" w:rsidRPr="00712B50">
        <w:rPr>
          <w:rFonts w:ascii="Garamond" w:eastAsia="Arial Unicode MS" w:hAnsi="Garamond"/>
          <w:lang w:val="sq-AL"/>
        </w:rPr>
        <w:t xml:space="preserve"> me përmbajtje</w:t>
      </w:r>
      <w:r w:rsidR="008D23C6" w:rsidRPr="00712B50">
        <w:rPr>
          <w:rFonts w:ascii="Garamond" w:eastAsia="Arial Unicode MS" w:hAnsi="Garamond"/>
          <w:lang w:val="sq-AL"/>
        </w:rPr>
        <w:t>n</w:t>
      </w:r>
      <w:r w:rsidR="00AA3CA7" w:rsidRPr="00712B50">
        <w:rPr>
          <w:rFonts w:ascii="Garamond" w:eastAsia="Arial Unicode MS" w:hAnsi="Garamond"/>
          <w:lang w:val="sq-AL"/>
        </w:rPr>
        <w:t xml:space="preserve"> e mëposhtme:</w:t>
      </w:r>
    </w:p>
    <w:p w14:paraId="49322BF7" w14:textId="77777777" w:rsidR="00C038C6" w:rsidRPr="00712B50" w:rsidRDefault="00C038C6" w:rsidP="00712B50">
      <w:pPr>
        <w:pStyle w:val="TEKSTI"/>
        <w:keepLines w:val="0"/>
        <w:widowControl w:val="0"/>
        <w:spacing w:line="240" w:lineRule="auto"/>
        <w:ind w:firstLine="284"/>
        <w:rPr>
          <w:rFonts w:ascii="Garamond" w:hAnsi="Garamond"/>
          <w:i/>
          <w:lang w:val="sq-AL"/>
        </w:rPr>
      </w:pPr>
    </w:p>
    <w:p w14:paraId="49322BF8" w14:textId="77777777" w:rsidR="00D86E5E" w:rsidRPr="001225A0" w:rsidRDefault="0008419F" w:rsidP="00712B50">
      <w:pPr>
        <w:pStyle w:val="TEKSTI"/>
        <w:keepLines w:val="0"/>
        <w:widowControl w:val="0"/>
        <w:spacing w:line="240" w:lineRule="auto"/>
        <w:ind w:firstLine="284"/>
        <w:jc w:val="center"/>
        <w:rPr>
          <w:rFonts w:ascii="Garamond" w:hAnsi="Garamond"/>
          <w:i/>
          <w:noProof/>
          <w:color w:val="auto"/>
          <w:spacing w:val="0"/>
          <w:lang w:val="sq-AL"/>
        </w:rPr>
      </w:pPr>
      <w:r w:rsidRPr="001225A0">
        <w:rPr>
          <w:rFonts w:ascii="Garamond" w:hAnsi="Garamond"/>
          <w:i/>
          <w:noProof/>
          <w:color w:val="auto"/>
          <w:lang w:val="sq-AL"/>
        </w:rPr>
        <w:t>“</w:t>
      </w:r>
      <w:r w:rsidR="00D86E5E" w:rsidRPr="001225A0">
        <w:rPr>
          <w:rFonts w:ascii="Garamond" w:hAnsi="Garamond"/>
          <w:i/>
          <w:noProof/>
          <w:color w:val="auto"/>
          <w:spacing w:val="0"/>
          <w:lang w:val="sq-AL"/>
        </w:rPr>
        <w:t>Neni 17/1</w:t>
      </w:r>
    </w:p>
    <w:p w14:paraId="49322BF9" w14:textId="77777777" w:rsidR="00D86E5E" w:rsidRPr="00712B50" w:rsidRDefault="00D86E5E" w:rsidP="00712B50">
      <w:pPr>
        <w:pStyle w:val="TEKSTI"/>
        <w:keepLines w:val="0"/>
        <w:widowControl w:val="0"/>
        <w:spacing w:line="240" w:lineRule="auto"/>
        <w:ind w:firstLine="284"/>
        <w:jc w:val="center"/>
        <w:rPr>
          <w:rFonts w:ascii="Garamond" w:hAnsi="Garamond"/>
          <w:b/>
          <w:i/>
          <w:noProof/>
          <w:color w:val="auto"/>
          <w:spacing w:val="0"/>
          <w:lang w:val="sq-AL"/>
        </w:rPr>
      </w:pPr>
      <w:r w:rsidRPr="00712B50">
        <w:rPr>
          <w:rFonts w:ascii="Garamond" w:hAnsi="Garamond"/>
          <w:b/>
          <w:i/>
          <w:noProof/>
          <w:color w:val="auto"/>
          <w:spacing w:val="0"/>
          <w:lang w:val="sq-AL"/>
        </w:rPr>
        <w:t>Ekspozimet ndaj institucioneve të mbikëqyrura të vlerësuara</w:t>
      </w:r>
    </w:p>
    <w:p w14:paraId="49322BFA" w14:textId="77777777" w:rsidR="00D86E5E" w:rsidRPr="00712B50" w:rsidRDefault="00D86E5E" w:rsidP="00712B50">
      <w:pPr>
        <w:pStyle w:val="TEKSTI"/>
        <w:keepLines w:val="0"/>
        <w:widowControl w:val="0"/>
        <w:spacing w:line="240" w:lineRule="auto"/>
        <w:ind w:firstLine="284"/>
        <w:rPr>
          <w:rFonts w:ascii="Garamond" w:hAnsi="Garamond"/>
          <w:i/>
          <w:noProof/>
          <w:color w:val="auto"/>
          <w:spacing w:val="0"/>
          <w:lang w:val="sq-AL"/>
        </w:rPr>
      </w:pPr>
    </w:p>
    <w:p w14:paraId="49322BFB" w14:textId="629FBD54" w:rsidR="00D86E5E" w:rsidRPr="00712B50" w:rsidRDefault="00712B50" w:rsidP="00712B50">
      <w:pPr>
        <w:pStyle w:val="TEKSTI"/>
        <w:keepLines w:val="0"/>
        <w:widowControl w:val="0"/>
        <w:spacing w:line="240" w:lineRule="auto"/>
        <w:ind w:firstLine="284"/>
        <w:rPr>
          <w:rFonts w:ascii="Garamond" w:hAnsi="Garamond"/>
          <w:i/>
          <w:lang w:val="sq-AL"/>
        </w:rPr>
      </w:pPr>
      <w:r>
        <w:rPr>
          <w:rFonts w:ascii="Garamond" w:hAnsi="Garamond"/>
          <w:i/>
          <w:lang w:val="sq-AL"/>
        </w:rPr>
        <w:t xml:space="preserve">1. </w:t>
      </w:r>
      <w:r w:rsidR="00D86E5E" w:rsidRPr="00712B50">
        <w:rPr>
          <w:rFonts w:ascii="Garamond" w:hAnsi="Garamond"/>
          <w:i/>
          <w:lang w:val="sq-AL"/>
        </w:rPr>
        <w:t>Bankat ponderojnë ekspozimet ndaj institucioneve të mbikëqyrura me një maturitet të mbetur prej më shumë se 3 (tre) muaj</w:t>
      </w:r>
      <w:r w:rsidR="005E3D68" w:rsidRPr="00712B50">
        <w:rPr>
          <w:rFonts w:ascii="Garamond" w:hAnsi="Garamond"/>
          <w:i/>
          <w:lang w:val="sq-AL"/>
        </w:rPr>
        <w:t>sh</w:t>
      </w:r>
      <w:r w:rsidR="00D86E5E" w:rsidRPr="00712B50">
        <w:rPr>
          <w:rFonts w:ascii="Garamond" w:hAnsi="Garamond"/>
          <w:i/>
          <w:lang w:val="sq-AL"/>
        </w:rPr>
        <w:t xml:space="preserve">, për të cilat ekziston vlerësimi nga një ECAI, sipas peshave të rrezikut të përcaktuara në tabelën 4. </w:t>
      </w:r>
    </w:p>
    <w:p w14:paraId="49322BFC" w14:textId="77777777" w:rsidR="00D86E5E" w:rsidRPr="00712B50" w:rsidRDefault="00D86E5E" w:rsidP="00712B50">
      <w:pPr>
        <w:pStyle w:val="TEKSTI"/>
        <w:keepLines w:val="0"/>
        <w:widowControl w:val="0"/>
        <w:spacing w:line="240" w:lineRule="auto"/>
        <w:ind w:firstLine="284"/>
        <w:rPr>
          <w:rFonts w:ascii="Garamond" w:hAnsi="Garamond"/>
          <w:i/>
          <w:lang w:val="sq-AL"/>
        </w:rPr>
      </w:pPr>
    </w:p>
    <w:p w14:paraId="0B71F96A" w14:textId="77777777" w:rsidR="000B27DD" w:rsidRDefault="000B27DD" w:rsidP="000B27DD">
      <w:pPr>
        <w:pStyle w:val="TEKSTI"/>
        <w:keepLines w:val="0"/>
        <w:widowControl w:val="0"/>
        <w:spacing w:line="240" w:lineRule="auto"/>
        <w:ind w:firstLine="284"/>
        <w:jc w:val="left"/>
        <w:rPr>
          <w:rFonts w:ascii="Garamond" w:hAnsi="Garamond"/>
          <w:i/>
          <w:color w:val="auto"/>
          <w:sz w:val="20"/>
          <w:szCs w:val="20"/>
          <w:lang w:val="sq-AL"/>
        </w:rPr>
      </w:pPr>
    </w:p>
    <w:p w14:paraId="2E79FE06" w14:textId="77777777" w:rsidR="000B27DD" w:rsidRDefault="000B27DD" w:rsidP="000B27DD">
      <w:pPr>
        <w:pStyle w:val="TEKSTI"/>
        <w:keepLines w:val="0"/>
        <w:widowControl w:val="0"/>
        <w:spacing w:line="240" w:lineRule="auto"/>
        <w:ind w:firstLine="284"/>
        <w:jc w:val="left"/>
        <w:rPr>
          <w:rFonts w:ascii="Garamond" w:hAnsi="Garamond"/>
          <w:i/>
          <w:color w:val="auto"/>
          <w:sz w:val="20"/>
          <w:szCs w:val="20"/>
          <w:lang w:val="sq-AL"/>
        </w:rPr>
      </w:pPr>
    </w:p>
    <w:p w14:paraId="49322BFD" w14:textId="6E2BB61B" w:rsidR="00D86E5E" w:rsidRPr="001225A0" w:rsidRDefault="00D86E5E" w:rsidP="000B27DD">
      <w:pPr>
        <w:pStyle w:val="TEKSTI"/>
        <w:keepLines w:val="0"/>
        <w:widowControl w:val="0"/>
        <w:spacing w:line="240" w:lineRule="auto"/>
        <w:ind w:firstLine="284"/>
        <w:jc w:val="left"/>
        <w:rPr>
          <w:rFonts w:ascii="Garamond" w:hAnsi="Garamond"/>
          <w:i/>
          <w:color w:val="auto"/>
          <w:sz w:val="20"/>
          <w:szCs w:val="20"/>
          <w:lang w:val="sq-AL"/>
        </w:rPr>
      </w:pPr>
      <w:r w:rsidRPr="001225A0">
        <w:rPr>
          <w:rFonts w:ascii="Garamond" w:hAnsi="Garamond"/>
          <w:i/>
          <w:color w:val="auto"/>
          <w:sz w:val="20"/>
          <w:szCs w:val="20"/>
          <w:lang w:val="sq-AL"/>
        </w:rPr>
        <w:t>Tabela 4</w:t>
      </w:r>
    </w:p>
    <w:tbl>
      <w:tblPr>
        <w:tblStyle w:val="TableGrid"/>
        <w:tblpPr w:leftFromText="180" w:rightFromText="180" w:vertAnchor="text" w:horzAnchor="margin" w:tblpXSpec="center" w:tblpY="112"/>
        <w:tblW w:w="5000" w:type="pct"/>
        <w:tblLook w:val="04A0" w:firstRow="1" w:lastRow="0" w:firstColumn="1" w:lastColumn="0" w:noHBand="0" w:noVBand="1"/>
      </w:tblPr>
      <w:tblGrid>
        <w:gridCol w:w="2273"/>
        <w:gridCol w:w="961"/>
        <w:gridCol w:w="960"/>
        <w:gridCol w:w="960"/>
        <w:gridCol w:w="1123"/>
        <w:gridCol w:w="1123"/>
        <w:gridCol w:w="1123"/>
      </w:tblGrid>
      <w:tr w:rsidR="00D86E5E" w:rsidRPr="001225A0" w14:paraId="49322C05" w14:textId="77777777" w:rsidTr="00486EF9">
        <w:trPr>
          <w:trHeight w:val="293"/>
        </w:trPr>
        <w:tc>
          <w:tcPr>
            <w:tcW w:w="1332" w:type="pct"/>
            <w:tcBorders>
              <w:top w:val="single" w:sz="4" w:space="0" w:color="auto"/>
              <w:left w:val="single" w:sz="4" w:space="0" w:color="auto"/>
              <w:bottom w:val="single" w:sz="4" w:space="0" w:color="auto"/>
              <w:right w:val="single" w:sz="4" w:space="0" w:color="auto"/>
            </w:tcBorders>
            <w:hideMark/>
          </w:tcPr>
          <w:p w14:paraId="49322BFE" w14:textId="77777777" w:rsidR="00D86E5E" w:rsidRPr="001225A0" w:rsidRDefault="00D86E5E" w:rsidP="00712B50">
            <w:pPr>
              <w:pStyle w:val="TEKSTI"/>
              <w:keepLines w:val="0"/>
              <w:widowControl w:val="0"/>
              <w:spacing w:line="240" w:lineRule="auto"/>
              <w:rPr>
                <w:rFonts w:ascii="Garamond" w:hAnsi="Garamond"/>
                <w:i/>
                <w:color w:val="auto"/>
                <w:spacing w:val="0"/>
                <w:sz w:val="20"/>
                <w:szCs w:val="20"/>
                <w:lang w:val="sq-AL"/>
              </w:rPr>
            </w:pPr>
            <w:r w:rsidRPr="001225A0">
              <w:rPr>
                <w:rFonts w:ascii="Garamond" w:hAnsi="Garamond"/>
                <w:i/>
                <w:color w:val="auto"/>
                <w:spacing w:val="0"/>
                <w:sz w:val="20"/>
                <w:szCs w:val="20"/>
                <w:lang w:val="sq-AL"/>
              </w:rPr>
              <w:lastRenderedPageBreak/>
              <w:t>Cilësia e kredisë</w:t>
            </w:r>
          </w:p>
        </w:tc>
        <w:tc>
          <w:tcPr>
            <w:tcW w:w="563" w:type="pct"/>
            <w:tcBorders>
              <w:top w:val="single" w:sz="4" w:space="0" w:color="auto"/>
              <w:left w:val="single" w:sz="4" w:space="0" w:color="auto"/>
              <w:bottom w:val="single" w:sz="4" w:space="0" w:color="auto"/>
              <w:right w:val="single" w:sz="4" w:space="0" w:color="auto"/>
            </w:tcBorders>
            <w:vAlign w:val="center"/>
            <w:hideMark/>
          </w:tcPr>
          <w:p w14:paraId="49322BFF" w14:textId="77777777" w:rsidR="00D86E5E" w:rsidRPr="001225A0" w:rsidRDefault="00D86E5E" w:rsidP="001225A0">
            <w:pPr>
              <w:pStyle w:val="TEKSTI"/>
              <w:keepLines w:val="0"/>
              <w:widowControl w:val="0"/>
              <w:spacing w:line="240" w:lineRule="auto"/>
              <w:jc w:val="center"/>
              <w:rPr>
                <w:rFonts w:ascii="Garamond" w:hAnsi="Garamond"/>
                <w:i/>
                <w:color w:val="auto"/>
                <w:spacing w:val="0"/>
                <w:sz w:val="20"/>
                <w:szCs w:val="20"/>
                <w:lang w:val="sq-AL"/>
              </w:rPr>
            </w:pPr>
            <w:r w:rsidRPr="001225A0">
              <w:rPr>
                <w:rFonts w:ascii="Garamond" w:hAnsi="Garamond"/>
                <w:i/>
                <w:color w:val="auto"/>
                <w:spacing w:val="0"/>
                <w:sz w:val="20"/>
                <w:szCs w:val="20"/>
                <w:lang w:val="sq-AL"/>
              </w:rPr>
              <w:t>1</w:t>
            </w:r>
          </w:p>
        </w:tc>
        <w:tc>
          <w:tcPr>
            <w:tcW w:w="563" w:type="pct"/>
            <w:tcBorders>
              <w:top w:val="single" w:sz="4" w:space="0" w:color="auto"/>
              <w:left w:val="single" w:sz="4" w:space="0" w:color="auto"/>
              <w:bottom w:val="single" w:sz="4" w:space="0" w:color="auto"/>
              <w:right w:val="single" w:sz="4" w:space="0" w:color="auto"/>
            </w:tcBorders>
            <w:vAlign w:val="center"/>
            <w:hideMark/>
          </w:tcPr>
          <w:p w14:paraId="49322C00" w14:textId="77777777" w:rsidR="00D86E5E" w:rsidRPr="001225A0" w:rsidRDefault="00D86E5E" w:rsidP="001225A0">
            <w:pPr>
              <w:pStyle w:val="TEKSTI"/>
              <w:keepLines w:val="0"/>
              <w:widowControl w:val="0"/>
              <w:spacing w:line="240" w:lineRule="auto"/>
              <w:jc w:val="center"/>
              <w:rPr>
                <w:rFonts w:ascii="Garamond" w:hAnsi="Garamond"/>
                <w:i/>
                <w:color w:val="auto"/>
                <w:spacing w:val="0"/>
                <w:sz w:val="20"/>
                <w:szCs w:val="20"/>
                <w:lang w:val="sq-AL"/>
              </w:rPr>
            </w:pPr>
            <w:r w:rsidRPr="001225A0">
              <w:rPr>
                <w:rFonts w:ascii="Garamond" w:hAnsi="Garamond"/>
                <w:i/>
                <w:color w:val="auto"/>
                <w:spacing w:val="0"/>
                <w:sz w:val="20"/>
                <w:szCs w:val="20"/>
                <w:lang w:val="sq-AL"/>
              </w:rPr>
              <w:t>2</w:t>
            </w:r>
          </w:p>
        </w:tc>
        <w:tc>
          <w:tcPr>
            <w:tcW w:w="563" w:type="pct"/>
            <w:tcBorders>
              <w:top w:val="single" w:sz="4" w:space="0" w:color="auto"/>
              <w:left w:val="single" w:sz="4" w:space="0" w:color="auto"/>
              <w:bottom w:val="single" w:sz="4" w:space="0" w:color="auto"/>
              <w:right w:val="single" w:sz="4" w:space="0" w:color="auto"/>
            </w:tcBorders>
            <w:vAlign w:val="center"/>
            <w:hideMark/>
          </w:tcPr>
          <w:p w14:paraId="49322C01" w14:textId="77777777" w:rsidR="00D86E5E" w:rsidRPr="001225A0" w:rsidRDefault="00D86E5E" w:rsidP="001225A0">
            <w:pPr>
              <w:pStyle w:val="TEKSTI"/>
              <w:keepLines w:val="0"/>
              <w:widowControl w:val="0"/>
              <w:spacing w:line="240" w:lineRule="auto"/>
              <w:jc w:val="center"/>
              <w:rPr>
                <w:rFonts w:ascii="Garamond" w:hAnsi="Garamond"/>
                <w:i/>
                <w:color w:val="auto"/>
                <w:spacing w:val="0"/>
                <w:sz w:val="20"/>
                <w:szCs w:val="20"/>
                <w:lang w:val="sq-AL"/>
              </w:rPr>
            </w:pPr>
            <w:r w:rsidRPr="001225A0">
              <w:rPr>
                <w:rFonts w:ascii="Garamond" w:hAnsi="Garamond"/>
                <w:i/>
                <w:color w:val="auto"/>
                <w:spacing w:val="0"/>
                <w:sz w:val="20"/>
                <w:szCs w:val="20"/>
                <w:lang w:val="sq-AL"/>
              </w:rPr>
              <w:t>3</w:t>
            </w:r>
          </w:p>
        </w:tc>
        <w:tc>
          <w:tcPr>
            <w:tcW w:w="659" w:type="pct"/>
            <w:tcBorders>
              <w:top w:val="single" w:sz="4" w:space="0" w:color="auto"/>
              <w:left w:val="single" w:sz="4" w:space="0" w:color="auto"/>
              <w:bottom w:val="single" w:sz="4" w:space="0" w:color="auto"/>
              <w:right w:val="single" w:sz="4" w:space="0" w:color="auto"/>
            </w:tcBorders>
            <w:vAlign w:val="center"/>
            <w:hideMark/>
          </w:tcPr>
          <w:p w14:paraId="49322C02" w14:textId="77777777" w:rsidR="00D86E5E" w:rsidRPr="001225A0" w:rsidRDefault="00D86E5E" w:rsidP="001225A0">
            <w:pPr>
              <w:pStyle w:val="TEKSTI"/>
              <w:keepLines w:val="0"/>
              <w:widowControl w:val="0"/>
              <w:spacing w:line="240" w:lineRule="auto"/>
              <w:jc w:val="center"/>
              <w:rPr>
                <w:rFonts w:ascii="Garamond" w:hAnsi="Garamond"/>
                <w:i/>
                <w:color w:val="auto"/>
                <w:spacing w:val="0"/>
                <w:sz w:val="20"/>
                <w:szCs w:val="20"/>
                <w:lang w:val="sq-AL"/>
              </w:rPr>
            </w:pPr>
            <w:r w:rsidRPr="001225A0">
              <w:rPr>
                <w:rFonts w:ascii="Garamond" w:hAnsi="Garamond"/>
                <w:i/>
                <w:color w:val="auto"/>
                <w:spacing w:val="0"/>
                <w:sz w:val="20"/>
                <w:szCs w:val="20"/>
                <w:lang w:val="sq-AL"/>
              </w:rPr>
              <w:t>4</w:t>
            </w:r>
          </w:p>
        </w:tc>
        <w:tc>
          <w:tcPr>
            <w:tcW w:w="659" w:type="pct"/>
            <w:tcBorders>
              <w:top w:val="single" w:sz="4" w:space="0" w:color="auto"/>
              <w:left w:val="single" w:sz="4" w:space="0" w:color="auto"/>
              <w:bottom w:val="single" w:sz="4" w:space="0" w:color="auto"/>
              <w:right w:val="single" w:sz="4" w:space="0" w:color="auto"/>
            </w:tcBorders>
            <w:vAlign w:val="center"/>
            <w:hideMark/>
          </w:tcPr>
          <w:p w14:paraId="49322C03" w14:textId="77777777" w:rsidR="00D86E5E" w:rsidRPr="001225A0" w:rsidRDefault="00D86E5E" w:rsidP="001225A0">
            <w:pPr>
              <w:pStyle w:val="TEKSTI"/>
              <w:keepLines w:val="0"/>
              <w:widowControl w:val="0"/>
              <w:spacing w:line="240" w:lineRule="auto"/>
              <w:jc w:val="center"/>
              <w:rPr>
                <w:rFonts w:ascii="Garamond" w:hAnsi="Garamond"/>
                <w:i/>
                <w:color w:val="auto"/>
                <w:spacing w:val="0"/>
                <w:sz w:val="20"/>
                <w:szCs w:val="20"/>
                <w:lang w:val="sq-AL"/>
              </w:rPr>
            </w:pPr>
            <w:r w:rsidRPr="001225A0">
              <w:rPr>
                <w:rFonts w:ascii="Garamond" w:hAnsi="Garamond"/>
                <w:i/>
                <w:color w:val="auto"/>
                <w:spacing w:val="0"/>
                <w:sz w:val="20"/>
                <w:szCs w:val="20"/>
                <w:lang w:val="sq-AL"/>
              </w:rPr>
              <w:t>5</w:t>
            </w:r>
          </w:p>
        </w:tc>
        <w:tc>
          <w:tcPr>
            <w:tcW w:w="659" w:type="pct"/>
            <w:tcBorders>
              <w:top w:val="single" w:sz="4" w:space="0" w:color="auto"/>
              <w:left w:val="single" w:sz="4" w:space="0" w:color="auto"/>
              <w:bottom w:val="single" w:sz="4" w:space="0" w:color="auto"/>
              <w:right w:val="single" w:sz="4" w:space="0" w:color="auto"/>
            </w:tcBorders>
            <w:vAlign w:val="center"/>
            <w:hideMark/>
          </w:tcPr>
          <w:p w14:paraId="49322C04" w14:textId="77777777" w:rsidR="00D86E5E" w:rsidRPr="001225A0" w:rsidRDefault="00D86E5E" w:rsidP="001225A0">
            <w:pPr>
              <w:pStyle w:val="TEKSTI"/>
              <w:keepLines w:val="0"/>
              <w:widowControl w:val="0"/>
              <w:spacing w:line="240" w:lineRule="auto"/>
              <w:jc w:val="center"/>
              <w:rPr>
                <w:rFonts w:ascii="Garamond" w:hAnsi="Garamond"/>
                <w:i/>
                <w:color w:val="auto"/>
                <w:spacing w:val="0"/>
                <w:sz w:val="20"/>
                <w:szCs w:val="20"/>
                <w:lang w:val="sq-AL"/>
              </w:rPr>
            </w:pPr>
            <w:r w:rsidRPr="001225A0">
              <w:rPr>
                <w:rFonts w:ascii="Garamond" w:hAnsi="Garamond"/>
                <w:i/>
                <w:color w:val="auto"/>
                <w:spacing w:val="0"/>
                <w:sz w:val="20"/>
                <w:szCs w:val="20"/>
                <w:lang w:val="sq-AL"/>
              </w:rPr>
              <w:t>6</w:t>
            </w:r>
          </w:p>
        </w:tc>
      </w:tr>
      <w:tr w:rsidR="00D86E5E" w:rsidRPr="001225A0" w14:paraId="49322C0D" w14:textId="77777777" w:rsidTr="00486EF9">
        <w:trPr>
          <w:trHeight w:val="302"/>
        </w:trPr>
        <w:tc>
          <w:tcPr>
            <w:tcW w:w="1332" w:type="pct"/>
            <w:tcBorders>
              <w:top w:val="single" w:sz="4" w:space="0" w:color="auto"/>
              <w:left w:val="single" w:sz="4" w:space="0" w:color="auto"/>
              <w:bottom w:val="single" w:sz="4" w:space="0" w:color="auto"/>
              <w:right w:val="single" w:sz="4" w:space="0" w:color="auto"/>
            </w:tcBorders>
            <w:hideMark/>
          </w:tcPr>
          <w:p w14:paraId="49322C06" w14:textId="77777777" w:rsidR="00D86E5E" w:rsidRPr="001225A0" w:rsidRDefault="00D86E5E" w:rsidP="00712B50">
            <w:pPr>
              <w:pStyle w:val="TEKSTI"/>
              <w:keepLines w:val="0"/>
              <w:widowControl w:val="0"/>
              <w:spacing w:line="240" w:lineRule="auto"/>
              <w:rPr>
                <w:rFonts w:ascii="Garamond" w:hAnsi="Garamond"/>
                <w:i/>
                <w:color w:val="auto"/>
                <w:spacing w:val="0"/>
                <w:sz w:val="20"/>
                <w:szCs w:val="20"/>
                <w:lang w:val="sq-AL"/>
              </w:rPr>
            </w:pPr>
            <w:r w:rsidRPr="001225A0">
              <w:rPr>
                <w:rFonts w:ascii="Garamond" w:hAnsi="Garamond"/>
                <w:i/>
                <w:color w:val="auto"/>
                <w:spacing w:val="0"/>
                <w:sz w:val="20"/>
                <w:szCs w:val="20"/>
                <w:lang w:val="sq-AL"/>
              </w:rPr>
              <w:t>Pesha e rrezikut</w:t>
            </w:r>
          </w:p>
        </w:tc>
        <w:tc>
          <w:tcPr>
            <w:tcW w:w="563" w:type="pct"/>
            <w:tcBorders>
              <w:top w:val="single" w:sz="4" w:space="0" w:color="auto"/>
              <w:left w:val="single" w:sz="4" w:space="0" w:color="auto"/>
              <w:bottom w:val="single" w:sz="4" w:space="0" w:color="auto"/>
              <w:right w:val="single" w:sz="4" w:space="0" w:color="auto"/>
            </w:tcBorders>
            <w:vAlign w:val="center"/>
            <w:hideMark/>
          </w:tcPr>
          <w:p w14:paraId="49322C07" w14:textId="77777777" w:rsidR="00D86E5E" w:rsidRPr="001225A0" w:rsidRDefault="00D86E5E" w:rsidP="001225A0">
            <w:pPr>
              <w:pStyle w:val="TEKSTI"/>
              <w:keepLines w:val="0"/>
              <w:widowControl w:val="0"/>
              <w:spacing w:line="240" w:lineRule="auto"/>
              <w:jc w:val="center"/>
              <w:rPr>
                <w:rFonts w:ascii="Garamond" w:hAnsi="Garamond"/>
                <w:i/>
                <w:color w:val="auto"/>
                <w:spacing w:val="0"/>
                <w:sz w:val="20"/>
                <w:szCs w:val="20"/>
                <w:lang w:val="sq-AL"/>
              </w:rPr>
            </w:pPr>
            <w:r w:rsidRPr="001225A0">
              <w:rPr>
                <w:rFonts w:ascii="Garamond" w:hAnsi="Garamond"/>
                <w:i/>
                <w:color w:val="auto"/>
                <w:spacing w:val="0"/>
                <w:sz w:val="20"/>
                <w:szCs w:val="20"/>
                <w:lang w:val="sq-AL"/>
              </w:rPr>
              <w:t>20%</w:t>
            </w:r>
          </w:p>
        </w:tc>
        <w:tc>
          <w:tcPr>
            <w:tcW w:w="563" w:type="pct"/>
            <w:tcBorders>
              <w:top w:val="single" w:sz="4" w:space="0" w:color="auto"/>
              <w:left w:val="single" w:sz="4" w:space="0" w:color="auto"/>
              <w:bottom w:val="single" w:sz="4" w:space="0" w:color="auto"/>
              <w:right w:val="single" w:sz="4" w:space="0" w:color="auto"/>
            </w:tcBorders>
            <w:vAlign w:val="center"/>
            <w:hideMark/>
          </w:tcPr>
          <w:p w14:paraId="49322C08" w14:textId="77777777" w:rsidR="00D86E5E" w:rsidRPr="001225A0" w:rsidRDefault="00D86E5E" w:rsidP="001225A0">
            <w:pPr>
              <w:pStyle w:val="TEKSTI"/>
              <w:keepLines w:val="0"/>
              <w:widowControl w:val="0"/>
              <w:spacing w:line="240" w:lineRule="auto"/>
              <w:jc w:val="center"/>
              <w:rPr>
                <w:rFonts w:ascii="Garamond" w:hAnsi="Garamond"/>
                <w:i/>
                <w:color w:val="auto"/>
                <w:spacing w:val="0"/>
                <w:sz w:val="20"/>
                <w:szCs w:val="20"/>
                <w:lang w:val="sq-AL"/>
              </w:rPr>
            </w:pPr>
            <w:r w:rsidRPr="001225A0">
              <w:rPr>
                <w:rFonts w:ascii="Garamond" w:hAnsi="Garamond"/>
                <w:i/>
                <w:color w:val="auto"/>
                <w:spacing w:val="0"/>
                <w:sz w:val="20"/>
                <w:szCs w:val="20"/>
                <w:lang w:val="sq-AL"/>
              </w:rPr>
              <w:t>50%</w:t>
            </w:r>
          </w:p>
        </w:tc>
        <w:tc>
          <w:tcPr>
            <w:tcW w:w="563" w:type="pct"/>
            <w:tcBorders>
              <w:top w:val="single" w:sz="4" w:space="0" w:color="auto"/>
              <w:left w:val="single" w:sz="4" w:space="0" w:color="auto"/>
              <w:bottom w:val="single" w:sz="4" w:space="0" w:color="auto"/>
              <w:right w:val="single" w:sz="4" w:space="0" w:color="auto"/>
            </w:tcBorders>
            <w:vAlign w:val="center"/>
            <w:hideMark/>
          </w:tcPr>
          <w:p w14:paraId="49322C09" w14:textId="77777777" w:rsidR="00D86E5E" w:rsidRPr="001225A0" w:rsidRDefault="00D86E5E" w:rsidP="001225A0">
            <w:pPr>
              <w:pStyle w:val="TEKSTI"/>
              <w:keepLines w:val="0"/>
              <w:widowControl w:val="0"/>
              <w:spacing w:line="240" w:lineRule="auto"/>
              <w:jc w:val="center"/>
              <w:rPr>
                <w:rFonts w:ascii="Garamond" w:hAnsi="Garamond"/>
                <w:i/>
                <w:color w:val="auto"/>
                <w:spacing w:val="0"/>
                <w:sz w:val="20"/>
                <w:szCs w:val="20"/>
                <w:lang w:val="sq-AL"/>
              </w:rPr>
            </w:pPr>
            <w:r w:rsidRPr="001225A0">
              <w:rPr>
                <w:rFonts w:ascii="Garamond" w:hAnsi="Garamond"/>
                <w:i/>
                <w:color w:val="auto"/>
                <w:spacing w:val="0"/>
                <w:sz w:val="20"/>
                <w:szCs w:val="20"/>
                <w:lang w:val="sq-AL"/>
              </w:rPr>
              <w:t>50%</w:t>
            </w:r>
          </w:p>
        </w:tc>
        <w:tc>
          <w:tcPr>
            <w:tcW w:w="659" w:type="pct"/>
            <w:tcBorders>
              <w:top w:val="single" w:sz="4" w:space="0" w:color="auto"/>
              <w:left w:val="single" w:sz="4" w:space="0" w:color="auto"/>
              <w:bottom w:val="single" w:sz="4" w:space="0" w:color="auto"/>
              <w:right w:val="single" w:sz="4" w:space="0" w:color="auto"/>
            </w:tcBorders>
            <w:vAlign w:val="center"/>
            <w:hideMark/>
          </w:tcPr>
          <w:p w14:paraId="49322C0A" w14:textId="77777777" w:rsidR="00D86E5E" w:rsidRPr="001225A0" w:rsidRDefault="00D86E5E" w:rsidP="001225A0">
            <w:pPr>
              <w:pStyle w:val="TEKSTI"/>
              <w:keepLines w:val="0"/>
              <w:widowControl w:val="0"/>
              <w:spacing w:line="240" w:lineRule="auto"/>
              <w:jc w:val="center"/>
              <w:rPr>
                <w:rFonts w:ascii="Garamond" w:hAnsi="Garamond"/>
                <w:i/>
                <w:color w:val="auto"/>
                <w:spacing w:val="0"/>
                <w:sz w:val="20"/>
                <w:szCs w:val="20"/>
                <w:lang w:val="sq-AL"/>
              </w:rPr>
            </w:pPr>
            <w:r w:rsidRPr="001225A0">
              <w:rPr>
                <w:rFonts w:ascii="Garamond" w:hAnsi="Garamond"/>
                <w:i/>
                <w:color w:val="auto"/>
                <w:spacing w:val="0"/>
                <w:sz w:val="20"/>
                <w:szCs w:val="20"/>
                <w:lang w:val="sq-AL"/>
              </w:rPr>
              <w:t>100%</w:t>
            </w:r>
          </w:p>
        </w:tc>
        <w:tc>
          <w:tcPr>
            <w:tcW w:w="659" w:type="pct"/>
            <w:tcBorders>
              <w:top w:val="single" w:sz="4" w:space="0" w:color="auto"/>
              <w:left w:val="single" w:sz="4" w:space="0" w:color="auto"/>
              <w:bottom w:val="single" w:sz="4" w:space="0" w:color="auto"/>
              <w:right w:val="single" w:sz="4" w:space="0" w:color="auto"/>
            </w:tcBorders>
            <w:vAlign w:val="center"/>
            <w:hideMark/>
          </w:tcPr>
          <w:p w14:paraId="49322C0B" w14:textId="77777777" w:rsidR="00D86E5E" w:rsidRPr="001225A0" w:rsidRDefault="00D86E5E" w:rsidP="001225A0">
            <w:pPr>
              <w:pStyle w:val="TEKSTI"/>
              <w:keepLines w:val="0"/>
              <w:widowControl w:val="0"/>
              <w:spacing w:line="240" w:lineRule="auto"/>
              <w:jc w:val="center"/>
              <w:rPr>
                <w:rFonts w:ascii="Garamond" w:hAnsi="Garamond"/>
                <w:i/>
                <w:color w:val="auto"/>
                <w:spacing w:val="0"/>
                <w:sz w:val="20"/>
                <w:szCs w:val="20"/>
                <w:lang w:val="sq-AL"/>
              </w:rPr>
            </w:pPr>
            <w:r w:rsidRPr="001225A0">
              <w:rPr>
                <w:rFonts w:ascii="Garamond" w:hAnsi="Garamond"/>
                <w:i/>
                <w:color w:val="auto"/>
                <w:spacing w:val="0"/>
                <w:sz w:val="20"/>
                <w:szCs w:val="20"/>
                <w:lang w:val="sq-AL"/>
              </w:rPr>
              <w:t>100%</w:t>
            </w:r>
          </w:p>
        </w:tc>
        <w:tc>
          <w:tcPr>
            <w:tcW w:w="659" w:type="pct"/>
            <w:tcBorders>
              <w:top w:val="single" w:sz="4" w:space="0" w:color="auto"/>
              <w:left w:val="single" w:sz="4" w:space="0" w:color="auto"/>
              <w:bottom w:val="single" w:sz="4" w:space="0" w:color="auto"/>
              <w:right w:val="single" w:sz="4" w:space="0" w:color="auto"/>
            </w:tcBorders>
            <w:vAlign w:val="center"/>
            <w:hideMark/>
          </w:tcPr>
          <w:p w14:paraId="49322C0C" w14:textId="77777777" w:rsidR="00D86E5E" w:rsidRPr="001225A0" w:rsidRDefault="00D86E5E" w:rsidP="001225A0">
            <w:pPr>
              <w:pStyle w:val="TEKSTI"/>
              <w:keepLines w:val="0"/>
              <w:widowControl w:val="0"/>
              <w:spacing w:line="240" w:lineRule="auto"/>
              <w:jc w:val="center"/>
              <w:rPr>
                <w:rFonts w:ascii="Garamond" w:hAnsi="Garamond"/>
                <w:i/>
                <w:color w:val="auto"/>
                <w:spacing w:val="0"/>
                <w:sz w:val="20"/>
                <w:szCs w:val="20"/>
                <w:lang w:val="sq-AL"/>
              </w:rPr>
            </w:pPr>
            <w:r w:rsidRPr="001225A0">
              <w:rPr>
                <w:rFonts w:ascii="Garamond" w:hAnsi="Garamond"/>
                <w:i/>
                <w:color w:val="auto"/>
                <w:spacing w:val="0"/>
                <w:sz w:val="20"/>
                <w:szCs w:val="20"/>
                <w:lang w:val="sq-AL"/>
              </w:rPr>
              <w:t>150%</w:t>
            </w:r>
          </w:p>
        </w:tc>
      </w:tr>
    </w:tbl>
    <w:p w14:paraId="49322C0E" w14:textId="77777777" w:rsidR="00D86E5E" w:rsidRPr="00712B50" w:rsidRDefault="00D86E5E" w:rsidP="00712B50">
      <w:pPr>
        <w:pStyle w:val="TEKSTI"/>
        <w:keepLines w:val="0"/>
        <w:widowControl w:val="0"/>
        <w:spacing w:line="240" w:lineRule="auto"/>
        <w:ind w:firstLine="284"/>
        <w:rPr>
          <w:rFonts w:ascii="Garamond" w:hAnsi="Garamond"/>
          <w:i/>
          <w:color w:val="auto"/>
          <w:spacing w:val="0"/>
          <w:lang w:val="sq-AL"/>
        </w:rPr>
      </w:pPr>
    </w:p>
    <w:p w14:paraId="49322C11" w14:textId="017A9404" w:rsidR="00D86E5E" w:rsidRDefault="00712B50" w:rsidP="00712B50">
      <w:pPr>
        <w:pStyle w:val="TEKSTI"/>
        <w:keepLines w:val="0"/>
        <w:widowControl w:val="0"/>
        <w:spacing w:line="240" w:lineRule="auto"/>
        <w:ind w:firstLine="284"/>
        <w:rPr>
          <w:rFonts w:ascii="Garamond" w:hAnsi="Garamond"/>
          <w:i/>
          <w:lang w:val="sq-AL"/>
        </w:rPr>
      </w:pPr>
      <w:r>
        <w:rPr>
          <w:rFonts w:ascii="Garamond" w:hAnsi="Garamond"/>
          <w:i/>
          <w:lang w:val="sq-AL"/>
        </w:rPr>
        <w:t xml:space="preserve">2. </w:t>
      </w:r>
      <w:r w:rsidR="00D86E5E" w:rsidRPr="00712B50">
        <w:rPr>
          <w:rFonts w:ascii="Garamond" w:hAnsi="Garamond"/>
          <w:i/>
          <w:lang w:val="sq-AL"/>
        </w:rPr>
        <w:t>Bankat ponderojnë ekspozimet ndaj institucioneve të mbikëqyrura me një maturitet të mbetur deri në 3 (tre) muaj, për të cilat ekziston vlerësimi nga një ECAI, sipas peshave të rrezikut të përcaktuara në tabelën 4.1.</w:t>
      </w:r>
    </w:p>
    <w:p w14:paraId="445BD5CF" w14:textId="77777777" w:rsidR="000B27DD" w:rsidRDefault="000B27DD" w:rsidP="000B27DD">
      <w:pPr>
        <w:spacing w:after="0" w:line="240" w:lineRule="auto"/>
        <w:rPr>
          <w:rFonts w:ascii="Garamond" w:hAnsi="Garamond"/>
          <w:i/>
          <w:sz w:val="20"/>
          <w:szCs w:val="20"/>
          <w:lang w:val="sq-AL"/>
        </w:rPr>
      </w:pPr>
    </w:p>
    <w:p w14:paraId="767DFA14" w14:textId="77777777" w:rsidR="001225A0" w:rsidRPr="001225A0" w:rsidRDefault="001225A0" w:rsidP="000B27DD">
      <w:pPr>
        <w:spacing w:after="0" w:line="240" w:lineRule="auto"/>
        <w:ind w:firstLine="288"/>
        <w:rPr>
          <w:rFonts w:ascii="Garamond" w:hAnsi="Garamond"/>
          <w:i/>
          <w:sz w:val="20"/>
          <w:szCs w:val="20"/>
          <w:lang w:val="sq-AL"/>
        </w:rPr>
      </w:pPr>
      <w:r w:rsidRPr="001225A0">
        <w:rPr>
          <w:rFonts w:ascii="Garamond" w:hAnsi="Garamond"/>
          <w:i/>
          <w:sz w:val="20"/>
          <w:szCs w:val="20"/>
          <w:lang w:val="sq-AL"/>
        </w:rPr>
        <w:t>Tabela 4.1</w:t>
      </w:r>
    </w:p>
    <w:p w14:paraId="45D58467" w14:textId="77777777" w:rsidR="001225A0" w:rsidRPr="001225A0" w:rsidRDefault="001225A0" w:rsidP="001225A0">
      <w:pPr>
        <w:spacing w:after="0" w:line="240" w:lineRule="auto"/>
        <w:jc w:val="center"/>
        <w:rPr>
          <w:rFonts w:ascii="Garamond" w:hAnsi="Garamond"/>
          <w:i/>
          <w:sz w:val="20"/>
          <w:szCs w:val="20"/>
        </w:rPr>
      </w:pPr>
    </w:p>
    <w:tbl>
      <w:tblPr>
        <w:tblStyle w:val="TableGrid"/>
        <w:tblpPr w:leftFromText="180" w:rightFromText="180" w:vertAnchor="text" w:horzAnchor="margin" w:tblpXSpec="center" w:tblpY="-33"/>
        <w:tblW w:w="5000" w:type="pct"/>
        <w:tblLook w:val="04A0" w:firstRow="1" w:lastRow="0" w:firstColumn="1" w:lastColumn="0" w:noHBand="0" w:noVBand="1"/>
      </w:tblPr>
      <w:tblGrid>
        <w:gridCol w:w="2360"/>
        <w:gridCol w:w="999"/>
        <w:gridCol w:w="999"/>
        <w:gridCol w:w="999"/>
        <w:gridCol w:w="999"/>
        <w:gridCol w:w="999"/>
        <w:gridCol w:w="1168"/>
      </w:tblGrid>
      <w:tr w:rsidR="00D86E5E" w:rsidRPr="001225A0" w14:paraId="49322C1C" w14:textId="77777777" w:rsidTr="001225A0">
        <w:trPr>
          <w:trHeight w:val="293"/>
        </w:trPr>
        <w:tc>
          <w:tcPr>
            <w:tcW w:w="1385" w:type="pct"/>
            <w:tcBorders>
              <w:top w:val="single" w:sz="4" w:space="0" w:color="auto"/>
              <w:left w:val="single" w:sz="4" w:space="0" w:color="auto"/>
              <w:bottom w:val="single" w:sz="4" w:space="0" w:color="auto"/>
              <w:right w:val="single" w:sz="4" w:space="0" w:color="auto"/>
            </w:tcBorders>
            <w:hideMark/>
          </w:tcPr>
          <w:p w14:paraId="49322C15" w14:textId="77777777" w:rsidR="00D86E5E" w:rsidRPr="001225A0" w:rsidRDefault="00D86E5E" w:rsidP="001225A0">
            <w:pPr>
              <w:rPr>
                <w:rFonts w:ascii="Garamond" w:hAnsi="Garamond"/>
                <w:i/>
                <w:sz w:val="20"/>
                <w:szCs w:val="20"/>
                <w:lang w:val="sq-AL"/>
              </w:rPr>
            </w:pPr>
            <w:r w:rsidRPr="001225A0">
              <w:rPr>
                <w:rFonts w:ascii="Garamond" w:hAnsi="Garamond"/>
                <w:i/>
                <w:sz w:val="20"/>
                <w:szCs w:val="20"/>
                <w:lang w:val="sq-AL"/>
              </w:rPr>
              <w:t>Cilësia e kredisë</w:t>
            </w:r>
          </w:p>
        </w:tc>
        <w:tc>
          <w:tcPr>
            <w:tcW w:w="586" w:type="pct"/>
            <w:tcBorders>
              <w:top w:val="single" w:sz="4" w:space="0" w:color="auto"/>
              <w:left w:val="single" w:sz="4" w:space="0" w:color="auto"/>
              <w:bottom w:val="single" w:sz="4" w:space="0" w:color="auto"/>
              <w:right w:val="single" w:sz="4" w:space="0" w:color="auto"/>
            </w:tcBorders>
            <w:vAlign w:val="center"/>
            <w:hideMark/>
          </w:tcPr>
          <w:p w14:paraId="49322C16" w14:textId="77777777" w:rsidR="00D86E5E" w:rsidRPr="001225A0" w:rsidRDefault="00D86E5E" w:rsidP="001225A0">
            <w:pPr>
              <w:jc w:val="center"/>
              <w:rPr>
                <w:rFonts w:ascii="Garamond" w:hAnsi="Garamond"/>
                <w:i/>
                <w:sz w:val="20"/>
                <w:szCs w:val="20"/>
                <w:lang w:val="sq-AL"/>
              </w:rPr>
            </w:pPr>
            <w:r w:rsidRPr="001225A0">
              <w:rPr>
                <w:rFonts w:ascii="Garamond" w:hAnsi="Garamond"/>
                <w:i/>
                <w:sz w:val="20"/>
                <w:szCs w:val="20"/>
                <w:lang w:val="sq-AL"/>
              </w:rPr>
              <w:t>1</w:t>
            </w:r>
          </w:p>
        </w:tc>
        <w:tc>
          <w:tcPr>
            <w:tcW w:w="586" w:type="pct"/>
            <w:tcBorders>
              <w:top w:val="single" w:sz="4" w:space="0" w:color="auto"/>
              <w:left w:val="single" w:sz="4" w:space="0" w:color="auto"/>
              <w:bottom w:val="single" w:sz="4" w:space="0" w:color="auto"/>
              <w:right w:val="single" w:sz="4" w:space="0" w:color="auto"/>
            </w:tcBorders>
            <w:vAlign w:val="center"/>
            <w:hideMark/>
          </w:tcPr>
          <w:p w14:paraId="49322C17" w14:textId="77777777" w:rsidR="00D86E5E" w:rsidRPr="001225A0" w:rsidRDefault="00D86E5E" w:rsidP="001225A0">
            <w:pPr>
              <w:jc w:val="center"/>
              <w:rPr>
                <w:rFonts w:ascii="Garamond" w:hAnsi="Garamond"/>
                <w:i/>
                <w:sz w:val="20"/>
                <w:szCs w:val="20"/>
                <w:lang w:val="sq-AL"/>
              </w:rPr>
            </w:pPr>
            <w:r w:rsidRPr="001225A0">
              <w:rPr>
                <w:rFonts w:ascii="Garamond" w:hAnsi="Garamond"/>
                <w:i/>
                <w:sz w:val="20"/>
                <w:szCs w:val="20"/>
                <w:lang w:val="sq-AL"/>
              </w:rPr>
              <w:t>2</w:t>
            </w:r>
          </w:p>
        </w:tc>
        <w:tc>
          <w:tcPr>
            <w:tcW w:w="586" w:type="pct"/>
            <w:tcBorders>
              <w:top w:val="single" w:sz="4" w:space="0" w:color="auto"/>
              <w:left w:val="single" w:sz="4" w:space="0" w:color="auto"/>
              <w:bottom w:val="single" w:sz="4" w:space="0" w:color="auto"/>
              <w:right w:val="single" w:sz="4" w:space="0" w:color="auto"/>
            </w:tcBorders>
            <w:vAlign w:val="center"/>
            <w:hideMark/>
          </w:tcPr>
          <w:p w14:paraId="49322C18" w14:textId="77777777" w:rsidR="00D86E5E" w:rsidRPr="001225A0" w:rsidRDefault="00D86E5E" w:rsidP="001225A0">
            <w:pPr>
              <w:jc w:val="center"/>
              <w:rPr>
                <w:rFonts w:ascii="Garamond" w:hAnsi="Garamond"/>
                <w:i/>
                <w:sz w:val="20"/>
                <w:szCs w:val="20"/>
                <w:lang w:val="sq-AL"/>
              </w:rPr>
            </w:pPr>
            <w:r w:rsidRPr="001225A0">
              <w:rPr>
                <w:rFonts w:ascii="Garamond" w:hAnsi="Garamond"/>
                <w:i/>
                <w:sz w:val="20"/>
                <w:szCs w:val="20"/>
                <w:lang w:val="sq-AL"/>
              </w:rPr>
              <w:t>3</w:t>
            </w:r>
          </w:p>
        </w:tc>
        <w:tc>
          <w:tcPr>
            <w:tcW w:w="586" w:type="pct"/>
            <w:tcBorders>
              <w:top w:val="single" w:sz="4" w:space="0" w:color="auto"/>
              <w:left w:val="single" w:sz="4" w:space="0" w:color="auto"/>
              <w:bottom w:val="single" w:sz="4" w:space="0" w:color="auto"/>
              <w:right w:val="single" w:sz="4" w:space="0" w:color="auto"/>
            </w:tcBorders>
            <w:vAlign w:val="center"/>
            <w:hideMark/>
          </w:tcPr>
          <w:p w14:paraId="49322C19" w14:textId="77777777" w:rsidR="00D86E5E" w:rsidRPr="001225A0" w:rsidRDefault="00D86E5E" w:rsidP="001225A0">
            <w:pPr>
              <w:jc w:val="center"/>
              <w:rPr>
                <w:rFonts w:ascii="Garamond" w:hAnsi="Garamond"/>
                <w:i/>
                <w:sz w:val="20"/>
                <w:szCs w:val="20"/>
                <w:lang w:val="sq-AL"/>
              </w:rPr>
            </w:pPr>
            <w:r w:rsidRPr="001225A0">
              <w:rPr>
                <w:rFonts w:ascii="Garamond" w:hAnsi="Garamond"/>
                <w:i/>
                <w:sz w:val="20"/>
                <w:szCs w:val="20"/>
                <w:lang w:val="sq-AL"/>
              </w:rPr>
              <w:t>4</w:t>
            </w:r>
          </w:p>
        </w:tc>
        <w:tc>
          <w:tcPr>
            <w:tcW w:w="586" w:type="pct"/>
            <w:tcBorders>
              <w:top w:val="single" w:sz="4" w:space="0" w:color="auto"/>
              <w:left w:val="single" w:sz="4" w:space="0" w:color="auto"/>
              <w:bottom w:val="single" w:sz="4" w:space="0" w:color="auto"/>
              <w:right w:val="single" w:sz="4" w:space="0" w:color="auto"/>
            </w:tcBorders>
            <w:vAlign w:val="center"/>
            <w:hideMark/>
          </w:tcPr>
          <w:p w14:paraId="49322C1A" w14:textId="77777777" w:rsidR="00D86E5E" w:rsidRPr="001225A0" w:rsidRDefault="00D86E5E" w:rsidP="001225A0">
            <w:pPr>
              <w:jc w:val="center"/>
              <w:rPr>
                <w:rFonts w:ascii="Garamond" w:hAnsi="Garamond"/>
                <w:i/>
                <w:sz w:val="20"/>
                <w:szCs w:val="20"/>
                <w:lang w:val="sq-AL"/>
              </w:rPr>
            </w:pPr>
            <w:r w:rsidRPr="001225A0">
              <w:rPr>
                <w:rFonts w:ascii="Garamond" w:hAnsi="Garamond"/>
                <w:i/>
                <w:sz w:val="20"/>
                <w:szCs w:val="20"/>
                <w:lang w:val="sq-AL"/>
              </w:rPr>
              <w:t>5</w:t>
            </w:r>
          </w:p>
        </w:tc>
        <w:tc>
          <w:tcPr>
            <w:tcW w:w="685" w:type="pct"/>
            <w:tcBorders>
              <w:top w:val="single" w:sz="4" w:space="0" w:color="auto"/>
              <w:left w:val="single" w:sz="4" w:space="0" w:color="auto"/>
              <w:bottom w:val="single" w:sz="4" w:space="0" w:color="auto"/>
              <w:right w:val="single" w:sz="4" w:space="0" w:color="auto"/>
            </w:tcBorders>
            <w:vAlign w:val="center"/>
            <w:hideMark/>
          </w:tcPr>
          <w:p w14:paraId="49322C1B" w14:textId="77777777" w:rsidR="00D86E5E" w:rsidRPr="001225A0" w:rsidRDefault="00D86E5E" w:rsidP="001225A0">
            <w:pPr>
              <w:jc w:val="center"/>
              <w:rPr>
                <w:rFonts w:ascii="Garamond" w:hAnsi="Garamond"/>
                <w:i/>
                <w:sz w:val="20"/>
                <w:szCs w:val="20"/>
                <w:lang w:val="sq-AL"/>
              </w:rPr>
            </w:pPr>
            <w:r w:rsidRPr="001225A0">
              <w:rPr>
                <w:rFonts w:ascii="Garamond" w:hAnsi="Garamond"/>
                <w:i/>
                <w:sz w:val="20"/>
                <w:szCs w:val="20"/>
                <w:lang w:val="sq-AL"/>
              </w:rPr>
              <w:t>6</w:t>
            </w:r>
          </w:p>
        </w:tc>
      </w:tr>
      <w:tr w:rsidR="00D86E5E" w:rsidRPr="001225A0" w14:paraId="49322C24" w14:textId="77777777" w:rsidTr="001225A0">
        <w:trPr>
          <w:trHeight w:val="293"/>
        </w:trPr>
        <w:tc>
          <w:tcPr>
            <w:tcW w:w="1385" w:type="pct"/>
            <w:tcBorders>
              <w:top w:val="single" w:sz="4" w:space="0" w:color="auto"/>
              <w:left w:val="single" w:sz="4" w:space="0" w:color="auto"/>
              <w:bottom w:val="single" w:sz="4" w:space="0" w:color="auto"/>
              <w:right w:val="single" w:sz="4" w:space="0" w:color="auto"/>
            </w:tcBorders>
            <w:hideMark/>
          </w:tcPr>
          <w:p w14:paraId="49322C1D" w14:textId="77777777" w:rsidR="00D86E5E" w:rsidRPr="001225A0" w:rsidRDefault="00D86E5E" w:rsidP="001225A0">
            <w:pPr>
              <w:rPr>
                <w:rFonts w:ascii="Garamond" w:hAnsi="Garamond"/>
                <w:i/>
                <w:sz w:val="20"/>
                <w:szCs w:val="20"/>
                <w:lang w:val="sq-AL"/>
              </w:rPr>
            </w:pPr>
            <w:r w:rsidRPr="001225A0">
              <w:rPr>
                <w:rFonts w:ascii="Garamond" w:hAnsi="Garamond"/>
                <w:i/>
                <w:sz w:val="20"/>
                <w:szCs w:val="20"/>
                <w:lang w:val="sq-AL"/>
              </w:rPr>
              <w:t>Pesha e rrezikut</w:t>
            </w:r>
          </w:p>
        </w:tc>
        <w:tc>
          <w:tcPr>
            <w:tcW w:w="586" w:type="pct"/>
            <w:tcBorders>
              <w:top w:val="single" w:sz="4" w:space="0" w:color="auto"/>
              <w:left w:val="single" w:sz="4" w:space="0" w:color="auto"/>
              <w:bottom w:val="single" w:sz="4" w:space="0" w:color="auto"/>
              <w:right w:val="single" w:sz="4" w:space="0" w:color="auto"/>
            </w:tcBorders>
            <w:vAlign w:val="center"/>
            <w:hideMark/>
          </w:tcPr>
          <w:p w14:paraId="49322C1E" w14:textId="77777777" w:rsidR="00D86E5E" w:rsidRPr="001225A0" w:rsidRDefault="00D86E5E" w:rsidP="001225A0">
            <w:pPr>
              <w:jc w:val="center"/>
              <w:rPr>
                <w:rFonts w:ascii="Garamond" w:hAnsi="Garamond"/>
                <w:i/>
                <w:sz w:val="20"/>
                <w:szCs w:val="20"/>
                <w:lang w:val="sq-AL"/>
              </w:rPr>
            </w:pPr>
            <w:r w:rsidRPr="001225A0">
              <w:rPr>
                <w:rFonts w:ascii="Garamond" w:hAnsi="Garamond"/>
                <w:i/>
                <w:sz w:val="20"/>
                <w:szCs w:val="20"/>
                <w:lang w:val="sq-AL"/>
              </w:rPr>
              <w:t>20%</w:t>
            </w:r>
          </w:p>
        </w:tc>
        <w:tc>
          <w:tcPr>
            <w:tcW w:w="586" w:type="pct"/>
            <w:tcBorders>
              <w:top w:val="single" w:sz="4" w:space="0" w:color="auto"/>
              <w:left w:val="single" w:sz="4" w:space="0" w:color="auto"/>
              <w:bottom w:val="single" w:sz="4" w:space="0" w:color="auto"/>
              <w:right w:val="single" w:sz="4" w:space="0" w:color="auto"/>
            </w:tcBorders>
            <w:vAlign w:val="center"/>
            <w:hideMark/>
          </w:tcPr>
          <w:p w14:paraId="49322C1F" w14:textId="77777777" w:rsidR="00D86E5E" w:rsidRPr="001225A0" w:rsidRDefault="00D86E5E" w:rsidP="001225A0">
            <w:pPr>
              <w:jc w:val="center"/>
              <w:rPr>
                <w:rFonts w:ascii="Garamond" w:hAnsi="Garamond"/>
                <w:i/>
                <w:sz w:val="20"/>
                <w:szCs w:val="20"/>
                <w:lang w:val="sq-AL"/>
              </w:rPr>
            </w:pPr>
            <w:r w:rsidRPr="001225A0">
              <w:rPr>
                <w:rFonts w:ascii="Garamond" w:hAnsi="Garamond"/>
                <w:i/>
                <w:sz w:val="20"/>
                <w:szCs w:val="20"/>
                <w:lang w:val="sq-AL"/>
              </w:rPr>
              <w:t>20%</w:t>
            </w:r>
          </w:p>
        </w:tc>
        <w:tc>
          <w:tcPr>
            <w:tcW w:w="586" w:type="pct"/>
            <w:tcBorders>
              <w:top w:val="single" w:sz="4" w:space="0" w:color="auto"/>
              <w:left w:val="single" w:sz="4" w:space="0" w:color="auto"/>
              <w:bottom w:val="single" w:sz="4" w:space="0" w:color="auto"/>
              <w:right w:val="single" w:sz="4" w:space="0" w:color="auto"/>
            </w:tcBorders>
            <w:vAlign w:val="center"/>
            <w:hideMark/>
          </w:tcPr>
          <w:p w14:paraId="49322C20" w14:textId="77777777" w:rsidR="00D86E5E" w:rsidRPr="001225A0" w:rsidRDefault="00D86E5E" w:rsidP="001225A0">
            <w:pPr>
              <w:jc w:val="center"/>
              <w:rPr>
                <w:rFonts w:ascii="Garamond" w:hAnsi="Garamond"/>
                <w:i/>
                <w:sz w:val="20"/>
                <w:szCs w:val="20"/>
                <w:lang w:val="sq-AL"/>
              </w:rPr>
            </w:pPr>
            <w:r w:rsidRPr="001225A0">
              <w:rPr>
                <w:rFonts w:ascii="Garamond" w:hAnsi="Garamond"/>
                <w:i/>
                <w:sz w:val="20"/>
                <w:szCs w:val="20"/>
                <w:lang w:val="sq-AL"/>
              </w:rPr>
              <w:t>20%</w:t>
            </w:r>
          </w:p>
        </w:tc>
        <w:tc>
          <w:tcPr>
            <w:tcW w:w="586" w:type="pct"/>
            <w:tcBorders>
              <w:top w:val="single" w:sz="4" w:space="0" w:color="auto"/>
              <w:left w:val="single" w:sz="4" w:space="0" w:color="auto"/>
              <w:bottom w:val="single" w:sz="4" w:space="0" w:color="auto"/>
              <w:right w:val="single" w:sz="4" w:space="0" w:color="auto"/>
            </w:tcBorders>
            <w:vAlign w:val="center"/>
            <w:hideMark/>
          </w:tcPr>
          <w:p w14:paraId="49322C21" w14:textId="77777777" w:rsidR="00D86E5E" w:rsidRPr="001225A0" w:rsidRDefault="00D86E5E" w:rsidP="001225A0">
            <w:pPr>
              <w:jc w:val="center"/>
              <w:rPr>
                <w:rFonts w:ascii="Garamond" w:hAnsi="Garamond"/>
                <w:i/>
                <w:sz w:val="20"/>
                <w:szCs w:val="20"/>
                <w:lang w:val="sq-AL"/>
              </w:rPr>
            </w:pPr>
            <w:r w:rsidRPr="001225A0">
              <w:rPr>
                <w:rFonts w:ascii="Garamond" w:hAnsi="Garamond"/>
                <w:i/>
                <w:sz w:val="20"/>
                <w:szCs w:val="20"/>
                <w:lang w:val="sq-AL"/>
              </w:rPr>
              <w:t>50%</w:t>
            </w:r>
          </w:p>
        </w:tc>
        <w:tc>
          <w:tcPr>
            <w:tcW w:w="586" w:type="pct"/>
            <w:tcBorders>
              <w:top w:val="single" w:sz="4" w:space="0" w:color="auto"/>
              <w:left w:val="single" w:sz="4" w:space="0" w:color="auto"/>
              <w:bottom w:val="single" w:sz="4" w:space="0" w:color="auto"/>
              <w:right w:val="single" w:sz="4" w:space="0" w:color="auto"/>
            </w:tcBorders>
            <w:vAlign w:val="center"/>
            <w:hideMark/>
          </w:tcPr>
          <w:p w14:paraId="49322C22" w14:textId="77777777" w:rsidR="00D86E5E" w:rsidRPr="001225A0" w:rsidRDefault="00D86E5E" w:rsidP="001225A0">
            <w:pPr>
              <w:jc w:val="center"/>
              <w:rPr>
                <w:rFonts w:ascii="Garamond" w:hAnsi="Garamond"/>
                <w:i/>
                <w:sz w:val="20"/>
                <w:szCs w:val="20"/>
                <w:lang w:val="sq-AL"/>
              </w:rPr>
            </w:pPr>
            <w:r w:rsidRPr="001225A0">
              <w:rPr>
                <w:rFonts w:ascii="Garamond" w:hAnsi="Garamond"/>
                <w:i/>
                <w:sz w:val="20"/>
                <w:szCs w:val="20"/>
                <w:lang w:val="sq-AL"/>
              </w:rPr>
              <w:t>50%</w:t>
            </w:r>
          </w:p>
        </w:tc>
        <w:tc>
          <w:tcPr>
            <w:tcW w:w="685" w:type="pct"/>
            <w:tcBorders>
              <w:top w:val="single" w:sz="4" w:space="0" w:color="auto"/>
              <w:left w:val="single" w:sz="4" w:space="0" w:color="auto"/>
              <w:bottom w:val="single" w:sz="4" w:space="0" w:color="auto"/>
              <w:right w:val="single" w:sz="4" w:space="0" w:color="auto"/>
            </w:tcBorders>
            <w:vAlign w:val="center"/>
            <w:hideMark/>
          </w:tcPr>
          <w:p w14:paraId="49322C23" w14:textId="77777777" w:rsidR="00D86E5E" w:rsidRPr="001225A0" w:rsidRDefault="00D86E5E" w:rsidP="001225A0">
            <w:pPr>
              <w:jc w:val="center"/>
              <w:rPr>
                <w:rFonts w:ascii="Garamond" w:hAnsi="Garamond"/>
                <w:i/>
                <w:sz w:val="20"/>
                <w:szCs w:val="20"/>
                <w:lang w:val="sq-AL"/>
              </w:rPr>
            </w:pPr>
            <w:r w:rsidRPr="001225A0">
              <w:rPr>
                <w:rFonts w:ascii="Garamond" w:hAnsi="Garamond"/>
                <w:i/>
                <w:sz w:val="20"/>
                <w:szCs w:val="20"/>
                <w:lang w:val="sq-AL"/>
              </w:rPr>
              <w:t>150%</w:t>
            </w:r>
          </w:p>
        </w:tc>
      </w:tr>
    </w:tbl>
    <w:p w14:paraId="49322C25" w14:textId="00F7A2FD" w:rsidR="00D86E5E" w:rsidRPr="00712B50" w:rsidRDefault="00712B50" w:rsidP="00712B50">
      <w:pPr>
        <w:pStyle w:val="TEKSTI"/>
        <w:keepLines w:val="0"/>
        <w:widowControl w:val="0"/>
        <w:spacing w:line="240" w:lineRule="auto"/>
        <w:ind w:firstLine="284"/>
        <w:rPr>
          <w:rFonts w:ascii="Garamond" w:hAnsi="Garamond"/>
          <w:i/>
          <w:lang w:val="sq-AL"/>
        </w:rPr>
      </w:pPr>
      <w:r>
        <w:rPr>
          <w:rFonts w:ascii="Garamond" w:hAnsi="Garamond"/>
          <w:i/>
          <w:lang w:val="sq-AL"/>
        </w:rPr>
        <w:t xml:space="preserve">3. </w:t>
      </w:r>
      <w:r w:rsidR="00D86E5E" w:rsidRPr="00712B50">
        <w:rPr>
          <w:rFonts w:ascii="Garamond" w:hAnsi="Garamond"/>
          <w:i/>
          <w:lang w:val="sq-AL"/>
        </w:rPr>
        <w:t>Bankat, bazuar në vlerësimin/et afatshkurt</w:t>
      </w:r>
      <w:r w:rsidR="001225A0">
        <w:rPr>
          <w:rFonts w:ascii="Garamond" w:hAnsi="Garamond"/>
          <w:i/>
          <w:lang w:val="sq-AL"/>
        </w:rPr>
        <w:t>ër/</w:t>
      </w:r>
      <w:r w:rsidR="00D86E5E" w:rsidRPr="00712B50">
        <w:rPr>
          <w:rFonts w:ascii="Garamond" w:hAnsi="Garamond"/>
          <w:i/>
          <w:lang w:val="sq-AL"/>
        </w:rPr>
        <w:t xml:space="preserve">ra nga një ECAI, ponderojnë ekspozimet ndaj institucioneve të mbikëqyrura, sipas tabelës 4.2. </w:t>
      </w:r>
    </w:p>
    <w:p w14:paraId="49322C26" w14:textId="77777777" w:rsidR="00D86E5E" w:rsidRPr="00712B50" w:rsidRDefault="00D86E5E" w:rsidP="00712B50">
      <w:pPr>
        <w:pStyle w:val="TEKSTI"/>
        <w:keepLines w:val="0"/>
        <w:widowControl w:val="0"/>
        <w:spacing w:line="240" w:lineRule="auto"/>
        <w:ind w:firstLine="284"/>
        <w:rPr>
          <w:rFonts w:ascii="Garamond" w:hAnsi="Garamond"/>
          <w:i/>
          <w:color w:val="auto"/>
          <w:lang w:val="sq-AL"/>
        </w:rPr>
      </w:pPr>
    </w:p>
    <w:p w14:paraId="49322C27" w14:textId="77777777" w:rsidR="00D86E5E" w:rsidRPr="001225A0" w:rsidRDefault="00D86E5E" w:rsidP="000B27DD">
      <w:pPr>
        <w:pStyle w:val="TEKSTI"/>
        <w:keepLines w:val="0"/>
        <w:widowControl w:val="0"/>
        <w:spacing w:line="240" w:lineRule="auto"/>
        <w:ind w:firstLine="284"/>
        <w:jc w:val="left"/>
        <w:rPr>
          <w:rFonts w:ascii="Garamond" w:hAnsi="Garamond"/>
          <w:i/>
          <w:color w:val="auto"/>
          <w:sz w:val="20"/>
          <w:szCs w:val="20"/>
          <w:lang w:val="sq-AL"/>
        </w:rPr>
      </w:pPr>
      <w:r w:rsidRPr="001225A0">
        <w:rPr>
          <w:rFonts w:ascii="Garamond" w:hAnsi="Garamond"/>
          <w:i/>
          <w:color w:val="auto"/>
          <w:sz w:val="20"/>
          <w:szCs w:val="20"/>
          <w:lang w:val="sq-AL"/>
        </w:rPr>
        <w:t>Tabela 4.2</w:t>
      </w:r>
    </w:p>
    <w:tbl>
      <w:tblPr>
        <w:tblW w:w="5000" w:type="pct"/>
        <w:jc w:val="center"/>
        <w:tblCellMar>
          <w:left w:w="0" w:type="dxa"/>
          <w:right w:w="0" w:type="dxa"/>
        </w:tblCellMar>
        <w:tblLook w:val="0000" w:firstRow="0" w:lastRow="0" w:firstColumn="0" w:lastColumn="0" w:noHBand="0" w:noVBand="0"/>
      </w:tblPr>
      <w:tblGrid>
        <w:gridCol w:w="2371"/>
        <w:gridCol w:w="887"/>
        <w:gridCol w:w="887"/>
        <w:gridCol w:w="1069"/>
        <w:gridCol w:w="1069"/>
        <w:gridCol w:w="1069"/>
        <w:gridCol w:w="1069"/>
      </w:tblGrid>
      <w:tr w:rsidR="00D86E5E" w:rsidRPr="001225A0" w14:paraId="49322C2F" w14:textId="77777777" w:rsidTr="00486EF9">
        <w:trPr>
          <w:trHeight w:hRule="exact" w:val="230"/>
          <w:jc w:val="center"/>
        </w:trPr>
        <w:tc>
          <w:tcPr>
            <w:tcW w:w="140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28" w14:textId="77777777" w:rsidR="00D86E5E" w:rsidRPr="001225A0" w:rsidRDefault="00D86E5E" w:rsidP="001225A0">
            <w:pPr>
              <w:pStyle w:val="TEKSTI"/>
              <w:keepLines w:val="0"/>
              <w:widowControl w:val="0"/>
              <w:spacing w:line="240" w:lineRule="auto"/>
              <w:rPr>
                <w:rFonts w:ascii="Garamond" w:hAnsi="Garamond"/>
                <w:i/>
                <w:noProof/>
                <w:color w:val="auto"/>
                <w:spacing w:val="0"/>
                <w:sz w:val="20"/>
                <w:szCs w:val="20"/>
                <w:lang w:val="sq-AL"/>
              </w:rPr>
            </w:pPr>
            <w:r w:rsidRPr="001225A0">
              <w:rPr>
                <w:rFonts w:ascii="Garamond" w:hAnsi="Garamond"/>
                <w:i/>
                <w:noProof/>
                <w:color w:val="auto"/>
                <w:spacing w:val="0"/>
                <w:sz w:val="20"/>
                <w:szCs w:val="20"/>
                <w:lang w:val="sq-AL"/>
              </w:rPr>
              <w:t>Cilësia e kredisë</w:t>
            </w:r>
          </w:p>
        </w:tc>
        <w:tc>
          <w:tcPr>
            <w:tcW w:w="52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29" w14:textId="77777777" w:rsidR="00D86E5E" w:rsidRPr="001225A0" w:rsidRDefault="00D86E5E" w:rsidP="001225A0">
            <w:pPr>
              <w:pStyle w:val="TEKSTI"/>
              <w:keepLines w:val="0"/>
              <w:widowControl w:val="0"/>
              <w:spacing w:line="240" w:lineRule="auto"/>
              <w:jc w:val="center"/>
              <w:rPr>
                <w:rFonts w:ascii="Garamond" w:hAnsi="Garamond"/>
                <w:i/>
                <w:noProof/>
                <w:color w:val="auto"/>
                <w:spacing w:val="0"/>
                <w:sz w:val="20"/>
                <w:szCs w:val="20"/>
                <w:lang w:val="sq-AL"/>
              </w:rPr>
            </w:pPr>
            <w:r w:rsidRPr="001225A0">
              <w:rPr>
                <w:rFonts w:ascii="Garamond" w:hAnsi="Garamond"/>
                <w:i/>
                <w:noProof/>
                <w:color w:val="auto"/>
                <w:spacing w:val="0"/>
                <w:sz w:val="20"/>
                <w:szCs w:val="20"/>
                <w:lang w:val="sq-AL"/>
              </w:rPr>
              <w:t>1</w:t>
            </w:r>
          </w:p>
        </w:tc>
        <w:tc>
          <w:tcPr>
            <w:tcW w:w="52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2A" w14:textId="77777777" w:rsidR="00D86E5E" w:rsidRPr="001225A0" w:rsidRDefault="00D86E5E" w:rsidP="001225A0">
            <w:pPr>
              <w:pStyle w:val="TEKSTI"/>
              <w:keepLines w:val="0"/>
              <w:widowControl w:val="0"/>
              <w:spacing w:line="240" w:lineRule="auto"/>
              <w:jc w:val="center"/>
              <w:rPr>
                <w:rFonts w:ascii="Garamond" w:hAnsi="Garamond"/>
                <w:i/>
                <w:noProof/>
                <w:color w:val="auto"/>
                <w:spacing w:val="0"/>
                <w:sz w:val="20"/>
                <w:szCs w:val="20"/>
                <w:lang w:val="sq-AL"/>
              </w:rPr>
            </w:pPr>
            <w:r w:rsidRPr="001225A0">
              <w:rPr>
                <w:rFonts w:ascii="Garamond" w:hAnsi="Garamond"/>
                <w:i/>
                <w:noProof/>
                <w:color w:val="auto"/>
                <w:spacing w:val="0"/>
                <w:sz w:val="20"/>
                <w:szCs w:val="20"/>
                <w:lang w:val="sq-AL"/>
              </w:rPr>
              <w:t>2</w:t>
            </w:r>
          </w:p>
        </w:tc>
        <w:tc>
          <w:tcPr>
            <w:tcW w:w="635"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2B" w14:textId="77777777" w:rsidR="00D86E5E" w:rsidRPr="001225A0" w:rsidRDefault="00D86E5E" w:rsidP="001225A0">
            <w:pPr>
              <w:pStyle w:val="TEKSTI"/>
              <w:keepLines w:val="0"/>
              <w:widowControl w:val="0"/>
              <w:spacing w:line="240" w:lineRule="auto"/>
              <w:jc w:val="center"/>
              <w:rPr>
                <w:rFonts w:ascii="Garamond" w:hAnsi="Garamond"/>
                <w:i/>
                <w:noProof/>
                <w:color w:val="auto"/>
                <w:spacing w:val="0"/>
                <w:sz w:val="20"/>
                <w:szCs w:val="20"/>
                <w:lang w:val="sq-AL"/>
              </w:rPr>
            </w:pPr>
            <w:r w:rsidRPr="001225A0">
              <w:rPr>
                <w:rFonts w:ascii="Garamond" w:hAnsi="Garamond"/>
                <w:i/>
                <w:noProof/>
                <w:color w:val="auto"/>
                <w:spacing w:val="0"/>
                <w:sz w:val="20"/>
                <w:szCs w:val="20"/>
                <w:lang w:val="sq-AL"/>
              </w:rPr>
              <w:t>3</w:t>
            </w:r>
          </w:p>
        </w:tc>
        <w:tc>
          <w:tcPr>
            <w:tcW w:w="635"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2C" w14:textId="77777777" w:rsidR="00D86E5E" w:rsidRPr="001225A0" w:rsidRDefault="00D86E5E" w:rsidP="001225A0">
            <w:pPr>
              <w:pStyle w:val="TEKSTI"/>
              <w:keepLines w:val="0"/>
              <w:widowControl w:val="0"/>
              <w:spacing w:line="240" w:lineRule="auto"/>
              <w:jc w:val="center"/>
              <w:rPr>
                <w:rFonts w:ascii="Garamond" w:hAnsi="Garamond"/>
                <w:i/>
                <w:noProof/>
                <w:color w:val="auto"/>
                <w:spacing w:val="0"/>
                <w:sz w:val="20"/>
                <w:szCs w:val="20"/>
                <w:lang w:val="sq-AL"/>
              </w:rPr>
            </w:pPr>
            <w:r w:rsidRPr="001225A0">
              <w:rPr>
                <w:rFonts w:ascii="Garamond" w:hAnsi="Garamond"/>
                <w:i/>
                <w:noProof/>
                <w:color w:val="auto"/>
                <w:spacing w:val="0"/>
                <w:sz w:val="20"/>
                <w:szCs w:val="20"/>
                <w:lang w:val="sq-AL"/>
              </w:rPr>
              <w:t>4</w:t>
            </w:r>
          </w:p>
        </w:tc>
        <w:tc>
          <w:tcPr>
            <w:tcW w:w="635"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2D" w14:textId="77777777" w:rsidR="00D86E5E" w:rsidRPr="001225A0" w:rsidRDefault="00D86E5E" w:rsidP="001225A0">
            <w:pPr>
              <w:pStyle w:val="TEKSTI"/>
              <w:keepLines w:val="0"/>
              <w:widowControl w:val="0"/>
              <w:spacing w:line="240" w:lineRule="auto"/>
              <w:jc w:val="center"/>
              <w:rPr>
                <w:rFonts w:ascii="Garamond" w:hAnsi="Garamond"/>
                <w:i/>
                <w:noProof/>
                <w:color w:val="auto"/>
                <w:spacing w:val="0"/>
                <w:sz w:val="20"/>
                <w:szCs w:val="20"/>
                <w:lang w:val="sq-AL"/>
              </w:rPr>
            </w:pPr>
            <w:r w:rsidRPr="001225A0">
              <w:rPr>
                <w:rFonts w:ascii="Garamond" w:hAnsi="Garamond"/>
                <w:i/>
                <w:noProof/>
                <w:color w:val="auto"/>
                <w:spacing w:val="0"/>
                <w:sz w:val="20"/>
                <w:szCs w:val="20"/>
                <w:lang w:val="sq-AL"/>
              </w:rPr>
              <w:t>5</w:t>
            </w:r>
          </w:p>
        </w:tc>
        <w:tc>
          <w:tcPr>
            <w:tcW w:w="635"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2E" w14:textId="77777777" w:rsidR="00D86E5E" w:rsidRPr="001225A0" w:rsidRDefault="00D86E5E" w:rsidP="001225A0">
            <w:pPr>
              <w:pStyle w:val="TEKSTI"/>
              <w:keepLines w:val="0"/>
              <w:widowControl w:val="0"/>
              <w:spacing w:line="240" w:lineRule="auto"/>
              <w:jc w:val="center"/>
              <w:rPr>
                <w:rFonts w:ascii="Garamond" w:hAnsi="Garamond"/>
                <w:i/>
                <w:noProof/>
                <w:color w:val="auto"/>
                <w:spacing w:val="0"/>
                <w:sz w:val="20"/>
                <w:szCs w:val="20"/>
                <w:lang w:val="sq-AL"/>
              </w:rPr>
            </w:pPr>
            <w:r w:rsidRPr="001225A0">
              <w:rPr>
                <w:rFonts w:ascii="Garamond" w:hAnsi="Garamond"/>
                <w:i/>
                <w:noProof/>
                <w:color w:val="auto"/>
                <w:spacing w:val="0"/>
                <w:sz w:val="20"/>
                <w:szCs w:val="20"/>
                <w:lang w:val="sq-AL"/>
              </w:rPr>
              <w:t>6</w:t>
            </w:r>
          </w:p>
        </w:tc>
      </w:tr>
      <w:tr w:rsidR="00D86E5E" w:rsidRPr="001225A0" w14:paraId="49322C37" w14:textId="77777777" w:rsidTr="00486EF9">
        <w:trPr>
          <w:trHeight w:hRule="exact" w:val="266"/>
          <w:jc w:val="center"/>
        </w:trPr>
        <w:tc>
          <w:tcPr>
            <w:tcW w:w="140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30" w14:textId="77777777" w:rsidR="00D86E5E" w:rsidRPr="001225A0" w:rsidRDefault="00D86E5E" w:rsidP="001225A0">
            <w:pPr>
              <w:pStyle w:val="TEKSTI"/>
              <w:keepLines w:val="0"/>
              <w:widowControl w:val="0"/>
              <w:spacing w:line="240" w:lineRule="auto"/>
              <w:rPr>
                <w:rFonts w:ascii="Garamond" w:hAnsi="Garamond"/>
                <w:i/>
                <w:noProof/>
                <w:color w:val="auto"/>
                <w:spacing w:val="0"/>
                <w:sz w:val="20"/>
                <w:szCs w:val="20"/>
                <w:lang w:val="sq-AL"/>
              </w:rPr>
            </w:pPr>
            <w:r w:rsidRPr="001225A0">
              <w:rPr>
                <w:rFonts w:ascii="Garamond" w:hAnsi="Garamond"/>
                <w:i/>
                <w:noProof/>
                <w:color w:val="auto"/>
                <w:spacing w:val="0"/>
                <w:sz w:val="20"/>
                <w:szCs w:val="20"/>
                <w:lang w:val="sq-AL"/>
              </w:rPr>
              <w:t>Pesha e rrezikut</w:t>
            </w:r>
          </w:p>
        </w:tc>
        <w:tc>
          <w:tcPr>
            <w:tcW w:w="52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31" w14:textId="77777777" w:rsidR="00D86E5E" w:rsidRPr="001225A0" w:rsidRDefault="00D86E5E" w:rsidP="001225A0">
            <w:pPr>
              <w:pStyle w:val="TEKSTI"/>
              <w:keepLines w:val="0"/>
              <w:widowControl w:val="0"/>
              <w:spacing w:line="240" w:lineRule="auto"/>
              <w:jc w:val="center"/>
              <w:rPr>
                <w:rFonts w:ascii="Garamond" w:hAnsi="Garamond"/>
                <w:i/>
                <w:noProof/>
                <w:color w:val="auto"/>
                <w:spacing w:val="0"/>
                <w:sz w:val="20"/>
                <w:szCs w:val="20"/>
                <w:lang w:val="sq-AL"/>
              </w:rPr>
            </w:pPr>
            <w:r w:rsidRPr="001225A0">
              <w:rPr>
                <w:rFonts w:ascii="Garamond" w:hAnsi="Garamond"/>
                <w:i/>
                <w:noProof/>
                <w:color w:val="auto"/>
                <w:spacing w:val="0"/>
                <w:sz w:val="20"/>
                <w:szCs w:val="20"/>
                <w:lang w:val="sq-AL"/>
              </w:rPr>
              <w:t>20%</w:t>
            </w:r>
          </w:p>
        </w:tc>
        <w:tc>
          <w:tcPr>
            <w:tcW w:w="52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32" w14:textId="77777777" w:rsidR="00D86E5E" w:rsidRPr="001225A0" w:rsidRDefault="00D86E5E" w:rsidP="001225A0">
            <w:pPr>
              <w:pStyle w:val="TEKSTI"/>
              <w:keepLines w:val="0"/>
              <w:widowControl w:val="0"/>
              <w:spacing w:line="240" w:lineRule="auto"/>
              <w:jc w:val="center"/>
              <w:rPr>
                <w:rFonts w:ascii="Garamond" w:hAnsi="Garamond"/>
                <w:i/>
                <w:noProof/>
                <w:color w:val="auto"/>
                <w:spacing w:val="0"/>
                <w:sz w:val="20"/>
                <w:szCs w:val="20"/>
                <w:lang w:val="sq-AL"/>
              </w:rPr>
            </w:pPr>
            <w:r w:rsidRPr="001225A0">
              <w:rPr>
                <w:rFonts w:ascii="Garamond" w:hAnsi="Garamond"/>
                <w:i/>
                <w:noProof/>
                <w:color w:val="auto"/>
                <w:spacing w:val="0"/>
                <w:sz w:val="20"/>
                <w:szCs w:val="20"/>
                <w:lang w:val="sq-AL"/>
              </w:rPr>
              <w:t>50%</w:t>
            </w:r>
          </w:p>
        </w:tc>
        <w:tc>
          <w:tcPr>
            <w:tcW w:w="635"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33" w14:textId="77777777" w:rsidR="00D86E5E" w:rsidRPr="001225A0" w:rsidRDefault="00D86E5E" w:rsidP="001225A0">
            <w:pPr>
              <w:pStyle w:val="TEKSTI"/>
              <w:keepLines w:val="0"/>
              <w:widowControl w:val="0"/>
              <w:spacing w:line="240" w:lineRule="auto"/>
              <w:jc w:val="center"/>
              <w:rPr>
                <w:rFonts w:ascii="Garamond" w:hAnsi="Garamond"/>
                <w:i/>
                <w:noProof/>
                <w:color w:val="auto"/>
                <w:spacing w:val="0"/>
                <w:sz w:val="20"/>
                <w:szCs w:val="20"/>
                <w:lang w:val="sq-AL"/>
              </w:rPr>
            </w:pPr>
            <w:r w:rsidRPr="001225A0">
              <w:rPr>
                <w:rFonts w:ascii="Garamond" w:hAnsi="Garamond"/>
                <w:i/>
                <w:noProof/>
                <w:color w:val="auto"/>
                <w:spacing w:val="0"/>
                <w:sz w:val="20"/>
                <w:szCs w:val="20"/>
                <w:lang w:val="sq-AL"/>
              </w:rPr>
              <w:t>100%</w:t>
            </w:r>
          </w:p>
        </w:tc>
        <w:tc>
          <w:tcPr>
            <w:tcW w:w="635"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34" w14:textId="77777777" w:rsidR="00D86E5E" w:rsidRPr="001225A0" w:rsidRDefault="00D86E5E" w:rsidP="001225A0">
            <w:pPr>
              <w:pStyle w:val="TEKSTI"/>
              <w:keepLines w:val="0"/>
              <w:widowControl w:val="0"/>
              <w:spacing w:line="240" w:lineRule="auto"/>
              <w:jc w:val="center"/>
              <w:rPr>
                <w:rFonts w:ascii="Garamond" w:hAnsi="Garamond"/>
                <w:i/>
                <w:noProof/>
                <w:color w:val="auto"/>
                <w:spacing w:val="0"/>
                <w:sz w:val="20"/>
                <w:szCs w:val="20"/>
                <w:lang w:val="sq-AL"/>
              </w:rPr>
            </w:pPr>
            <w:r w:rsidRPr="001225A0">
              <w:rPr>
                <w:rFonts w:ascii="Garamond" w:hAnsi="Garamond"/>
                <w:i/>
                <w:noProof/>
                <w:color w:val="auto"/>
                <w:spacing w:val="0"/>
                <w:sz w:val="20"/>
                <w:szCs w:val="20"/>
                <w:lang w:val="sq-AL"/>
              </w:rPr>
              <w:t>150%</w:t>
            </w:r>
          </w:p>
        </w:tc>
        <w:tc>
          <w:tcPr>
            <w:tcW w:w="635"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35" w14:textId="77777777" w:rsidR="00D86E5E" w:rsidRPr="001225A0" w:rsidRDefault="00D86E5E" w:rsidP="001225A0">
            <w:pPr>
              <w:pStyle w:val="TEKSTI"/>
              <w:keepLines w:val="0"/>
              <w:widowControl w:val="0"/>
              <w:spacing w:line="240" w:lineRule="auto"/>
              <w:jc w:val="center"/>
              <w:rPr>
                <w:rFonts w:ascii="Garamond" w:hAnsi="Garamond"/>
                <w:i/>
                <w:noProof/>
                <w:color w:val="auto"/>
                <w:spacing w:val="0"/>
                <w:sz w:val="20"/>
                <w:szCs w:val="20"/>
                <w:lang w:val="sq-AL"/>
              </w:rPr>
            </w:pPr>
            <w:r w:rsidRPr="001225A0">
              <w:rPr>
                <w:rFonts w:ascii="Garamond" w:hAnsi="Garamond"/>
                <w:i/>
                <w:noProof/>
                <w:color w:val="auto"/>
                <w:spacing w:val="0"/>
                <w:sz w:val="20"/>
                <w:szCs w:val="20"/>
                <w:lang w:val="sq-AL"/>
              </w:rPr>
              <w:t>150%</w:t>
            </w:r>
          </w:p>
        </w:tc>
        <w:tc>
          <w:tcPr>
            <w:tcW w:w="635"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36" w14:textId="77777777" w:rsidR="00D86E5E" w:rsidRPr="001225A0" w:rsidRDefault="00D86E5E" w:rsidP="001225A0">
            <w:pPr>
              <w:pStyle w:val="TEKSTI"/>
              <w:keepLines w:val="0"/>
              <w:widowControl w:val="0"/>
              <w:spacing w:line="240" w:lineRule="auto"/>
              <w:jc w:val="center"/>
              <w:rPr>
                <w:rFonts w:ascii="Garamond" w:hAnsi="Garamond"/>
                <w:i/>
                <w:noProof/>
                <w:color w:val="auto"/>
                <w:spacing w:val="0"/>
                <w:sz w:val="20"/>
                <w:szCs w:val="20"/>
                <w:lang w:val="sq-AL"/>
              </w:rPr>
            </w:pPr>
            <w:r w:rsidRPr="001225A0">
              <w:rPr>
                <w:rFonts w:ascii="Garamond" w:hAnsi="Garamond"/>
                <w:i/>
                <w:noProof/>
                <w:color w:val="auto"/>
                <w:spacing w:val="0"/>
                <w:sz w:val="20"/>
                <w:szCs w:val="20"/>
                <w:lang w:val="sq-AL"/>
              </w:rPr>
              <w:t>150%</w:t>
            </w:r>
          </w:p>
        </w:tc>
      </w:tr>
    </w:tbl>
    <w:p w14:paraId="49322C38" w14:textId="77777777" w:rsidR="00D86E5E" w:rsidRPr="00712B50" w:rsidRDefault="00D86E5E" w:rsidP="00712B50">
      <w:pPr>
        <w:pStyle w:val="TEKSTI"/>
        <w:keepLines w:val="0"/>
        <w:widowControl w:val="0"/>
        <w:spacing w:line="240" w:lineRule="auto"/>
        <w:ind w:firstLine="284"/>
        <w:rPr>
          <w:rFonts w:ascii="Garamond" w:hAnsi="Garamond"/>
          <w:i/>
          <w:noProof/>
          <w:lang w:val="sq-AL"/>
        </w:rPr>
      </w:pPr>
    </w:p>
    <w:p w14:paraId="49322C3A" w14:textId="7D36C77A" w:rsidR="00D86E5E" w:rsidRPr="00712B50" w:rsidRDefault="00712B50" w:rsidP="00712B50">
      <w:pPr>
        <w:pStyle w:val="TEKSTI"/>
        <w:keepLines w:val="0"/>
        <w:widowControl w:val="0"/>
        <w:spacing w:line="240" w:lineRule="auto"/>
        <w:ind w:firstLine="284"/>
        <w:rPr>
          <w:rFonts w:ascii="Garamond" w:hAnsi="Garamond"/>
          <w:i/>
          <w:noProof/>
          <w:lang w:val="sq-AL"/>
        </w:rPr>
      </w:pPr>
      <w:r>
        <w:rPr>
          <w:rFonts w:ascii="Garamond" w:hAnsi="Garamond"/>
          <w:i/>
          <w:noProof/>
          <w:lang w:val="sq-AL"/>
        </w:rPr>
        <w:t xml:space="preserve">4. </w:t>
      </w:r>
      <w:r w:rsidR="00D86E5E" w:rsidRPr="00712B50">
        <w:rPr>
          <w:rFonts w:ascii="Garamond" w:hAnsi="Garamond"/>
          <w:i/>
          <w:noProof/>
          <w:lang w:val="sq-AL"/>
        </w:rPr>
        <w:t>Banka</w:t>
      </w:r>
      <w:r w:rsidR="00CF3080" w:rsidRPr="00712B50">
        <w:rPr>
          <w:rFonts w:ascii="Garamond" w:hAnsi="Garamond"/>
          <w:i/>
          <w:noProof/>
          <w:lang w:val="sq-AL"/>
        </w:rPr>
        <w:t>t</w:t>
      </w:r>
      <w:r w:rsidR="00D86E5E" w:rsidRPr="00712B50">
        <w:rPr>
          <w:rFonts w:ascii="Garamond" w:hAnsi="Garamond"/>
          <w:i/>
          <w:noProof/>
          <w:lang w:val="sq-AL"/>
        </w:rPr>
        <w:t xml:space="preserve">, për </w:t>
      </w:r>
      <w:r w:rsidR="005D7D15" w:rsidRPr="00712B50">
        <w:rPr>
          <w:rFonts w:ascii="Garamond" w:hAnsi="Garamond"/>
          <w:i/>
          <w:noProof/>
          <w:lang w:val="sq-AL"/>
        </w:rPr>
        <w:t xml:space="preserve">përzgjedhjen </w:t>
      </w:r>
      <w:r w:rsidR="00D86E5E" w:rsidRPr="00712B50">
        <w:rPr>
          <w:rFonts w:ascii="Garamond" w:hAnsi="Garamond"/>
          <w:i/>
          <w:noProof/>
          <w:lang w:val="sq-AL"/>
        </w:rPr>
        <w:t xml:space="preserve">midis trajtimit të vlerësimit afatshkurtër të kredisë </w:t>
      </w:r>
      <w:r w:rsidR="00D86E5E" w:rsidRPr="00712B50">
        <w:rPr>
          <w:rFonts w:ascii="Garamond" w:hAnsi="Garamond"/>
          <w:i/>
          <w:lang w:val="sq-AL"/>
        </w:rPr>
        <w:t>nga një ECAI,</w:t>
      </w:r>
      <w:r w:rsidR="00D86E5E" w:rsidRPr="00712B50">
        <w:rPr>
          <w:rFonts w:ascii="Garamond" w:hAnsi="Garamond"/>
          <w:i/>
          <w:noProof/>
          <w:lang w:val="sq-AL"/>
        </w:rPr>
        <w:t xml:space="preserve"> sipas pikës 3 të këtij neni dhe trajtimit preferencial për ekspozimet afatshkurtra (me maturitet të mbetur deri në 3 (tre) muaj), të parashikuar në pikën 2 të këtij neni, vepro</w:t>
      </w:r>
      <w:r w:rsidR="00CF3080" w:rsidRPr="00712B50">
        <w:rPr>
          <w:rFonts w:ascii="Garamond" w:hAnsi="Garamond"/>
          <w:i/>
          <w:noProof/>
          <w:lang w:val="sq-AL"/>
        </w:rPr>
        <w:t>j</w:t>
      </w:r>
      <w:r w:rsidR="00D86E5E" w:rsidRPr="00712B50">
        <w:rPr>
          <w:rFonts w:ascii="Garamond" w:hAnsi="Garamond"/>
          <w:i/>
          <w:noProof/>
          <w:lang w:val="sq-AL"/>
        </w:rPr>
        <w:t>n</w:t>
      </w:r>
      <w:r w:rsidR="00CF3080" w:rsidRPr="00712B50">
        <w:rPr>
          <w:rFonts w:ascii="Garamond" w:hAnsi="Garamond"/>
          <w:i/>
          <w:noProof/>
          <w:lang w:val="sq-AL"/>
        </w:rPr>
        <w:t>ë</w:t>
      </w:r>
      <w:r w:rsidR="00D86E5E" w:rsidRPr="00712B50">
        <w:rPr>
          <w:rFonts w:ascii="Garamond" w:hAnsi="Garamond"/>
          <w:i/>
          <w:noProof/>
          <w:lang w:val="sq-AL"/>
        </w:rPr>
        <w:t xml:space="preserve"> si vijon:</w:t>
      </w:r>
    </w:p>
    <w:p w14:paraId="49322C3C" w14:textId="77777777" w:rsidR="00D86E5E" w:rsidRPr="00712B50" w:rsidRDefault="00D86E5E" w:rsidP="00712B50">
      <w:pPr>
        <w:pStyle w:val="TEKSTI"/>
        <w:keepLines w:val="0"/>
        <w:widowControl w:val="0"/>
        <w:spacing w:line="240" w:lineRule="auto"/>
        <w:ind w:firstLine="284"/>
        <w:rPr>
          <w:rFonts w:ascii="Garamond" w:hAnsi="Garamond"/>
          <w:i/>
          <w:noProof/>
          <w:lang w:val="sq-AL"/>
        </w:rPr>
      </w:pPr>
      <w:r w:rsidRPr="00712B50">
        <w:rPr>
          <w:rFonts w:ascii="Garamond" w:hAnsi="Garamond"/>
          <w:i/>
          <w:noProof/>
          <w:lang w:val="sq-AL"/>
        </w:rPr>
        <w:t>a) nëse nuk ekziston një vlerësim afatshkurtër i ekspozimit, trajtimi i përgjithshëm preferencial për ekspozimet afatshkurtra (me maturitet të mbetur deri në 3 (tre) muaj), siç parashikohet në pikën 2 të këtij neni, do të zbatohet për të gjitha ekspozimet ndaj institucioneve me maturitet të mbetur deri në 3 (tre) muaj;</w:t>
      </w:r>
    </w:p>
    <w:p w14:paraId="49322C3D" w14:textId="77777777" w:rsidR="00D86E5E" w:rsidRPr="00712B50" w:rsidRDefault="00D86E5E" w:rsidP="00712B50">
      <w:pPr>
        <w:pStyle w:val="TEKSTI"/>
        <w:keepLines w:val="0"/>
        <w:widowControl w:val="0"/>
        <w:spacing w:line="240" w:lineRule="auto"/>
        <w:ind w:firstLine="284"/>
        <w:rPr>
          <w:rFonts w:ascii="Garamond" w:hAnsi="Garamond"/>
          <w:i/>
          <w:noProof/>
          <w:lang w:val="sq-AL"/>
        </w:rPr>
      </w:pPr>
      <w:r w:rsidRPr="00712B50">
        <w:rPr>
          <w:rFonts w:ascii="Garamond" w:hAnsi="Garamond"/>
          <w:i/>
          <w:noProof/>
          <w:lang w:val="sq-AL"/>
        </w:rPr>
        <w:t>b) nëse ekziston një vlerësim afatshkurtër, i cili përcakton një peshë rreziku më të favorshme ose të njëjtë me trajtimin e përgjithshëm preferencial për ekspozimet afatshkurtra (me maturitet të mbetur deri në 3 (tre) muaj), siç parashikohet në pikën 2 të këtij neni, atëherë vlerësimi afatshkurtër do të përdoret vetëm për atë ekspozim specifik. Ekspozimet e tjera afatshkurtra do të ndjekin trajtimin e përgjithshëm preferencial për ekspozimet afatshkurtra (me maturitet të mbetur deri në 3 (tre) muaj), siç parashikohet në pikën 2 të këtij neni;</w:t>
      </w:r>
    </w:p>
    <w:p w14:paraId="49322C3E" w14:textId="2D1B7816" w:rsidR="00D86E5E" w:rsidRPr="00712B50" w:rsidRDefault="00D86E5E" w:rsidP="00712B50">
      <w:pPr>
        <w:pStyle w:val="TEKSTI"/>
        <w:keepLines w:val="0"/>
        <w:widowControl w:val="0"/>
        <w:spacing w:line="240" w:lineRule="auto"/>
        <w:ind w:firstLine="284"/>
        <w:rPr>
          <w:rFonts w:ascii="Garamond" w:hAnsi="Garamond"/>
          <w:i/>
          <w:noProof/>
          <w:lang w:val="sq-AL"/>
        </w:rPr>
      </w:pPr>
      <w:r w:rsidRPr="00712B50">
        <w:rPr>
          <w:rFonts w:ascii="Garamond" w:hAnsi="Garamond"/>
          <w:i/>
          <w:noProof/>
          <w:lang w:val="sq-AL"/>
        </w:rPr>
        <w:t>c) nëse ekziston një vlerësim afatshkurtër, i cili përcakton një peshë rreziku më pak të favorsh</w:t>
      </w:r>
      <w:r w:rsidR="001225A0">
        <w:rPr>
          <w:rFonts w:ascii="Garamond" w:hAnsi="Garamond"/>
          <w:i/>
          <w:noProof/>
          <w:lang w:val="sq-AL"/>
        </w:rPr>
        <w:t>ë</w:t>
      </w:r>
      <w:r w:rsidRPr="00712B50">
        <w:rPr>
          <w:rFonts w:ascii="Garamond" w:hAnsi="Garamond"/>
          <w:i/>
          <w:noProof/>
          <w:lang w:val="sq-AL"/>
        </w:rPr>
        <w:t>m se</w:t>
      </w:r>
      <w:r w:rsidR="001225A0">
        <w:rPr>
          <w:rFonts w:ascii="Garamond" w:hAnsi="Garamond"/>
          <w:i/>
          <w:noProof/>
          <w:lang w:val="sq-AL"/>
        </w:rPr>
        <w:t xml:space="preserve"> </w:t>
      </w:r>
      <w:r w:rsidRPr="00712B50">
        <w:rPr>
          <w:rFonts w:ascii="Garamond" w:hAnsi="Garamond"/>
          <w:i/>
          <w:noProof/>
          <w:lang w:val="sq-AL"/>
        </w:rPr>
        <w:t>sa trajtimi i përgjithshëm preferencial për ekspozimet afatshkurtra (me maturitet të mbetur deri në 3 (tre) muaj), siç parashikohet në pikën 2 të këtij neni, atëherë nuk do të përdoret trajtimi i përgjithshëm preferencial për ekspozimet afatshkurtra dhe të gjitha pretendimeve afatshkurtra të pavlerësuara, do t’u caktohet e njëjta peshë rreziku e përcaktuar nga vlerësimi specifik afatshkurtër.</w:t>
      </w:r>
    </w:p>
    <w:p w14:paraId="49322C3F" w14:textId="77777777" w:rsidR="00D86E5E" w:rsidRPr="00712B50" w:rsidRDefault="00D86E5E" w:rsidP="00712B50">
      <w:pPr>
        <w:pStyle w:val="TEKSTI"/>
        <w:keepLines w:val="0"/>
        <w:widowControl w:val="0"/>
        <w:spacing w:line="240" w:lineRule="auto"/>
        <w:ind w:firstLine="284"/>
        <w:rPr>
          <w:rFonts w:ascii="Garamond" w:eastAsia="Arial Unicode MS" w:hAnsi="Garamond"/>
          <w:i/>
          <w:lang w:val="sq-AL"/>
        </w:rPr>
      </w:pPr>
    </w:p>
    <w:p w14:paraId="49322C40" w14:textId="77777777" w:rsidR="00D86E5E" w:rsidRPr="001225A0" w:rsidRDefault="00D86E5E" w:rsidP="00712B50">
      <w:pPr>
        <w:pStyle w:val="TEKSTI"/>
        <w:keepLines w:val="0"/>
        <w:widowControl w:val="0"/>
        <w:spacing w:line="240" w:lineRule="auto"/>
        <w:ind w:firstLine="284"/>
        <w:jc w:val="center"/>
        <w:rPr>
          <w:rFonts w:ascii="Garamond" w:hAnsi="Garamond"/>
          <w:i/>
          <w:noProof/>
          <w:color w:val="auto"/>
          <w:spacing w:val="0"/>
          <w:lang w:val="sq-AL"/>
        </w:rPr>
      </w:pPr>
      <w:r w:rsidRPr="001225A0">
        <w:rPr>
          <w:rFonts w:ascii="Garamond" w:hAnsi="Garamond"/>
          <w:i/>
          <w:noProof/>
          <w:color w:val="auto"/>
          <w:spacing w:val="0"/>
          <w:lang w:val="sq-AL"/>
        </w:rPr>
        <w:t>Neni 17/2</w:t>
      </w:r>
    </w:p>
    <w:p w14:paraId="49322C41" w14:textId="77777777" w:rsidR="00D86E5E" w:rsidRPr="00712B50" w:rsidRDefault="00D86E5E" w:rsidP="00712B50">
      <w:pPr>
        <w:pStyle w:val="TEKSTI"/>
        <w:keepLines w:val="0"/>
        <w:widowControl w:val="0"/>
        <w:spacing w:line="240" w:lineRule="auto"/>
        <w:ind w:firstLine="284"/>
        <w:jc w:val="center"/>
        <w:rPr>
          <w:rFonts w:ascii="Garamond" w:hAnsi="Garamond"/>
          <w:b/>
          <w:i/>
          <w:noProof/>
          <w:color w:val="auto"/>
          <w:spacing w:val="0"/>
          <w:lang w:val="sq-AL"/>
        </w:rPr>
      </w:pPr>
      <w:r w:rsidRPr="00712B50">
        <w:rPr>
          <w:rFonts w:ascii="Garamond" w:hAnsi="Garamond"/>
          <w:b/>
          <w:i/>
          <w:noProof/>
          <w:color w:val="auto"/>
          <w:spacing w:val="0"/>
          <w:lang w:val="sq-AL"/>
        </w:rPr>
        <w:t>Ekspozimet ndaj institucioneve të mbikëqyrura të pavlerësuara</w:t>
      </w:r>
    </w:p>
    <w:p w14:paraId="49322C42" w14:textId="77777777" w:rsidR="00D86E5E" w:rsidRPr="00712B50" w:rsidRDefault="00D86E5E" w:rsidP="00712B50">
      <w:pPr>
        <w:pStyle w:val="TEKSTI"/>
        <w:keepLines w:val="0"/>
        <w:widowControl w:val="0"/>
        <w:spacing w:line="240" w:lineRule="auto"/>
        <w:ind w:firstLine="284"/>
        <w:rPr>
          <w:rFonts w:ascii="Garamond" w:hAnsi="Garamond"/>
          <w:i/>
          <w:noProof/>
          <w:color w:val="auto"/>
          <w:spacing w:val="0"/>
          <w:lang w:val="sq-AL"/>
        </w:rPr>
      </w:pPr>
    </w:p>
    <w:p w14:paraId="49322C43" w14:textId="11DAB0B9" w:rsidR="00D86E5E" w:rsidRPr="00712B50" w:rsidRDefault="00712B50" w:rsidP="00712B50">
      <w:pPr>
        <w:pStyle w:val="TEKSTI"/>
        <w:keepLines w:val="0"/>
        <w:widowControl w:val="0"/>
        <w:spacing w:line="240" w:lineRule="auto"/>
        <w:ind w:firstLine="284"/>
        <w:rPr>
          <w:rFonts w:ascii="Garamond" w:hAnsi="Garamond"/>
          <w:i/>
          <w:color w:val="auto"/>
          <w:lang w:val="sq-AL"/>
        </w:rPr>
      </w:pPr>
      <w:r>
        <w:rPr>
          <w:rFonts w:ascii="Garamond" w:hAnsi="Garamond"/>
          <w:i/>
          <w:color w:val="auto"/>
          <w:lang w:val="sq-AL"/>
        </w:rPr>
        <w:t xml:space="preserve">1. </w:t>
      </w:r>
      <w:r w:rsidR="00D86E5E" w:rsidRPr="00712B50">
        <w:rPr>
          <w:rFonts w:ascii="Garamond" w:hAnsi="Garamond"/>
          <w:i/>
          <w:color w:val="auto"/>
          <w:lang w:val="sq-AL"/>
        </w:rPr>
        <w:t xml:space="preserve">Bankat ponderojnë ekspozimet ndaj institucioneve të mbikëqyrura, </w:t>
      </w:r>
      <w:r w:rsidR="00D86E5E" w:rsidRPr="00712B50">
        <w:rPr>
          <w:rFonts w:ascii="Garamond" w:hAnsi="Garamond"/>
          <w:i/>
          <w:noProof/>
          <w:color w:val="auto"/>
          <w:lang w:val="sq-AL"/>
        </w:rPr>
        <w:t>për të cilat nuk ekziston vlerësim nga një ECAI,</w:t>
      </w:r>
      <w:r w:rsidR="00D86E5E" w:rsidRPr="00712B50">
        <w:rPr>
          <w:rFonts w:ascii="Garamond" w:hAnsi="Garamond"/>
          <w:i/>
          <w:color w:val="auto"/>
          <w:lang w:val="sq-AL"/>
        </w:rPr>
        <w:t xml:space="preserve"> bazuar në nivelin e cilësisë së kredisë të caktuar për ekspozimet ndaj qeverisë qendrore, në juridiksionin e të cilave janë krijuar/veprojnë këto institucione, </w:t>
      </w:r>
      <w:r w:rsidR="00A901C1" w:rsidRPr="00712B50">
        <w:rPr>
          <w:rFonts w:ascii="Garamond" w:hAnsi="Garamond"/>
          <w:i/>
          <w:color w:val="auto"/>
          <w:lang w:val="sq-AL"/>
        </w:rPr>
        <w:t>me peshat e rrezikut</w:t>
      </w:r>
      <w:r w:rsidR="001225A0">
        <w:rPr>
          <w:rFonts w:ascii="Garamond" w:hAnsi="Garamond"/>
          <w:i/>
          <w:color w:val="auto"/>
          <w:lang w:val="sq-AL"/>
        </w:rPr>
        <w:t>,</w:t>
      </w:r>
      <w:r w:rsidR="00A901C1" w:rsidRPr="00712B50">
        <w:rPr>
          <w:rFonts w:ascii="Garamond" w:hAnsi="Garamond"/>
          <w:i/>
          <w:color w:val="auto"/>
          <w:lang w:val="sq-AL"/>
        </w:rPr>
        <w:t xml:space="preserve"> sipas tabelës </w:t>
      </w:r>
      <w:r w:rsidR="00D86E5E" w:rsidRPr="00712B50">
        <w:rPr>
          <w:rFonts w:ascii="Garamond" w:hAnsi="Garamond"/>
          <w:i/>
          <w:color w:val="auto"/>
          <w:lang w:val="sq-AL"/>
        </w:rPr>
        <w:t>4.3.</w:t>
      </w:r>
    </w:p>
    <w:p w14:paraId="49322C44" w14:textId="77777777" w:rsidR="00D86E5E" w:rsidRPr="00712B50" w:rsidRDefault="00D86E5E" w:rsidP="00712B50">
      <w:pPr>
        <w:pStyle w:val="TEKSTI"/>
        <w:keepLines w:val="0"/>
        <w:widowControl w:val="0"/>
        <w:spacing w:line="240" w:lineRule="auto"/>
        <w:ind w:firstLine="284"/>
        <w:rPr>
          <w:rFonts w:ascii="Garamond" w:hAnsi="Garamond"/>
          <w:i/>
          <w:color w:val="auto"/>
          <w:lang w:val="sq-AL"/>
        </w:rPr>
      </w:pPr>
    </w:p>
    <w:p w14:paraId="49322C45" w14:textId="77777777" w:rsidR="00D86E5E" w:rsidRPr="001225A0" w:rsidRDefault="00D86E5E" w:rsidP="000B27DD">
      <w:pPr>
        <w:pStyle w:val="TEKSTI"/>
        <w:keepLines w:val="0"/>
        <w:widowControl w:val="0"/>
        <w:spacing w:line="240" w:lineRule="auto"/>
        <w:ind w:firstLine="284"/>
        <w:jc w:val="left"/>
        <w:rPr>
          <w:rFonts w:ascii="Garamond" w:hAnsi="Garamond"/>
          <w:i/>
          <w:color w:val="auto"/>
          <w:sz w:val="20"/>
          <w:szCs w:val="20"/>
          <w:lang w:val="sq-AL"/>
        </w:rPr>
      </w:pPr>
      <w:r w:rsidRPr="001225A0">
        <w:rPr>
          <w:rFonts w:ascii="Garamond" w:hAnsi="Garamond"/>
          <w:i/>
          <w:color w:val="auto"/>
          <w:sz w:val="20"/>
          <w:szCs w:val="20"/>
          <w:lang w:val="sq-AL"/>
        </w:rPr>
        <w:t>Tabela 4.3</w:t>
      </w:r>
    </w:p>
    <w:tbl>
      <w:tblPr>
        <w:tblW w:w="5000" w:type="pct"/>
        <w:jc w:val="center"/>
        <w:tblCellMar>
          <w:left w:w="0" w:type="dxa"/>
          <w:right w:w="0" w:type="dxa"/>
        </w:tblCellMar>
        <w:tblLook w:val="0000" w:firstRow="0" w:lastRow="0" w:firstColumn="0" w:lastColumn="0" w:noHBand="0" w:noVBand="0"/>
      </w:tblPr>
      <w:tblGrid>
        <w:gridCol w:w="3282"/>
        <w:gridCol w:w="732"/>
        <w:gridCol w:w="839"/>
        <w:gridCol w:w="943"/>
        <w:gridCol w:w="595"/>
        <w:gridCol w:w="1016"/>
        <w:gridCol w:w="1014"/>
      </w:tblGrid>
      <w:tr w:rsidR="00D86E5E" w:rsidRPr="001225A0" w14:paraId="49322C4D" w14:textId="77777777" w:rsidTr="00486EF9">
        <w:trPr>
          <w:trHeight w:hRule="exact" w:val="248"/>
          <w:jc w:val="center"/>
        </w:trPr>
        <w:tc>
          <w:tcPr>
            <w:tcW w:w="194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46" w14:textId="77777777" w:rsidR="00D86E5E" w:rsidRPr="001225A0" w:rsidRDefault="00D86E5E" w:rsidP="001225A0">
            <w:pPr>
              <w:pStyle w:val="TEKSTI"/>
              <w:keepLines w:val="0"/>
              <w:widowControl w:val="0"/>
              <w:spacing w:line="240" w:lineRule="auto"/>
              <w:rPr>
                <w:rFonts w:ascii="Garamond" w:hAnsi="Garamond"/>
                <w:i/>
                <w:color w:val="auto"/>
                <w:sz w:val="20"/>
                <w:szCs w:val="20"/>
                <w:lang w:val="sq-AL"/>
              </w:rPr>
            </w:pPr>
            <w:r w:rsidRPr="001225A0">
              <w:rPr>
                <w:rFonts w:ascii="Garamond" w:hAnsi="Garamond"/>
                <w:i/>
                <w:color w:val="auto"/>
                <w:sz w:val="20"/>
                <w:szCs w:val="20"/>
                <w:lang w:val="sq-AL"/>
              </w:rPr>
              <w:t>Cilësia e kredisë për qeverinë qendrore</w:t>
            </w:r>
          </w:p>
        </w:tc>
        <w:tc>
          <w:tcPr>
            <w:tcW w:w="435"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47" w14:textId="77777777" w:rsidR="00D86E5E" w:rsidRPr="001225A0" w:rsidRDefault="00D86E5E" w:rsidP="001225A0">
            <w:pPr>
              <w:pStyle w:val="TEKSTI"/>
              <w:keepLines w:val="0"/>
              <w:widowControl w:val="0"/>
              <w:spacing w:line="240" w:lineRule="auto"/>
              <w:jc w:val="center"/>
              <w:rPr>
                <w:rFonts w:ascii="Garamond" w:hAnsi="Garamond"/>
                <w:i/>
                <w:color w:val="auto"/>
                <w:sz w:val="20"/>
                <w:szCs w:val="20"/>
                <w:lang w:val="sq-AL"/>
              </w:rPr>
            </w:pPr>
            <w:r w:rsidRPr="001225A0">
              <w:rPr>
                <w:rFonts w:ascii="Garamond" w:hAnsi="Garamond"/>
                <w:i/>
                <w:color w:val="auto"/>
                <w:sz w:val="20"/>
                <w:szCs w:val="20"/>
                <w:lang w:val="sq-AL"/>
              </w:rPr>
              <w:t>1</w:t>
            </w:r>
          </w:p>
        </w:tc>
        <w:tc>
          <w:tcPr>
            <w:tcW w:w="498"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48" w14:textId="77777777" w:rsidR="00D86E5E" w:rsidRPr="001225A0" w:rsidRDefault="00D86E5E" w:rsidP="001225A0">
            <w:pPr>
              <w:pStyle w:val="TEKSTI"/>
              <w:keepLines w:val="0"/>
              <w:widowControl w:val="0"/>
              <w:spacing w:line="240" w:lineRule="auto"/>
              <w:jc w:val="center"/>
              <w:rPr>
                <w:rFonts w:ascii="Garamond" w:hAnsi="Garamond"/>
                <w:i/>
                <w:color w:val="auto"/>
                <w:sz w:val="20"/>
                <w:szCs w:val="20"/>
                <w:lang w:val="sq-AL"/>
              </w:rPr>
            </w:pPr>
            <w:r w:rsidRPr="001225A0">
              <w:rPr>
                <w:rFonts w:ascii="Garamond" w:hAnsi="Garamond"/>
                <w:i/>
                <w:color w:val="auto"/>
                <w:sz w:val="20"/>
                <w:szCs w:val="20"/>
                <w:lang w:val="sq-AL"/>
              </w:rPr>
              <w:t>2</w:t>
            </w:r>
          </w:p>
        </w:tc>
        <w:tc>
          <w:tcPr>
            <w:tcW w:w="560"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49" w14:textId="77777777" w:rsidR="00D86E5E" w:rsidRPr="001225A0" w:rsidRDefault="00D86E5E" w:rsidP="001225A0">
            <w:pPr>
              <w:pStyle w:val="TEKSTI"/>
              <w:keepLines w:val="0"/>
              <w:widowControl w:val="0"/>
              <w:spacing w:line="240" w:lineRule="auto"/>
              <w:jc w:val="center"/>
              <w:rPr>
                <w:rFonts w:ascii="Garamond" w:hAnsi="Garamond"/>
                <w:i/>
                <w:color w:val="auto"/>
                <w:sz w:val="20"/>
                <w:szCs w:val="20"/>
                <w:lang w:val="sq-AL"/>
              </w:rPr>
            </w:pPr>
            <w:r w:rsidRPr="001225A0">
              <w:rPr>
                <w:rFonts w:ascii="Garamond" w:hAnsi="Garamond"/>
                <w:i/>
                <w:color w:val="auto"/>
                <w:sz w:val="20"/>
                <w:szCs w:val="20"/>
                <w:lang w:val="sq-AL"/>
              </w:rPr>
              <w:t>3</w:t>
            </w:r>
          </w:p>
        </w:tc>
        <w:tc>
          <w:tcPr>
            <w:tcW w:w="35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4A" w14:textId="77777777" w:rsidR="00D86E5E" w:rsidRPr="001225A0" w:rsidRDefault="00D86E5E" w:rsidP="001225A0">
            <w:pPr>
              <w:pStyle w:val="TEKSTI"/>
              <w:keepLines w:val="0"/>
              <w:widowControl w:val="0"/>
              <w:spacing w:line="240" w:lineRule="auto"/>
              <w:jc w:val="center"/>
              <w:rPr>
                <w:rFonts w:ascii="Garamond" w:hAnsi="Garamond"/>
                <w:i/>
                <w:color w:val="auto"/>
                <w:sz w:val="20"/>
                <w:szCs w:val="20"/>
                <w:lang w:val="sq-AL"/>
              </w:rPr>
            </w:pPr>
            <w:r w:rsidRPr="001225A0">
              <w:rPr>
                <w:rFonts w:ascii="Garamond" w:hAnsi="Garamond"/>
                <w:i/>
                <w:color w:val="auto"/>
                <w:sz w:val="20"/>
                <w:szCs w:val="20"/>
                <w:lang w:val="sq-AL"/>
              </w:rPr>
              <w:t>4</w:t>
            </w:r>
          </w:p>
        </w:tc>
        <w:tc>
          <w:tcPr>
            <w:tcW w:w="60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4B" w14:textId="77777777" w:rsidR="00D86E5E" w:rsidRPr="001225A0" w:rsidRDefault="00D86E5E" w:rsidP="001225A0">
            <w:pPr>
              <w:pStyle w:val="TEKSTI"/>
              <w:keepLines w:val="0"/>
              <w:widowControl w:val="0"/>
              <w:spacing w:line="240" w:lineRule="auto"/>
              <w:jc w:val="center"/>
              <w:rPr>
                <w:rFonts w:ascii="Garamond" w:hAnsi="Garamond"/>
                <w:i/>
                <w:color w:val="auto"/>
                <w:sz w:val="20"/>
                <w:szCs w:val="20"/>
                <w:lang w:val="sq-AL"/>
              </w:rPr>
            </w:pPr>
            <w:r w:rsidRPr="001225A0">
              <w:rPr>
                <w:rFonts w:ascii="Garamond" w:hAnsi="Garamond"/>
                <w:i/>
                <w:color w:val="auto"/>
                <w:sz w:val="20"/>
                <w:szCs w:val="20"/>
                <w:lang w:val="sq-AL"/>
              </w:rPr>
              <w:t>5</w:t>
            </w:r>
          </w:p>
        </w:tc>
        <w:tc>
          <w:tcPr>
            <w:tcW w:w="602"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4C" w14:textId="77777777" w:rsidR="00D86E5E" w:rsidRPr="001225A0" w:rsidRDefault="00D86E5E" w:rsidP="001225A0">
            <w:pPr>
              <w:pStyle w:val="TEKSTI"/>
              <w:keepLines w:val="0"/>
              <w:widowControl w:val="0"/>
              <w:spacing w:line="240" w:lineRule="auto"/>
              <w:jc w:val="center"/>
              <w:rPr>
                <w:rFonts w:ascii="Garamond" w:hAnsi="Garamond"/>
                <w:i/>
                <w:color w:val="auto"/>
                <w:sz w:val="20"/>
                <w:szCs w:val="20"/>
                <w:lang w:val="sq-AL"/>
              </w:rPr>
            </w:pPr>
            <w:r w:rsidRPr="001225A0">
              <w:rPr>
                <w:rFonts w:ascii="Garamond" w:hAnsi="Garamond"/>
                <w:i/>
                <w:color w:val="auto"/>
                <w:sz w:val="20"/>
                <w:szCs w:val="20"/>
                <w:lang w:val="sq-AL"/>
              </w:rPr>
              <w:t>6</w:t>
            </w:r>
          </w:p>
        </w:tc>
      </w:tr>
      <w:tr w:rsidR="00D86E5E" w:rsidRPr="001225A0" w14:paraId="49322C55" w14:textId="77777777" w:rsidTr="00486EF9">
        <w:trPr>
          <w:trHeight w:hRule="exact" w:val="266"/>
          <w:jc w:val="center"/>
        </w:trPr>
        <w:tc>
          <w:tcPr>
            <w:tcW w:w="194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4E" w14:textId="77777777" w:rsidR="00D86E5E" w:rsidRPr="001225A0" w:rsidRDefault="00D86E5E" w:rsidP="001225A0">
            <w:pPr>
              <w:pStyle w:val="TEKSTI"/>
              <w:keepLines w:val="0"/>
              <w:widowControl w:val="0"/>
              <w:spacing w:line="240" w:lineRule="auto"/>
              <w:rPr>
                <w:rFonts w:ascii="Garamond" w:hAnsi="Garamond"/>
                <w:i/>
                <w:color w:val="auto"/>
                <w:sz w:val="20"/>
                <w:szCs w:val="20"/>
                <w:lang w:val="sq-AL"/>
              </w:rPr>
            </w:pPr>
            <w:r w:rsidRPr="001225A0">
              <w:rPr>
                <w:rFonts w:ascii="Garamond" w:hAnsi="Garamond"/>
                <w:i/>
                <w:color w:val="auto"/>
                <w:sz w:val="20"/>
                <w:szCs w:val="20"/>
                <w:lang w:val="sq-AL"/>
              </w:rPr>
              <w:t>Pesha e rrezikut</w:t>
            </w:r>
          </w:p>
        </w:tc>
        <w:tc>
          <w:tcPr>
            <w:tcW w:w="435"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4F" w14:textId="77777777" w:rsidR="00D86E5E" w:rsidRPr="001225A0" w:rsidRDefault="00D86E5E" w:rsidP="001225A0">
            <w:pPr>
              <w:pStyle w:val="TEKSTI"/>
              <w:keepLines w:val="0"/>
              <w:widowControl w:val="0"/>
              <w:spacing w:line="240" w:lineRule="auto"/>
              <w:jc w:val="center"/>
              <w:rPr>
                <w:rFonts w:ascii="Garamond" w:hAnsi="Garamond"/>
                <w:i/>
                <w:color w:val="auto"/>
                <w:sz w:val="20"/>
                <w:szCs w:val="20"/>
                <w:lang w:val="sq-AL"/>
              </w:rPr>
            </w:pPr>
            <w:r w:rsidRPr="001225A0">
              <w:rPr>
                <w:rFonts w:ascii="Garamond" w:hAnsi="Garamond"/>
                <w:i/>
                <w:color w:val="auto"/>
                <w:sz w:val="20"/>
                <w:szCs w:val="20"/>
                <w:lang w:val="sq-AL"/>
              </w:rPr>
              <w:t>20%</w:t>
            </w:r>
          </w:p>
        </w:tc>
        <w:tc>
          <w:tcPr>
            <w:tcW w:w="498"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50" w14:textId="77777777" w:rsidR="00D86E5E" w:rsidRPr="001225A0" w:rsidRDefault="00D86E5E" w:rsidP="001225A0">
            <w:pPr>
              <w:pStyle w:val="TEKSTI"/>
              <w:keepLines w:val="0"/>
              <w:widowControl w:val="0"/>
              <w:spacing w:line="240" w:lineRule="auto"/>
              <w:jc w:val="center"/>
              <w:rPr>
                <w:rFonts w:ascii="Garamond" w:hAnsi="Garamond"/>
                <w:i/>
                <w:color w:val="auto"/>
                <w:sz w:val="20"/>
                <w:szCs w:val="20"/>
                <w:lang w:val="sq-AL"/>
              </w:rPr>
            </w:pPr>
            <w:r w:rsidRPr="001225A0">
              <w:rPr>
                <w:rFonts w:ascii="Garamond" w:hAnsi="Garamond"/>
                <w:i/>
                <w:color w:val="auto"/>
                <w:sz w:val="20"/>
                <w:szCs w:val="20"/>
                <w:lang w:val="sq-AL"/>
              </w:rPr>
              <w:t>50%</w:t>
            </w:r>
          </w:p>
        </w:tc>
        <w:tc>
          <w:tcPr>
            <w:tcW w:w="560"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51" w14:textId="77777777" w:rsidR="00D86E5E" w:rsidRPr="001225A0" w:rsidRDefault="00D86E5E" w:rsidP="001225A0">
            <w:pPr>
              <w:pStyle w:val="TEKSTI"/>
              <w:keepLines w:val="0"/>
              <w:widowControl w:val="0"/>
              <w:spacing w:line="240" w:lineRule="auto"/>
              <w:jc w:val="center"/>
              <w:rPr>
                <w:rFonts w:ascii="Garamond" w:hAnsi="Garamond"/>
                <w:i/>
                <w:color w:val="auto"/>
                <w:sz w:val="20"/>
                <w:szCs w:val="20"/>
                <w:lang w:val="sq-AL"/>
              </w:rPr>
            </w:pPr>
            <w:r w:rsidRPr="001225A0">
              <w:rPr>
                <w:rFonts w:ascii="Garamond" w:hAnsi="Garamond"/>
                <w:i/>
                <w:color w:val="auto"/>
                <w:sz w:val="20"/>
                <w:szCs w:val="20"/>
                <w:lang w:val="sq-AL"/>
              </w:rPr>
              <w:t>100%</w:t>
            </w:r>
          </w:p>
        </w:tc>
        <w:tc>
          <w:tcPr>
            <w:tcW w:w="35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52" w14:textId="77777777" w:rsidR="00D86E5E" w:rsidRPr="001225A0" w:rsidRDefault="00D86E5E" w:rsidP="001225A0">
            <w:pPr>
              <w:pStyle w:val="TEKSTI"/>
              <w:keepLines w:val="0"/>
              <w:widowControl w:val="0"/>
              <w:spacing w:line="240" w:lineRule="auto"/>
              <w:jc w:val="center"/>
              <w:rPr>
                <w:rFonts w:ascii="Garamond" w:hAnsi="Garamond"/>
                <w:i/>
                <w:color w:val="auto"/>
                <w:sz w:val="20"/>
                <w:szCs w:val="20"/>
                <w:lang w:val="sq-AL"/>
              </w:rPr>
            </w:pPr>
            <w:r w:rsidRPr="001225A0">
              <w:rPr>
                <w:rFonts w:ascii="Garamond" w:hAnsi="Garamond"/>
                <w:i/>
                <w:color w:val="auto"/>
                <w:sz w:val="20"/>
                <w:szCs w:val="20"/>
                <w:lang w:val="sq-AL"/>
              </w:rPr>
              <w:t>100%</w:t>
            </w:r>
          </w:p>
        </w:tc>
        <w:tc>
          <w:tcPr>
            <w:tcW w:w="60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53" w14:textId="77777777" w:rsidR="00D86E5E" w:rsidRPr="001225A0" w:rsidRDefault="00D86E5E" w:rsidP="001225A0">
            <w:pPr>
              <w:pStyle w:val="TEKSTI"/>
              <w:keepLines w:val="0"/>
              <w:widowControl w:val="0"/>
              <w:spacing w:line="240" w:lineRule="auto"/>
              <w:jc w:val="center"/>
              <w:rPr>
                <w:rFonts w:ascii="Garamond" w:hAnsi="Garamond"/>
                <w:i/>
                <w:color w:val="auto"/>
                <w:sz w:val="20"/>
                <w:szCs w:val="20"/>
                <w:lang w:val="sq-AL"/>
              </w:rPr>
            </w:pPr>
            <w:r w:rsidRPr="001225A0">
              <w:rPr>
                <w:rFonts w:ascii="Garamond" w:hAnsi="Garamond"/>
                <w:i/>
                <w:color w:val="auto"/>
                <w:sz w:val="20"/>
                <w:szCs w:val="20"/>
                <w:lang w:val="sq-AL"/>
              </w:rPr>
              <w:t>100%</w:t>
            </w:r>
          </w:p>
        </w:tc>
        <w:tc>
          <w:tcPr>
            <w:tcW w:w="602"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322C54" w14:textId="77777777" w:rsidR="00D86E5E" w:rsidRPr="001225A0" w:rsidRDefault="00D86E5E" w:rsidP="001225A0">
            <w:pPr>
              <w:pStyle w:val="TEKSTI"/>
              <w:keepLines w:val="0"/>
              <w:widowControl w:val="0"/>
              <w:spacing w:line="240" w:lineRule="auto"/>
              <w:jc w:val="center"/>
              <w:rPr>
                <w:rFonts w:ascii="Garamond" w:hAnsi="Garamond"/>
                <w:i/>
                <w:color w:val="auto"/>
                <w:sz w:val="20"/>
                <w:szCs w:val="20"/>
                <w:lang w:val="sq-AL"/>
              </w:rPr>
            </w:pPr>
            <w:r w:rsidRPr="001225A0">
              <w:rPr>
                <w:rFonts w:ascii="Garamond" w:hAnsi="Garamond"/>
                <w:i/>
                <w:color w:val="auto"/>
                <w:sz w:val="20"/>
                <w:szCs w:val="20"/>
                <w:lang w:val="sq-AL"/>
              </w:rPr>
              <w:t>150%</w:t>
            </w:r>
          </w:p>
        </w:tc>
      </w:tr>
    </w:tbl>
    <w:p w14:paraId="49322C56" w14:textId="77777777" w:rsidR="00D86E5E" w:rsidRPr="00712B50" w:rsidRDefault="00D86E5E" w:rsidP="00712B50">
      <w:pPr>
        <w:pStyle w:val="TEKSTI"/>
        <w:keepLines w:val="0"/>
        <w:widowControl w:val="0"/>
        <w:spacing w:line="240" w:lineRule="auto"/>
        <w:ind w:firstLine="284"/>
        <w:rPr>
          <w:rFonts w:ascii="Garamond" w:hAnsi="Garamond"/>
          <w:i/>
          <w:color w:val="auto"/>
          <w:lang w:val="sq-AL"/>
        </w:rPr>
      </w:pPr>
    </w:p>
    <w:p w14:paraId="49322C57" w14:textId="59EFD12B" w:rsidR="00D86E5E" w:rsidRPr="00712B50" w:rsidRDefault="00712B50" w:rsidP="00712B50">
      <w:pPr>
        <w:pStyle w:val="TEKSTI"/>
        <w:keepLines w:val="0"/>
        <w:widowControl w:val="0"/>
        <w:spacing w:line="240" w:lineRule="auto"/>
        <w:ind w:firstLine="284"/>
        <w:rPr>
          <w:rFonts w:ascii="Garamond" w:hAnsi="Garamond"/>
          <w:i/>
          <w:color w:val="auto"/>
          <w:lang w:val="sq-AL"/>
        </w:rPr>
      </w:pPr>
      <w:r>
        <w:rPr>
          <w:rFonts w:ascii="Garamond" w:hAnsi="Garamond"/>
          <w:i/>
          <w:color w:val="auto"/>
          <w:lang w:val="sq-AL"/>
        </w:rPr>
        <w:t>2.</w:t>
      </w:r>
      <w:r w:rsidR="001225A0">
        <w:rPr>
          <w:rFonts w:ascii="Garamond" w:hAnsi="Garamond"/>
          <w:i/>
          <w:color w:val="auto"/>
          <w:lang w:val="sq-AL"/>
        </w:rPr>
        <w:t xml:space="preserve"> </w:t>
      </w:r>
      <w:r w:rsidR="00D86E5E" w:rsidRPr="00712B50">
        <w:rPr>
          <w:rFonts w:ascii="Garamond" w:hAnsi="Garamond"/>
          <w:i/>
          <w:color w:val="auto"/>
          <w:lang w:val="sq-AL"/>
        </w:rPr>
        <w:t>Bankat ponderojnë me 100% ekspozimet ndaj institucioneve të mbikëqyrura të pavlerësuara, që veprojnë në vendet, qeveria qendrore e të cilave është e pavlerësuar.</w:t>
      </w:r>
    </w:p>
    <w:p w14:paraId="49322C59" w14:textId="6836D466" w:rsidR="00D86E5E" w:rsidRPr="00712B50" w:rsidRDefault="00712B50" w:rsidP="00712B50">
      <w:pPr>
        <w:pStyle w:val="TEKSTI"/>
        <w:keepLines w:val="0"/>
        <w:widowControl w:val="0"/>
        <w:spacing w:line="240" w:lineRule="auto"/>
        <w:ind w:firstLine="284"/>
        <w:rPr>
          <w:rFonts w:ascii="Garamond" w:hAnsi="Garamond"/>
          <w:i/>
          <w:color w:val="auto"/>
          <w:lang w:val="sq-AL"/>
        </w:rPr>
      </w:pPr>
      <w:r>
        <w:rPr>
          <w:rFonts w:ascii="Garamond" w:hAnsi="Garamond"/>
          <w:i/>
          <w:color w:val="auto"/>
          <w:lang w:val="sq-AL"/>
        </w:rPr>
        <w:lastRenderedPageBreak/>
        <w:t xml:space="preserve">3. </w:t>
      </w:r>
      <w:r w:rsidR="00D86E5E" w:rsidRPr="00712B50">
        <w:rPr>
          <w:rFonts w:ascii="Garamond" w:hAnsi="Garamond"/>
          <w:i/>
          <w:color w:val="auto"/>
          <w:lang w:val="sq-AL"/>
        </w:rPr>
        <w:t xml:space="preserve">Bankat ponderojnë me 20% ekspozimet ndaj institucioneve të mbikëqyrura të pavlerësuara, me një maturim fillestar efektiv prej </w:t>
      </w:r>
      <w:r w:rsidR="00E30EC6" w:rsidRPr="00712B50">
        <w:rPr>
          <w:rFonts w:ascii="Garamond" w:hAnsi="Garamond"/>
          <w:i/>
          <w:color w:val="auto"/>
          <w:lang w:val="sq-AL"/>
        </w:rPr>
        <w:t>3</w:t>
      </w:r>
      <w:r w:rsidR="00D86E5E" w:rsidRPr="00712B50">
        <w:rPr>
          <w:rFonts w:ascii="Garamond" w:hAnsi="Garamond"/>
          <w:i/>
          <w:color w:val="auto"/>
          <w:lang w:val="sq-AL"/>
        </w:rPr>
        <w:t xml:space="preserve"> muajsh ose më pak se 3 muajsh. Për qëllime të këtij paragrafi, ekspozimet me maturim fillestar (kontraktual) prej </w:t>
      </w:r>
      <w:r w:rsidR="00E30EC6" w:rsidRPr="00712B50">
        <w:rPr>
          <w:rFonts w:ascii="Garamond" w:hAnsi="Garamond"/>
          <w:i/>
          <w:color w:val="auto"/>
          <w:lang w:val="sq-AL"/>
        </w:rPr>
        <w:t>3</w:t>
      </w:r>
      <w:r w:rsidR="00D86E5E" w:rsidRPr="00712B50">
        <w:rPr>
          <w:rFonts w:ascii="Garamond" w:hAnsi="Garamond"/>
          <w:i/>
          <w:color w:val="auto"/>
          <w:lang w:val="sq-AL"/>
        </w:rPr>
        <w:t xml:space="preserve"> muajsh ose më pak se 3 muajsh, të cil</w:t>
      </w:r>
      <w:r w:rsidR="001225A0">
        <w:rPr>
          <w:rFonts w:ascii="Garamond" w:hAnsi="Garamond"/>
          <w:i/>
          <w:color w:val="auto"/>
          <w:lang w:val="sq-AL"/>
        </w:rPr>
        <w:t>a</w:t>
      </w:r>
      <w:r w:rsidR="00D86E5E" w:rsidRPr="00712B50">
        <w:rPr>
          <w:rFonts w:ascii="Garamond" w:hAnsi="Garamond"/>
          <w:i/>
          <w:color w:val="auto"/>
          <w:lang w:val="sq-AL"/>
        </w:rPr>
        <w:t>t pritet të rinovohen (roll over), nuk kualifikohen për këtë trajtim preferencial.</w:t>
      </w:r>
    </w:p>
    <w:p w14:paraId="49322C5B" w14:textId="62C29A66" w:rsidR="00AA3CA7" w:rsidRPr="00712B50" w:rsidRDefault="00D86E5E" w:rsidP="00712B50">
      <w:pPr>
        <w:pStyle w:val="TEKSTI"/>
        <w:keepLines w:val="0"/>
        <w:widowControl w:val="0"/>
        <w:spacing w:line="240" w:lineRule="auto"/>
        <w:ind w:firstLine="284"/>
        <w:rPr>
          <w:rFonts w:ascii="Garamond" w:hAnsi="Garamond"/>
          <w:i/>
          <w:color w:val="auto"/>
          <w:lang w:val="sq-AL"/>
        </w:rPr>
      </w:pPr>
      <w:r w:rsidRPr="00712B50">
        <w:rPr>
          <w:rFonts w:ascii="Garamond" w:hAnsi="Garamond"/>
          <w:i/>
          <w:color w:val="auto"/>
          <w:lang w:val="sq-AL"/>
        </w:rPr>
        <w:t>4.</w:t>
      </w:r>
      <w:r w:rsidR="00A80D87">
        <w:rPr>
          <w:rFonts w:ascii="Garamond" w:hAnsi="Garamond"/>
          <w:i/>
          <w:color w:val="auto"/>
          <w:lang w:val="sq-AL"/>
        </w:rPr>
        <w:t xml:space="preserve"> </w:t>
      </w:r>
      <w:r w:rsidRPr="00712B50">
        <w:rPr>
          <w:rFonts w:ascii="Garamond" w:hAnsi="Garamond"/>
          <w:i/>
          <w:color w:val="auto"/>
          <w:lang w:val="sq-AL"/>
        </w:rPr>
        <w:t xml:space="preserve">Bankat ponderojnë me 50% ekspozimet e financimit tregtar </w:t>
      </w:r>
      <w:r w:rsidR="002059EA" w:rsidRPr="00712B50">
        <w:rPr>
          <w:rFonts w:ascii="Garamond" w:hAnsi="Garamond"/>
          <w:i/>
          <w:color w:val="auto"/>
          <w:lang w:val="sq-AL"/>
        </w:rPr>
        <w:t>(trade finance)</w:t>
      </w:r>
      <w:r w:rsidR="002059EA" w:rsidRPr="00712B50">
        <w:rPr>
          <w:rStyle w:val="FootnoteReference"/>
          <w:rFonts w:ascii="Garamond" w:hAnsi="Garamond" w:cs="Times New Roman"/>
          <w:i/>
          <w:color w:val="auto"/>
          <w:lang w:val="sq-AL"/>
        </w:rPr>
        <w:footnoteReference w:id="2"/>
      </w:r>
      <w:r w:rsidR="002059EA" w:rsidRPr="00712B50">
        <w:rPr>
          <w:rFonts w:ascii="Garamond" w:hAnsi="Garamond"/>
          <w:i/>
          <w:color w:val="auto"/>
          <w:lang w:val="sq-AL"/>
        </w:rPr>
        <w:t xml:space="preserve"> </w:t>
      </w:r>
      <w:r w:rsidRPr="00712B50">
        <w:rPr>
          <w:rFonts w:ascii="Garamond" w:hAnsi="Garamond"/>
          <w:i/>
          <w:color w:val="auto"/>
          <w:lang w:val="sq-AL"/>
        </w:rPr>
        <w:t xml:space="preserve">ndaj institucioneve të mbikëqyrura të pavlerësuara, me maturitet të mbetur deri në një vit, </w:t>
      </w:r>
      <w:r w:rsidR="002A2474" w:rsidRPr="00712B50">
        <w:rPr>
          <w:rFonts w:ascii="Garamond" w:hAnsi="Garamond"/>
          <w:i/>
          <w:color w:val="auto"/>
          <w:lang w:val="sq-AL"/>
        </w:rPr>
        <w:t xml:space="preserve">të cilat janë transaksione të vetëlikuidueshme dhe lidhen me këmbimin e mallrave dhe </w:t>
      </w:r>
      <w:r w:rsidR="001225A0">
        <w:rPr>
          <w:rFonts w:ascii="Garamond" w:hAnsi="Garamond"/>
          <w:i/>
          <w:color w:val="auto"/>
          <w:lang w:val="sq-AL"/>
        </w:rPr>
        <w:t xml:space="preserve">të </w:t>
      </w:r>
      <w:r w:rsidR="002A2474" w:rsidRPr="00712B50">
        <w:rPr>
          <w:rFonts w:ascii="Garamond" w:hAnsi="Garamond"/>
          <w:i/>
          <w:color w:val="auto"/>
          <w:lang w:val="sq-AL"/>
        </w:rPr>
        <w:t xml:space="preserve">shërbimeve, </w:t>
      </w:r>
      <w:r w:rsidRPr="00712B50">
        <w:rPr>
          <w:rFonts w:ascii="Garamond" w:hAnsi="Garamond"/>
          <w:i/>
          <w:color w:val="auto"/>
          <w:lang w:val="sq-AL"/>
        </w:rPr>
        <w:t>dhe me 20% ekspozimet e financimit tregtar</w:t>
      </w:r>
      <w:r w:rsidR="00293902" w:rsidRPr="00712B50">
        <w:rPr>
          <w:rFonts w:ascii="Garamond" w:hAnsi="Garamond"/>
          <w:i/>
          <w:color w:val="auto"/>
          <w:lang w:val="sq-AL"/>
        </w:rPr>
        <w:t xml:space="preserve"> (trade finance) </w:t>
      </w:r>
      <w:r w:rsidRPr="00712B50">
        <w:rPr>
          <w:rFonts w:ascii="Garamond" w:hAnsi="Garamond"/>
          <w:i/>
          <w:color w:val="auto"/>
          <w:lang w:val="sq-AL"/>
        </w:rPr>
        <w:t>ndaj institucioneve të mbikëqyrura të pavlerësuara, me maturitet të mbetur prej 3 (tre) muajsh ose më pak se 3 (tre) muajsh.</w:t>
      </w:r>
      <w:r w:rsidR="001A26CB" w:rsidRPr="00712B50">
        <w:rPr>
          <w:rFonts w:ascii="Garamond" w:hAnsi="Garamond"/>
          <w:i/>
          <w:color w:val="auto"/>
          <w:lang w:val="sq-AL"/>
        </w:rPr>
        <w:t>”</w:t>
      </w:r>
      <w:r w:rsidR="001225A0">
        <w:rPr>
          <w:rFonts w:ascii="Garamond" w:hAnsi="Garamond"/>
          <w:i/>
          <w:color w:val="auto"/>
          <w:lang w:val="sq-AL"/>
        </w:rPr>
        <w:t>.</w:t>
      </w:r>
    </w:p>
    <w:p w14:paraId="49322C5D" w14:textId="001536E8" w:rsidR="00A32CC5"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f) </w:t>
      </w:r>
      <w:r w:rsidR="000B53F2" w:rsidRPr="00712B50">
        <w:rPr>
          <w:rFonts w:ascii="Garamond" w:eastAsia="Arial Unicode MS" w:hAnsi="Garamond"/>
          <w:lang w:val="sq-AL"/>
        </w:rPr>
        <w:t xml:space="preserve">Në nenin 22, </w:t>
      </w:r>
      <w:r w:rsidR="00A32CC5" w:rsidRPr="00712B50">
        <w:rPr>
          <w:rFonts w:ascii="Garamond" w:eastAsia="Arial Unicode MS" w:hAnsi="Garamond"/>
          <w:lang w:val="sq-AL"/>
        </w:rPr>
        <w:t>bëhen ndryshimet e mëposhtme:</w:t>
      </w:r>
    </w:p>
    <w:p w14:paraId="49322C5F" w14:textId="35EA6704" w:rsidR="000B53F2" w:rsidRPr="00712B50" w:rsidRDefault="00712B50" w:rsidP="00712B50">
      <w:pPr>
        <w:pStyle w:val="TEKSTI"/>
        <w:keepLines w:val="0"/>
        <w:widowControl w:val="0"/>
        <w:spacing w:line="240" w:lineRule="auto"/>
        <w:ind w:firstLine="284"/>
        <w:rPr>
          <w:rFonts w:ascii="Garamond" w:hAnsi="Garamond"/>
          <w:lang w:val="sq-AL"/>
        </w:rPr>
      </w:pPr>
      <w:r>
        <w:rPr>
          <w:rFonts w:ascii="Garamond" w:hAnsi="Garamond"/>
          <w:lang w:val="sq-AL"/>
        </w:rPr>
        <w:t xml:space="preserve">i. </w:t>
      </w:r>
      <w:r w:rsidR="00A32CC5" w:rsidRPr="00712B50">
        <w:rPr>
          <w:rFonts w:ascii="Garamond" w:hAnsi="Garamond"/>
          <w:lang w:val="sq-AL"/>
        </w:rPr>
        <w:t xml:space="preserve">në </w:t>
      </w:r>
      <w:r w:rsidR="000B53F2" w:rsidRPr="00712B50">
        <w:rPr>
          <w:rFonts w:ascii="Garamond" w:hAnsi="Garamond"/>
          <w:lang w:val="sq-AL"/>
        </w:rPr>
        <w:t>pik</w:t>
      </w:r>
      <w:r w:rsidR="00A32CC5" w:rsidRPr="00712B50">
        <w:rPr>
          <w:rFonts w:ascii="Garamond" w:hAnsi="Garamond"/>
          <w:lang w:val="sq-AL"/>
        </w:rPr>
        <w:t>ën</w:t>
      </w:r>
      <w:r w:rsidR="000B53F2" w:rsidRPr="00712B50">
        <w:rPr>
          <w:rFonts w:ascii="Garamond" w:hAnsi="Garamond"/>
          <w:lang w:val="sq-AL"/>
        </w:rPr>
        <w:t xml:space="preserve"> 1, shkronja “a”, togfjalëshi “</w:t>
      </w:r>
      <w:r w:rsidR="0076115C" w:rsidRPr="00712B50">
        <w:rPr>
          <w:rFonts w:ascii="Garamond" w:hAnsi="Garamond"/>
          <w:i/>
          <w:lang w:val="sq-AL"/>
        </w:rPr>
        <w:t xml:space="preserve">kanë si </w:t>
      </w:r>
      <w:r w:rsidR="000B53F2" w:rsidRPr="00712B50">
        <w:rPr>
          <w:rFonts w:ascii="Garamond" w:hAnsi="Garamond"/>
          <w:i/>
          <w:lang w:val="sq-AL"/>
        </w:rPr>
        <w:t>objekt blerjen</w:t>
      </w:r>
      <w:r w:rsidR="000B53F2" w:rsidRPr="00712B50">
        <w:rPr>
          <w:rFonts w:ascii="Garamond" w:hAnsi="Garamond"/>
          <w:lang w:val="sq-AL"/>
        </w:rPr>
        <w:t xml:space="preserve">” </w:t>
      </w:r>
      <w:r w:rsidR="002845BA" w:rsidRPr="00712B50">
        <w:rPr>
          <w:rFonts w:ascii="Garamond" w:hAnsi="Garamond"/>
          <w:lang w:val="sq-AL"/>
        </w:rPr>
        <w:t xml:space="preserve">zëvendësohet me </w:t>
      </w:r>
      <w:r w:rsidR="000B53F2" w:rsidRPr="00712B50">
        <w:rPr>
          <w:rFonts w:ascii="Garamond" w:hAnsi="Garamond"/>
          <w:lang w:val="sq-AL"/>
        </w:rPr>
        <w:t>togfjalëshi</w:t>
      </w:r>
      <w:r w:rsidR="002845BA" w:rsidRPr="00712B50">
        <w:rPr>
          <w:rFonts w:ascii="Garamond" w:hAnsi="Garamond"/>
          <w:lang w:val="sq-AL"/>
        </w:rPr>
        <w:t>n</w:t>
      </w:r>
      <w:r w:rsidR="000B53F2" w:rsidRPr="00712B50">
        <w:rPr>
          <w:rFonts w:ascii="Garamond" w:hAnsi="Garamond"/>
          <w:lang w:val="sq-AL"/>
        </w:rPr>
        <w:t xml:space="preserve"> “</w:t>
      </w:r>
      <w:r w:rsidR="002845BA" w:rsidRPr="00712B50">
        <w:rPr>
          <w:rFonts w:ascii="Garamond" w:hAnsi="Garamond"/>
          <w:i/>
          <w:lang w:val="sq-AL"/>
        </w:rPr>
        <w:t>kanë si objekt blerjen/</w:t>
      </w:r>
      <w:r w:rsidR="000B53F2" w:rsidRPr="00712B50">
        <w:rPr>
          <w:rFonts w:ascii="Garamond" w:hAnsi="Garamond"/>
          <w:i/>
          <w:lang w:val="sq-AL"/>
        </w:rPr>
        <w:t>ndërtimin</w:t>
      </w:r>
      <w:r w:rsidR="00A32CC5" w:rsidRPr="00712B50">
        <w:rPr>
          <w:rFonts w:ascii="Garamond" w:hAnsi="Garamond"/>
          <w:i/>
          <w:lang w:val="sq-AL"/>
        </w:rPr>
        <w:t>/rikonstruksionin</w:t>
      </w:r>
      <w:r w:rsidR="00E30EC6" w:rsidRPr="00712B50">
        <w:rPr>
          <w:rFonts w:ascii="Garamond" w:hAnsi="Garamond"/>
          <w:lang w:val="sq-AL"/>
        </w:rPr>
        <w:t>”</w:t>
      </w:r>
      <w:r w:rsidR="001225A0" w:rsidRPr="001225A0">
        <w:rPr>
          <w:rFonts w:ascii="Garamond" w:hAnsi="Garamond"/>
          <w:i/>
          <w:lang w:val="sq-AL"/>
        </w:rPr>
        <w:t>;</w:t>
      </w:r>
    </w:p>
    <w:p w14:paraId="49322C61" w14:textId="7C7ECC02" w:rsidR="00A32CC5" w:rsidRPr="00712B50" w:rsidRDefault="00712B50" w:rsidP="00712B50">
      <w:pPr>
        <w:pStyle w:val="TEKSTI"/>
        <w:keepLines w:val="0"/>
        <w:widowControl w:val="0"/>
        <w:spacing w:line="240" w:lineRule="auto"/>
        <w:ind w:firstLine="284"/>
        <w:rPr>
          <w:rFonts w:ascii="Garamond" w:hAnsi="Garamond"/>
          <w:lang w:val="sq-AL"/>
        </w:rPr>
      </w:pPr>
      <w:r>
        <w:rPr>
          <w:rFonts w:ascii="Garamond" w:hAnsi="Garamond"/>
          <w:lang w:val="sq-AL"/>
        </w:rPr>
        <w:t xml:space="preserve">ii. </w:t>
      </w:r>
      <w:r w:rsidR="00A32CC5" w:rsidRPr="00712B50">
        <w:rPr>
          <w:rFonts w:ascii="Garamond" w:hAnsi="Garamond"/>
          <w:lang w:val="sq-AL"/>
        </w:rPr>
        <w:t>në pikën 1, shkronja “b”, togfjalëshi “</w:t>
      </w:r>
      <w:r w:rsidR="00A32CC5" w:rsidRPr="00712B50">
        <w:rPr>
          <w:rFonts w:ascii="Garamond" w:hAnsi="Garamond"/>
          <w:i/>
          <w:lang w:val="sq-AL"/>
        </w:rPr>
        <w:t>kredimarrësi është blerësi</w:t>
      </w:r>
      <w:r w:rsidR="00A32CC5" w:rsidRPr="001225A0">
        <w:rPr>
          <w:rFonts w:ascii="Garamond" w:hAnsi="Garamond"/>
          <w:i/>
          <w:lang w:val="sq-AL"/>
        </w:rPr>
        <w:t>”</w:t>
      </w:r>
      <w:r w:rsidR="00A32CC5" w:rsidRPr="00712B50">
        <w:rPr>
          <w:rFonts w:ascii="Garamond" w:hAnsi="Garamond"/>
          <w:lang w:val="sq-AL"/>
        </w:rPr>
        <w:t xml:space="preserve"> zëvendësohet me togfjalëshin “</w:t>
      </w:r>
      <w:r w:rsidR="00A32CC5" w:rsidRPr="00712B50">
        <w:rPr>
          <w:rFonts w:ascii="Garamond" w:hAnsi="Garamond"/>
          <w:i/>
          <w:lang w:val="sq-AL"/>
        </w:rPr>
        <w:t>kredimarrësi është blerësi/pronari</w:t>
      </w:r>
      <w:r w:rsidR="00A32CC5" w:rsidRPr="001225A0">
        <w:rPr>
          <w:rFonts w:ascii="Garamond" w:hAnsi="Garamond"/>
          <w:i/>
          <w:lang w:val="sq-AL"/>
        </w:rPr>
        <w:t>”</w:t>
      </w:r>
      <w:r w:rsidR="00A80D87">
        <w:rPr>
          <w:rFonts w:ascii="Garamond" w:hAnsi="Garamond"/>
          <w:i/>
          <w:lang w:val="sq-AL"/>
        </w:rPr>
        <w:t>.</w:t>
      </w:r>
    </w:p>
    <w:p w14:paraId="49322C63" w14:textId="2B021C50" w:rsidR="00871789"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g) </w:t>
      </w:r>
      <w:r w:rsidR="00A80D87">
        <w:rPr>
          <w:rFonts w:ascii="Garamond" w:eastAsia="Arial Unicode MS" w:hAnsi="Garamond"/>
          <w:lang w:val="sq-AL"/>
        </w:rPr>
        <w:t>Në nenin 23</w:t>
      </w:r>
      <w:r w:rsidR="000D332F" w:rsidRPr="00712B50">
        <w:rPr>
          <w:rFonts w:ascii="Garamond" w:eastAsia="Arial Unicode MS" w:hAnsi="Garamond"/>
          <w:lang w:val="sq-AL"/>
        </w:rPr>
        <w:t xml:space="preserve"> </w:t>
      </w:r>
      <w:r w:rsidR="00E062EC" w:rsidRPr="00712B50">
        <w:rPr>
          <w:rFonts w:ascii="Garamond" w:eastAsia="Arial Unicode MS" w:hAnsi="Garamond"/>
          <w:lang w:val="sq-AL"/>
        </w:rPr>
        <w:t>bëhen ndryshimet e mëposhtme:</w:t>
      </w:r>
    </w:p>
    <w:p w14:paraId="49322C65" w14:textId="1DBCC20A" w:rsidR="001C76B2"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hAnsi="Garamond"/>
          <w:lang w:val="sq-AL"/>
        </w:rPr>
        <w:t xml:space="preserve">i. </w:t>
      </w:r>
      <w:r w:rsidR="001C76B2" w:rsidRPr="00712B50">
        <w:rPr>
          <w:rFonts w:ascii="Garamond" w:hAnsi="Garamond"/>
          <w:lang w:val="sq-AL"/>
        </w:rPr>
        <w:t>në pikën 1, pas togfjalëshit “</w:t>
      </w:r>
      <w:r w:rsidR="001C76B2" w:rsidRPr="00712B50">
        <w:rPr>
          <w:rFonts w:ascii="Garamond" w:hAnsi="Garamond"/>
          <w:i/>
          <w:lang w:val="sq-AL"/>
        </w:rPr>
        <w:t>me kolateral pasuri të paluajtshme tregtare</w:t>
      </w:r>
      <w:r w:rsidR="001C76B2" w:rsidRPr="00712B50">
        <w:rPr>
          <w:rFonts w:ascii="Garamond" w:hAnsi="Garamond"/>
          <w:lang w:val="sq-AL"/>
        </w:rPr>
        <w:t>”</w:t>
      </w:r>
      <w:r w:rsidR="00A901C1" w:rsidRPr="00712B50">
        <w:rPr>
          <w:rFonts w:ascii="Garamond" w:hAnsi="Garamond"/>
          <w:lang w:val="sq-AL"/>
        </w:rPr>
        <w:t>,</w:t>
      </w:r>
      <w:r w:rsidR="001C76B2" w:rsidRPr="00712B50">
        <w:rPr>
          <w:rFonts w:ascii="Garamond" w:hAnsi="Garamond"/>
          <w:lang w:val="sq-AL"/>
        </w:rPr>
        <w:t xml:space="preserve"> shtohet togfjalëshi </w:t>
      </w:r>
      <w:r w:rsidR="001C76B2" w:rsidRPr="00A80D87">
        <w:rPr>
          <w:rFonts w:ascii="Garamond" w:hAnsi="Garamond"/>
          <w:i/>
          <w:lang w:val="sq-AL"/>
        </w:rPr>
        <w:t>“</w:t>
      </w:r>
      <w:r w:rsidR="00F43506" w:rsidRPr="00A80D87">
        <w:rPr>
          <w:rFonts w:ascii="Garamond" w:hAnsi="Garamond"/>
          <w:i/>
          <w:lang w:val="sq-AL"/>
        </w:rPr>
        <w:t>(</w:t>
      </w:r>
      <w:r w:rsidR="00D86E5E" w:rsidRPr="00712B50">
        <w:rPr>
          <w:rFonts w:ascii="Garamond" w:hAnsi="Garamond"/>
          <w:i/>
          <w:lang w:val="sq-AL"/>
        </w:rPr>
        <w:t>të tilla si: zyra, qendra tregtare ose ambiente të tjera tregtare, për qëllime ose funksione tregtare etj</w:t>
      </w:r>
      <w:r w:rsidR="005674DE" w:rsidRPr="00712B50">
        <w:rPr>
          <w:rFonts w:ascii="Garamond" w:hAnsi="Garamond"/>
          <w:i/>
          <w:lang w:val="sq-AL"/>
        </w:rPr>
        <w:t>.)</w:t>
      </w:r>
      <w:r w:rsidR="005674DE" w:rsidRPr="00712B50">
        <w:rPr>
          <w:rFonts w:ascii="Garamond" w:hAnsi="Garamond"/>
          <w:lang w:val="sq-AL"/>
        </w:rPr>
        <w:t>”</w:t>
      </w:r>
      <w:r w:rsidR="00A80D87">
        <w:rPr>
          <w:rFonts w:ascii="Garamond" w:hAnsi="Garamond"/>
          <w:lang w:val="sq-AL"/>
        </w:rPr>
        <w:t>;</w:t>
      </w:r>
    </w:p>
    <w:p w14:paraId="49322C67" w14:textId="2765547A" w:rsidR="000D332F"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hAnsi="Garamond"/>
          <w:lang w:val="sq-AL"/>
        </w:rPr>
        <w:t xml:space="preserve">ii. </w:t>
      </w:r>
      <w:r w:rsidR="00E062EC" w:rsidRPr="00712B50">
        <w:rPr>
          <w:rFonts w:ascii="Garamond" w:hAnsi="Garamond"/>
          <w:lang w:val="sq-AL"/>
        </w:rPr>
        <w:t xml:space="preserve">në </w:t>
      </w:r>
      <w:r w:rsidR="008D23C6" w:rsidRPr="00712B50">
        <w:rPr>
          <w:rFonts w:ascii="Garamond" w:hAnsi="Garamond"/>
          <w:lang w:val="sq-AL"/>
        </w:rPr>
        <w:t xml:space="preserve">pikën 3, </w:t>
      </w:r>
      <w:r w:rsidR="00E062EC" w:rsidRPr="00712B50">
        <w:rPr>
          <w:rFonts w:ascii="Garamond" w:hAnsi="Garamond"/>
          <w:lang w:val="sq-AL"/>
        </w:rPr>
        <w:t>shkro</w:t>
      </w:r>
      <w:r w:rsidR="008D23C6" w:rsidRPr="00712B50">
        <w:rPr>
          <w:rFonts w:ascii="Garamond" w:hAnsi="Garamond"/>
          <w:lang w:val="sq-AL"/>
        </w:rPr>
        <w:t xml:space="preserve">nja </w:t>
      </w:r>
      <w:r w:rsidR="00E062EC" w:rsidRPr="00712B50">
        <w:rPr>
          <w:rFonts w:ascii="Garamond" w:hAnsi="Garamond"/>
          <w:lang w:val="sq-AL"/>
        </w:rPr>
        <w:t xml:space="preserve">“a”, </w:t>
      </w:r>
      <w:r w:rsidR="005674DE" w:rsidRPr="00712B50">
        <w:rPr>
          <w:rFonts w:ascii="Garamond" w:hAnsi="Garamond"/>
          <w:lang w:val="sq-AL"/>
        </w:rPr>
        <w:t xml:space="preserve">fraza </w:t>
      </w:r>
      <w:r w:rsidR="00A104B8" w:rsidRPr="00712B50">
        <w:rPr>
          <w:rFonts w:ascii="Garamond" w:hAnsi="Garamond"/>
          <w:i/>
          <w:lang w:val="sq-AL"/>
        </w:rPr>
        <w:t>“(kjo kërkesë nuk përjashton situatat ku, faktorë të thjeshtë makroekonomik</w:t>
      </w:r>
      <w:r w:rsidR="00E30EC6" w:rsidRPr="00712B50">
        <w:rPr>
          <w:rFonts w:ascii="Garamond" w:hAnsi="Garamond"/>
          <w:i/>
          <w:lang w:val="sq-AL"/>
        </w:rPr>
        <w:t>ë</w:t>
      </w:r>
      <w:r w:rsidR="00A104B8" w:rsidRPr="00712B50">
        <w:rPr>
          <w:rFonts w:ascii="Garamond" w:hAnsi="Garamond"/>
          <w:i/>
          <w:lang w:val="sq-AL"/>
        </w:rPr>
        <w:t xml:space="preserve"> mund të ndikojnë edhe në vlerën e pronës dhe performancën e kredimarrësit)</w:t>
      </w:r>
      <w:r w:rsidR="00987652" w:rsidRPr="00712B50">
        <w:rPr>
          <w:rFonts w:ascii="Garamond" w:hAnsi="Garamond"/>
          <w:i/>
          <w:lang w:val="sq-AL"/>
        </w:rPr>
        <w:t>”</w:t>
      </w:r>
      <w:r w:rsidR="00A104B8" w:rsidRPr="00712B50">
        <w:rPr>
          <w:rFonts w:ascii="Garamond" w:hAnsi="Garamond"/>
          <w:lang w:val="sq-AL"/>
        </w:rPr>
        <w:t xml:space="preserve"> </w:t>
      </w:r>
      <w:r w:rsidR="00987652" w:rsidRPr="00712B50">
        <w:rPr>
          <w:rFonts w:ascii="Garamond" w:hAnsi="Garamond"/>
          <w:lang w:val="sq-AL"/>
        </w:rPr>
        <w:t>z</w:t>
      </w:r>
      <w:r w:rsidR="00A104B8" w:rsidRPr="00712B50">
        <w:rPr>
          <w:rFonts w:ascii="Garamond" w:hAnsi="Garamond"/>
          <w:lang w:val="sq-AL"/>
        </w:rPr>
        <w:t>ë</w:t>
      </w:r>
      <w:r w:rsidR="00987652" w:rsidRPr="00712B50">
        <w:rPr>
          <w:rFonts w:ascii="Garamond" w:hAnsi="Garamond"/>
          <w:lang w:val="sq-AL"/>
        </w:rPr>
        <w:t>vendësohet me</w:t>
      </w:r>
      <w:r w:rsidR="00A104B8" w:rsidRPr="00712B50">
        <w:rPr>
          <w:rFonts w:ascii="Garamond" w:hAnsi="Garamond"/>
          <w:lang w:val="sq-AL"/>
        </w:rPr>
        <w:t xml:space="preserve"> </w:t>
      </w:r>
      <w:r w:rsidR="005674DE" w:rsidRPr="00712B50">
        <w:rPr>
          <w:rFonts w:ascii="Garamond" w:hAnsi="Garamond"/>
          <w:lang w:val="sq-AL"/>
        </w:rPr>
        <w:t>frazën</w:t>
      </w:r>
      <w:r w:rsidR="005674DE" w:rsidRPr="00712B50">
        <w:rPr>
          <w:rFonts w:ascii="Garamond" w:hAnsi="Garamond"/>
          <w:i/>
          <w:lang w:val="sq-AL"/>
        </w:rPr>
        <w:t xml:space="preserve"> </w:t>
      </w:r>
      <w:r w:rsidR="00A104B8" w:rsidRPr="00712B50">
        <w:rPr>
          <w:rFonts w:ascii="Garamond" w:hAnsi="Garamond"/>
          <w:i/>
          <w:lang w:val="sq-AL"/>
        </w:rPr>
        <w:t>“(</w:t>
      </w:r>
      <w:r w:rsidR="00D86E5E" w:rsidRPr="00712B50">
        <w:rPr>
          <w:rFonts w:ascii="Garamond" w:hAnsi="Garamond"/>
          <w:i/>
          <w:lang w:val="sq-AL"/>
        </w:rPr>
        <w:t>banka mund të përjashtojë situatat, ku faktorë të thjeshtë makroekonomikë ndikojnë si në vlerën e pasurisë së paluajtshme, ashtu edhe në performancën e kredimarrësit, nga përcaktimi i materialitetit të një varësie të tillë</w:t>
      </w:r>
      <w:r w:rsidR="005674DE" w:rsidRPr="00712B50">
        <w:rPr>
          <w:rFonts w:ascii="Garamond" w:hAnsi="Garamond"/>
          <w:i/>
          <w:lang w:val="sq-AL"/>
        </w:rPr>
        <w:t>)”</w:t>
      </w:r>
      <w:r w:rsidR="00A80D87">
        <w:rPr>
          <w:rFonts w:ascii="Garamond" w:hAnsi="Garamond"/>
          <w:i/>
          <w:lang w:val="sq-AL"/>
        </w:rPr>
        <w:t>;</w:t>
      </w:r>
    </w:p>
    <w:p w14:paraId="49322C69" w14:textId="67A19147" w:rsidR="00A104B8"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iii. </w:t>
      </w:r>
      <w:r w:rsidR="00A104B8" w:rsidRPr="00712B50">
        <w:rPr>
          <w:rFonts w:ascii="Garamond" w:eastAsia="Arial Unicode MS" w:hAnsi="Garamond"/>
          <w:lang w:val="sq-AL"/>
        </w:rPr>
        <w:t>pas pikës 5</w:t>
      </w:r>
      <w:r w:rsidR="00987652" w:rsidRPr="00712B50">
        <w:rPr>
          <w:rFonts w:ascii="Garamond" w:eastAsia="Arial Unicode MS" w:hAnsi="Garamond"/>
          <w:lang w:val="sq-AL"/>
        </w:rPr>
        <w:t>,</w:t>
      </w:r>
      <w:r w:rsidR="00A104B8" w:rsidRPr="00712B50">
        <w:rPr>
          <w:rFonts w:ascii="Garamond" w:eastAsia="Arial Unicode MS" w:hAnsi="Garamond"/>
          <w:lang w:val="sq-AL"/>
        </w:rPr>
        <w:t xml:space="preserve"> shtohet pika 6 me përmbajtjen e mëposhtme:</w:t>
      </w:r>
    </w:p>
    <w:p w14:paraId="49322C6B" w14:textId="5BD4B6E8" w:rsidR="00A104B8" w:rsidRPr="00712B50" w:rsidRDefault="00A104B8" w:rsidP="00712B50">
      <w:pPr>
        <w:pStyle w:val="TEKSTI"/>
        <w:keepLines w:val="0"/>
        <w:widowControl w:val="0"/>
        <w:spacing w:line="240" w:lineRule="auto"/>
        <w:ind w:firstLine="284"/>
        <w:rPr>
          <w:rFonts w:ascii="Garamond" w:hAnsi="Garamond"/>
          <w:i/>
          <w:lang w:val="sq-AL"/>
        </w:rPr>
      </w:pPr>
      <w:r w:rsidRPr="00712B50">
        <w:rPr>
          <w:rFonts w:ascii="Garamond" w:hAnsi="Garamond"/>
          <w:i/>
          <w:lang w:val="sq-AL"/>
        </w:rPr>
        <w:t xml:space="preserve">“6. </w:t>
      </w:r>
      <w:r w:rsidR="00910841" w:rsidRPr="00712B50">
        <w:rPr>
          <w:rFonts w:ascii="Garamond" w:hAnsi="Garamond"/>
          <w:i/>
          <w:lang w:val="sq-AL"/>
        </w:rPr>
        <w:t>Për qëllime të këtij neni, toka nuk konsiderohet kolateral pasuri e paluajtshme tregtare.</w:t>
      </w:r>
      <w:r w:rsidRPr="00712B50">
        <w:rPr>
          <w:rFonts w:ascii="Garamond" w:hAnsi="Garamond"/>
          <w:i/>
          <w:lang w:val="sq-AL"/>
        </w:rPr>
        <w:t>”</w:t>
      </w:r>
      <w:r w:rsidR="00A80D87">
        <w:rPr>
          <w:rFonts w:ascii="Garamond" w:hAnsi="Garamond"/>
          <w:i/>
          <w:lang w:val="sq-AL"/>
        </w:rPr>
        <w:t>.</w:t>
      </w:r>
    </w:p>
    <w:p w14:paraId="49322C6D" w14:textId="20105886" w:rsidR="002A2474"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h) </w:t>
      </w:r>
      <w:r w:rsidR="00A80D87">
        <w:rPr>
          <w:rFonts w:ascii="Garamond" w:eastAsia="Arial Unicode MS" w:hAnsi="Garamond"/>
          <w:lang w:val="sq-AL"/>
        </w:rPr>
        <w:t>Në nenin 24, pika 3,</w:t>
      </w:r>
      <w:r w:rsidR="002A2474" w:rsidRPr="00712B50">
        <w:rPr>
          <w:rFonts w:ascii="Garamond" w:eastAsia="Arial Unicode MS" w:hAnsi="Garamond"/>
          <w:lang w:val="sq-AL"/>
        </w:rPr>
        <w:t xml:space="preserve"> shfuqizohet fjalia e dytë me përmbajtjen e mëposhtme:</w:t>
      </w:r>
    </w:p>
    <w:p w14:paraId="49322C6F" w14:textId="396D10B9" w:rsidR="002A2474" w:rsidRPr="00712B50" w:rsidRDefault="002A2474" w:rsidP="00712B50">
      <w:pPr>
        <w:pStyle w:val="TEKSTI"/>
        <w:keepLines w:val="0"/>
        <w:widowControl w:val="0"/>
        <w:spacing w:line="240" w:lineRule="auto"/>
        <w:ind w:firstLine="284"/>
        <w:rPr>
          <w:rFonts w:ascii="Garamond" w:hAnsi="Garamond"/>
          <w:i/>
          <w:lang w:val="sq-AL"/>
        </w:rPr>
      </w:pPr>
      <w:r w:rsidRPr="00712B50">
        <w:rPr>
          <w:rFonts w:ascii="Garamond" w:hAnsi="Garamond"/>
          <w:i/>
          <w:lang w:val="sq-AL"/>
        </w:rPr>
        <w:t>“Nëse për këto ekspozime janë krijuar fonde rezerv</w:t>
      </w:r>
      <w:r w:rsidR="005674DE" w:rsidRPr="00712B50">
        <w:rPr>
          <w:rFonts w:ascii="Garamond" w:hAnsi="Garamond"/>
          <w:i/>
          <w:lang w:val="sq-AL"/>
        </w:rPr>
        <w:t>ë</w:t>
      </w:r>
      <w:r w:rsidRPr="00712B50">
        <w:rPr>
          <w:rFonts w:ascii="Garamond" w:hAnsi="Garamond"/>
          <w:i/>
          <w:lang w:val="sq-AL"/>
        </w:rPr>
        <w:t xml:space="preserve"> për mbulimin e humbjeve, me të paktën 20% të vlerës së ekspozimit, pjesa e mbetur e ekspozimit</w:t>
      </w:r>
      <w:r w:rsidR="005674DE" w:rsidRPr="00712B50">
        <w:rPr>
          <w:rFonts w:ascii="Garamond" w:hAnsi="Garamond"/>
          <w:i/>
          <w:lang w:val="sq-AL"/>
        </w:rPr>
        <w:t>,</w:t>
      </w:r>
      <w:r w:rsidRPr="00712B50">
        <w:rPr>
          <w:rFonts w:ascii="Garamond" w:hAnsi="Garamond"/>
          <w:i/>
          <w:lang w:val="sq-AL"/>
        </w:rPr>
        <w:t xml:space="preserve"> pas zbritjes së fondeve rezervë, ponderohet me 50%.”</w:t>
      </w:r>
      <w:r w:rsidR="00A80D87">
        <w:rPr>
          <w:rFonts w:ascii="Garamond" w:hAnsi="Garamond"/>
          <w:i/>
          <w:lang w:val="sq-AL"/>
        </w:rPr>
        <w:t>.</w:t>
      </w:r>
      <w:r w:rsidRPr="00712B50">
        <w:rPr>
          <w:rFonts w:ascii="Garamond" w:hAnsi="Garamond"/>
          <w:i/>
          <w:lang w:val="sq-AL"/>
        </w:rPr>
        <w:t xml:space="preserve"> </w:t>
      </w:r>
    </w:p>
    <w:p w14:paraId="49322C71" w14:textId="06B6FB93" w:rsidR="00C63FFA"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i) </w:t>
      </w:r>
      <w:r w:rsidR="00A80D87">
        <w:rPr>
          <w:rFonts w:ascii="Garamond" w:eastAsia="Arial Unicode MS" w:hAnsi="Garamond"/>
          <w:lang w:val="sq-AL"/>
        </w:rPr>
        <w:t xml:space="preserve">Në nenin 25 </w:t>
      </w:r>
      <w:r w:rsidR="00C63FFA" w:rsidRPr="00712B50">
        <w:rPr>
          <w:rFonts w:ascii="Garamond" w:eastAsia="Arial Unicode MS" w:hAnsi="Garamond"/>
          <w:lang w:val="sq-AL"/>
        </w:rPr>
        <w:t>bëhen ndryshimet e mëposhtme:</w:t>
      </w:r>
    </w:p>
    <w:p w14:paraId="49322C73" w14:textId="796C7954" w:rsidR="00C63FFA"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i. </w:t>
      </w:r>
      <w:r w:rsidR="00513D8E" w:rsidRPr="00712B50">
        <w:rPr>
          <w:rFonts w:ascii="Garamond" w:eastAsia="Arial Unicode MS" w:hAnsi="Garamond"/>
          <w:lang w:val="sq-AL"/>
        </w:rPr>
        <w:t xml:space="preserve">në </w:t>
      </w:r>
      <w:r w:rsidR="00C63FFA" w:rsidRPr="00712B50">
        <w:rPr>
          <w:rFonts w:ascii="Garamond" w:eastAsia="Arial Unicode MS" w:hAnsi="Garamond"/>
          <w:lang w:val="sq-AL"/>
        </w:rPr>
        <w:t>pik</w:t>
      </w:r>
      <w:r w:rsidR="002B5C90" w:rsidRPr="00712B50">
        <w:rPr>
          <w:rFonts w:ascii="Garamond" w:eastAsia="Arial Unicode MS" w:hAnsi="Garamond"/>
          <w:lang w:val="sq-AL"/>
        </w:rPr>
        <w:t>ë</w:t>
      </w:r>
      <w:r w:rsidR="00C63FFA" w:rsidRPr="00712B50">
        <w:rPr>
          <w:rFonts w:ascii="Garamond" w:eastAsia="Arial Unicode MS" w:hAnsi="Garamond"/>
          <w:lang w:val="sq-AL"/>
        </w:rPr>
        <w:t>n 1, togfjal</w:t>
      </w:r>
      <w:r w:rsidR="002B5C90" w:rsidRPr="00712B50">
        <w:rPr>
          <w:rFonts w:ascii="Garamond" w:eastAsia="Arial Unicode MS" w:hAnsi="Garamond"/>
          <w:lang w:val="sq-AL"/>
        </w:rPr>
        <w:t>ë</w:t>
      </w:r>
      <w:r w:rsidR="00C63FFA" w:rsidRPr="00712B50">
        <w:rPr>
          <w:rFonts w:ascii="Garamond" w:eastAsia="Arial Unicode MS" w:hAnsi="Garamond"/>
          <w:lang w:val="sq-AL"/>
        </w:rPr>
        <w:t>shi “</w:t>
      </w:r>
      <w:r w:rsidR="00C63FFA" w:rsidRPr="00712B50">
        <w:rPr>
          <w:rFonts w:ascii="Garamond" w:eastAsia="Arial Unicode MS" w:hAnsi="Garamond"/>
          <w:i/>
          <w:lang w:val="sq-AL"/>
        </w:rPr>
        <w:t>siç përcaktohet në këtë rregullore</w:t>
      </w:r>
      <w:r w:rsidR="00903350">
        <w:rPr>
          <w:rFonts w:ascii="Garamond" w:eastAsia="Arial Unicode MS" w:hAnsi="Garamond"/>
          <w:lang w:val="sq-AL"/>
        </w:rPr>
        <w:t>”</w:t>
      </w:r>
      <w:r w:rsidR="00C63FFA" w:rsidRPr="00712B50">
        <w:rPr>
          <w:rFonts w:ascii="Garamond" w:eastAsia="Arial Unicode MS" w:hAnsi="Garamond"/>
          <w:lang w:val="sq-AL"/>
        </w:rPr>
        <w:t xml:space="preserve"> zëvendësohet me togfjalëshin “</w:t>
      </w:r>
      <w:r w:rsidR="00C63FFA" w:rsidRPr="00712B50">
        <w:rPr>
          <w:rFonts w:ascii="Garamond" w:eastAsia="Arial Unicode MS" w:hAnsi="Garamond"/>
          <w:i/>
          <w:lang w:val="sq-AL"/>
        </w:rPr>
        <w:t>siç përcaktohen në nenin 4 të kësaj rregulloreje</w:t>
      </w:r>
      <w:r w:rsidR="005674DE" w:rsidRPr="00A80D87">
        <w:rPr>
          <w:rFonts w:ascii="Garamond" w:eastAsia="Arial Unicode MS" w:hAnsi="Garamond"/>
          <w:i/>
          <w:lang w:val="sq-AL"/>
        </w:rPr>
        <w:t>”</w:t>
      </w:r>
      <w:r w:rsidR="00A80D87" w:rsidRPr="00A80D87">
        <w:rPr>
          <w:rFonts w:ascii="Garamond" w:eastAsia="Arial Unicode MS" w:hAnsi="Garamond"/>
          <w:i/>
          <w:lang w:val="sq-AL"/>
        </w:rPr>
        <w:t>;</w:t>
      </w:r>
    </w:p>
    <w:p w14:paraId="49322C75" w14:textId="24D0CBDD" w:rsidR="00D86F91"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ii. </w:t>
      </w:r>
      <w:r w:rsidR="00513D8E" w:rsidRPr="00712B50">
        <w:rPr>
          <w:rFonts w:ascii="Garamond" w:eastAsia="Arial Unicode MS" w:hAnsi="Garamond"/>
          <w:lang w:val="sq-AL"/>
        </w:rPr>
        <w:t>n</w:t>
      </w:r>
      <w:r w:rsidR="00A80D87">
        <w:rPr>
          <w:rFonts w:ascii="Garamond" w:eastAsia="Arial Unicode MS" w:hAnsi="Garamond"/>
          <w:lang w:val="sq-AL"/>
        </w:rPr>
        <w:t xml:space="preserve">ë pikën 2 </w:t>
      </w:r>
      <w:r w:rsidR="00083E9F" w:rsidRPr="00712B50">
        <w:rPr>
          <w:rFonts w:ascii="Garamond" w:eastAsia="Arial Unicode MS" w:hAnsi="Garamond"/>
          <w:lang w:val="sq-AL"/>
        </w:rPr>
        <w:t xml:space="preserve">shfuqizohet </w:t>
      </w:r>
      <w:r w:rsidR="00D86F91" w:rsidRPr="00712B50">
        <w:rPr>
          <w:rFonts w:ascii="Garamond" w:eastAsia="Arial Unicode MS" w:hAnsi="Garamond"/>
          <w:lang w:val="sq-AL"/>
        </w:rPr>
        <w:t>shënimi sqarues (</w:t>
      </w:r>
      <w:r w:rsidR="00D86F91" w:rsidRPr="00712B50">
        <w:rPr>
          <w:rFonts w:ascii="Garamond" w:eastAsia="Arial Unicode MS" w:hAnsi="Garamond"/>
          <w:i/>
          <w:lang w:val="sq-AL"/>
        </w:rPr>
        <w:t>footnote</w:t>
      </w:r>
      <w:r w:rsidR="00D86F91" w:rsidRPr="00712B50">
        <w:rPr>
          <w:rFonts w:ascii="Garamond" w:eastAsia="Arial Unicode MS" w:hAnsi="Garamond"/>
          <w:lang w:val="sq-AL"/>
        </w:rPr>
        <w:t>)</w:t>
      </w:r>
      <w:r w:rsidR="00A80D87">
        <w:rPr>
          <w:rFonts w:ascii="Garamond" w:eastAsia="Arial Unicode MS" w:hAnsi="Garamond"/>
          <w:lang w:val="sq-AL"/>
        </w:rPr>
        <w:t>,</w:t>
      </w:r>
      <w:r w:rsidR="00D86F91" w:rsidRPr="00712B50">
        <w:rPr>
          <w:rFonts w:ascii="Garamond" w:eastAsia="Arial Unicode MS" w:hAnsi="Garamond"/>
          <w:lang w:val="sq-AL"/>
        </w:rPr>
        <w:t xml:space="preserve"> “</w:t>
      </w:r>
      <w:r w:rsidR="00D86F91" w:rsidRPr="00712B50">
        <w:rPr>
          <w:rFonts w:ascii="Garamond" w:eastAsia="Arial Unicode MS" w:hAnsi="Garamond"/>
          <w:i/>
          <w:lang w:val="sq-AL"/>
        </w:rPr>
        <w:t>Por në asnjë rast pesha e ponderimit në total, për ekspozimin përkatës, nuk tejkalon peshën 150%.</w:t>
      </w:r>
      <w:r w:rsidR="00083E9F" w:rsidRPr="00712B50">
        <w:rPr>
          <w:rFonts w:ascii="Garamond" w:eastAsia="Arial Unicode MS" w:hAnsi="Garamond"/>
          <w:lang w:val="sq-AL"/>
        </w:rPr>
        <w:t>”</w:t>
      </w:r>
      <w:r w:rsidR="00A80D87">
        <w:rPr>
          <w:rFonts w:ascii="Garamond" w:eastAsia="Arial Unicode MS" w:hAnsi="Garamond"/>
          <w:lang w:val="sq-AL"/>
        </w:rPr>
        <w:t>.</w:t>
      </w:r>
    </w:p>
    <w:p w14:paraId="49322C77" w14:textId="4FC21F8A" w:rsidR="00F223B2"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j) </w:t>
      </w:r>
      <w:r w:rsidR="00A80D87">
        <w:rPr>
          <w:rFonts w:ascii="Garamond" w:eastAsia="Arial Unicode MS" w:hAnsi="Garamond"/>
          <w:lang w:val="sq-AL"/>
        </w:rPr>
        <w:t>Në nenin 26</w:t>
      </w:r>
      <w:r w:rsidR="00F223B2" w:rsidRPr="00712B50">
        <w:rPr>
          <w:rFonts w:ascii="Garamond" w:eastAsia="Arial Unicode MS" w:hAnsi="Garamond"/>
          <w:lang w:val="sq-AL"/>
        </w:rPr>
        <w:t xml:space="preserve"> bëhen ndryshimet e mëposhtme:</w:t>
      </w:r>
    </w:p>
    <w:p w14:paraId="49322C79" w14:textId="736FFB46" w:rsidR="001E3A4F" w:rsidRPr="00712B50" w:rsidRDefault="00712B50" w:rsidP="00712B50">
      <w:pPr>
        <w:pStyle w:val="TEKSTI"/>
        <w:keepLines w:val="0"/>
        <w:widowControl w:val="0"/>
        <w:spacing w:line="240" w:lineRule="auto"/>
        <w:ind w:firstLine="284"/>
        <w:rPr>
          <w:rFonts w:ascii="Garamond" w:hAnsi="Garamond"/>
          <w:i/>
          <w:lang w:val="sq-AL"/>
        </w:rPr>
      </w:pPr>
      <w:r>
        <w:rPr>
          <w:rFonts w:ascii="Garamond" w:eastAsia="Arial Unicode MS" w:hAnsi="Garamond"/>
          <w:lang w:val="sq-AL"/>
        </w:rPr>
        <w:t xml:space="preserve">i. </w:t>
      </w:r>
      <w:r w:rsidR="005063EA" w:rsidRPr="00712B50">
        <w:rPr>
          <w:rFonts w:ascii="Garamond" w:eastAsia="Arial Unicode MS" w:hAnsi="Garamond"/>
          <w:lang w:val="sq-AL"/>
        </w:rPr>
        <w:t>n</w:t>
      </w:r>
      <w:r w:rsidR="00F223B2" w:rsidRPr="00712B50">
        <w:rPr>
          <w:rFonts w:ascii="Garamond" w:eastAsia="Arial Unicode MS" w:hAnsi="Garamond"/>
          <w:lang w:val="sq-AL"/>
        </w:rPr>
        <w:t xml:space="preserve">ë pikën 1, </w:t>
      </w:r>
      <w:r w:rsidR="001E3A4F" w:rsidRPr="00712B50">
        <w:rPr>
          <w:rFonts w:ascii="Garamond" w:eastAsia="Arial Unicode MS" w:hAnsi="Garamond"/>
          <w:lang w:val="sq-AL"/>
        </w:rPr>
        <w:t xml:space="preserve">pas </w:t>
      </w:r>
      <w:r w:rsidR="000F440E" w:rsidRPr="00712B50">
        <w:rPr>
          <w:rFonts w:ascii="Garamond" w:eastAsia="Arial Unicode MS" w:hAnsi="Garamond"/>
          <w:lang w:val="sq-AL"/>
        </w:rPr>
        <w:t xml:space="preserve">frazës </w:t>
      </w:r>
      <w:r w:rsidR="001E3A4F" w:rsidRPr="00712B50">
        <w:rPr>
          <w:rFonts w:ascii="Garamond" w:eastAsia="Arial Unicode MS" w:hAnsi="Garamond"/>
          <w:lang w:val="sq-AL"/>
        </w:rPr>
        <w:t>“</w:t>
      </w:r>
      <w:r w:rsidR="001E3A4F" w:rsidRPr="00712B50">
        <w:rPr>
          <w:rFonts w:ascii="Garamond" w:hAnsi="Garamond"/>
          <w:i/>
          <w:lang w:val="sq-AL"/>
        </w:rPr>
        <w:t xml:space="preserve">sipas përcaktimit në </w:t>
      </w:r>
      <w:r w:rsidR="00A80D87">
        <w:rPr>
          <w:rFonts w:ascii="Garamond" w:hAnsi="Garamond"/>
          <w:i/>
          <w:lang w:val="sq-AL"/>
        </w:rPr>
        <w:t>nenin 4 të kësaj rregulloreje,”</w:t>
      </w:r>
      <w:r w:rsidR="001E3A4F" w:rsidRPr="00712B50">
        <w:rPr>
          <w:rFonts w:ascii="Garamond" w:hAnsi="Garamond"/>
          <w:lang w:val="sq-AL"/>
        </w:rPr>
        <w:t xml:space="preserve"> shtohet </w:t>
      </w:r>
      <w:r w:rsidR="000F440E" w:rsidRPr="00712B50">
        <w:rPr>
          <w:rFonts w:ascii="Garamond" w:hAnsi="Garamond"/>
          <w:lang w:val="sq-AL"/>
        </w:rPr>
        <w:t>fraza</w:t>
      </w:r>
      <w:r w:rsidR="001E3A4F" w:rsidRPr="00712B50">
        <w:rPr>
          <w:rFonts w:ascii="Garamond" w:hAnsi="Garamond"/>
          <w:lang w:val="sq-AL"/>
        </w:rPr>
        <w:t xml:space="preserve"> “</w:t>
      </w:r>
      <w:r w:rsidR="001E3A4F" w:rsidRPr="00712B50">
        <w:rPr>
          <w:rFonts w:ascii="Garamond" w:hAnsi="Garamond"/>
          <w:i/>
          <w:lang w:val="sq-AL"/>
        </w:rPr>
        <w:t xml:space="preserve">në mënyrë që të trajtohen me pesha preferenciale rreziku, sipas paragrafëve 3 dhe 4 të këtij neni, plotësojnë kushtet e parashikuara në paragrafin </w:t>
      </w:r>
      <w:r w:rsidR="005048E6" w:rsidRPr="00712B50">
        <w:rPr>
          <w:rFonts w:ascii="Garamond" w:hAnsi="Garamond"/>
          <w:i/>
          <w:lang w:val="sq-AL"/>
        </w:rPr>
        <w:t xml:space="preserve">5 </w:t>
      </w:r>
      <w:r w:rsidR="001E3A4F" w:rsidRPr="00712B50">
        <w:rPr>
          <w:rFonts w:ascii="Garamond" w:hAnsi="Garamond"/>
          <w:i/>
          <w:lang w:val="sq-AL"/>
        </w:rPr>
        <w:t>të këtij neni dhe</w:t>
      </w:r>
      <w:r w:rsidR="001E3A4F" w:rsidRPr="00712B50">
        <w:rPr>
          <w:rFonts w:ascii="Garamond" w:hAnsi="Garamond"/>
          <w:lang w:val="sq-AL"/>
        </w:rPr>
        <w:t>”</w:t>
      </w:r>
      <w:r w:rsidR="00A80D87">
        <w:rPr>
          <w:rFonts w:ascii="Garamond" w:hAnsi="Garamond"/>
          <w:lang w:val="sq-AL"/>
        </w:rPr>
        <w:t>;</w:t>
      </w:r>
    </w:p>
    <w:p w14:paraId="49322C7B" w14:textId="02B03D9A" w:rsidR="00302A96" w:rsidRPr="00712B50" w:rsidRDefault="00712B50" w:rsidP="00712B50">
      <w:pPr>
        <w:pStyle w:val="TEKSTI"/>
        <w:keepLines w:val="0"/>
        <w:widowControl w:val="0"/>
        <w:spacing w:line="240" w:lineRule="auto"/>
        <w:ind w:firstLine="284"/>
        <w:rPr>
          <w:rFonts w:ascii="Garamond" w:hAnsi="Garamond"/>
          <w:i/>
          <w:lang w:val="sq-AL"/>
        </w:rPr>
      </w:pPr>
      <w:r>
        <w:rPr>
          <w:rFonts w:ascii="Garamond" w:eastAsia="Arial Unicode MS" w:hAnsi="Garamond"/>
          <w:lang w:val="sq-AL"/>
        </w:rPr>
        <w:t xml:space="preserve">ii. </w:t>
      </w:r>
      <w:r w:rsidR="00302A96" w:rsidRPr="00712B50">
        <w:rPr>
          <w:rFonts w:ascii="Garamond" w:eastAsia="Arial Unicode MS" w:hAnsi="Garamond"/>
          <w:lang w:val="sq-AL"/>
        </w:rPr>
        <w:t xml:space="preserve">në pikën 1, shkronja “a”, </w:t>
      </w:r>
      <w:r w:rsidR="00302A96" w:rsidRPr="00712B50">
        <w:rPr>
          <w:rFonts w:ascii="Garamond" w:hAnsi="Garamond"/>
          <w:lang w:val="sq-AL"/>
        </w:rPr>
        <w:t xml:space="preserve">togfjalëshi </w:t>
      </w:r>
      <w:r w:rsidR="00302A96" w:rsidRPr="00712B50">
        <w:rPr>
          <w:rFonts w:ascii="Garamond" w:hAnsi="Garamond"/>
          <w:i/>
          <w:lang w:val="sq-AL"/>
        </w:rPr>
        <w:t>“entet publike”</w:t>
      </w:r>
      <w:r w:rsidR="00302A96" w:rsidRPr="00712B50">
        <w:rPr>
          <w:rFonts w:ascii="Garamond" w:hAnsi="Garamond"/>
          <w:lang w:val="sq-AL"/>
        </w:rPr>
        <w:t xml:space="preserve"> zëvendësohet me togfjalëshin </w:t>
      </w:r>
      <w:r w:rsidR="00302A96" w:rsidRPr="00712B50">
        <w:rPr>
          <w:rFonts w:ascii="Garamond" w:hAnsi="Garamond"/>
          <w:i/>
          <w:lang w:val="sq-AL"/>
        </w:rPr>
        <w:t>“njësitë e sektorit publik”</w:t>
      </w:r>
      <w:r w:rsidR="00A80D87">
        <w:rPr>
          <w:rFonts w:ascii="Garamond" w:hAnsi="Garamond"/>
          <w:lang w:val="sq-AL"/>
        </w:rPr>
        <w:t>;</w:t>
      </w:r>
    </w:p>
    <w:p w14:paraId="49322C7D" w14:textId="2F41B2E5" w:rsidR="00302A96" w:rsidRPr="00712B50" w:rsidRDefault="00712B50" w:rsidP="00A80D87">
      <w:pPr>
        <w:pStyle w:val="TEKSTI"/>
        <w:keepLines w:val="0"/>
        <w:widowControl w:val="0"/>
        <w:spacing w:line="240" w:lineRule="auto"/>
        <w:ind w:firstLine="284"/>
        <w:jc w:val="left"/>
        <w:rPr>
          <w:rFonts w:ascii="Garamond" w:hAnsi="Garamond"/>
          <w:i/>
          <w:lang w:val="sq-AL"/>
        </w:rPr>
      </w:pPr>
      <w:r>
        <w:rPr>
          <w:rFonts w:ascii="Garamond" w:eastAsia="Arial Unicode MS" w:hAnsi="Garamond"/>
          <w:lang w:val="sq-AL"/>
        </w:rPr>
        <w:t xml:space="preserve">iii. </w:t>
      </w:r>
      <w:r w:rsidR="00302A96" w:rsidRPr="00712B50">
        <w:rPr>
          <w:rFonts w:ascii="Garamond" w:eastAsia="Arial Unicode MS" w:hAnsi="Garamond"/>
          <w:lang w:val="sq-AL"/>
        </w:rPr>
        <w:t xml:space="preserve">në pikën 1, shkronja “b”, nënpika “ii”, </w:t>
      </w:r>
      <w:r w:rsidR="00302A96" w:rsidRPr="00712B50">
        <w:rPr>
          <w:rFonts w:ascii="Garamond" w:hAnsi="Garamond"/>
          <w:lang w:val="sq-AL"/>
        </w:rPr>
        <w:t xml:space="preserve">togfjalëshi </w:t>
      </w:r>
      <w:r w:rsidR="00302A96" w:rsidRPr="00712B50">
        <w:rPr>
          <w:rFonts w:ascii="Garamond" w:hAnsi="Garamond"/>
          <w:i/>
          <w:lang w:val="sq-AL"/>
        </w:rPr>
        <w:t>“nga ente publike”</w:t>
      </w:r>
      <w:r w:rsidR="00A80D87">
        <w:rPr>
          <w:rFonts w:ascii="Garamond" w:hAnsi="Garamond"/>
          <w:lang w:val="sq-AL"/>
        </w:rPr>
        <w:t xml:space="preserve"> zëvendësohet me togfjalëshin</w:t>
      </w:r>
      <w:r w:rsidR="00302A96" w:rsidRPr="00712B50">
        <w:rPr>
          <w:rFonts w:ascii="Garamond" w:hAnsi="Garamond"/>
          <w:i/>
          <w:lang w:val="sq-AL"/>
        </w:rPr>
        <w:t>“nga njësi të sektorit publik”</w:t>
      </w:r>
      <w:r w:rsidR="006F4916" w:rsidRPr="00712B50">
        <w:rPr>
          <w:rFonts w:ascii="Garamond" w:hAnsi="Garamond"/>
          <w:i/>
          <w:lang w:val="sq-AL"/>
        </w:rPr>
        <w:t xml:space="preserve"> </w:t>
      </w:r>
      <w:r w:rsidR="006F4916" w:rsidRPr="00712B50">
        <w:rPr>
          <w:rFonts w:ascii="Garamond" w:hAnsi="Garamond"/>
          <w:lang w:val="sq-AL"/>
        </w:rPr>
        <w:t>dhe</w:t>
      </w:r>
      <w:r w:rsidR="006F4916" w:rsidRPr="00712B50">
        <w:rPr>
          <w:rFonts w:ascii="Garamond" w:hAnsi="Garamond"/>
          <w:i/>
          <w:lang w:val="sq-AL"/>
        </w:rPr>
        <w:t xml:space="preserve"> </w:t>
      </w:r>
      <w:r w:rsidR="006F4916" w:rsidRPr="00712B50">
        <w:rPr>
          <w:rFonts w:ascii="Garamond" w:hAnsi="Garamond"/>
          <w:lang w:val="sq-AL"/>
        </w:rPr>
        <w:t xml:space="preserve">togfjalëshi </w:t>
      </w:r>
      <w:r w:rsidR="006F4916" w:rsidRPr="00712B50">
        <w:rPr>
          <w:rFonts w:ascii="Garamond" w:hAnsi="Garamond"/>
          <w:i/>
          <w:lang w:val="sq-AL"/>
        </w:rPr>
        <w:t>“p</w:t>
      </w:r>
      <w:r w:rsidR="00A80D87">
        <w:rPr>
          <w:rFonts w:ascii="Garamond" w:hAnsi="Garamond"/>
          <w:i/>
          <w:lang w:val="sq-AL"/>
        </w:rPr>
        <w:t>aragrafëve 2 dhe 3 të nenit 14”</w:t>
      </w:r>
      <w:r w:rsidR="006F4916" w:rsidRPr="00712B50">
        <w:rPr>
          <w:rFonts w:ascii="Garamond" w:hAnsi="Garamond"/>
          <w:lang w:val="sq-AL"/>
        </w:rPr>
        <w:t xml:space="preserve"> zëvendësohet me togfjalëshin </w:t>
      </w:r>
      <w:r w:rsidR="006F4916" w:rsidRPr="00712B50">
        <w:rPr>
          <w:rFonts w:ascii="Garamond" w:hAnsi="Garamond"/>
          <w:i/>
          <w:lang w:val="sq-AL"/>
        </w:rPr>
        <w:t>“paragrafëve 1, 2, 3 dhe 5 të nenit 14</w:t>
      </w:r>
      <w:r w:rsidR="006F4916" w:rsidRPr="00A80D87">
        <w:rPr>
          <w:rFonts w:ascii="Garamond" w:hAnsi="Garamond"/>
          <w:i/>
          <w:lang w:val="sq-AL"/>
        </w:rPr>
        <w:t>”</w:t>
      </w:r>
      <w:r w:rsidR="00A80D87" w:rsidRPr="00A80D87">
        <w:rPr>
          <w:rFonts w:ascii="Garamond" w:hAnsi="Garamond"/>
          <w:i/>
          <w:lang w:val="sq-AL"/>
        </w:rPr>
        <w:t>;</w:t>
      </w:r>
    </w:p>
    <w:p w14:paraId="49322C7F" w14:textId="43D4EA46" w:rsidR="00F223B2" w:rsidRPr="00712B50" w:rsidRDefault="00712B50" w:rsidP="00712B50">
      <w:pPr>
        <w:pStyle w:val="TEKSTI"/>
        <w:keepLines w:val="0"/>
        <w:widowControl w:val="0"/>
        <w:spacing w:line="240" w:lineRule="auto"/>
        <w:ind w:firstLine="284"/>
        <w:rPr>
          <w:rFonts w:ascii="Garamond" w:hAnsi="Garamond"/>
          <w:i/>
          <w:lang w:val="sq-AL"/>
        </w:rPr>
      </w:pPr>
      <w:r>
        <w:rPr>
          <w:rFonts w:ascii="Garamond" w:eastAsia="Arial Unicode MS" w:hAnsi="Garamond"/>
          <w:lang w:val="sq-AL"/>
        </w:rPr>
        <w:t xml:space="preserve">iv. </w:t>
      </w:r>
      <w:r w:rsidR="001E3A4F" w:rsidRPr="00712B50">
        <w:rPr>
          <w:rFonts w:ascii="Garamond" w:eastAsia="Arial Unicode MS" w:hAnsi="Garamond"/>
          <w:lang w:val="sq-AL"/>
        </w:rPr>
        <w:t xml:space="preserve">në pikën 1, </w:t>
      </w:r>
      <w:r w:rsidR="00F223B2" w:rsidRPr="00712B50">
        <w:rPr>
          <w:rFonts w:ascii="Garamond" w:eastAsia="Arial Unicode MS" w:hAnsi="Garamond"/>
          <w:lang w:val="sq-AL"/>
        </w:rPr>
        <w:t xml:space="preserve">shkronja “f”, </w:t>
      </w:r>
      <w:r w:rsidR="000F440E" w:rsidRPr="00712B50">
        <w:rPr>
          <w:rFonts w:ascii="Garamond" w:hAnsi="Garamond"/>
          <w:lang w:val="sq-AL"/>
        </w:rPr>
        <w:t>fraza</w:t>
      </w:r>
      <w:r w:rsidR="009164CA" w:rsidRPr="00712B50">
        <w:rPr>
          <w:rFonts w:ascii="Garamond" w:hAnsi="Garamond"/>
          <w:lang w:val="sq-AL"/>
        </w:rPr>
        <w:t xml:space="preserve"> </w:t>
      </w:r>
      <w:r w:rsidR="009164CA" w:rsidRPr="00712B50">
        <w:rPr>
          <w:rFonts w:ascii="Garamond" w:hAnsi="Garamond"/>
          <w:i/>
          <w:lang w:val="sq-AL"/>
        </w:rPr>
        <w:t xml:space="preserve">“për qëllime të zbatimit të kësaj pike, termi </w:t>
      </w:r>
      <w:r w:rsidR="00A80D87">
        <w:rPr>
          <w:rFonts w:ascii="Garamond" w:hAnsi="Garamond"/>
          <w:i/>
          <w:lang w:val="sq-AL"/>
        </w:rPr>
        <w:t>‘</w:t>
      </w:r>
      <w:r w:rsidR="009164CA" w:rsidRPr="00712B50">
        <w:rPr>
          <w:rFonts w:ascii="Garamond" w:hAnsi="Garamond"/>
          <w:i/>
          <w:lang w:val="sq-AL"/>
        </w:rPr>
        <w:t>e kolateralizuar</w:t>
      </w:r>
      <w:r w:rsidR="00A80D87">
        <w:rPr>
          <w:rFonts w:ascii="Garamond" w:hAnsi="Garamond"/>
          <w:i/>
          <w:lang w:val="sq-AL"/>
        </w:rPr>
        <w:t>’</w:t>
      </w:r>
      <w:r w:rsidR="00903350">
        <w:rPr>
          <w:rFonts w:ascii="Garamond" w:hAnsi="Garamond"/>
          <w:i/>
          <w:lang w:val="sq-AL"/>
        </w:rPr>
        <w:t>”</w:t>
      </w:r>
      <w:r w:rsidR="009164CA" w:rsidRPr="00712B50">
        <w:rPr>
          <w:rFonts w:ascii="Garamond" w:hAnsi="Garamond"/>
          <w:lang w:val="sq-AL"/>
        </w:rPr>
        <w:t xml:space="preserve"> zëvendësohet me </w:t>
      </w:r>
      <w:r w:rsidR="000F440E" w:rsidRPr="00712B50">
        <w:rPr>
          <w:rFonts w:ascii="Garamond" w:hAnsi="Garamond"/>
          <w:lang w:val="sq-AL"/>
        </w:rPr>
        <w:t>frazën</w:t>
      </w:r>
      <w:r w:rsidR="009164CA" w:rsidRPr="00712B50">
        <w:rPr>
          <w:rFonts w:ascii="Garamond" w:hAnsi="Garamond"/>
          <w:lang w:val="sq-AL"/>
        </w:rPr>
        <w:t xml:space="preserve"> </w:t>
      </w:r>
      <w:r w:rsidR="009164CA" w:rsidRPr="00712B50">
        <w:rPr>
          <w:rFonts w:ascii="Garamond" w:hAnsi="Garamond"/>
          <w:i/>
          <w:lang w:val="sq-AL"/>
        </w:rPr>
        <w:t xml:space="preserve">“për qëllime të zbatimit të këtij paragrafi, termi </w:t>
      </w:r>
      <w:r w:rsidR="00A80D87">
        <w:rPr>
          <w:rFonts w:ascii="Garamond" w:hAnsi="Garamond"/>
          <w:i/>
          <w:lang w:val="sq-AL"/>
        </w:rPr>
        <w:t>‘</w:t>
      </w:r>
      <w:r w:rsidR="009164CA" w:rsidRPr="00712B50">
        <w:rPr>
          <w:rFonts w:ascii="Garamond" w:hAnsi="Garamond"/>
          <w:i/>
          <w:lang w:val="sq-AL"/>
        </w:rPr>
        <w:t>të garantuara</w:t>
      </w:r>
      <w:r w:rsidR="00A80D87">
        <w:rPr>
          <w:rFonts w:ascii="Garamond" w:hAnsi="Garamond"/>
          <w:i/>
          <w:lang w:val="sq-AL"/>
        </w:rPr>
        <w:t>’</w:t>
      </w:r>
      <w:r w:rsidR="009164CA" w:rsidRPr="00712B50">
        <w:rPr>
          <w:rFonts w:ascii="Garamond" w:hAnsi="Garamond"/>
          <w:i/>
          <w:lang w:val="sq-AL"/>
        </w:rPr>
        <w:t xml:space="preserve">” </w:t>
      </w:r>
      <w:r w:rsidR="009164CA" w:rsidRPr="00712B50">
        <w:rPr>
          <w:rFonts w:ascii="Garamond" w:hAnsi="Garamond"/>
          <w:lang w:val="sq-AL"/>
        </w:rPr>
        <w:t>dhe</w:t>
      </w:r>
      <w:r w:rsidR="009164CA" w:rsidRPr="00712B50">
        <w:rPr>
          <w:rFonts w:ascii="Garamond" w:hAnsi="Garamond"/>
          <w:i/>
          <w:lang w:val="sq-AL"/>
        </w:rPr>
        <w:t xml:space="preserve"> </w:t>
      </w:r>
      <w:r w:rsidR="00F223B2" w:rsidRPr="00712B50">
        <w:rPr>
          <w:rFonts w:ascii="Garamond" w:hAnsi="Garamond"/>
          <w:lang w:val="sq-AL"/>
        </w:rPr>
        <w:t xml:space="preserve">togfjalëshi </w:t>
      </w:r>
      <w:r w:rsidR="00083E9F" w:rsidRPr="00712B50">
        <w:rPr>
          <w:rFonts w:ascii="Garamond" w:hAnsi="Garamond"/>
          <w:i/>
          <w:lang w:val="sq-AL"/>
        </w:rPr>
        <w:t>“</w:t>
      </w:r>
      <w:r w:rsidR="007E4CD4" w:rsidRPr="00712B50">
        <w:rPr>
          <w:rFonts w:ascii="Garamond" w:hAnsi="Garamond"/>
          <w:i/>
          <w:lang w:val="sq-AL"/>
        </w:rPr>
        <w:t xml:space="preserve">shkronjat </w:t>
      </w:r>
      <w:r w:rsidR="00A80D87">
        <w:rPr>
          <w:rFonts w:ascii="Garamond" w:hAnsi="Garamond"/>
          <w:i/>
          <w:lang w:val="sq-AL"/>
        </w:rPr>
        <w:t>‘</w:t>
      </w:r>
      <w:r w:rsidR="00F223B2" w:rsidRPr="00712B50">
        <w:rPr>
          <w:rFonts w:ascii="Garamond" w:hAnsi="Garamond"/>
          <w:i/>
          <w:lang w:val="sq-AL"/>
        </w:rPr>
        <w:t>a</w:t>
      </w:r>
      <w:r w:rsidR="00A80D87">
        <w:rPr>
          <w:rFonts w:ascii="Garamond" w:hAnsi="Garamond"/>
          <w:i/>
          <w:lang w:val="sq-AL"/>
        </w:rPr>
        <w:t>’</w:t>
      </w:r>
      <w:r w:rsidR="00F223B2" w:rsidRPr="00712B50">
        <w:rPr>
          <w:rFonts w:ascii="Garamond" w:hAnsi="Garamond"/>
          <w:i/>
          <w:lang w:val="sq-AL"/>
        </w:rPr>
        <w:t xml:space="preserve"> deri në </w:t>
      </w:r>
      <w:r w:rsidR="00A80D87">
        <w:rPr>
          <w:rFonts w:ascii="Garamond" w:hAnsi="Garamond"/>
          <w:i/>
          <w:lang w:val="sq-AL"/>
        </w:rPr>
        <w:t>‘</w:t>
      </w:r>
      <w:r w:rsidR="00F223B2" w:rsidRPr="00712B50">
        <w:rPr>
          <w:rFonts w:ascii="Garamond" w:hAnsi="Garamond"/>
          <w:i/>
          <w:lang w:val="sq-AL"/>
        </w:rPr>
        <w:t>f</w:t>
      </w:r>
      <w:r w:rsidR="00A80D87">
        <w:rPr>
          <w:rFonts w:ascii="Garamond" w:hAnsi="Garamond"/>
          <w:i/>
          <w:lang w:val="sq-AL"/>
        </w:rPr>
        <w:t>’</w:t>
      </w:r>
      <w:r w:rsidR="00F223B2" w:rsidRPr="00712B50">
        <w:rPr>
          <w:rFonts w:ascii="Garamond" w:hAnsi="Garamond"/>
          <w:i/>
          <w:lang w:val="sq-AL"/>
        </w:rPr>
        <w:t>”</w:t>
      </w:r>
      <w:r w:rsidR="00F223B2" w:rsidRPr="00712B50">
        <w:rPr>
          <w:rFonts w:ascii="Garamond" w:hAnsi="Garamond"/>
          <w:lang w:val="sq-AL"/>
        </w:rPr>
        <w:t xml:space="preserve"> zëvendësohet me togfjalëshin </w:t>
      </w:r>
      <w:r w:rsidR="00A80D87">
        <w:rPr>
          <w:rFonts w:ascii="Garamond" w:hAnsi="Garamond"/>
          <w:i/>
          <w:lang w:val="sq-AL"/>
        </w:rPr>
        <w:t>“</w:t>
      </w:r>
      <w:r w:rsidR="007E4CD4" w:rsidRPr="00712B50">
        <w:rPr>
          <w:rFonts w:ascii="Garamond" w:hAnsi="Garamond"/>
          <w:i/>
          <w:lang w:val="sq-AL"/>
        </w:rPr>
        <w:t xml:space="preserve">shkronjat </w:t>
      </w:r>
      <w:r w:rsidR="00A80D87">
        <w:rPr>
          <w:rFonts w:ascii="Garamond" w:hAnsi="Garamond"/>
          <w:i/>
          <w:lang w:val="sq-AL"/>
        </w:rPr>
        <w:t>‘</w:t>
      </w:r>
      <w:r w:rsidR="00F223B2" w:rsidRPr="00712B50">
        <w:rPr>
          <w:rFonts w:ascii="Garamond" w:hAnsi="Garamond"/>
          <w:i/>
          <w:lang w:val="sq-AL"/>
        </w:rPr>
        <w:t>a</w:t>
      </w:r>
      <w:r w:rsidR="00A80D87">
        <w:rPr>
          <w:rFonts w:ascii="Garamond" w:hAnsi="Garamond"/>
          <w:i/>
          <w:lang w:val="sq-AL"/>
        </w:rPr>
        <w:t>’</w:t>
      </w:r>
      <w:r w:rsidR="00F223B2" w:rsidRPr="00712B50">
        <w:rPr>
          <w:rFonts w:ascii="Garamond" w:hAnsi="Garamond"/>
          <w:i/>
          <w:lang w:val="sq-AL"/>
        </w:rPr>
        <w:t xml:space="preserve"> deri në </w:t>
      </w:r>
      <w:r w:rsidR="00A80D87">
        <w:rPr>
          <w:rFonts w:ascii="Garamond" w:hAnsi="Garamond"/>
          <w:i/>
          <w:lang w:val="sq-AL"/>
        </w:rPr>
        <w:t>‘</w:t>
      </w:r>
      <w:r w:rsidR="00F223B2" w:rsidRPr="00712B50">
        <w:rPr>
          <w:rFonts w:ascii="Garamond" w:hAnsi="Garamond"/>
          <w:i/>
          <w:lang w:val="sq-AL"/>
        </w:rPr>
        <w:t>e</w:t>
      </w:r>
      <w:r w:rsidR="00A80D87">
        <w:rPr>
          <w:rFonts w:ascii="Garamond" w:hAnsi="Garamond"/>
          <w:i/>
          <w:lang w:val="sq-AL"/>
        </w:rPr>
        <w:t>’</w:t>
      </w:r>
      <w:r w:rsidR="000F440E" w:rsidRPr="00712B50">
        <w:rPr>
          <w:rFonts w:ascii="Garamond" w:hAnsi="Garamond"/>
          <w:i/>
          <w:lang w:val="sq-AL"/>
        </w:rPr>
        <w:t>”</w:t>
      </w:r>
      <w:r w:rsidR="00A80D87">
        <w:rPr>
          <w:rFonts w:ascii="Garamond" w:hAnsi="Garamond"/>
          <w:lang w:val="sq-AL"/>
        </w:rPr>
        <w:t>;</w:t>
      </w:r>
    </w:p>
    <w:p w14:paraId="49322C81" w14:textId="5A2C4D94" w:rsidR="00F223B2" w:rsidRPr="00712B50" w:rsidRDefault="00712B50" w:rsidP="00712B50">
      <w:pPr>
        <w:pStyle w:val="TEKSTI"/>
        <w:keepLines w:val="0"/>
        <w:widowControl w:val="0"/>
        <w:spacing w:line="240" w:lineRule="auto"/>
        <w:ind w:firstLine="284"/>
        <w:rPr>
          <w:rFonts w:ascii="Garamond" w:hAnsi="Garamond"/>
          <w:i/>
          <w:lang w:val="sq-AL"/>
        </w:rPr>
      </w:pPr>
      <w:r>
        <w:rPr>
          <w:rFonts w:ascii="Garamond" w:eastAsia="Arial Unicode MS" w:hAnsi="Garamond"/>
          <w:lang w:val="sq-AL"/>
        </w:rPr>
        <w:t xml:space="preserve">v. </w:t>
      </w:r>
      <w:r w:rsidR="005063EA" w:rsidRPr="00712B50">
        <w:rPr>
          <w:rFonts w:ascii="Garamond" w:eastAsia="Arial Unicode MS" w:hAnsi="Garamond"/>
          <w:lang w:val="sq-AL"/>
        </w:rPr>
        <w:t>n</w:t>
      </w:r>
      <w:r w:rsidR="00F223B2" w:rsidRPr="00712B50">
        <w:rPr>
          <w:rFonts w:ascii="Garamond" w:eastAsia="Arial Unicode MS" w:hAnsi="Garamond"/>
          <w:lang w:val="sq-AL"/>
        </w:rPr>
        <w:t>ë pikën 2</w:t>
      </w:r>
      <w:r w:rsidR="00B866E4" w:rsidRPr="00712B50">
        <w:rPr>
          <w:rFonts w:ascii="Garamond" w:eastAsia="Arial Unicode MS" w:hAnsi="Garamond"/>
          <w:lang w:val="sq-AL"/>
        </w:rPr>
        <w:t>,</w:t>
      </w:r>
      <w:r w:rsidR="00F223B2" w:rsidRPr="00712B50">
        <w:rPr>
          <w:rFonts w:ascii="Garamond" w:eastAsia="Arial Unicode MS" w:hAnsi="Garamond"/>
          <w:lang w:val="sq-AL"/>
        </w:rPr>
        <w:t xml:space="preserve"> </w:t>
      </w:r>
      <w:r w:rsidR="00F223B2" w:rsidRPr="00712B50">
        <w:rPr>
          <w:rFonts w:ascii="Garamond" w:hAnsi="Garamond"/>
          <w:lang w:val="sq-AL"/>
        </w:rPr>
        <w:t xml:space="preserve">togfjalëshi </w:t>
      </w:r>
      <w:r w:rsidR="00F223B2" w:rsidRPr="00712B50">
        <w:rPr>
          <w:rFonts w:ascii="Garamond" w:hAnsi="Garamond"/>
          <w:i/>
          <w:lang w:val="sq-AL"/>
        </w:rPr>
        <w:t>“</w:t>
      </w:r>
      <w:r w:rsidR="00083E9F" w:rsidRPr="00712B50">
        <w:rPr>
          <w:rFonts w:ascii="Garamond" w:hAnsi="Garamond"/>
          <w:i/>
          <w:lang w:val="sq-AL"/>
        </w:rPr>
        <w:t xml:space="preserve">në </w:t>
      </w:r>
      <w:r w:rsidR="00F223B2" w:rsidRPr="00712B50">
        <w:rPr>
          <w:rFonts w:ascii="Garamond" w:hAnsi="Garamond"/>
          <w:i/>
          <w:lang w:val="sq-AL"/>
        </w:rPr>
        <w:t>kreun IV”</w:t>
      </w:r>
      <w:r w:rsidR="00F223B2" w:rsidRPr="00712B50">
        <w:rPr>
          <w:rFonts w:ascii="Garamond" w:hAnsi="Garamond"/>
          <w:lang w:val="sq-AL"/>
        </w:rPr>
        <w:t xml:space="preserve"> zëvendësohet me togfjalëshin </w:t>
      </w:r>
      <w:r w:rsidR="00F223B2" w:rsidRPr="00712B50">
        <w:rPr>
          <w:rFonts w:ascii="Garamond" w:hAnsi="Garamond"/>
          <w:i/>
          <w:lang w:val="sq-AL"/>
        </w:rPr>
        <w:t>“</w:t>
      </w:r>
      <w:r w:rsidR="00083E9F" w:rsidRPr="00712B50">
        <w:rPr>
          <w:rFonts w:ascii="Garamond" w:hAnsi="Garamond"/>
          <w:i/>
          <w:lang w:val="sq-AL"/>
        </w:rPr>
        <w:t xml:space="preserve">në </w:t>
      </w:r>
      <w:r w:rsidR="00F223B2" w:rsidRPr="00712B50">
        <w:rPr>
          <w:rFonts w:ascii="Garamond" w:hAnsi="Garamond"/>
          <w:i/>
          <w:lang w:val="sq-AL"/>
        </w:rPr>
        <w:t xml:space="preserve">aneksin </w:t>
      </w:r>
      <w:r w:rsidR="008D23C6" w:rsidRPr="00712B50">
        <w:rPr>
          <w:rFonts w:ascii="Garamond" w:hAnsi="Garamond"/>
          <w:i/>
          <w:lang w:val="sq-AL"/>
        </w:rPr>
        <w:t>1</w:t>
      </w:r>
      <w:r w:rsidR="000F440E" w:rsidRPr="00712B50">
        <w:rPr>
          <w:rFonts w:ascii="Garamond" w:hAnsi="Garamond"/>
          <w:i/>
          <w:lang w:val="sq-AL"/>
        </w:rPr>
        <w:t>”</w:t>
      </w:r>
      <w:r w:rsidR="00A80D87">
        <w:rPr>
          <w:rFonts w:ascii="Garamond" w:hAnsi="Garamond"/>
          <w:lang w:val="sq-AL"/>
        </w:rPr>
        <w:t>;</w:t>
      </w:r>
    </w:p>
    <w:p w14:paraId="49322C82" w14:textId="18333441" w:rsidR="00F13834" w:rsidRPr="00712B50" w:rsidRDefault="00712B50" w:rsidP="00712B50">
      <w:pPr>
        <w:pStyle w:val="TEKSTI"/>
        <w:keepLines w:val="0"/>
        <w:widowControl w:val="0"/>
        <w:spacing w:line="240" w:lineRule="auto"/>
        <w:ind w:firstLine="284"/>
        <w:rPr>
          <w:rFonts w:ascii="Garamond" w:hAnsi="Garamond"/>
          <w:i/>
          <w:lang w:val="sq-AL"/>
        </w:rPr>
      </w:pPr>
      <w:r>
        <w:rPr>
          <w:rFonts w:ascii="Garamond" w:hAnsi="Garamond"/>
          <w:lang w:val="sq-AL"/>
        </w:rPr>
        <w:t xml:space="preserve">vi. </w:t>
      </w:r>
      <w:r w:rsidR="005063EA" w:rsidRPr="00712B50">
        <w:rPr>
          <w:rFonts w:ascii="Garamond" w:hAnsi="Garamond"/>
          <w:lang w:val="sq-AL"/>
        </w:rPr>
        <w:t>p</w:t>
      </w:r>
      <w:r w:rsidR="00F13834" w:rsidRPr="00712B50">
        <w:rPr>
          <w:rFonts w:ascii="Garamond" w:hAnsi="Garamond"/>
          <w:lang w:val="sq-AL"/>
        </w:rPr>
        <w:t>ika 3 ndryshon me përmbajtjen e mëposhtme:</w:t>
      </w:r>
    </w:p>
    <w:p w14:paraId="49322C84" w14:textId="7F68596E" w:rsidR="00832AE6" w:rsidRPr="00712B50" w:rsidRDefault="00712B50" w:rsidP="00712B50">
      <w:pPr>
        <w:pStyle w:val="TEKSTI"/>
        <w:keepLines w:val="0"/>
        <w:widowControl w:val="0"/>
        <w:spacing w:line="240" w:lineRule="auto"/>
        <w:ind w:firstLine="284"/>
        <w:rPr>
          <w:rFonts w:ascii="Garamond" w:hAnsi="Garamond"/>
          <w:i/>
          <w:color w:val="auto"/>
          <w:spacing w:val="0"/>
          <w:lang w:val="sq-AL"/>
        </w:rPr>
      </w:pPr>
      <w:r w:rsidRPr="00712B50">
        <w:rPr>
          <w:rFonts w:ascii="Garamond" w:hAnsi="Garamond"/>
          <w:i/>
          <w:color w:val="auto"/>
          <w:spacing w:val="0"/>
          <w:lang w:val="sq-AL"/>
        </w:rPr>
        <w:t xml:space="preserve"> </w:t>
      </w:r>
      <w:r w:rsidR="00832AE6" w:rsidRPr="00712B50">
        <w:rPr>
          <w:rFonts w:ascii="Garamond" w:hAnsi="Garamond"/>
          <w:i/>
          <w:color w:val="auto"/>
          <w:spacing w:val="0"/>
          <w:lang w:val="sq-AL"/>
        </w:rPr>
        <w:t xml:space="preserve">“3. </w:t>
      </w:r>
      <w:r w:rsidR="00083E9F" w:rsidRPr="00712B50">
        <w:rPr>
          <w:rFonts w:ascii="Garamond" w:hAnsi="Garamond"/>
          <w:i/>
          <w:color w:val="auto"/>
          <w:spacing w:val="0"/>
          <w:lang w:val="sq-AL"/>
        </w:rPr>
        <w:t>Bankat ponderojnë ekspozimet në formën e obligacioneve të garantuara, për të cilat nuk ekziston një vlerësim nga një ECAI, bazuar në peshën e rrezikut të kredisë, të caktuar për ekspozimet e pagarantuara senior ndaj emetuesit, siç përcaktohet në tabelën 7:</w:t>
      </w:r>
    </w:p>
    <w:p w14:paraId="49322C86" w14:textId="27BEE5F2" w:rsidR="00083E9F" w:rsidRPr="00712B50" w:rsidRDefault="00712B50" w:rsidP="00712B50">
      <w:pPr>
        <w:pStyle w:val="TEKSTI"/>
        <w:keepLines w:val="0"/>
        <w:widowControl w:val="0"/>
        <w:spacing w:line="240" w:lineRule="auto"/>
        <w:ind w:firstLine="284"/>
        <w:rPr>
          <w:rFonts w:ascii="Garamond" w:hAnsi="Garamond"/>
          <w:iCs/>
          <w:color w:val="auto"/>
          <w:lang w:val="sq-AL"/>
        </w:rPr>
      </w:pPr>
      <w:r>
        <w:rPr>
          <w:rFonts w:ascii="Garamond" w:hAnsi="Garamond"/>
          <w:iCs/>
          <w:color w:val="auto"/>
          <w:lang w:val="sq-AL"/>
        </w:rPr>
        <w:t xml:space="preserve">a) </w:t>
      </w:r>
      <w:r w:rsidR="00083E9F" w:rsidRPr="00712B50">
        <w:rPr>
          <w:rFonts w:ascii="Garamond" w:hAnsi="Garamond"/>
          <w:iCs/>
          <w:color w:val="auto"/>
          <w:lang w:val="sq-AL"/>
        </w:rPr>
        <w:t>nëse ekspozimit ndaj bankës emetuese i caktohet një peshë rreziku 20%, ekspozimit ndaj obligacioneve të garantuara i caktohet një peshë rreziku 10%;</w:t>
      </w:r>
    </w:p>
    <w:p w14:paraId="49322C87" w14:textId="121154C8" w:rsidR="00083E9F" w:rsidRPr="00712B50" w:rsidRDefault="00712B50" w:rsidP="00712B50">
      <w:pPr>
        <w:pStyle w:val="TEKSTI"/>
        <w:keepLines w:val="0"/>
        <w:widowControl w:val="0"/>
        <w:spacing w:line="240" w:lineRule="auto"/>
        <w:ind w:firstLine="284"/>
        <w:rPr>
          <w:rFonts w:ascii="Garamond" w:hAnsi="Garamond"/>
          <w:iCs/>
          <w:color w:val="auto"/>
          <w:lang w:val="sq-AL"/>
        </w:rPr>
      </w:pPr>
      <w:r>
        <w:rPr>
          <w:rFonts w:ascii="Garamond" w:hAnsi="Garamond"/>
          <w:iCs/>
          <w:color w:val="auto"/>
          <w:lang w:val="sq-AL"/>
        </w:rPr>
        <w:t xml:space="preserve">b) </w:t>
      </w:r>
      <w:r w:rsidR="00083E9F" w:rsidRPr="00712B50">
        <w:rPr>
          <w:rFonts w:ascii="Garamond" w:hAnsi="Garamond"/>
          <w:iCs/>
          <w:color w:val="auto"/>
          <w:lang w:val="sq-AL"/>
        </w:rPr>
        <w:t>nëse ekspozimit ndaj bankës emetuese i caktohet një peshë rreziku 50%, ekspozimit ndaj obligacioneve të garantuara i caktohet një peshë rreziku 20%;</w:t>
      </w:r>
    </w:p>
    <w:p w14:paraId="49322C88" w14:textId="4DCC9073" w:rsidR="00083E9F" w:rsidRPr="00712B50" w:rsidRDefault="00712B50" w:rsidP="00712B50">
      <w:pPr>
        <w:pStyle w:val="TEKSTI"/>
        <w:keepLines w:val="0"/>
        <w:widowControl w:val="0"/>
        <w:spacing w:line="240" w:lineRule="auto"/>
        <w:ind w:firstLine="284"/>
        <w:rPr>
          <w:rFonts w:ascii="Garamond" w:hAnsi="Garamond"/>
          <w:iCs/>
          <w:color w:val="auto"/>
          <w:lang w:val="sq-AL"/>
        </w:rPr>
      </w:pPr>
      <w:r>
        <w:rPr>
          <w:rFonts w:ascii="Garamond" w:hAnsi="Garamond"/>
          <w:iCs/>
          <w:color w:val="auto"/>
          <w:lang w:val="sq-AL"/>
        </w:rPr>
        <w:t xml:space="preserve">c) </w:t>
      </w:r>
      <w:r w:rsidR="00083E9F" w:rsidRPr="00712B50">
        <w:rPr>
          <w:rFonts w:ascii="Garamond" w:hAnsi="Garamond"/>
          <w:iCs/>
          <w:color w:val="auto"/>
          <w:lang w:val="sq-AL"/>
        </w:rPr>
        <w:t>nëse ekspozimit ndaj bankës emetuese i caktohet një peshë rreziku 100%, ekspozimit ndaj obligacioneve të garantuara i caktohet një peshë rreziku 50%; dhe</w:t>
      </w:r>
    </w:p>
    <w:p w14:paraId="49322C89" w14:textId="4AF008CF" w:rsidR="00083E9F" w:rsidRPr="00712B50" w:rsidRDefault="00712B50" w:rsidP="00712B50">
      <w:pPr>
        <w:pStyle w:val="TEKSTI"/>
        <w:keepLines w:val="0"/>
        <w:widowControl w:val="0"/>
        <w:spacing w:line="240" w:lineRule="auto"/>
        <w:ind w:firstLine="284"/>
        <w:rPr>
          <w:rFonts w:ascii="Garamond" w:hAnsi="Garamond"/>
          <w:iCs/>
          <w:color w:val="auto"/>
          <w:lang w:val="sq-AL"/>
        </w:rPr>
      </w:pPr>
      <w:r>
        <w:rPr>
          <w:rFonts w:ascii="Garamond" w:hAnsi="Garamond"/>
          <w:iCs/>
          <w:color w:val="auto"/>
          <w:lang w:val="sq-AL"/>
        </w:rPr>
        <w:t xml:space="preserve">d) </w:t>
      </w:r>
      <w:r w:rsidR="00083E9F" w:rsidRPr="00712B50">
        <w:rPr>
          <w:rFonts w:ascii="Garamond" w:hAnsi="Garamond"/>
          <w:iCs/>
          <w:color w:val="auto"/>
          <w:lang w:val="sq-AL"/>
        </w:rPr>
        <w:t>nëse ekspozimit ndaj bankës emetuese i caktohet një peshë rreziku 150%, ekspozimit ndaj obligacioneve të garantuara i caktohet një peshë rreziku 100%.</w:t>
      </w:r>
    </w:p>
    <w:p w14:paraId="6188343A" w14:textId="77777777" w:rsidR="00712B50" w:rsidRDefault="00712B50" w:rsidP="00712B50">
      <w:pPr>
        <w:pStyle w:val="TEKSTI"/>
        <w:keepLines w:val="0"/>
        <w:widowControl w:val="0"/>
        <w:spacing w:line="240" w:lineRule="auto"/>
        <w:ind w:firstLine="284"/>
        <w:rPr>
          <w:rFonts w:ascii="Garamond" w:hAnsi="Garamond"/>
          <w:iCs/>
          <w:color w:val="auto"/>
          <w:lang w:val="sq-AL"/>
        </w:rPr>
      </w:pPr>
    </w:p>
    <w:p w14:paraId="49322C8B" w14:textId="77777777" w:rsidR="00832AE6" w:rsidRPr="003E768B" w:rsidRDefault="00557C27" w:rsidP="00712B50">
      <w:pPr>
        <w:pStyle w:val="TEKSTI"/>
        <w:keepLines w:val="0"/>
        <w:widowControl w:val="0"/>
        <w:spacing w:line="240" w:lineRule="auto"/>
        <w:ind w:firstLine="284"/>
        <w:rPr>
          <w:rFonts w:ascii="Garamond" w:hAnsi="Garamond"/>
          <w:i/>
          <w:iCs/>
          <w:color w:val="auto"/>
          <w:sz w:val="20"/>
          <w:szCs w:val="20"/>
          <w:lang w:val="sq-AL"/>
        </w:rPr>
      </w:pPr>
      <w:r w:rsidRPr="00712B50">
        <w:rPr>
          <w:rFonts w:ascii="Garamond" w:hAnsi="Garamond"/>
          <w:iCs/>
          <w:color w:val="auto"/>
          <w:lang w:val="sq-AL"/>
        </w:rPr>
        <w:tab/>
      </w:r>
      <w:r w:rsidRPr="00712B50">
        <w:rPr>
          <w:rFonts w:ascii="Garamond" w:hAnsi="Garamond"/>
          <w:iCs/>
          <w:color w:val="auto"/>
          <w:lang w:val="sq-AL"/>
        </w:rPr>
        <w:tab/>
      </w:r>
      <w:r w:rsidR="00832AE6" w:rsidRPr="00712B50">
        <w:rPr>
          <w:rFonts w:ascii="Garamond" w:hAnsi="Garamond"/>
          <w:iCs/>
          <w:color w:val="auto"/>
          <w:lang w:val="sq-AL"/>
        </w:rPr>
        <w:t xml:space="preserve"> </w:t>
      </w:r>
      <w:r w:rsidR="00832AE6" w:rsidRPr="003E768B">
        <w:rPr>
          <w:rFonts w:ascii="Garamond" w:hAnsi="Garamond"/>
          <w:i/>
          <w:iCs/>
          <w:color w:val="auto"/>
          <w:sz w:val="20"/>
          <w:szCs w:val="20"/>
          <w:lang w:val="sq-AL"/>
        </w:rPr>
        <w:t>Tabela 7</w:t>
      </w:r>
    </w:p>
    <w:tbl>
      <w:tblPr>
        <w:tblStyle w:val="TableGrid"/>
        <w:tblW w:w="5000" w:type="pct"/>
        <w:tblLook w:val="04A0" w:firstRow="1" w:lastRow="0" w:firstColumn="1" w:lastColumn="0" w:noHBand="0" w:noVBand="1"/>
      </w:tblPr>
      <w:tblGrid>
        <w:gridCol w:w="5431"/>
        <w:gridCol w:w="817"/>
        <w:gridCol w:w="726"/>
        <w:gridCol w:w="726"/>
        <w:gridCol w:w="823"/>
      </w:tblGrid>
      <w:tr w:rsidR="008D17EA" w:rsidRPr="00A80D87" w14:paraId="49322C91" w14:textId="77777777" w:rsidTr="00697E0E">
        <w:tc>
          <w:tcPr>
            <w:tcW w:w="3185" w:type="pct"/>
          </w:tcPr>
          <w:p w14:paraId="49322C8C" w14:textId="77777777" w:rsidR="008D17EA" w:rsidRPr="00A80D87" w:rsidRDefault="008D17EA" w:rsidP="00712B50">
            <w:pPr>
              <w:pStyle w:val="TEKSTI"/>
              <w:keepLines w:val="0"/>
              <w:widowControl w:val="0"/>
              <w:spacing w:line="240" w:lineRule="auto"/>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Pesha e rrezikut për ekspozimet e pagarantuara senior ndaj bankës emetuese</w:t>
            </w:r>
          </w:p>
        </w:tc>
        <w:tc>
          <w:tcPr>
            <w:tcW w:w="479" w:type="pct"/>
            <w:vAlign w:val="center"/>
          </w:tcPr>
          <w:p w14:paraId="49322C8D" w14:textId="77777777" w:rsidR="008D17EA" w:rsidRPr="00A80D87" w:rsidRDefault="008D17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20%</w:t>
            </w:r>
          </w:p>
        </w:tc>
        <w:tc>
          <w:tcPr>
            <w:tcW w:w="426" w:type="pct"/>
            <w:vAlign w:val="center"/>
          </w:tcPr>
          <w:p w14:paraId="49322C8E" w14:textId="77777777" w:rsidR="008D17EA" w:rsidRPr="00A80D87" w:rsidRDefault="008D17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50%</w:t>
            </w:r>
          </w:p>
        </w:tc>
        <w:tc>
          <w:tcPr>
            <w:tcW w:w="426" w:type="pct"/>
            <w:vAlign w:val="center"/>
          </w:tcPr>
          <w:p w14:paraId="49322C8F" w14:textId="77777777" w:rsidR="008D17EA" w:rsidRPr="00A80D87" w:rsidRDefault="008D17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100%</w:t>
            </w:r>
          </w:p>
        </w:tc>
        <w:tc>
          <w:tcPr>
            <w:tcW w:w="483" w:type="pct"/>
            <w:vAlign w:val="center"/>
          </w:tcPr>
          <w:p w14:paraId="49322C90" w14:textId="77777777" w:rsidR="008D17EA" w:rsidRPr="00A80D87" w:rsidRDefault="008D17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150%</w:t>
            </w:r>
          </w:p>
        </w:tc>
      </w:tr>
      <w:tr w:rsidR="008D17EA" w:rsidRPr="00A80D87" w14:paraId="49322C97" w14:textId="77777777" w:rsidTr="00697E0E">
        <w:tc>
          <w:tcPr>
            <w:tcW w:w="3185" w:type="pct"/>
          </w:tcPr>
          <w:p w14:paraId="49322C92" w14:textId="77777777" w:rsidR="008D17EA" w:rsidRPr="00A80D87" w:rsidRDefault="008D17EA" w:rsidP="00712B50">
            <w:pPr>
              <w:pStyle w:val="TEKSTI"/>
              <w:keepLines w:val="0"/>
              <w:widowControl w:val="0"/>
              <w:spacing w:line="240" w:lineRule="auto"/>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Pesha e rrezikut për ekspozimet në formën e obligacioneve të garantuara</w:t>
            </w:r>
          </w:p>
        </w:tc>
        <w:tc>
          <w:tcPr>
            <w:tcW w:w="479" w:type="pct"/>
            <w:vAlign w:val="center"/>
          </w:tcPr>
          <w:p w14:paraId="49322C93" w14:textId="77777777" w:rsidR="008D17EA" w:rsidRPr="00A80D87" w:rsidRDefault="008D17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10%</w:t>
            </w:r>
          </w:p>
        </w:tc>
        <w:tc>
          <w:tcPr>
            <w:tcW w:w="426" w:type="pct"/>
            <w:vAlign w:val="center"/>
          </w:tcPr>
          <w:p w14:paraId="49322C94" w14:textId="77777777" w:rsidR="008D17EA" w:rsidRPr="00A80D87" w:rsidRDefault="008D17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20%</w:t>
            </w:r>
          </w:p>
        </w:tc>
        <w:tc>
          <w:tcPr>
            <w:tcW w:w="426" w:type="pct"/>
            <w:vAlign w:val="center"/>
          </w:tcPr>
          <w:p w14:paraId="49322C95" w14:textId="77777777" w:rsidR="008D17EA" w:rsidRPr="00A80D87" w:rsidRDefault="008D17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50%</w:t>
            </w:r>
          </w:p>
        </w:tc>
        <w:tc>
          <w:tcPr>
            <w:tcW w:w="483" w:type="pct"/>
            <w:vAlign w:val="center"/>
          </w:tcPr>
          <w:p w14:paraId="49322C96" w14:textId="77777777" w:rsidR="008D17EA" w:rsidRPr="00A80D87" w:rsidRDefault="008D17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100%</w:t>
            </w:r>
          </w:p>
        </w:tc>
      </w:tr>
    </w:tbl>
    <w:p w14:paraId="49322C98" w14:textId="77777777" w:rsidR="00B02C1A" w:rsidRPr="00712B50" w:rsidRDefault="00B02C1A" w:rsidP="00712B50">
      <w:pPr>
        <w:pStyle w:val="TEKSTI"/>
        <w:keepLines w:val="0"/>
        <w:widowControl w:val="0"/>
        <w:spacing w:line="240" w:lineRule="auto"/>
        <w:ind w:firstLine="284"/>
        <w:rPr>
          <w:rFonts w:ascii="Garamond" w:eastAsia="Arial Unicode MS" w:hAnsi="Garamond"/>
          <w:color w:val="00B0F0"/>
          <w:lang w:val="sq-AL"/>
        </w:rPr>
      </w:pPr>
    </w:p>
    <w:p w14:paraId="49322C99" w14:textId="5A1D45B9" w:rsidR="005063EA" w:rsidRPr="00712B50" w:rsidRDefault="00712B50" w:rsidP="00712B50">
      <w:pPr>
        <w:pStyle w:val="TEKSTI"/>
        <w:keepLines w:val="0"/>
        <w:widowControl w:val="0"/>
        <w:spacing w:line="240" w:lineRule="auto"/>
        <w:ind w:firstLine="284"/>
        <w:rPr>
          <w:rFonts w:ascii="Garamond" w:hAnsi="Garamond"/>
          <w:i/>
          <w:lang w:val="sq-AL"/>
        </w:rPr>
      </w:pPr>
      <w:r>
        <w:rPr>
          <w:rFonts w:ascii="Garamond" w:hAnsi="Garamond"/>
          <w:lang w:val="sq-AL"/>
        </w:rPr>
        <w:t xml:space="preserve">vii. </w:t>
      </w:r>
      <w:r w:rsidR="005063EA" w:rsidRPr="00712B50">
        <w:rPr>
          <w:rFonts w:ascii="Garamond" w:hAnsi="Garamond"/>
          <w:lang w:val="sq-AL"/>
        </w:rPr>
        <w:t>pas pikës 3</w:t>
      </w:r>
      <w:r w:rsidR="00A80D87">
        <w:rPr>
          <w:rFonts w:ascii="Garamond" w:hAnsi="Garamond"/>
          <w:lang w:val="sq-AL"/>
        </w:rPr>
        <w:t xml:space="preserve"> </w:t>
      </w:r>
      <w:r w:rsidR="005063EA" w:rsidRPr="00712B50">
        <w:rPr>
          <w:rFonts w:ascii="Garamond" w:hAnsi="Garamond"/>
          <w:lang w:val="sq-AL"/>
        </w:rPr>
        <w:t>shtohen pikat 4 dhe 5 me përmbajtjen e mëposhtme:</w:t>
      </w:r>
    </w:p>
    <w:p w14:paraId="49322C9B" w14:textId="1DB681EB" w:rsidR="005063EA" w:rsidRPr="00712B50" w:rsidRDefault="00712B50" w:rsidP="00712B50">
      <w:pPr>
        <w:pStyle w:val="TEKSTI"/>
        <w:keepLines w:val="0"/>
        <w:widowControl w:val="0"/>
        <w:spacing w:line="240" w:lineRule="auto"/>
        <w:ind w:firstLine="284"/>
        <w:rPr>
          <w:rFonts w:ascii="Garamond" w:hAnsi="Garamond"/>
          <w:i/>
          <w:lang w:val="sq-AL"/>
        </w:rPr>
      </w:pPr>
      <w:r w:rsidRPr="00712B50">
        <w:rPr>
          <w:rFonts w:ascii="Garamond" w:hAnsi="Garamond"/>
          <w:i/>
          <w:lang w:val="sq-AL"/>
        </w:rPr>
        <w:t xml:space="preserve"> </w:t>
      </w:r>
      <w:r w:rsidR="005063EA" w:rsidRPr="00712B50">
        <w:rPr>
          <w:rFonts w:ascii="Garamond" w:hAnsi="Garamond"/>
          <w:i/>
          <w:lang w:val="sq-AL"/>
        </w:rPr>
        <w:t>“4. Bankat, për obligacionet e garantuara për të cilat ekziston një vlerësim nga një ECAI, ponderojnë ekspozimet me peshat e rrezikut</w:t>
      </w:r>
      <w:r w:rsidR="00A80D87">
        <w:rPr>
          <w:rFonts w:ascii="Garamond" w:hAnsi="Garamond"/>
          <w:i/>
          <w:lang w:val="sq-AL"/>
        </w:rPr>
        <w:t>,</w:t>
      </w:r>
      <w:r w:rsidR="005063EA" w:rsidRPr="00712B50">
        <w:rPr>
          <w:rFonts w:ascii="Garamond" w:hAnsi="Garamond"/>
          <w:i/>
          <w:lang w:val="sq-AL"/>
        </w:rPr>
        <w:t xml:space="preserve"> sipas </w:t>
      </w:r>
      <w:r w:rsidR="00A80D87" w:rsidRPr="00712B50">
        <w:rPr>
          <w:rFonts w:ascii="Garamond" w:hAnsi="Garamond"/>
          <w:i/>
          <w:lang w:val="sq-AL"/>
        </w:rPr>
        <w:t xml:space="preserve">tabelës </w:t>
      </w:r>
      <w:r w:rsidR="005063EA" w:rsidRPr="00712B50">
        <w:rPr>
          <w:rFonts w:ascii="Garamond" w:hAnsi="Garamond"/>
          <w:i/>
          <w:lang w:val="sq-AL"/>
        </w:rPr>
        <w:t>7.1.</w:t>
      </w:r>
    </w:p>
    <w:p w14:paraId="683F1375" w14:textId="77777777" w:rsidR="00712B50" w:rsidRDefault="00712B50" w:rsidP="00712B50">
      <w:pPr>
        <w:pStyle w:val="TEKSTI"/>
        <w:keepLines w:val="0"/>
        <w:widowControl w:val="0"/>
        <w:spacing w:line="240" w:lineRule="auto"/>
        <w:ind w:firstLine="284"/>
        <w:rPr>
          <w:rFonts w:ascii="Garamond" w:hAnsi="Garamond"/>
          <w:iCs/>
          <w:color w:val="auto"/>
          <w:sz w:val="20"/>
          <w:szCs w:val="20"/>
          <w:lang w:val="sq-AL"/>
        </w:rPr>
      </w:pPr>
    </w:p>
    <w:p w14:paraId="49322C9D" w14:textId="77777777" w:rsidR="005063EA" w:rsidRPr="003E768B" w:rsidRDefault="005063EA" w:rsidP="00712B50">
      <w:pPr>
        <w:pStyle w:val="TEKSTI"/>
        <w:keepLines w:val="0"/>
        <w:widowControl w:val="0"/>
        <w:spacing w:line="240" w:lineRule="auto"/>
        <w:ind w:firstLine="284"/>
        <w:rPr>
          <w:rFonts w:ascii="Garamond" w:hAnsi="Garamond"/>
          <w:i/>
          <w:color w:val="auto"/>
          <w:lang w:val="sq-AL"/>
        </w:rPr>
      </w:pPr>
      <w:r w:rsidRPr="003E768B">
        <w:rPr>
          <w:rFonts w:ascii="Garamond" w:hAnsi="Garamond"/>
          <w:i/>
          <w:iCs/>
          <w:color w:val="auto"/>
          <w:sz w:val="20"/>
          <w:szCs w:val="20"/>
          <w:lang w:val="sq-AL"/>
        </w:rPr>
        <w:t>Tabela 7.1</w:t>
      </w:r>
    </w:p>
    <w:tbl>
      <w:tblPr>
        <w:tblStyle w:val="TableGrid"/>
        <w:tblW w:w="5000" w:type="pct"/>
        <w:jc w:val="center"/>
        <w:tblLook w:val="04A0" w:firstRow="1" w:lastRow="0" w:firstColumn="1" w:lastColumn="0" w:noHBand="0" w:noVBand="1"/>
      </w:tblPr>
      <w:tblGrid>
        <w:gridCol w:w="1642"/>
        <w:gridCol w:w="1147"/>
        <w:gridCol w:w="1147"/>
        <w:gridCol w:w="1149"/>
        <w:gridCol w:w="1147"/>
        <w:gridCol w:w="1147"/>
        <w:gridCol w:w="1144"/>
      </w:tblGrid>
      <w:tr w:rsidR="005063EA" w:rsidRPr="00A80D87" w14:paraId="49322CA5" w14:textId="77777777" w:rsidTr="00486EF9">
        <w:trPr>
          <w:jc w:val="center"/>
        </w:trPr>
        <w:tc>
          <w:tcPr>
            <w:tcW w:w="963" w:type="pct"/>
            <w:tcBorders>
              <w:top w:val="single" w:sz="4" w:space="0" w:color="auto"/>
              <w:left w:val="single" w:sz="4" w:space="0" w:color="auto"/>
              <w:bottom w:val="single" w:sz="4" w:space="0" w:color="auto"/>
              <w:right w:val="single" w:sz="4" w:space="0" w:color="auto"/>
            </w:tcBorders>
            <w:hideMark/>
          </w:tcPr>
          <w:p w14:paraId="49322C9E" w14:textId="77777777" w:rsidR="005063EA" w:rsidRPr="00A80D87" w:rsidRDefault="005063EA" w:rsidP="00A80D87">
            <w:pPr>
              <w:pStyle w:val="TEKSTI"/>
              <w:keepLines w:val="0"/>
              <w:widowControl w:val="0"/>
              <w:spacing w:line="240" w:lineRule="auto"/>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Cilësia e kredisë</w:t>
            </w:r>
          </w:p>
        </w:tc>
        <w:tc>
          <w:tcPr>
            <w:tcW w:w="673" w:type="pct"/>
            <w:tcBorders>
              <w:top w:val="single" w:sz="4" w:space="0" w:color="auto"/>
              <w:left w:val="single" w:sz="4" w:space="0" w:color="auto"/>
              <w:bottom w:val="single" w:sz="4" w:space="0" w:color="auto"/>
              <w:right w:val="single" w:sz="4" w:space="0" w:color="auto"/>
            </w:tcBorders>
            <w:hideMark/>
          </w:tcPr>
          <w:p w14:paraId="49322C9F" w14:textId="77777777" w:rsidR="005063EA" w:rsidRPr="00A80D87" w:rsidRDefault="005063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1</w:t>
            </w:r>
          </w:p>
        </w:tc>
        <w:tc>
          <w:tcPr>
            <w:tcW w:w="673" w:type="pct"/>
            <w:tcBorders>
              <w:top w:val="single" w:sz="4" w:space="0" w:color="auto"/>
              <w:left w:val="single" w:sz="4" w:space="0" w:color="auto"/>
              <w:bottom w:val="single" w:sz="4" w:space="0" w:color="auto"/>
              <w:right w:val="single" w:sz="4" w:space="0" w:color="auto"/>
            </w:tcBorders>
            <w:hideMark/>
          </w:tcPr>
          <w:p w14:paraId="49322CA0" w14:textId="77777777" w:rsidR="005063EA" w:rsidRPr="00A80D87" w:rsidRDefault="005063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2</w:t>
            </w:r>
          </w:p>
        </w:tc>
        <w:tc>
          <w:tcPr>
            <w:tcW w:w="674" w:type="pct"/>
            <w:tcBorders>
              <w:top w:val="single" w:sz="4" w:space="0" w:color="auto"/>
              <w:left w:val="single" w:sz="4" w:space="0" w:color="auto"/>
              <w:bottom w:val="single" w:sz="4" w:space="0" w:color="auto"/>
              <w:right w:val="single" w:sz="4" w:space="0" w:color="auto"/>
            </w:tcBorders>
            <w:hideMark/>
          </w:tcPr>
          <w:p w14:paraId="49322CA1" w14:textId="77777777" w:rsidR="005063EA" w:rsidRPr="00A80D87" w:rsidRDefault="005063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3</w:t>
            </w:r>
          </w:p>
        </w:tc>
        <w:tc>
          <w:tcPr>
            <w:tcW w:w="673" w:type="pct"/>
            <w:tcBorders>
              <w:top w:val="single" w:sz="4" w:space="0" w:color="auto"/>
              <w:left w:val="single" w:sz="4" w:space="0" w:color="auto"/>
              <w:bottom w:val="single" w:sz="4" w:space="0" w:color="auto"/>
              <w:right w:val="single" w:sz="4" w:space="0" w:color="auto"/>
            </w:tcBorders>
            <w:hideMark/>
          </w:tcPr>
          <w:p w14:paraId="49322CA2" w14:textId="77777777" w:rsidR="005063EA" w:rsidRPr="00A80D87" w:rsidRDefault="005063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4</w:t>
            </w:r>
          </w:p>
        </w:tc>
        <w:tc>
          <w:tcPr>
            <w:tcW w:w="673" w:type="pct"/>
            <w:tcBorders>
              <w:top w:val="single" w:sz="4" w:space="0" w:color="auto"/>
              <w:left w:val="single" w:sz="4" w:space="0" w:color="auto"/>
              <w:bottom w:val="single" w:sz="4" w:space="0" w:color="auto"/>
              <w:right w:val="single" w:sz="4" w:space="0" w:color="auto"/>
            </w:tcBorders>
            <w:hideMark/>
          </w:tcPr>
          <w:p w14:paraId="49322CA3" w14:textId="77777777" w:rsidR="005063EA" w:rsidRPr="00A80D87" w:rsidRDefault="005063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5</w:t>
            </w:r>
          </w:p>
        </w:tc>
        <w:tc>
          <w:tcPr>
            <w:tcW w:w="672" w:type="pct"/>
            <w:tcBorders>
              <w:top w:val="single" w:sz="4" w:space="0" w:color="auto"/>
              <w:left w:val="single" w:sz="4" w:space="0" w:color="auto"/>
              <w:bottom w:val="single" w:sz="4" w:space="0" w:color="auto"/>
              <w:right w:val="single" w:sz="4" w:space="0" w:color="auto"/>
            </w:tcBorders>
            <w:hideMark/>
          </w:tcPr>
          <w:p w14:paraId="49322CA4" w14:textId="77777777" w:rsidR="005063EA" w:rsidRPr="00A80D87" w:rsidRDefault="005063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6</w:t>
            </w:r>
          </w:p>
        </w:tc>
      </w:tr>
      <w:tr w:rsidR="005063EA" w:rsidRPr="00A80D87" w14:paraId="49322CAD" w14:textId="77777777" w:rsidTr="00486EF9">
        <w:trPr>
          <w:jc w:val="center"/>
        </w:trPr>
        <w:tc>
          <w:tcPr>
            <w:tcW w:w="963" w:type="pct"/>
            <w:tcBorders>
              <w:top w:val="single" w:sz="4" w:space="0" w:color="auto"/>
              <w:left w:val="single" w:sz="4" w:space="0" w:color="auto"/>
              <w:bottom w:val="single" w:sz="4" w:space="0" w:color="auto"/>
              <w:right w:val="single" w:sz="4" w:space="0" w:color="auto"/>
            </w:tcBorders>
            <w:hideMark/>
          </w:tcPr>
          <w:p w14:paraId="49322CA6" w14:textId="77777777" w:rsidR="005063EA" w:rsidRPr="00A80D87" w:rsidRDefault="005063EA" w:rsidP="00A80D87">
            <w:pPr>
              <w:pStyle w:val="TEKSTI"/>
              <w:keepLines w:val="0"/>
              <w:widowControl w:val="0"/>
              <w:spacing w:line="240" w:lineRule="auto"/>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Pesha e rrezikut</w:t>
            </w:r>
          </w:p>
        </w:tc>
        <w:tc>
          <w:tcPr>
            <w:tcW w:w="673" w:type="pct"/>
            <w:tcBorders>
              <w:top w:val="single" w:sz="4" w:space="0" w:color="auto"/>
              <w:left w:val="single" w:sz="4" w:space="0" w:color="auto"/>
              <w:bottom w:val="single" w:sz="4" w:space="0" w:color="auto"/>
              <w:right w:val="single" w:sz="4" w:space="0" w:color="auto"/>
            </w:tcBorders>
            <w:hideMark/>
          </w:tcPr>
          <w:p w14:paraId="49322CA7" w14:textId="77777777" w:rsidR="005063EA" w:rsidRPr="00A80D87" w:rsidRDefault="005063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10%</w:t>
            </w:r>
          </w:p>
        </w:tc>
        <w:tc>
          <w:tcPr>
            <w:tcW w:w="673" w:type="pct"/>
            <w:tcBorders>
              <w:top w:val="single" w:sz="4" w:space="0" w:color="auto"/>
              <w:left w:val="single" w:sz="4" w:space="0" w:color="auto"/>
              <w:bottom w:val="single" w:sz="4" w:space="0" w:color="auto"/>
              <w:right w:val="single" w:sz="4" w:space="0" w:color="auto"/>
            </w:tcBorders>
            <w:hideMark/>
          </w:tcPr>
          <w:p w14:paraId="49322CA8" w14:textId="77777777" w:rsidR="005063EA" w:rsidRPr="00A80D87" w:rsidRDefault="005063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20%</w:t>
            </w:r>
          </w:p>
        </w:tc>
        <w:tc>
          <w:tcPr>
            <w:tcW w:w="674" w:type="pct"/>
            <w:tcBorders>
              <w:top w:val="single" w:sz="4" w:space="0" w:color="auto"/>
              <w:left w:val="single" w:sz="4" w:space="0" w:color="auto"/>
              <w:bottom w:val="single" w:sz="4" w:space="0" w:color="auto"/>
              <w:right w:val="single" w:sz="4" w:space="0" w:color="auto"/>
            </w:tcBorders>
            <w:hideMark/>
          </w:tcPr>
          <w:p w14:paraId="49322CA9" w14:textId="77777777" w:rsidR="005063EA" w:rsidRPr="00A80D87" w:rsidRDefault="005063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20%</w:t>
            </w:r>
          </w:p>
        </w:tc>
        <w:tc>
          <w:tcPr>
            <w:tcW w:w="673" w:type="pct"/>
            <w:tcBorders>
              <w:top w:val="single" w:sz="4" w:space="0" w:color="auto"/>
              <w:left w:val="single" w:sz="4" w:space="0" w:color="auto"/>
              <w:bottom w:val="single" w:sz="4" w:space="0" w:color="auto"/>
              <w:right w:val="single" w:sz="4" w:space="0" w:color="auto"/>
            </w:tcBorders>
            <w:hideMark/>
          </w:tcPr>
          <w:p w14:paraId="49322CAA" w14:textId="77777777" w:rsidR="005063EA" w:rsidRPr="00A80D87" w:rsidRDefault="005063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50%</w:t>
            </w:r>
          </w:p>
        </w:tc>
        <w:tc>
          <w:tcPr>
            <w:tcW w:w="673" w:type="pct"/>
            <w:tcBorders>
              <w:top w:val="single" w:sz="4" w:space="0" w:color="auto"/>
              <w:left w:val="single" w:sz="4" w:space="0" w:color="auto"/>
              <w:bottom w:val="single" w:sz="4" w:space="0" w:color="auto"/>
              <w:right w:val="single" w:sz="4" w:space="0" w:color="auto"/>
            </w:tcBorders>
            <w:hideMark/>
          </w:tcPr>
          <w:p w14:paraId="49322CAB" w14:textId="77777777" w:rsidR="005063EA" w:rsidRPr="00A80D87" w:rsidRDefault="005063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50%</w:t>
            </w:r>
          </w:p>
        </w:tc>
        <w:tc>
          <w:tcPr>
            <w:tcW w:w="672" w:type="pct"/>
            <w:tcBorders>
              <w:top w:val="single" w:sz="4" w:space="0" w:color="auto"/>
              <w:left w:val="single" w:sz="4" w:space="0" w:color="auto"/>
              <w:bottom w:val="single" w:sz="4" w:space="0" w:color="auto"/>
              <w:right w:val="single" w:sz="4" w:space="0" w:color="auto"/>
            </w:tcBorders>
            <w:hideMark/>
          </w:tcPr>
          <w:p w14:paraId="49322CAC" w14:textId="77777777" w:rsidR="005063EA" w:rsidRPr="00A80D87" w:rsidRDefault="005063EA" w:rsidP="00A80D87">
            <w:pPr>
              <w:pStyle w:val="TEKSTI"/>
              <w:keepLines w:val="0"/>
              <w:widowControl w:val="0"/>
              <w:spacing w:line="240" w:lineRule="auto"/>
              <w:jc w:val="center"/>
              <w:rPr>
                <w:rFonts w:ascii="Garamond" w:hAnsi="Garamond"/>
                <w:i/>
                <w:noProof/>
                <w:color w:val="auto"/>
                <w:spacing w:val="0"/>
                <w:sz w:val="20"/>
                <w:szCs w:val="20"/>
                <w:lang w:val="sq-AL"/>
              </w:rPr>
            </w:pPr>
            <w:r w:rsidRPr="00A80D87">
              <w:rPr>
                <w:rFonts w:ascii="Garamond" w:hAnsi="Garamond"/>
                <w:i/>
                <w:noProof/>
                <w:color w:val="auto"/>
                <w:spacing w:val="0"/>
                <w:sz w:val="20"/>
                <w:szCs w:val="20"/>
                <w:lang w:val="sq-AL"/>
              </w:rPr>
              <w:t>100%</w:t>
            </w:r>
          </w:p>
        </w:tc>
      </w:tr>
    </w:tbl>
    <w:p w14:paraId="56DA5F85" w14:textId="77777777" w:rsidR="00712B50" w:rsidRDefault="00712B50" w:rsidP="00712B50">
      <w:pPr>
        <w:pStyle w:val="TEKSTI"/>
        <w:keepLines w:val="0"/>
        <w:widowControl w:val="0"/>
        <w:spacing w:line="240" w:lineRule="auto"/>
        <w:ind w:firstLine="284"/>
        <w:rPr>
          <w:rFonts w:ascii="Garamond" w:hAnsi="Garamond"/>
          <w:i/>
          <w:lang w:val="sq-AL"/>
        </w:rPr>
      </w:pPr>
    </w:p>
    <w:p w14:paraId="49322CAF" w14:textId="77777777" w:rsidR="005063EA" w:rsidRPr="00712B50" w:rsidRDefault="005063EA" w:rsidP="00712B50">
      <w:pPr>
        <w:pStyle w:val="TEKSTI"/>
        <w:keepLines w:val="0"/>
        <w:widowControl w:val="0"/>
        <w:spacing w:line="240" w:lineRule="auto"/>
        <w:ind w:firstLine="284"/>
        <w:rPr>
          <w:rFonts w:ascii="Garamond" w:hAnsi="Garamond"/>
          <w:i/>
          <w:lang w:val="sq-AL"/>
        </w:rPr>
      </w:pPr>
      <w:r w:rsidRPr="00712B50">
        <w:rPr>
          <w:rFonts w:ascii="Garamond" w:hAnsi="Garamond"/>
          <w:i/>
          <w:lang w:val="sq-AL"/>
        </w:rPr>
        <w:t>5. Banka</w:t>
      </w:r>
      <w:r w:rsidR="0081132C" w:rsidRPr="00712B50">
        <w:rPr>
          <w:rFonts w:ascii="Garamond" w:hAnsi="Garamond"/>
          <w:i/>
          <w:lang w:val="sq-AL"/>
        </w:rPr>
        <w:t>t</w:t>
      </w:r>
      <w:r w:rsidRPr="00712B50">
        <w:rPr>
          <w:rFonts w:ascii="Garamond" w:hAnsi="Garamond"/>
          <w:i/>
          <w:lang w:val="sq-AL"/>
        </w:rPr>
        <w:t xml:space="preserve"> trajto</w:t>
      </w:r>
      <w:r w:rsidR="0081132C" w:rsidRPr="00712B50">
        <w:rPr>
          <w:rFonts w:ascii="Garamond" w:hAnsi="Garamond"/>
          <w:i/>
          <w:lang w:val="sq-AL"/>
        </w:rPr>
        <w:t>j</w:t>
      </w:r>
      <w:r w:rsidRPr="00712B50">
        <w:rPr>
          <w:rFonts w:ascii="Garamond" w:hAnsi="Garamond"/>
          <w:i/>
          <w:lang w:val="sq-AL"/>
        </w:rPr>
        <w:t>n</w:t>
      </w:r>
      <w:r w:rsidR="0081132C" w:rsidRPr="00712B50">
        <w:rPr>
          <w:rFonts w:ascii="Garamond" w:hAnsi="Garamond"/>
          <w:i/>
          <w:lang w:val="sq-AL"/>
        </w:rPr>
        <w:t>ë</w:t>
      </w:r>
      <w:r w:rsidRPr="00712B50">
        <w:rPr>
          <w:rFonts w:ascii="Garamond" w:hAnsi="Garamond"/>
          <w:i/>
          <w:lang w:val="sq-AL"/>
        </w:rPr>
        <w:t xml:space="preserve"> me pesha preferenciale rreziku</w:t>
      </w:r>
      <w:r w:rsidR="00321F80" w:rsidRPr="00712B50">
        <w:rPr>
          <w:rFonts w:ascii="Garamond" w:hAnsi="Garamond"/>
          <w:i/>
          <w:lang w:val="sq-AL"/>
        </w:rPr>
        <w:t>,</w:t>
      </w:r>
      <w:r w:rsidRPr="00712B50">
        <w:rPr>
          <w:rFonts w:ascii="Garamond" w:hAnsi="Garamond"/>
          <w:i/>
          <w:lang w:val="sq-AL"/>
        </w:rPr>
        <w:t xml:space="preserve"> sipas </w:t>
      </w:r>
      <w:r w:rsidR="001E3A4F" w:rsidRPr="00712B50">
        <w:rPr>
          <w:rFonts w:ascii="Garamond" w:hAnsi="Garamond"/>
          <w:i/>
          <w:lang w:val="sq-AL"/>
        </w:rPr>
        <w:t>paragrafëve</w:t>
      </w:r>
      <w:r w:rsidRPr="00712B50">
        <w:rPr>
          <w:rFonts w:ascii="Garamond" w:hAnsi="Garamond"/>
          <w:i/>
          <w:lang w:val="sq-AL"/>
        </w:rPr>
        <w:t xml:space="preserve"> 3 dhe 4 të këtij neni, ekspozimet në formën e obligacioneve të garantuara, të cilat plotësojnë kushtet e mëposhtme:</w:t>
      </w:r>
    </w:p>
    <w:p w14:paraId="49322CB0" w14:textId="128F605D" w:rsidR="005063EA" w:rsidRPr="00712B50" w:rsidRDefault="00712B50" w:rsidP="00712B50">
      <w:pPr>
        <w:pStyle w:val="TEKSTI"/>
        <w:keepLines w:val="0"/>
        <w:widowControl w:val="0"/>
        <w:spacing w:line="240" w:lineRule="auto"/>
        <w:ind w:firstLine="284"/>
        <w:rPr>
          <w:rFonts w:ascii="Garamond" w:hAnsi="Garamond"/>
          <w:i/>
          <w:lang w:val="sq-AL"/>
        </w:rPr>
      </w:pPr>
      <w:r>
        <w:rPr>
          <w:rFonts w:ascii="Garamond" w:hAnsi="Garamond"/>
          <w:i/>
          <w:lang w:val="sq-AL"/>
        </w:rPr>
        <w:t xml:space="preserve">a) </w:t>
      </w:r>
      <w:r w:rsidR="005063EA" w:rsidRPr="00712B50">
        <w:rPr>
          <w:rFonts w:ascii="Garamond" w:hAnsi="Garamond"/>
          <w:i/>
          <w:lang w:val="sq-AL"/>
        </w:rPr>
        <w:t>banka investuese merr</w:t>
      </w:r>
      <w:r w:rsidR="00321F80" w:rsidRPr="00712B50">
        <w:rPr>
          <w:rFonts w:ascii="Garamond" w:hAnsi="Garamond"/>
          <w:i/>
          <w:lang w:val="sq-AL"/>
        </w:rPr>
        <w:t>/siguron</w:t>
      </w:r>
      <w:r w:rsidR="005063EA" w:rsidRPr="00712B50">
        <w:rPr>
          <w:rFonts w:ascii="Garamond" w:hAnsi="Garamond"/>
          <w:i/>
          <w:lang w:val="sq-AL"/>
        </w:rPr>
        <w:t xml:space="preserve"> minimalisht informacion</w:t>
      </w:r>
      <w:r w:rsidR="006C2C9E" w:rsidRPr="00712B50">
        <w:rPr>
          <w:rFonts w:ascii="Garamond" w:hAnsi="Garamond"/>
          <w:i/>
          <w:lang w:val="sq-AL"/>
        </w:rPr>
        <w:t>in</w:t>
      </w:r>
      <w:r w:rsidR="005063EA" w:rsidRPr="00712B50">
        <w:rPr>
          <w:rFonts w:ascii="Garamond" w:hAnsi="Garamond"/>
          <w:i/>
          <w:lang w:val="sq-AL"/>
        </w:rPr>
        <w:t xml:space="preserve"> e mëposhtëm, mbi portofolin e investimit:</w:t>
      </w:r>
    </w:p>
    <w:p w14:paraId="49322CB1" w14:textId="21708A9B" w:rsidR="005063EA" w:rsidRPr="00712B50" w:rsidRDefault="00712B50" w:rsidP="00712B50">
      <w:pPr>
        <w:pStyle w:val="TEKSTI"/>
        <w:keepLines w:val="0"/>
        <w:widowControl w:val="0"/>
        <w:spacing w:line="240" w:lineRule="auto"/>
        <w:ind w:firstLine="284"/>
        <w:rPr>
          <w:rFonts w:ascii="Garamond" w:hAnsi="Garamond"/>
          <w:i/>
          <w:lang w:val="sq-AL"/>
        </w:rPr>
      </w:pPr>
      <w:r>
        <w:rPr>
          <w:rFonts w:ascii="Garamond" w:hAnsi="Garamond"/>
          <w:i/>
          <w:lang w:val="sq-AL"/>
        </w:rPr>
        <w:t xml:space="preserve">i. </w:t>
      </w:r>
      <w:r w:rsidR="005063EA" w:rsidRPr="00712B50">
        <w:rPr>
          <w:rFonts w:ascii="Garamond" w:hAnsi="Garamond"/>
          <w:i/>
          <w:lang w:val="sq-AL"/>
        </w:rPr>
        <w:t>vlerën e fondit garantues (cover pool) dhe tepricën (outstanding) e obligacioneve të garantuara;</w:t>
      </w:r>
    </w:p>
    <w:p w14:paraId="49322CB2" w14:textId="75822656" w:rsidR="005063EA" w:rsidRPr="00712B50" w:rsidRDefault="00712B50" w:rsidP="00712B50">
      <w:pPr>
        <w:pStyle w:val="TEKSTI"/>
        <w:keepLines w:val="0"/>
        <w:widowControl w:val="0"/>
        <w:spacing w:line="240" w:lineRule="auto"/>
        <w:ind w:firstLine="284"/>
        <w:rPr>
          <w:rFonts w:ascii="Garamond" w:hAnsi="Garamond"/>
          <w:i/>
          <w:lang w:val="sq-AL"/>
        </w:rPr>
      </w:pPr>
      <w:r>
        <w:rPr>
          <w:rFonts w:ascii="Garamond" w:hAnsi="Garamond"/>
          <w:i/>
          <w:lang w:val="sq-AL"/>
        </w:rPr>
        <w:t xml:space="preserve">ii. </w:t>
      </w:r>
      <w:r w:rsidR="005063EA" w:rsidRPr="00712B50">
        <w:rPr>
          <w:rFonts w:ascii="Garamond" w:hAnsi="Garamond"/>
          <w:i/>
          <w:lang w:val="sq-AL"/>
        </w:rPr>
        <w:t xml:space="preserve">shpërndarjen gjeografike dhe llojet e aktiveve që garantojnë obligacionet e garantuara, madhësinë e kredisë, normën e interesit dhe rrezikun e kursit të këmbimit; </w:t>
      </w:r>
    </w:p>
    <w:p w14:paraId="49322CB3" w14:textId="1D059CC4" w:rsidR="005063EA" w:rsidRPr="00712B50" w:rsidRDefault="00712B50" w:rsidP="00712B50">
      <w:pPr>
        <w:pStyle w:val="TEKSTI"/>
        <w:keepLines w:val="0"/>
        <w:widowControl w:val="0"/>
        <w:spacing w:line="240" w:lineRule="auto"/>
        <w:ind w:firstLine="284"/>
        <w:rPr>
          <w:rFonts w:ascii="Garamond" w:hAnsi="Garamond"/>
          <w:i/>
          <w:lang w:val="sq-AL"/>
        </w:rPr>
      </w:pPr>
      <w:r>
        <w:rPr>
          <w:rFonts w:ascii="Garamond" w:hAnsi="Garamond"/>
          <w:i/>
          <w:lang w:val="sq-AL"/>
        </w:rPr>
        <w:t xml:space="preserve">iii. </w:t>
      </w:r>
      <w:r w:rsidR="005063EA" w:rsidRPr="00712B50">
        <w:rPr>
          <w:rFonts w:ascii="Garamond" w:hAnsi="Garamond"/>
          <w:i/>
          <w:lang w:val="sq-AL"/>
        </w:rPr>
        <w:t>strukturën e maturitetit të obligacioneve të garantuara dhe të aktiveve që i garantojnë këto obligacione; dhe</w:t>
      </w:r>
    </w:p>
    <w:p w14:paraId="49322CB4" w14:textId="7B5BD7DA" w:rsidR="005063EA" w:rsidRPr="00712B50" w:rsidRDefault="00712B50" w:rsidP="00712B50">
      <w:pPr>
        <w:pStyle w:val="TEKSTI"/>
        <w:keepLines w:val="0"/>
        <w:widowControl w:val="0"/>
        <w:spacing w:line="240" w:lineRule="auto"/>
        <w:ind w:firstLine="284"/>
        <w:rPr>
          <w:rFonts w:ascii="Garamond" w:hAnsi="Garamond"/>
          <w:i/>
          <w:lang w:val="sq-AL"/>
        </w:rPr>
      </w:pPr>
      <w:r>
        <w:rPr>
          <w:rFonts w:ascii="Garamond" w:hAnsi="Garamond"/>
          <w:i/>
          <w:lang w:val="sq-AL"/>
        </w:rPr>
        <w:t xml:space="preserve">iv. </w:t>
      </w:r>
      <w:r w:rsidR="005063EA" w:rsidRPr="00712B50">
        <w:rPr>
          <w:rFonts w:ascii="Garamond" w:hAnsi="Garamond"/>
          <w:i/>
          <w:lang w:val="sq-AL"/>
        </w:rPr>
        <w:t>përqindjen e kredive të cilat janë më shumë se 90 ditë në vonesë.</w:t>
      </w:r>
    </w:p>
    <w:p w14:paraId="49322CB6" w14:textId="03379904" w:rsidR="005063EA" w:rsidRPr="00712B50" w:rsidRDefault="00712B50" w:rsidP="00712B50">
      <w:pPr>
        <w:pStyle w:val="TEKSTI"/>
        <w:keepLines w:val="0"/>
        <w:widowControl w:val="0"/>
        <w:spacing w:line="240" w:lineRule="auto"/>
        <w:ind w:firstLine="284"/>
        <w:rPr>
          <w:rFonts w:ascii="Garamond" w:hAnsi="Garamond"/>
          <w:i/>
          <w:lang w:val="sq-AL"/>
        </w:rPr>
      </w:pPr>
      <w:r>
        <w:rPr>
          <w:rFonts w:ascii="Garamond" w:hAnsi="Garamond"/>
          <w:i/>
          <w:lang w:val="sq-AL"/>
        </w:rPr>
        <w:t xml:space="preserve">b) </w:t>
      </w:r>
      <w:r w:rsidR="005063EA" w:rsidRPr="00712B50">
        <w:rPr>
          <w:rFonts w:ascii="Garamond" w:hAnsi="Garamond"/>
          <w:i/>
          <w:lang w:val="sq-AL"/>
        </w:rPr>
        <w:t>emetuesi i vë në dispozicion bankës investuese, të paktën çdo gjashtë muaj, informacionin e për</w:t>
      </w:r>
      <w:r w:rsidR="000D514B" w:rsidRPr="00712B50">
        <w:rPr>
          <w:rFonts w:ascii="Garamond" w:hAnsi="Garamond"/>
          <w:i/>
          <w:lang w:val="sq-AL"/>
        </w:rPr>
        <w:t>caktuar</w:t>
      </w:r>
      <w:r w:rsidR="005063EA" w:rsidRPr="00712B50">
        <w:rPr>
          <w:rFonts w:ascii="Garamond" w:hAnsi="Garamond"/>
          <w:i/>
          <w:lang w:val="sq-AL"/>
        </w:rPr>
        <w:t xml:space="preserve"> në shkronjën “a”</w:t>
      </w:r>
      <w:r w:rsidR="00321F80" w:rsidRPr="00712B50">
        <w:rPr>
          <w:rFonts w:ascii="Garamond" w:hAnsi="Garamond"/>
          <w:i/>
          <w:lang w:val="sq-AL"/>
        </w:rPr>
        <w:t xml:space="preserve"> të këtij paragrafi</w:t>
      </w:r>
      <w:r w:rsidR="005063EA" w:rsidRPr="00712B50">
        <w:rPr>
          <w:rFonts w:ascii="Garamond" w:hAnsi="Garamond"/>
          <w:i/>
          <w:lang w:val="sq-AL"/>
        </w:rPr>
        <w:t>.</w:t>
      </w:r>
      <w:r w:rsidR="00804276" w:rsidRPr="00712B50">
        <w:rPr>
          <w:rFonts w:ascii="Garamond" w:hAnsi="Garamond"/>
          <w:i/>
          <w:lang w:val="sq-AL"/>
        </w:rPr>
        <w:t>”</w:t>
      </w:r>
      <w:r w:rsidR="00C9110E">
        <w:rPr>
          <w:rFonts w:ascii="Garamond" w:hAnsi="Garamond"/>
          <w:i/>
          <w:lang w:val="sq-AL"/>
        </w:rPr>
        <w:t>.</w:t>
      </w:r>
    </w:p>
    <w:p w14:paraId="49322CB8" w14:textId="30FA3C4C" w:rsidR="00A677EF"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k) </w:t>
      </w:r>
      <w:r w:rsidR="005216C3" w:rsidRPr="00712B50">
        <w:rPr>
          <w:rFonts w:ascii="Garamond" w:eastAsia="Arial Unicode MS" w:hAnsi="Garamond"/>
          <w:lang w:val="sq-AL"/>
        </w:rPr>
        <w:t xml:space="preserve">Në nenin 35, </w:t>
      </w:r>
      <w:r w:rsidR="00A677EF" w:rsidRPr="00712B50">
        <w:rPr>
          <w:rFonts w:ascii="Garamond" w:eastAsia="Arial Unicode MS" w:hAnsi="Garamond"/>
          <w:lang w:val="sq-AL"/>
        </w:rPr>
        <w:t xml:space="preserve">pas </w:t>
      </w:r>
      <w:r w:rsidR="005216C3" w:rsidRPr="00712B50">
        <w:rPr>
          <w:rFonts w:ascii="Garamond" w:eastAsia="Arial Unicode MS" w:hAnsi="Garamond"/>
          <w:lang w:val="sq-AL"/>
        </w:rPr>
        <w:t>pik</w:t>
      </w:r>
      <w:r w:rsidR="00A677EF" w:rsidRPr="00712B50">
        <w:rPr>
          <w:rFonts w:ascii="Garamond" w:eastAsia="Arial Unicode MS" w:hAnsi="Garamond"/>
          <w:lang w:val="sq-AL"/>
        </w:rPr>
        <w:t>ës</w:t>
      </w:r>
      <w:r w:rsidR="005216C3" w:rsidRPr="00712B50">
        <w:rPr>
          <w:rFonts w:ascii="Garamond" w:eastAsia="Arial Unicode MS" w:hAnsi="Garamond"/>
          <w:lang w:val="sq-AL"/>
        </w:rPr>
        <w:t xml:space="preserve"> 1, shtohet </w:t>
      </w:r>
      <w:r w:rsidR="00A677EF" w:rsidRPr="00712B50">
        <w:rPr>
          <w:rFonts w:ascii="Garamond" w:eastAsia="Arial Unicode MS" w:hAnsi="Garamond"/>
          <w:lang w:val="sq-AL"/>
        </w:rPr>
        <w:t>pika 2</w:t>
      </w:r>
      <w:r w:rsidR="006951B1">
        <w:rPr>
          <w:rFonts w:ascii="Garamond" w:eastAsia="Arial Unicode MS" w:hAnsi="Garamond"/>
          <w:lang w:val="sq-AL"/>
        </w:rPr>
        <w:t>,</w:t>
      </w:r>
      <w:r w:rsidR="00A677EF" w:rsidRPr="00712B50">
        <w:rPr>
          <w:rFonts w:ascii="Garamond" w:eastAsia="Arial Unicode MS" w:hAnsi="Garamond"/>
          <w:lang w:val="sq-AL"/>
        </w:rPr>
        <w:t xml:space="preserve"> me përmbajtjen e mëposhtme:</w:t>
      </w:r>
    </w:p>
    <w:p w14:paraId="49322CBA" w14:textId="6EB6998A" w:rsidR="005216C3" w:rsidRPr="00712B50" w:rsidRDefault="00712B50" w:rsidP="00712B50">
      <w:pPr>
        <w:pStyle w:val="TEKSTI"/>
        <w:keepLines w:val="0"/>
        <w:widowControl w:val="0"/>
        <w:spacing w:line="240" w:lineRule="auto"/>
        <w:ind w:firstLine="284"/>
        <w:rPr>
          <w:rFonts w:ascii="Garamond" w:eastAsia="Arial Unicode MS" w:hAnsi="Garamond"/>
          <w:i/>
          <w:lang w:val="sq-AL"/>
        </w:rPr>
      </w:pPr>
      <w:r w:rsidRPr="00712B50">
        <w:rPr>
          <w:rFonts w:ascii="Garamond" w:eastAsia="Arial Unicode MS" w:hAnsi="Garamond"/>
          <w:i/>
          <w:lang w:val="sq-AL"/>
        </w:rPr>
        <w:t xml:space="preserve"> </w:t>
      </w:r>
      <w:r w:rsidR="005216C3" w:rsidRPr="00712B50">
        <w:rPr>
          <w:rFonts w:ascii="Garamond" w:eastAsia="Arial Unicode MS" w:hAnsi="Garamond"/>
          <w:i/>
          <w:lang w:val="sq-AL"/>
        </w:rPr>
        <w:t>“</w:t>
      </w:r>
      <w:r w:rsidR="00A677EF" w:rsidRPr="00712B50">
        <w:rPr>
          <w:rFonts w:ascii="Garamond" w:eastAsia="Arial Unicode MS" w:hAnsi="Garamond"/>
          <w:i/>
          <w:lang w:val="sq-AL"/>
        </w:rPr>
        <w:t xml:space="preserve">2. </w:t>
      </w:r>
      <w:bookmarkStart w:id="0" w:name="_GoBack"/>
      <w:bookmarkEnd w:id="0"/>
      <w:r w:rsidR="005216C3" w:rsidRPr="00712B50">
        <w:rPr>
          <w:rFonts w:ascii="Garamond" w:hAnsi="Garamond"/>
          <w:i/>
          <w:lang w:val="sq-AL"/>
        </w:rPr>
        <w:t xml:space="preserve">Lista zyrtare e ECA-ve publikohet dhe përditësohet nga OECD në linkun: </w:t>
      </w:r>
      <w:hyperlink r:id="rId13" w:history="1">
        <w:r w:rsidR="005216C3" w:rsidRPr="00712B50">
          <w:rPr>
            <w:rFonts w:ascii="Garamond" w:hAnsi="Garamond"/>
            <w:i/>
            <w:u w:val="single"/>
            <w:lang w:val="sq-AL"/>
          </w:rPr>
          <w:t>http://www.oecd.org/trade/topics/export-credits/documents/links-of-official-export-credit-agencies.pdf</w:t>
        </w:r>
      </w:hyperlink>
      <w:r w:rsidR="00321F80" w:rsidRPr="00712B50">
        <w:rPr>
          <w:rFonts w:ascii="Garamond" w:hAnsi="Garamond"/>
          <w:i/>
          <w:u w:val="single"/>
          <w:lang w:val="sq-AL"/>
        </w:rPr>
        <w:t xml:space="preserve"> .</w:t>
      </w:r>
      <w:r w:rsidR="005216C3" w:rsidRPr="00712B50">
        <w:rPr>
          <w:rFonts w:ascii="Garamond" w:hAnsi="Garamond"/>
          <w:i/>
          <w:lang w:val="sq-AL"/>
        </w:rPr>
        <w:t>”</w:t>
      </w:r>
      <w:r w:rsidR="006951B1">
        <w:rPr>
          <w:rFonts w:ascii="Garamond" w:hAnsi="Garamond"/>
          <w:i/>
          <w:lang w:val="sq-AL"/>
        </w:rPr>
        <w:t>.</w:t>
      </w:r>
    </w:p>
    <w:p w14:paraId="49322CBC" w14:textId="54E840C1" w:rsidR="00F86225"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l) </w:t>
      </w:r>
      <w:r w:rsidR="00F86225" w:rsidRPr="00712B50">
        <w:rPr>
          <w:rFonts w:ascii="Garamond" w:eastAsia="Arial Unicode MS" w:hAnsi="Garamond"/>
          <w:lang w:val="sq-AL"/>
        </w:rPr>
        <w:t xml:space="preserve">Në nenin 38, pika 1, pas togfjalëshit </w:t>
      </w:r>
      <w:r w:rsidR="00F86225" w:rsidRPr="00712B50">
        <w:rPr>
          <w:rFonts w:ascii="Garamond" w:hAnsi="Garamond"/>
          <w:i/>
          <w:lang w:val="sq-AL"/>
        </w:rPr>
        <w:t>“që përbëjnë ekspozime ndaj”</w:t>
      </w:r>
      <w:r w:rsidR="00D64719" w:rsidRPr="00712B50">
        <w:rPr>
          <w:rFonts w:ascii="Garamond" w:hAnsi="Garamond"/>
          <w:i/>
          <w:lang w:val="sq-AL"/>
        </w:rPr>
        <w:t>,</w:t>
      </w:r>
      <w:r w:rsidR="00F86225" w:rsidRPr="00712B50">
        <w:rPr>
          <w:rFonts w:ascii="Garamond" w:hAnsi="Garamond"/>
          <w:lang w:val="sq-AL"/>
        </w:rPr>
        <w:t xml:space="preserve"> shtohet togfjalëshi </w:t>
      </w:r>
      <w:r w:rsidR="00F86225" w:rsidRPr="00712B50">
        <w:rPr>
          <w:rFonts w:ascii="Garamond" w:hAnsi="Garamond"/>
          <w:i/>
          <w:lang w:val="sq-AL"/>
        </w:rPr>
        <w:t>“ins</w:t>
      </w:r>
      <w:r w:rsidR="00E817FF" w:rsidRPr="00712B50">
        <w:rPr>
          <w:rFonts w:ascii="Garamond" w:hAnsi="Garamond"/>
          <w:i/>
          <w:lang w:val="sq-AL"/>
        </w:rPr>
        <w:t>titucioneve të mbikëqyrura dhe”</w:t>
      </w:r>
      <w:r w:rsidR="006951B1">
        <w:rPr>
          <w:rFonts w:ascii="Garamond" w:hAnsi="Garamond"/>
          <w:i/>
          <w:lang w:val="sq-AL"/>
        </w:rPr>
        <w:t>.</w:t>
      </w:r>
    </w:p>
    <w:p w14:paraId="49322CBE" w14:textId="21210E1C" w:rsidR="00E817FF"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m) </w:t>
      </w:r>
      <w:r w:rsidR="00E817FF" w:rsidRPr="00712B50">
        <w:rPr>
          <w:rFonts w:ascii="Garamond" w:eastAsia="Arial Unicode MS" w:hAnsi="Garamond"/>
          <w:lang w:val="sq-AL"/>
        </w:rPr>
        <w:t xml:space="preserve">Në nenin 49, pika 3, shkronja “b” dhe pika 4, shkronja “b”, </w:t>
      </w:r>
      <w:r w:rsidR="00E817FF" w:rsidRPr="00712B50">
        <w:rPr>
          <w:rFonts w:ascii="Garamond" w:hAnsi="Garamond"/>
          <w:lang w:val="sq-AL"/>
        </w:rPr>
        <w:t xml:space="preserve">togfjalëshi </w:t>
      </w:r>
      <w:r w:rsidR="00903350">
        <w:rPr>
          <w:rFonts w:ascii="Garamond" w:hAnsi="Garamond"/>
          <w:i/>
          <w:lang w:val="sq-AL"/>
        </w:rPr>
        <w:t>“subjektet e sektorit publik”</w:t>
      </w:r>
      <w:r w:rsidR="00E817FF" w:rsidRPr="00712B50">
        <w:rPr>
          <w:rFonts w:ascii="Garamond" w:hAnsi="Garamond"/>
          <w:lang w:val="sq-AL"/>
        </w:rPr>
        <w:t xml:space="preserve"> zëvendësohet me togfjalëshin </w:t>
      </w:r>
      <w:r w:rsidR="00E817FF" w:rsidRPr="00712B50">
        <w:rPr>
          <w:rFonts w:ascii="Garamond" w:hAnsi="Garamond"/>
          <w:i/>
          <w:lang w:val="sq-AL"/>
        </w:rPr>
        <w:t>“njësi</w:t>
      </w:r>
      <w:r w:rsidR="000726BB" w:rsidRPr="00712B50">
        <w:rPr>
          <w:rFonts w:ascii="Garamond" w:hAnsi="Garamond"/>
          <w:i/>
          <w:lang w:val="sq-AL"/>
        </w:rPr>
        <w:t>të e sektorit publik</w:t>
      </w:r>
      <w:r w:rsidR="00E817FF" w:rsidRPr="00712B50">
        <w:rPr>
          <w:rFonts w:ascii="Garamond" w:hAnsi="Garamond"/>
          <w:i/>
          <w:lang w:val="sq-AL"/>
        </w:rPr>
        <w:t>”</w:t>
      </w:r>
      <w:r w:rsidR="006951B1">
        <w:rPr>
          <w:rFonts w:ascii="Garamond" w:hAnsi="Garamond"/>
          <w:lang w:val="sq-AL"/>
        </w:rPr>
        <w:t>.</w:t>
      </w:r>
    </w:p>
    <w:p w14:paraId="49322CC0" w14:textId="5C22B91B" w:rsidR="00914A7B"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n) </w:t>
      </w:r>
      <w:r w:rsidR="00914A7B" w:rsidRPr="00712B50">
        <w:rPr>
          <w:rFonts w:ascii="Garamond" w:eastAsia="Arial Unicode MS" w:hAnsi="Garamond"/>
          <w:lang w:val="sq-AL"/>
        </w:rPr>
        <w:t xml:space="preserve">Në nenin 87 </w:t>
      </w:r>
      <w:r w:rsidR="00A51558" w:rsidRPr="00712B50">
        <w:rPr>
          <w:rFonts w:ascii="Garamond" w:eastAsia="Arial Unicode MS" w:hAnsi="Garamond"/>
          <w:lang w:val="sq-AL"/>
        </w:rPr>
        <w:t>bëhen</w:t>
      </w:r>
      <w:r w:rsidR="00914A7B" w:rsidRPr="00712B50">
        <w:rPr>
          <w:rFonts w:ascii="Garamond" w:eastAsia="Arial Unicode MS" w:hAnsi="Garamond"/>
          <w:lang w:val="sq-AL"/>
        </w:rPr>
        <w:t xml:space="preserve"> ndryshimet e </w:t>
      </w:r>
      <w:r w:rsidR="00A51558" w:rsidRPr="00712B50">
        <w:rPr>
          <w:rFonts w:ascii="Garamond" w:eastAsia="Arial Unicode MS" w:hAnsi="Garamond"/>
          <w:lang w:val="sq-AL"/>
        </w:rPr>
        <w:t>mëposhtme</w:t>
      </w:r>
      <w:r w:rsidR="00914A7B" w:rsidRPr="00712B50">
        <w:rPr>
          <w:rFonts w:ascii="Garamond" w:eastAsia="Arial Unicode MS" w:hAnsi="Garamond"/>
          <w:lang w:val="sq-AL"/>
        </w:rPr>
        <w:t>:</w:t>
      </w:r>
    </w:p>
    <w:p w14:paraId="49322CC2" w14:textId="0C270265" w:rsidR="00914A7B" w:rsidRPr="00712B50" w:rsidRDefault="00712B50" w:rsidP="00712B50">
      <w:pPr>
        <w:pStyle w:val="TEKSTI"/>
        <w:keepLines w:val="0"/>
        <w:widowControl w:val="0"/>
        <w:spacing w:line="240" w:lineRule="auto"/>
        <w:ind w:firstLine="284"/>
        <w:rPr>
          <w:rFonts w:ascii="Garamond" w:hAnsi="Garamond"/>
          <w:i/>
          <w:lang w:val="sq-AL"/>
        </w:rPr>
      </w:pPr>
      <w:r w:rsidRPr="00903350">
        <w:rPr>
          <w:rFonts w:ascii="Garamond" w:eastAsia="Arial Unicode MS" w:hAnsi="Garamond"/>
          <w:lang w:val="sq-AL"/>
        </w:rPr>
        <w:t xml:space="preserve">i. </w:t>
      </w:r>
      <w:r w:rsidR="00914A7B" w:rsidRPr="00903350">
        <w:rPr>
          <w:rFonts w:ascii="Garamond" w:eastAsia="Arial Unicode MS" w:hAnsi="Garamond"/>
          <w:lang w:val="sq-AL"/>
        </w:rPr>
        <w:t xml:space="preserve">në pikën 1, </w:t>
      </w:r>
      <w:r w:rsidR="00914A7B" w:rsidRPr="00903350">
        <w:rPr>
          <w:rFonts w:ascii="Garamond" w:hAnsi="Garamond"/>
          <w:lang w:val="sq-AL"/>
        </w:rPr>
        <w:t xml:space="preserve">togfjalëshi </w:t>
      </w:r>
      <w:r w:rsidR="00A51558" w:rsidRPr="00903350">
        <w:rPr>
          <w:rFonts w:ascii="Garamond" w:hAnsi="Garamond"/>
          <w:i/>
          <w:lang w:val="sq-AL"/>
        </w:rPr>
        <w:t>“</w:t>
      </w:r>
      <w:r w:rsidR="00914A7B" w:rsidRPr="00903350">
        <w:rPr>
          <w:rFonts w:ascii="Garamond" w:hAnsi="Garamond"/>
          <w:i/>
          <w:lang w:val="sq-AL"/>
        </w:rPr>
        <w:t xml:space="preserve">subjekt/njësi </w:t>
      </w:r>
      <w:r w:rsidR="00903350">
        <w:rPr>
          <w:rFonts w:ascii="Garamond" w:hAnsi="Garamond"/>
          <w:i/>
          <w:lang w:val="sq-AL"/>
        </w:rPr>
        <w:t>i/</w:t>
      </w:r>
      <w:r w:rsidR="00914A7B" w:rsidRPr="00903350">
        <w:rPr>
          <w:rFonts w:ascii="Garamond" w:hAnsi="Garamond"/>
          <w:i/>
          <w:lang w:val="sq-AL"/>
        </w:rPr>
        <w:t>e sektorit publik, ekspozimet ndaj të cilit”</w:t>
      </w:r>
      <w:r w:rsidR="00914A7B" w:rsidRPr="00903350">
        <w:rPr>
          <w:rFonts w:ascii="Garamond" w:hAnsi="Garamond"/>
          <w:lang w:val="sq-AL"/>
        </w:rPr>
        <w:t xml:space="preserve"> zëvendësohet me togfjalëshin </w:t>
      </w:r>
      <w:r w:rsidR="00A51558" w:rsidRPr="00903350">
        <w:rPr>
          <w:rFonts w:ascii="Garamond" w:hAnsi="Garamond"/>
          <w:i/>
          <w:lang w:val="sq-AL"/>
        </w:rPr>
        <w:t>“</w:t>
      </w:r>
      <w:r w:rsidR="00914A7B" w:rsidRPr="00903350">
        <w:rPr>
          <w:rFonts w:ascii="Garamond" w:hAnsi="Garamond"/>
          <w:i/>
          <w:lang w:val="sq-AL"/>
        </w:rPr>
        <w:t xml:space="preserve">njësi e sektorit publik, ekspozimet ndaj </w:t>
      </w:r>
      <w:r w:rsidR="00903350">
        <w:rPr>
          <w:rFonts w:ascii="Garamond" w:hAnsi="Garamond"/>
          <w:i/>
          <w:lang w:val="sq-AL"/>
        </w:rPr>
        <w:t>s</w:t>
      </w:r>
      <w:r w:rsidR="00914A7B" w:rsidRPr="00903350">
        <w:rPr>
          <w:rFonts w:ascii="Garamond" w:hAnsi="Garamond"/>
          <w:i/>
          <w:lang w:val="sq-AL"/>
        </w:rPr>
        <w:t>ë cilës</w:t>
      </w:r>
      <w:r w:rsidR="00B361CF" w:rsidRPr="00903350">
        <w:rPr>
          <w:rFonts w:ascii="Garamond" w:hAnsi="Garamond"/>
          <w:i/>
          <w:lang w:val="sq-AL"/>
        </w:rPr>
        <w:t>”</w:t>
      </w:r>
      <w:r w:rsidR="00903350">
        <w:rPr>
          <w:rFonts w:ascii="Garamond" w:hAnsi="Garamond"/>
          <w:lang w:val="sq-AL"/>
        </w:rPr>
        <w:t>;</w:t>
      </w:r>
    </w:p>
    <w:p w14:paraId="49322CC4" w14:textId="07B2C5F1" w:rsidR="00914A7B" w:rsidRPr="00712B50" w:rsidRDefault="00712B50" w:rsidP="00712B50">
      <w:pPr>
        <w:pStyle w:val="TEKSTI"/>
        <w:keepLines w:val="0"/>
        <w:widowControl w:val="0"/>
        <w:spacing w:line="240" w:lineRule="auto"/>
        <w:ind w:firstLine="284"/>
        <w:rPr>
          <w:rFonts w:ascii="Garamond" w:hAnsi="Garamond"/>
          <w:i/>
          <w:lang w:val="sq-AL"/>
        </w:rPr>
      </w:pPr>
      <w:r>
        <w:rPr>
          <w:rFonts w:ascii="Garamond" w:eastAsia="Arial Unicode MS" w:hAnsi="Garamond"/>
          <w:lang w:val="sq-AL"/>
        </w:rPr>
        <w:t xml:space="preserve">ii. </w:t>
      </w:r>
      <w:r w:rsidR="00914A7B" w:rsidRPr="00712B50">
        <w:rPr>
          <w:rFonts w:ascii="Garamond" w:eastAsia="Arial Unicode MS" w:hAnsi="Garamond"/>
          <w:lang w:val="sq-AL"/>
        </w:rPr>
        <w:t xml:space="preserve">në pikën </w:t>
      </w:r>
      <w:r w:rsidR="00B866E4" w:rsidRPr="00712B50">
        <w:rPr>
          <w:rFonts w:ascii="Garamond" w:eastAsia="Arial Unicode MS" w:hAnsi="Garamond"/>
          <w:lang w:val="sq-AL"/>
        </w:rPr>
        <w:t>1,</w:t>
      </w:r>
      <w:r w:rsidR="00914A7B" w:rsidRPr="00712B50">
        <w:rPr>
          <w:rFonts w:ascii="Garamond" w:eastAsia="Arial Unicode MS" w:hAnsi="Garamond"/>
          <w:lang w:val="sq-AL"/>
        </w:rPr>
        <w:t xml:space="preserve"> </w:t>
      </w:r>
      <w:r w:rsidR="00B361CF" w:rsidRPr="00712B50">
        <w:rPr>
          <w:rFonts w:ascii="Garamond" w:hAnsi="Garamond"/>
          <w:lang w:val="sq-AL"/>
        </w:rPr>
        <w:t xml:space="preserve">fraza </w:t>
      </w:r>
      <w:r w:rsidR="00914A7B" w:rsidRPr="00712B50">
        <w:rPr>
          <w:rFonts w:ascii="Garamond" w:hAnsi="Garamond"/>
          <w:i/>
          <w:lang w:val="sq-AL"/>
        </w:rPr>
        <w:t>“</w:t>
      </w:r>
      <w:r w:rsidR="00A51558" w:rsidRPr="00712B50">
        <w:rPr>
          <w:rFonts w:ascii="Garamond" w:hAnsi="Garamond"/>
          <w:i/>
          <w:lang w:val="sq-AL"/>
        </w:rPr>
        <w:t xml:space="preserve">ekspozimet ndaj </w:t>
      </w:r>
      <w:r w:rsidR="00903350">
        <w:rPr>
          <w:rFonts w:ascii="Garamond" w:hAnsi="Garamond"/>
          <w:i/>
          <w:lang w:val="sq-AL"/>
        </w:rPr>
        <w:t>s</w:t>
      </w:r>
      <w:r w:rsidR="00A51558" w:rsidRPr="00712B50">
        <w:rPr>
          <w:rFonts w:ascii="Garamond" w:hAnsi="Garamond"/>
          <w:i/>
          <w:lang w:val="sq-AL"/>
        </w:rPr>
        <w:t>ë cilës, sipas kreut III të rregullores, janë trajtuar si ekspozime ndaj bankave;</w:t>
      </w:r>
      <w:r w:rsidR="00914A7B" w:rsidRPr="00712B50">
        <w:rPr>
          <w:rFonts w:ascii="Garamond" w:hAnsi="Garamond"/>
          <w:i/>
          <w:lang w:val="sq-AL"/>
        </w:rPr>
        <w:t>”</w:t>
      </w:r>
      <w:r w:rsidR="00914A7B" w:rsidRPr="00712B50">
        <w:rPr>
          <w:rFonts w:ascii="Garamond" w:hAnsi="Garamond"/>
          <w:lang w:val="sq-AL"/>
        </w:rPr>
        <w:t xml:space="preserve"> zëvendësohet me </w:t>
      </w:r>
      <w:r w:rsidR="00B361CF" w:rsidRPr="00712B50">
        <w:rPr>
          <w:rFonts w:ascii="Garamond" w:hAnsi="Garamond"/>
          <w:lang w:val="sq-AL"/>
        </w:rPr>
        <w:t xml:space="preserve">frazën </w:t>
      </w:r>
      <w:r w:rsidR="00914A7B" w:rsidRPr="00712B50">
        <w:rPr>
          <w:rFonts w:ascii="Garamond" w:hAnsi="Garamond"/>
          <w:i/>
          <w:lang w:val="sq-AL"/>
        </w:rPr>
        <w:t>“</w:t>
      </w:r>
      <w:r w:rsidR="00A51558" w:rsidRPr="00712B50">
        <w:rPr>
          <w:rFonts w:ascii="Garamond" w:hAnsi="Garamond"/>
          <w:i/>
          <w:lang w:val="sq-AL"/>
        </w:rPr>
        <w:t xml:space="preserve">ekspozimet ndaj </w:t>
      </w:r>
      <w:r w:rsidR="00903350">
        <w:rPr>
          <w:rFonts w:ascii="Garamond" w:hAnsi="Garamond"/>
          <w:i/>
          <w:lang w:val="sq-AL"/>
        </w:rPr>
        <w:t>s</w:t>
      </w:r>
      <w:r w:rsidR="00A51558" w:rsidRPr="00712B50">
        <w:rPr>
          <w:rFonts w:ascii="Garamond" w:hAnsi="Garamond"/>
          <w:i/>
          <w:lang w:val="sq-AL"/>
        </w:rPr>
        <w:t xml:space="preserve">ë cilës, sipas nenit 14, paragrafët 1, </w:t>
      </w:r>
      <w:r w:rsidR="00B157E5" w:rsidRPr="00712B50">
        <w:rPr>
          <w:rFonts w:ascii="Garamond" w:hAnsi="Garamond"/>
          <w:i/>
          <w:lang w:val="sq-AL"/>
        </w:rPr>
        <w:t>2</w:t>
      </w:r>
      <w:r w:rsidR="00A51558" w:rsidRPr="00712B50">
        <w:rPr>
          <w:rFonts w:ascii="Garamond" w:hAnsi="Garamond"/>
          <w:i/>
          <w:lang w:val="sq-AL"/>
        </w:rPr>
        <w:t xml:space="preserve"> dhe </w:t>
      </w:r>
      <w:r w:rsidR="00B157E5" w:rsidRPr="00712B50">
        <w:rPr>
          <w:rFonts w:ascii="Garamond" w:hAnsi="Garamond"/>
          <w:i/>
          <w:lang w:val="sq-AL"/>
        </w:rPr>
        <w:t>3</w:t>
      </w:r>
      <w:r w:rsidR="00A51558" w:rsidRPr="00712B50">
        <w:rPr>
          <w:rFonts w:ascii="Garamond" w:hAnsi="Garamond"/>
          <w:i/>
          <w:lang w:val="sq-AL"/>
        </w:rPr>
        <w:t xml:space="preserve"> të rregullores, ponderohen bazuar në cilësinë e kredisë së caktuar për ekspozimet ndaj qeverisë qendrore ose janë trajtuar si ekspozime ndaj institucioneve të mbikëqyrura</w:t>
      </w:r>
      <w:r w:rsidR="00B361CF" w:rsidRPr="00712B50">
        <w:rPr>
          <w:rFonts w:ascii="Garamond" w:hAnsi="Garamond"/>
          <w:i/>
          <w:lang w:val="sq-AL"/>
        </w:rPr>
        <w:t>;”</w:t>
      </w:r>
      <w:r w:rsidR="00903350">
        <w:rPr>
          <w:rFonts w:ascii="Garamond" w:hAnsi="Garamond"/>
          <w:lang w:val="sq-AL"/>
        </w:rPr>
        <w:t>;</w:t>
      </w:r>
    </w:p>
    <w:p w14:paraId="49322CC6" w14:textId="4F939556" w:rsidR="00A51558" w:rsidRPr="00712B50" w:rsidRDefault="00712B50" w:rsidP="00712B50">
      <w:pPr>
        <w:pStyle w:val="TEKSTI"/>
        <w:keepLines w:val="0"/>
        <w:widowControl w:val="0"/>
        <w:spacing w:line="240" w:lineRule="auto"/>
        <w:ind w:firstLine="284"/>
        <w:rPr>
          <w:rFonts w:ascii="Garamond" w:hAnsi="Garamond"/>
          <w:i/>
          <w:lang w:val="sq-AL"/>
        </w:rPr>
      </w:pPr>
      <w:r>
        <w:rPr>
          <w:rFonts w:ascii="Garamond" w:eastAsia="Arial Unicode MS" w:hAnsi="Garamond"/>
          <w:lang w:val="sq-AL"/>
        </w:rPr>
        <w:t xml:space="preserve">iii. </w:t>
      </w:r>
      <w:r w:rsidR="00A51558" w:rsidRPr="00712B50">
        <w:rPr>
          <w:rFonts w:ascii="Garamond" w:eastAsia="Arial Unicode MS" w:hAnsi="Garamond"/>
          <w:lang w:val="sq-AL"/>
        </w:rPr>
        <w:t xml:space="preserve">në pikën 2, </w:t>
      </w:r>
      <w:r w:rsidR="00A51558" w:rsidRPr="00712B50">
        <w:rPr>
          <w:rFonts w:ascii="Garamond" w:hAnsi="Garamond"/>
          <w:lang w:val="sq-AL"/>
        </w:rPr>
        <w:t xml:space="preserve">togfjalëshi </w:t>
      </w:r>
      <w:r w:rsidR="00A51558" w:rsidRPr="00712B50">
        <w:rPr>
          <w:rFonts w:ascii="Garamond" w:hAnsi="Garamond"/>
          <w:i/>
          <w:lang w:val="sq-AL"/>
        </w:rPr>
        <w:t>“subjekteve të listuara në këtë paragraf</w:t>
      </w:r>
      <w:r w:rsidR="00A51558" w:rsidRPr="00903350">
        <w:rPr>
          <w:rFonts w:ascii="Garamond" w:hAnsi="Garamond"/>
          <w:i/>
          <w:lang w:val="sq-AL"/>
        </w:rPr>
        <w:t>”</w:t>
      </w:r>
      <w:r w:rsidR="00A51558" w:rsidRPr="00712B50">
        <w:rPr>
          <w:rFonts w:ascii="Garamond" w:hAnsi="Garamond"/>
          <w:lang w:val="sq-AL"/>
        </w:rPr>
        <w:t xml:space="preserve"> zëvendësohet me togfjalëshin </w:t>
      </w:r>
      <w:r w:rsidR="00A51558" w:rsidRPr="00712B50">
        <w:rPr>
          <w:rFonts w:ascii="Garamond" w:hAnsi="Garamond"/>
          <w:i/>
          <w:lang w:val="sq-AL"/>
        </w:rPr>
        <w:t>“subjekteve të listuara në paragrafin 1 të këtij neni”</w:t>
      </w:r>
      <w:r w:rsidR="00903350">
        <w:rPr>
          <w:rFonts w:ascii="Garamond" w:hAnsi="Garamond"/>
          <w:lang w:val="sq-AL"/>
        </w:rPr>
        <w:t>.</w:t>
      </w:r>
    </w:p>
    <w:p w14:paraId="49322CC8" w14:textId="6A10BE35" w:rsidR="007042B6"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o) </w:t>
      </w:r>
      <w:r w:rsidR="00A51558" w:rsidRPr="00712B50">
        <w:rPr>
          <w:rFonts w:ascii="Garamond" w:eastAsia="Arial Unicode MS" w:hAnsi="Garamond"/>
          <w:lang w:val="sq-AL"/>
        </w:rPr>
        <w:t>Në nenin 88, pika 2, togfjalëshi “</w:t>
      </w:r>
      <w:r w:rsidR="00A51558" w:rsidRPr="00712B50">
        <w:rPr>
          <w:rFonts w:ascii="Garamond" w:eastAsia="Arial Unicode MS" w:hAnsi="Garamond"/>
          <w:i/>
          <w:lang w:val="sq-AL"/>
        </w:rPr>
        <w:t>në paragrafin 1 të nenit 86</w:t>
      </w:r>
      <w:r w:rsidR="00A51558" w:rsidRPr="00712B50">
        <w:rPr>
          <w:rFonts w:ascii="Garamond" w:eastAsia="Arial Unicode MS" w:hAnsi="Garamond"/>
          <w:lang w:val="sq-AL"/>
        </w:rPr>
        <w:t>” zëvendësohet me togfjalëshin “</w:t>
      </w:r>
      <w:r w:rsidR="00A51558" w:rsidRPr="00712B50">
        <w:rPr>
          <w:rFonts w:ascii="Garamond" w:eastAsia="Arial Unicode MS" w:hAnsi="Garamond"/>
          <w:i/>
          <w:lang w:val="sq-AL"/>
        </w:rPr>
        <w:t>në paragrafin 1 të nenit 87</w:t>
      </w:r>
      <w:r w:rsidR="00A51558" w:rsidRPr="00712B50">
        <w:rPr>
          <w:rFonts w:ascii="Garamond" w:eastAsia="Arial Unicode MS" w:hAnsi="Garamond"/>
          <w:lang w:val="sq-AL"/>
        </w:rPr>
        <w:t>”</w:t>
      </w:r>
      <w:r w:rsidR="00903350">
        <w:rPr>
          <w:rFonts w:ascii="Garamond" w:eastAsia="Arial Unicode MS" w:hAnsi="Garamond"/>
          <w:lang w:val="sq-AL"/>
        </w:rPr>
        <w:t>.</w:t>
      </w:r>
    </w:p>
    <w:p w14:paraId="49322CCA" w14:textId="7A7BC020" w:rsidR="007042B6" w:rsidRPr="00712B50" w:rsidRDefault="00712B50" w:rsidP="00712B50">
      <w:pPr>
        <w:pStyle w:val="TEKSTI"/>
        <w:keepLines w:val="0"/>
        <w:widowControl w:val="0"/>
        <w:spacing w:line="240" w:lineRule="auto"/>
        <w:ind w:firstLine="284"/>
        <w:rPr>
          <w:rFonts w:ascii="Garamond" w:hAnsi="Garamond"/>
          <w:lang w:val="sq-AL"/>
        </w:rPr>
      </w:pPr>
      <w:r>
        <w:rPr>
          <w:rFonts w:ascii="Garamond" w:hAnsi="Garamond"/>
          <w:lang w:val="sq-AL"/>
        </w:rPr>
        <w:t xml:space="preserve">p) </w:t>
      </w:r>
      <w:r w:rsidR="007042B6" w:rsidRPr="00712B50">
        <w:rPr>
          <w:rFonts w:ascii="Garamond" w:hAnsi="Garamond"/>
          <w:lang w:val="sq-AL"/>
        </w:rPr>
        <w:t>Aneksi 2 i rregullores ndryshon sipas përmbajtjes bashkëlidhur këtij vendimi.</w:t>
      </w:r>
    </w:p>
    <w:p w14:paraId="49322CCC" w14:textId="78867977" w:rsidR="00E867AE"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2. </w:t>
      </w:r>
      <w:r w:rsidR="00E867AE" w:rsidRPr="00712B50">
        <w:rPr>
          <w:rFonts w:ascii="Garamond" w:eastAsia="Arial Unicode MS" w:hAnsi="Garamond"/>
          <w:lang w:val="sq-AL"/>
        </w:rPr>
        <w:t xml:space="preserve">Ngarkohen bankat e licencuara nga Banka e Shqipërisë me zbatimin e këtij vendimi. </w:t>
      </w:r>
    </w:p>
    <w:p w14:paraId="49322CCE" w14:textId="59EED585" w:rsidR="00CE6062"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3. </w:t>
      </w:r>
      <w:r w:rsidR="00FF55D8" w:rsidRPr="00712B50">
        <w:rPr>
          <w:rFonts w:ascii="Garamond" w:eastAsia="Arial Unicode MS" w:hAnsi="Garamond"/>
          <w:lang w:val="sq-AL"/>
        </w:rPr>
        <w:t xml:space="preserve">Ngarkohet </w:t>
      </w:r>
      <w:r w:rsidR="00CE6062" w:rsidRPr="00712B50">
        <w:rPr>
          <w:rFonts w:ascii="Garamond" w:eastAsia="Arial Unicode MS" w:hAnsi="Garamond"/>
          <w:lang w:val="sq-AL"/>
        </w:rPr>
        <w:t>Departament</w:t>
      </w:r>
      <w:r w:rsidR="00323F13" w:rsidRPr="00712B50">
        <w:rPr>
          <w:rFonts w:ascii="Garamond" w:eastAsia="Arial Unicode MS" w:hAnsi="Garamond"/>
          <w:lang w:val="sq-AL"/>
        </w:rPr>
        <w:t>i</w:t>
      </w:r>
      <w:r w:rsidR="00CE6062" w:rsidRPr="00712B50">
        <w:rPr>
          <w:rFonts w:ascii="Garamond" w:eastAsia="Arial Unicode MS" w:hAnsi="Garamond"/>
          <w:lang w:val="sq-AL"/>
        </w:rPr>
        <w:t xml:space="preserve"> i Mbikëqyrjes </w:t>
      </w:r>
      <w:r w:rsidR="00C038C6" w:rsidRPr="00712B50">
        <w:rPr>
          <w:rFonts w:ascii="Garamond" w:eastAsia="Arial Unicode MS" w:hAnsi="Garamond"/>
          <w:lang w:val="sq-AL"/>
        </w:rPr>
        <w:t xml:space="preserve">dhe </w:t>
      </w:r>
      <w:r w:rsidR="00505449" w:rsidRPr="00712B50">
        <w:rPr>
          <w:rFonts w:ascii="Garamond" w:eastAsia="Arial Unicode MS" w:hAnsi="Garamond"/>
          <w:lang w:val="sq-AL"/>
        </w:rPr>
        <w:t xml:space="preserve">Departamenti i </w:t>
      </w:r>
      <w:r w:rsidR="00C038C6" w:rsidRPr="00712B50">
        <w:rPr>
          <w:rFonts w:ascii="Garamond" w:eastAsia="Arial Unicode MS" w:hAnsi="Garamond"/>
          <w:lang w:val="sq-AL"/>
        </w:rPr>
        <w:t xml:space="preserve">Statistikave Financiare </w:t>
      </w:r>
      <w:r w:rsidR="00E867AE" w:rsidRPr="00712B50">
        <w:rPr>
          <w:rFonts w:ascii="Garamond" w:eastAsia="Arial Unicode MS" w:hAnsi="Garamond"/>
          <w:lang w:val="sq-AL"/>
        </w:rPr>
        <w:t>për</w:t>
      </w:r>
      <w:r w:rsidR="00CE6062" w:rsidRPr="00712B50">
        <w:rPr>
          <w:rFonts w:ascii="Garamond" w:eastAsia="Arial Unicode MS" w:hAnsi="Garamond"/>
          <w:lang w:val="sq-AL"/>
        </w:rPr>
        <w:t xml:space="preserve"> ndjekjen e zbatimit të këtij vendimi.</w:t>
      </w:r>
    </w:p>
    <w:p w14:paraId="49322CD0" w14:textId="3A8242EE" w:rsidR="00697E0E" w:rsidRPr="00712B50" w:rsidRDefault="00712B50" w:rsidP="00712B50">
      <w:pPr>
        <w:pStyle w:val="TEKSTI"/>
        <w:keepLines w:val="0"/>
        <w:widowControl w:val="0"/>
        <w:spacing w:line="240" w:lineRule="auto"/>
        <w:ind w:firstLine="284"/>
        <w:rPr>
          <w:rFonts w:ascii="Garamond" w:eastAsia="Arial Unicode MS" w:hAnsi="Garamond"/>
          <w:lang w:val="sq-AL"/>
        </w:rPr>
      </w:pPr>
      <w:r>
        <w:rPr>
          <w:rFonts w:ascii="Garamond" w:eastAsia="Arial Unicode MS" w:hAnsi="Garamond"/>
          <w:lang w:val="sq-AL"/>
        </w:rPr>
        <w:t xml:space="preserve">4. </w:t>
      </w:r>
      <w:r w:rsidR="0099553B" w:rsidRPr="00712B50">
        <w:rPr>
          <w:rFonts w:ascii="Garamond" w:eastAsia="Arial Unicode MS" w:hAnsi="Garamond"/>
          <w:lang w:val="sq-AL"/>
        </w:rPr>
        <w:t>Ngarkohet Kabineti i Guvernatorit dhe Departamenti i Kërkimeve me publikimin e këtij vendimi, përkatësisht në Fletoren Zyrtare të Republikës së Shqipërisë dhe në Buletinin Zyrtar të Bankës së Shqipërisë.</w:t>
      </w:r>
    </w:p>
    <w:p w14:paraId="49322CD3" w14:textId="1956E70C" w:rsidR="00CA456C" w:rsidRPr="00712B50" w:rsidRDefault="00CA456C" w:rsidP="00712B50">
      <w:pPr>
        <w:pStyle w:val="TEKSTI"/>
        <w:keepLines w:val="0"/>
        <w:widowControl w:val="0"/>
        <w:spacing w:line="240" w:lineRule="auto"/>
        <w:ind w:firstLine="284"/>
        <w:rPr>
          <w:rFonts w:ascii="Garamond" w:eastAsia="Arial Unicode MS" w:hAnsi="Garamond"/>
          <w:lang w:val="sq-AL"/>
        </w:rPr>
      </w:pPr>
      <w:r w:rsidRPr="00712B50">
        <w:rPr>
          <w:rFonts w:ascii="Garamond" w:hAnsi="Garamond"/>
          <w:lang w:val="sq-AL" w:eastAsia="hr-HR"/>
        </w:rPr>
        <w:t xml:space="preserve">Ky vendim hyn në fuqi </w:t>
      </w:r>
      <w:r w:rsidR="00903350">
        <w:rPr>
          <w:rFonts w:ascii="Garamond" w:hAnsi="Garamond"/>
          <w:lang w:val="sq-AL" w:eastAsia="hr-HR"/>
        </w:rPr>
        <w:t>m</w:t>
      </w:r>
      <w:r w:rsidRPr="00712B50">
        <w:rPr>
          <w:rFonts w:ascii="Garamond" w:hAnsi="Garamond"/>
          <w:lang w:val="sq-AL" w:eastAsia="hr-HR"/>
        </w:rPr>
        <w:t xml:space="preserve">ë 1 qershor 2020, me përjashtim të shkronjës </w:t>
      </w:r>
      <w:r w:rsidR="00A32CC5" w:rsidRPr="00712B50">
        <w:rPr>
          <w:rFonts w:ascii="Garamond" w:hAnsi="Garamond"/>
          <w:lang w:val="sq-AL" w:eastAsia="hr-HR"/>
        </w:rPr>
        <w:t>“h</w:t>
      </w:r>
      <w:r w:rsidRPr="00712B50">
        <w:rPr>
          <w:rFonts w:ascii="Garamond" w:hAnsi="Garamond"/>
          <w:lang w:val="sq-AL" w:eastAsia="hr-HR"/>
        </w:rPr>
        <w:t>”</w:t>
      </w:r>
      <w:r w:rsidR="00903350">
        <w:rPr>
          <w:rFonts w:ascii="Garamond" w:hAnsi="Garamond"/>
          <w:lang w:val="sq-AL" w:eastAsia="hr-HR"/>
        </w:rPr>
        <w:t>,</w:t>
      </w:r>
      <w:r w:rsidRPr="00712B50">
        <w:rPr>
          <w:rFonts w:ascii="Garamond" w:hAnsi="Garamond"/>
          <w:lang w:val="sq-AL" w:eastAsia="hr-HR"/>
        </w:rPr>
        <w:t xml:space="preserve"> të pikës 1</w:t>
      </w:r>
      <w:r w:rsidR="00903350">
        <w:rPr>
          <w:rFonts w:ascii="Garamond" w:hAnsi="Garamond"/>
          <w:lang w:val="sq-AL" w:eastAsia="hr-HR"/>
        </w:rPr>
        <w:t>,</w:t>
      </w:r>
      <w:r w:rsidRPr="00712B50">
        <w:rPr>
          <w:rFonts w:ascii="Garamond" w:hAnsi="Garamond"/>
          <w:lang w:val="sq-AL" w:eastAsia="hr-HR"/>
        </w:rPr>
        <w:t xml:space="preserve"> që hyn në fuqi më 1 </w:t>
      </w:r>
      <w:r w:rsidR="00A32CC5" w:rsidRPr="00712B50">
        <w:rPr>
          <w:rFonts w:ascii="Garamond" w:hAnsi="Garamond"/>
          <w:lang w:val="sq-AL" w:eastAsia="hr-HR"/>
        </w:rPr>
        <w:t>shtator 2020</w:t>
      </w:r>
      <w:r w:rsidRPr="00712B50">
        <w:rPr>
          <w:rFonts w:ascii="Garamond" w:hAnsi="Garamond"/>
          <w:lang w:val="sq-AL" w:eastAsia="hr-HR"/>
        </w:rPr>
        <w:t xml:space="preserve">. </w:t>
      </w:r>
    </w:p>
    <w:p w14:paraId="49322CD4" w14:textId="77777777" w:rsidR="00CE6062" w:rsidRPr="00712B50" w:rsidRDefault="00697E0E" w:rsidP="00712B50">
      <w:pPr>
        <w:pStyle w:val="TEKSTI"/>
        <w:keepLines w:val="0"/>
        <w:widowControl w:val="0"/>
        <w:spacing w:line="240" w:lineRule="auto"/>
        <w:ind w:firstLine="284"/>
        <w:rPr>
          <w:rFonts w:ascii="Garamond" w:hAnsi="Garamond"/>
          <w:lang w:val="sq-AL" w:eastAsia="hr-HR"/>
        </w:rPr>
      </w:pPr>
      <w:r w:rsidRPr="00712B50">
        <w:rPr>
          <w:rFonts w:ascii="Garamond" w:hAnsi="Garamond"/>
          <w:lang w:val="sq-AL" w:eastAsia="hr-HR"/>
        </w:rPr>
        <w:t xml:space="preserve"> </w:t>
      </w:r>
    </w:p>
    <w:p w14:paraId="49322CD5" w14:textId="3071950F" w:rsidR="00697E0E" w:rsidRPr="00903350" w:rsidRDefault="00712B50" w:rsidP="00712B50">
      <w:pPr>
        <w:pStyle w:val="TEKSTI"/>
        <w:keepLines w:val="0"/>
        <w:widowControl w:val="0"/>
        <w:spacing w:line="240" w:lineRule="auto"/>
        <w:ind w:firstLine="284"/>
        <w:jc w:val="right"/>
        <w:rPr>
          <w:rFonts w:ascii="Garamond" w:hAnsi="Garamond"/>
          <w:lang w:val="sq-AL" w:eastAsia="hr-HR"/>
        </w:rPr>
      </w:pPr>
      <w:r w:rsidRPr="00903350">
        <w:rPr>
          <w:rFonts w:ascii="Garamond" w:eastAsia="Times New Roman" w:hAnsi="Garamond"/>
          <w:lang w:val="sq-AL"/>
        </w:rPr>
        <w:t>KRYETAR</w:t>
      </w:r>
    </w:p>
    <w:p w14:paraId="49322CD6" w14:textId="7F60240C" w:rsidR="00697E0E" w:rsidRPr="00903350" w:rsidRDefault="00712B50" w:rsidP="00712B50">
      <w:pPr>
        <w:pStyle w:val="TEKSTI"/>
        <w:keepLines w:val="0"/>
        <w:widowControl w:val="0"/>
        <w:spacing w:line="240" w:lineRule="auto"/>
        <w:ind w:firstLine="284"/>
        <w:jc w:val="right"/>
        <w:rPr>
          <w:rFonts w:ascii="Garamond" w:hAnsi="Garamond"/>
          <w:b/>
          <w:lang w:val="sq-AL"/>
        </w:rPr>
      </w:pPr>
      <w:r w:rsidRPr="00903350">
        <w:rPr>
          <w:rFonts w:ascii="Garamond" w:eastAsia="Times New Roman" w:hAnsi="Garamond"/>
          <w:b/>
          <w:lang w:val="sq-AL"/>
        </w:rPr>
        <w:t>Gent Sejko</w:t>
      </w:r>
    </w:p>
    <w:p w14:paraId="7B0AD351" w14:textId="77777777" w:rsidR="00712B50" w:rsidRDefault="00712B50" w:rsidP="00712B50">
      <w:pPr>
        <w:pStyle w:val="TEKSTI"/>
        <w:keepLines w:val="0"/>
        <w:widowControl w:val="0"/>
        <w:spacing w:line="240" w:lineRule="auto"/>
        <w:ind w:firstLine="284"/>
        <w:rPr>
          <w:rFonts w:ascii="Garamond" w:hAnsi="Garamond"/>
          <w:lang w:val="sq-AL"/>
        </w:rPr>
      </w:pPr>
    </w:p>
    <w:p w14:paraId="49322CF4" w14:textId="755B7AC1" w:rsidR="007042B6" w:rsidRPr="00712B50" w:rsidRDefault="007042B6" w:rsidP="00435DDA">
      <w:pPr>
        <w:pStyle w:val="TEKSTI"/>
        <w:keepLines w:val="0"/>
        <w:widowControl w:val="0"/>
        <w:spacing w:line="240" w:lineRule="auto"/>
        <w:ind w:firstLine="284"/>
        <w:jc w:val="center"/>
        <w:rPr>
          <w:rFonts w:ascii="Garamond" w:hAnsi="Garamond"/>
          <w:i/>
          <w:lang w:val="sq-AL"/>
        </w:rPr>
      </w:pPr>
      <w:r w:rsidRPr="00712B50">
        <w:rPr>
          <w:rFonts w:ascii="Garamond" w:hAnsi="Garamond"/>
          <w:i/>
          <w:lang w:val="sq-AL"/>
        </w:rPr>
        <w:t>“ANEKS 2</w:t>
      </w:r>
    </w:p>
    <w:p w14:paraId="49322CF5" w14:textId="77777777" w:rsidR="007042B6" w:rsidRPr="00712B50" w:rsidRDefault="007042B6" w:rsidP="00435DDA">
      <w:pPr>
        <w:pStyle w:val="TEKSTI"/>
        <w:keepLines w:val="0"/>
        <w:widowControl w:val="0"/>
        <w:spacing w:line="240" w:lineRule="auto"/>
        <w:ind w:firstLine="284"/>
        <w:jc w:val="center"/>
        <w:rPr>
          <w:rFonts w:ascii="Garamond" w:hAnsi="Garamond"/>
          <w:i/>
          <w:lang w:val="sq-AL"/>
        </w:rPr>
      </w:pPr>
      <w:r w:rsidRPr="00712B50">
        <w:rPr>
          <w:rFonts w:ascii="Garamond" w:hAnsi="Garamond"/>
          <w:i/>
          <w:lang w:val="sq-AL"/>
        </w:rPr>
        <w:t>KLASIFIKIMI I ZËRAVE JASHTË BILANCIT</w:t>
      </w:r>
    </w:p>
    <w:p w14:paraId="49322CF6" w14:textId="77777777" w:rsidR="007042B6" w:rsidRPr="00712B50" w:rsidRDefault="007042B6" w:rsidP="00712B50">
      <w:pPr>
        <w:pStyle w:val="TEKSTI"/>
        <w:keepLines w:val="0"/>
        <w:widowControl w:val="0"/>
        <w:spacing w:line="240" w:lineRule="auto"/>
        <w:ind w:firstLine="284"/>
        <w:rPr>
          <w:rFonts w:ascii="Garamond" w:hAnsi="Garamond"/>
          <w:i/>
          <w:lang w:val="sq-AL"/>
        </w:rPr>
      </w:pPr>
    </w:p>
    <w:p w14:paraId="49322CF7" w14:textId="77777777" w:rsidR="007042B6" w:rsidRPr="00712B50" w:rsidRDefault="007042B6" w:rsidP="00712B50">
      <w:pPr>
        <w:pStyle w:val="TEKSTI"/>
        <w:keepLines w:val="0"/>
        <w:widowControl w:val="0"/>
        <w:spacing w:line="240" w:lineRule="auto"/>
        <w:ind w:firstLine="284"/>
        <w:rPr>
          <w:rFonts w:ascii="Garamond" w:hAnsi="Garamond"/>
          <w:i/>
          <w:lang w:val="sq-AL"/>
        </w:rPr>
      </w:pPr>
      <w:r w:rsidRPr="00712B50">
        <w:rPr>
          <w:rFonts w:ascii="Garamond" w:hAnsi="Garamond"/>
          <w:i/>
          <w:lang w:val="sq-AL"/>
        </w:rPr>
        <w:t>Zërat jashtë bilancit klasifikohen në kategoritë e mëposhtme</w:t>
      </w:r>
      <w:r w:rsidR="00B361CF" w:rsidRPr="00712B50">
        <w:rPr>
          <w:rFonts w:ascii="Garamond" w:hAnsi="Garamond"/>
          <w:i/>
          <w:lang w:val="sq-AL"/>
        </w:rPr>
        <w:t>.</w:t>
      </w:r>
    </w:p>
    <w:p w14:paraId="49322CF9" w14:textId="77777777" w:rsidR="007042B6" w:rsidRPr="00712B50" w:rsidRDefault="007042B6" w:rsidP="00712B50">
      <w:pPr>
        <w:pStyle w:val="TEKSTI"/>
        <w:keepLines w:val="0"/>
        <w:widowControl w:val="0"/>
        <w:spacing w:line="240" w:lineRule="auto"/>
        <w:ind w:firstLine="284"/>
        <w:rPr>
          <w:rFonts w:ascii="Garamond" w:hAnsi="Garamond"/>
          <w:i/>
          <w:lang w:val="sq-AL"/>
        </w:rPr>
      </w:pPr>
      <w:r w:rsidRPr="007D5976">
        <w:rPr>
          <w:rFonts w:ascii="Garamond" w:hAnsi="Garamond"/>
          <w:b/>
          <w:i/>
          <w:lang w:val="sq-AL"/>
        </w:rPr>
        <w:t>Zëra me rrezik të lartë</w:t>
      </w:r>
      <w:r w:rsidRPr="00712B50">
        <w:rPr>
          <w:rFonts w:ascii="Garamond" w:hAnsi="Garamond"/>
          <w:i/>
          <w:lang w:val="sq-AL"/>
        </w:rPr>
        <w:t>, që përfshijnë:</w:t>
      </w:r>
    </w:p>
    <w:p w14:paraId="49322CFB" w14:textId="62300817" w:rsidR="007042B6" w:rsidRPr="00712B50" w:rsidRDefault="00712B50"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a) </w:t>
      </w:r>
      <w:r w:rsidR="007042B6" w:rsidRPr="00712B50">
        <w:rPr>
          <w:rFonts w:ascii="Garamond" w:eastAsia="Arial Unicode MS" w:hAnsi="Garamond"/>
          <w:i/>
          <w:lang w:val="sq-AL"/>
        </w:rPr>
        <w:t>garanci pa mbulesë/me karakteristikat e zëvendësuesve të kredisë (me fondet e bankës),</w:t>
      </w:r>
      <w:r w:rsidR="00903350">
        <w:rPr>
          <w:rFonts w:ascii="Garamond" w:eastAsia="Arial Unicode MS" w:hAnsi="Garamond"/>
          <w:i/>
          <w:lang w:val="sq-AL"/>
        </w:rPr>
        <w:t xml:space="preserve"> ku përfshihen </w:t>
      </w:r>
      <w:r w:rsidR="00903350" w:rsidRPr="00595926">
        <w:rPr>
          <w:rFonts w:ascii="Garamond" w:eastAsia="Arial Unicode MS" w:hAnsi="Garamond"/>
          <w:i/>
          <w:lang w:val="sq-AL"/>
        </w:rPr>
        <w:t>letër</w:t>
      </w:r>
      <w:r w:rsidR="007042B6" w:rsidRPr="00595926">
        <w:rPr>
          <w:rFonts w:ascii="Garamond" w:eastAsia="Arial Unicode MS" w:hAnsi="Garamond"/>
          <w:i/>
          <w:lang w:val="sq-AL"/>
        </w:rPr>
        <w:t>kreditë,</w:t>
      </w:r>
      <w:r w:rsidR="007042B6" w:rsidRPr="00712B50">
        <w:rPr>
          <w:rFonts w:ascii="Garamond" w:eastAsia="Arial Unicode MS" w:hAnsi="Garamond"/>
          <w:i/>
          <w:lang w:val="sq-AL"/>
        </w:rPr>
        <w:t xml:space="preserve"> garancitë e aprovuara me linjë kredie etj.;</w:t>
      </w:r>
    </w:p>
    <w:p w14:paraId="49322CFC" w14:textId="304E95C2" w:rsidR="007042B6" w:rsidRPr="00712B50" w:rsidRDefault="00712B50"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b) </w:t>
      </w:r>
      <w:r w:rsidR="007042B6" w:rsidRPr="00712B50">
        <w:rPr>
          <w:rFonts w:ascii="Garamond" w:eastAsia="Arial Unicode MS" w:hAnsi="Garamond"/>
          <w:i/>
          <w:lang w:val="sq-AL"/>
        </w:rPr>
        <w:t>derivativët e kredisë (</w:t>
      </w:r>
      <w:r w:rsidR="00903350" w:rsidRPr="00712B50">
        <w:rPr>
          <w:rFonts w:ascii="Garamond" w:eastAsia="Arial Unicode MS" w:hAnsi="Garamond"/>
          <w:i/>
          <w:lang w:val="sq-AL"/>
        </w:rPr>
        <w:t>forward</w:t>
      </w:r>
      <w:r w:rsidR="007042B6" w:rsidRPr="00712B50">
        <w:rPr>
          <w:rFonts w:ascii="Garamond" w:eastAsia="Arial Unicode MS" w:hAnsi="Garamond"/>
          <w:i/>
          <w:lang w:val="sq-AL"/>
        </w:rPr>
        <w:t xml:space="preserve">-et ose </w:t>
      </w:r>
      <w:r w:rsidR="00903350" w:rsidRPr="00712B50">
        <w:rPr>
          <w:rFonts w:ascii="Garamond" w:eastAsia="Arial Unicode MS" w:hAnsi="Garamond"/>
          <w:i/>
          <w:lang w:val="sq-AL"/>
        </w:rPr>
        <w:t>opsionet</w:t>
      </w:r>
      <w:r w:rsidR="007042B6" w:rsidRPr="00712B50">
        <w:rPr>
          <w:rFonts w:ascii="Garamond" w:eastAsia="Arial Unicode MS" w:hAnsi="Garamond"/>
          <w:i/>
          <w:lang w:val="sq-AL"/>
        </w:rPr>
        <w:t>);</w:t>
      </w:r>
    </w:p>
    <w:p w14:paraId="49322CFD" w14:textId="4DA57E64" w:rsidR="007042B6" w:rsidRPr="00712B50" w:rsidRDefault="00712B50"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c) </w:t>
      </w:r>
      <w:r w:rsidR="007042B6" w:rsidRPr="00712B50">
        <w:rPr>
          <w:rFonts w:ascii="Garamond" w:eastAsia="Arial Unicode MS" w:hAnsi="Garamond"/>
          <w:i/>
          <w:lang w:val="sq-AL"/>
        </w:rPr>
        <w:t>pranimet, të cilat janë element</w:t>
      </w:r>
      <w:r w:rsidR="00B361CF" w:rsidRPr="00712B50">
        <w:rPr>
          <w:rFonts w:ascii="Garamond" w:eastAsia="Arial Unicode MS" w:hAnsi="Garamond"/>
          <w:i/>
          <w:lang w:val="sq-AL"/>
        </w:rPr>
        <w:t>e</w:t>
      </w:r>
      <w:r w:rsidR="007042B6" w:rsidRPr="00712B50">
        <w:rPr>
          <w:rFonts w:ascii="Garamond" w:eastAsia="Arial Unicode MS" w:hAnsi="Garamond"/>
          <w:i/>
          <w:lang w:val="sq-AL"/>
        </w:rPr>
        <w:t xml:space="preserve"> të formës së garancisë, ku banka nuk l</w:t>
      </w:r>
      <w:r w:rsidR="00903350">
        <w:rPr>
          <w:rFonts w:ascii="Garamond" w:eastAsia="Arial Unicode MS" w:hAnsi="Garamond"/>
          <w:i/>
          <w:lang w:val="sq-AL"/>
        </w:rPr>
        <w:t>i</w:t>
      </w:r>
      <w:r w:rsidR="007042B6" w:rsidRPr="00712B50">
        <w:rPr>
          <w:rFonts w:ascii="Garamond" w:eastAsia="Arial Unicode MS" w:hAnsi="Garamond"/>
          <w:i/>
          <w:lang w:val="sq-AL"/>
        </w:rPr>
        <w:t>vron fonde, por premton pagesë apo financim të ardhshëm, siç përcaktohet në kontratën respektive;</w:t>
      </w:r>
    </w:p>
    <w:p w14:paraId="49322CFE" w14:textId="4D3235A6" w:rsidR="007042B6" w:rsidRPr="00712B50" w:rsidRDefault="00712B50"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d) </w:t>
      </w:r>
      <w:r w:rsidR="007042B6" w:rsidRPr="00712B50">
        <w:rPr>
          <w:rFonts w:ascii="Garamond" w:eastAsia="Arial Unicode MS" w:hAnsi="Garamond"/>
          <w:i/>
          <w:lang w:val="sq-AL"/>
        </w:rPr>
        <w:t>çeqe, kambiale apo dëftesa me xhirim në llogari, që nuk mbajnë emrin e një banke tjetër;</w:t>
      </w:r>
    </w:p>
    <w:p w14:paraId="49322CFF" w14:textId="1A40F77A" w:rsidR="007042B6" w:rsidRPr="00712B50" w:rsidRDefault="00712B50"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e) </w:t>
      </w:r>
      <w:r w:rsidR="007042B6" w:rsidRPr="00712B50">
        <w:rPr>
          <w:rFonts w:ascii="Garamond" w:eastAsia="Arial Unicode MS" w:hAnsi="Garamond"/>
          <w:i/>
          <w:lang w:val="sq-AL"/>
        </w:rPr>
        <w:t>transaksionet me rekurs, të cilat parashikojnë të drejtën për të kërkuar shlyerjen e detyrimit, ku përfshihet faktoringu, lehtësitë e skontimit të faturës et</w:t>
      </w:r>
      <w:r w:rsidR="009C7E3C" w:rsidRPr="00712B50">
        <w:rPr>
          <w:rFonts w:ascii="Garamond" w:eastAsia="Arial Unicode MS" w:hAnsi="Garamond"/>
          <w:i/>
          <w:lang w:val="sq-AL"/>
        </w:rPr>
        <w:t>j</w:t>
      </w:r>
      <w:r w:rsidR="00B361CF" w:rsidRPr="00712B50">
        <w:rPr>
          <w:rFonts w:ascii="Garamond" w:eastAsia="Arial Unicode MS" w:hAnsi="Garamond"/>
          <w:i/>
          <w:lang w:val="sq-AL"/>
        </w:rPr>
        <w:t>.</w:t>
      </w:r>
      <w:r w:rsidR="009C7E3C" w:rsidRPr="00712B50">
        <w:rPr>
          <w:rFonts w:ascii="Garamond" w:eastAsia="Arial Unicode MS" w:hAnsi="Garamond"/>
          <w:i/>
          <w:lang w:val="sq-AL"/>
        </w:rPr>
        <w:t>;</w:t>
      </w:r>
    </w:p>
    <w:p w14:paraId="49322D00" w14:textId="4962B273" w:rsidR="007042B6" w:rsidRPr="00712B50" w:rsidRDefault="00712B50"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f) </w:t>
      </w:r>
      <w:r w:rsidR="007042B6" w:rsidRPr="00712B50">
        <w:rPr>
          <w:rFonts w:ascii="Garamond" w:eastAsia="Arial Unicode MS" w:hAnsi="Garamond"/>
          <w:i/>
          <w:lang w:val="sq-AL"/>
        </w:rPr>
        <w:t>letra kredie në pritje/të gatshme (standby) të parevokueshme me karakteristikat e garancive pa mbulesë/zëvendësuesve të kredisë;</w:t>
      </w:r>
    </w:p>
    <w:p w14:paraId="49322D01" w14:textId="303A27BE" w:rsidR="007042B6" w:rsidRPr="00712B50" w:rsidRDefault="00712B50"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g) </w:t>
      </w:r>
      <w:r w:rsidR="007042B6" w:rsidRPr="00712B50">
        <w:rPr>
          <w:rFonts w:ascii="Garamond" w:eastAsia="Arial Unicode MS" w:hAnsi="Garamond"/>
          <w:i/>
          <w:lang w:val="sq-AL"/>
        </w:rPr>
        <w:t>aktive të blera nëpërmjet marrëveshjeve të blerjes me të drejta të plota “</w:t>
      </w:r>
      <w:r w:rsidR="00903350" w:rsidRPr="00712B50">
        <w:rPr>
          <w:rFonts w:ascii="Garamond" w:eastAsia="Arial Unicode MS" w:hAnsi="Garamond"/>
          <w:i/>
          <w:lang w:val="sq-AL"/>
        </w:rPr>
        <w:t>forward</w:t>
      </w:r>
      <w:r w:rsidR="007042B6" w:rsidRPr="00712B50">
        <w:rPr>
          <w:rFonts w:ascii="Garamond" w:eastAsia="Arial Unicode MS" w:hAnsi="Garamond"/>
          <w:i/>
          <w:lang w:val="sq-AL"/>
        </w:rPr>
        <w:t xml:space="preserve">”; </w:t>
      </w:r>
    </w:p>
    <w:p w14:paraId="49322D02" w14:textId="7A9AE9A9" w:rsidR="007042B6" w:rsidRPr="00712B50" w:rsidRDefault="00712B50"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h) </w:t>
      </w:r>
      <w:r w:rsidR="007042B6" w:rsidRPr="00712B50">
        <w:rPr>
          <w:rFonts w:ascii="Garamond" w:eastAsia="Arial Unicode MS" w:hAnsi="Garamond"/>
          <w:i/>
          <w:lang w:val="sq-AL"/>
        </w:rPr>
        <w:t>depozitat “</w:t>
      </w:r>
      <w:r w:rsidR="00903350" w:rsidRPr="00712B50">
        <w:rPr>
          <w:rFonts w:ascii="Garamond" w:eastAsia="Arial Unicode MS" w:hAnsi="Garamond"/>
          <w:i/>
          <w:lang w:val="sq-AL"/>
        </w:rPr>
        <w:t>forward</w:t>
      </w:r>
      <w:r w:rsidR="007042B6" w:rsidRPr="00712B50">
        <w:rPr>
          <w:rFonts w:ascii="Garamond" w:eastAsia="Arial Unicode MS" w:hAnsi="Garamond"/>
          <w:i/>
          <w:lang w:val="sq-AL"/>
        </w:rPr>
        <w:t>”, të cilat përfaqësojnë depozitimin fizik të fondeve të parashikuar për një datë të përcaktuar në të ardhmen</w:t>
      </w:r>
      <w:r w:rsidR="00903350">
        <w:rPr>
          <w:rFonts w:ascii="Garamond" w:eastAsia="Arial Unicode MS" w:hAnsi="Garamond"/>
          <w:i/>
          <w:lang w:val="sq-AL"/>
        </w:rPr>
        <w:t>, sipas kontratës/</w:t>
      </w:r>
      <w:r w:rsidR="007042B6" w:rsidRPr="00712B50">
        <w:rPr>
          <w:rFonts w:ascii="Garamond" w:eastAsia="Arial Unicode MS" w:hAnsi="Garamond"/>
          <w:i/>
          <w:lang w:val="sq-AL"/>
        </w:rPr>
        <w:t>ave respektive;</w:t>
      </w:r>
    </w:p>
    <w:p w14:paraId="49322D03" w14:textId="5EC401D3" w:rsidR="007042B6" w:rsidRPr="00712B50" w:rsidRDefault="00712B50"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i) </w:t>
      </w:r>
      <w:r w:rsidR="007042B6" w:rsidRPr="00712B50">
        <w:rPr>
          <w:rFonts w:ascii="Garamond" w:eastAsia="Arial Unicode MS" w:hAnsi="Garamond"/>
          <w:i/>
          <w:lang w:val="sq-AL"/>
        </w:rPr>
        <w:t>pjesa e papaguar e aksioneve dhe titujve të paguar pjesërisht;</w:t>
      </w:r>
    </w:p>
    <w:p w14:paraId="49322D04" w14:textId="1FF2EC6A" w:rsidR="007042B6" w:rsidRPr="00712B50" w:rsidRDefault="00712B50"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j) </w:t>
      </w:r>
      <w:r w:rsidR="007042B6" w:rsidRPr="00712B50">
        <w:rPr>
          <w:rFonts w:ascii="Garamond" w:eastAsia="Arial Unicode MS" w:hAnsi="Garamond"/>
          <w:i/>
          <w:lang w:val="sq-AL"/>
        </w:rPr>
        <w:t xml:space="preserve">marrëveshjet e shitjes dhe </w:t>
      </w:r>
      <w:r w:rsidR="00903350">
        <w:rPr>
          <w:rFonts w:ascii="Garamond" w:eastAsia="Arial Unicode MS" w:hAnsi="Garamond"/>
          <w:i/>
          <w:lang w:val="sq-AL"/>
        </w:rPr>
        <w:t>të</w:t>
      </w:r>
      <w:r w:rsidR="007042B6" w:rsidRPr="00712B50">
        <w:rPr>
          <w:rFonts w:ascii="Garamond" w:eastAsia="Arial Unicode MS" w:hAnsi="Garamond"/>
          <w:i/>
          <w:lang w:val="sq-AL"/>
        </w:rPr>
        <w:t xml:space="preserve"> riblerjes së aktiveve, siç përcaktohet në ligjin/rregulloren për REPO-t; </w:t>
      </w:r>
    </w:p>
    <w:p w14:paraId="49322D05" w14:textId="6F79D74A" w:rsidR="00CE6062" w:rsidRPr="00712B50" w:rsidRDefault="00712B50"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k) </w:t>
      </w:r>
      <w:r w:rsidR="007042B6" w:rsidRPr="00712B50">
        <w:rPr>
          <w:rFonts w:ascii="Garamond" w:eastAsia="Arial Unicode MS" w:hAnsi="Garamond"/>
          <w:i/>
          <w:lang w:val="sq-AL"/>
        </w:rPr>
        <w:t>zëra të tjerë me rrezik të lartë, të klasifikuar nga vetë banka dhe të vlerësuar nga Banka e Shqipërisë.</w:t>
      </w:r>
    </w:p>
    <w:p w14:paraId="49322D07" w14:textId="77777777" w:rsidR="007042B6" w:rsidRPr="00712B50" w:rsidRDefault="007042B6" w:rsidP="00712B50">
      <w:pPr>
        <w:pStyle w:val="TEKSTI"/>
        <w:keepLines w:val="0"/>
        <w:widowControl w:val="0"/>
        <w:spacing w:line="240" w:lineRule="auto"/>
        <w:ind w:firstLine="284"/>
        <w:rPr>
          <w:rFonts w:ascii="Garamond" w:eastAsia="Arial Unicode MS" w:hAnsi="Garamond"/>
          <w:i/>
          <w:lang w:val="sq-AL"/>
        </w:rPr>
      </w:pPr>
      <w:r w:rsidRPr="007B1C47">
        <w:rPr>
          <w:rFonts w:ascii="Garamond" w:eastAsia="Arial Unicode MS" w:hAnsi="Garamond"/>
          <w:b/>
          <w:i/>
          <w:lang w:val="sq-AL"/>
        </w:rPr>
        <w:t>Zëra me rrezik të mesëm,</w:t>
      </w:r>
      <w:r w:rsidRPr="00712B50">
        <w:rPr>
          <w:rFonts w:ascii="Garamond" w:eastAsia="Arial Unicode MS" w:hAnsi="Garamond"/>
          <w:i/>
          <w:lang w:val="sq-AL"/>
        </w:rPr>
        <w:t xml:space="preserve"> që përfshijnë:</w:t>
      </w:r>
    </w:p>
    <w:p w14:paraId="49322D09" w14:textId="007663C3" w:rsidR="007042B6" w:rsidRPr="00712B50" w:rsidRDefault="007B1C47"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a) </w:t>
      </w:r>
      <w:r w:rsidR="007042B6" w:rsidRPr="00712B50">
        <w:rPr>
          <w:rFonts w:ascii="Garamond" w:eastAsia="Arial Unicode MS" w:hAnsi="Garamond"/>
          <w:i/>
          <w:lang w:val="sq-AL"/>
        </w:rPr>
        <w:t xml:space="preserve">zërat jashtë bilancit të financimit tregtar, në formën e kredive dokumentare të emetuara dhe të konfirmuara; </w:t>
      </w:r>
    </w:p>
    <w:p w14:paraId="49322D0B" w14:textId="706894D4" w:rsidR="007042B6" w:rsidRPr="00712B50" w:rsidRDefault="007B1C47"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b) </w:t>
      </w:r>
      <w:r w:rsidR="005217B4" w:rsidRPr="00712B50">
        <w:rPr>
          <w:rFonts w:ascii="Garamond" w:eastAsia="Arial Unicode MS" w:hAnsi="Garamond"/>
          <w:i/>
          <w:lang w:val="sq-AL"/>
        </w:rPr>
        <w:t>z</w:t>
      </w:r>
      <w:r w:rsidR="007042B6" w:rsidRPr="00712B50">
        <w:rPr>
          <w:rFonts w:ascii="Garamond" w:eastAsia="Arial Unicode MS" w:hAnsi="Garamond"/>
          <w:i/>
          <w:lang w:val="sq-AL"/>
        </w:rPr>
        <w:t>ëra të tjerë jashtë bilancit:</w:t>
      </w:r>
    </w:p>
    <w:p w14:paraId="49322D0D" w14:textId="38EE5113" w:rsidR="007042B6" w:rsidRPr="00712B50" w:rsidRDefault="007B1C47"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i. </w:t>
      </w:r>
      <w:r w:rsidR="005217B4" w:rsidRPr="00712B50">
        <w:rPr>
          <w:rFonts w:ascii="Garamond" w:eastAsia="Arial Unicode MS" w:hAnsi="Garamond"/>
          <w:i/>
          <w:lang w:val="sq-AL"/>
        </w:rPr>
        <w:t>g</w:t>
      </w:r>
      <w:r w:rsidR="007042B6" w:rsidRPr="00712B50">
        <w:rPr>
          <w:rFonts w:ascii="Garamond" w:eastAsia="Arial Unicode MS" w:hAnsi="Garamond"/>
          <w:i/>
          <w:lang w:val="sq-AL"/>
        </w:rPr>
        <w:t xml:space="preserve">aranci transporti dhe garanci doganore dhe tatimore, ku garancia shërben për të siguruar pagesën e detyrimeve doganore dhe </w:t>
      </w:r>
      <w:r w:rsidR="00AA244A" w:rsidRPr="00712B50">
        <w:rPr>
          <w:rFonts w:ascii="Garamond" w:eastAsia="Arial Unicode MS" w:hAnsi="Garamond"/>
          <w:i/>
          <w:lang w:val="sq-AL"/>
        </w:rPr>
        <w:t>tatimore</w:t>
      </w:r>
      <w:r w:rsidR="00903350">
        <w:rPr>
          <w:rFonts w:ascii="Garamond" w:eastAsia="Arial Unicode MS" w:hAnsi="Garamond"/>
          <w:i/>
          <w:lang w:val="sq-AL"/>
        </w:rPr>
        <w:t>;</w:t>
      </w:r>
    </w:p>
    <w:p w14:paraId="49322D0E" w14:textId="0808BEF9" w:rsidR="007042B6" w:rsidRPr="00712B50" w:rsidRDefault="007B1C47"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ii. </w:t>
      </w:r>
      <w:r w:rsidR="007042B6" w:rsidRPr="00712B50">
        <w:rPr>
          <w:rFonts w:ascii="Garamond" w:eastAsia="Arial Unicode MS" w:hAnsi="Garamond"/>
          <w:i/>
          <w:lang w:val="sq-AL"/>
        </w:rPr>
        <w:t>angazhime kredie të patërhequra, të cilat përfaqësojnë marrëveshjet e huas, blerjet e titujve, ofrimin e garancive apo të lehtësirave të pranimit me një maturim fillestar më shumë se një vit</w:t>
      </w:r>
      <w:r w:rsidR="00272390">
        <w:rPr>
          <w:rFonts w:ascii="Garamond" w:eastAsia="Arial Unicode MS" w:hAnsi="Garamond"/>
          <w:i/>
          <w:lang w:val="sq-AL"/>
        </w:rPr>
        <w:t>;</w:t>
      </w:r>
    </w:p>
    <w:p w14:paraId="49322D0F" w14:textId="587751A6" w:rsidR="007042B6" w:rsidRPr="00712B50" w:rsidRDefault="007B1C47"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iii. </w:t>
      </w:r>
      <w:r w:rsidR="007042B6" w:rsidRPr="00712B50">
        <w:rPr>
          <w:rFonts w:ascii="Garamond" w:eastAsia="Arial Unicode MS" w:hAnsi="Garamond"/>
          <w:i/>
          <w:lang w:val="sq-AL"/>
        </w:rPr>
        <w:t>lehtësira/shërbime për lëshimin e vlerënotave, të cilat përfaqësojnë marrëveshjet midis disa bankave për të blerë çdo vlerënotë afatshkurtër apo afatgjatë, të cilën kredimarrësi nuk ka mundësi që ta shesë në tregun e Eurozonës, si dhe angazhimet qarkulluese të nënshkruara, të cilat përfaqësojnë një formë të kredisë qarkulluese, ku një grup bankash bien dakord të akordojnë kredi</w:t>
      </w:r>
      <w:r w:rsidR="0094012E" w:rsidRPr="00712B50">
        <w:rPr>
          <w:rFonts w:ascii="Garamond" w:eastAsia="Arial Unicode MS" w:hAnsi="Garamond"/>
          <w:i/>
          <w:lang w:val="sq-AL"/>
        </w:rPr>
        <w:t>,</w:t>
      </w:r>
      <w:r w:rsidR="007042B6" w:rsidRPr="00712B50">
        <w:rPr>
          <w:rFonts w:ascii="Garamond" w:eastAsia="Arial Unicode MS" w:hAnsi="Garamond"/>
          <w:i/>
          <w:lang w:val="sq-AL"/>
        </w:rPr>
        <w:t xml:space="preserve"> në rastet kur një kredimarrës nuk ka mundësi të shesë në tregun e Eurozonës</w:t>
      </w:r>
      <w:r w:rsidR="00903350">
        <w:rPr>
          <w:rFonts w:ascii="Garamond" w:eastAsia="Arial Unicode MS" w:hAnsi="Garamond"/>
          <w:i/>
          <w:lang w:val="sq-AL"/>
        </w:rPr>
        <w:t>;</w:t>
      </w:r>
      <w:r w:rsidR="007042B6" w:rsidRPr="00712B50">
        <w:rPr>
          <w:rFonts w:ascii="Garamond" w:eastAsia="Arial Unicode MS" w:hAnsi="Garamond"/>
          <w:i/>
          <w:lang w:val="sq-AL"/>
        </w:rPr>
        <w:t xml:space="preserve"> </w:t>
      </w:r>
    </w:p>
    <w:p w14:paraId="49322D10" w14:textId="2541A26D" w:rsidR="007042B6" w:rsidRPr="00712B50" w:rsidRDefault="007B1C47"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iv. </w:t>
      </w:r>
      <w:r w:rsidR="007042B6" w:rsidRPr="00712B50">
        <w:rPr>
          <w:rFonts w:ascii="Garamond" w:eastAsia="Arial Unicode MS" w:hAnsi="Garamond"/>
          <w:i/>
          <w:lang w:val="sq-AL"/>
        </w:rPr>
        <w:t>zëra të tjerë me rrezik të mesëm, të klasifikuar nga vetë banka dhe të vlerësuar nga Banka e Shqipërisë.</w:t>
      </w:r>
    </w:p>
    <w:p w14:paraId="49322D12" w14:textId="77777777" w:rsidR="005217B4" w:rsidRPr="00712B50" w:rsidRDefault="005217B4" w:rsidP="00712B50">
      <w:pPr>
        <w:pStyle w:val="TEKSTI"/>
        <w:keepLines w:val="0"/>
        <w:widowControl w:val="0"/>
        <w:spacing w:line="240" w:lineRule="auto"/>
        <w:ind w:firstLine="284"/>
        <w:rPr>
          <w:rFonts w:ascii="Garamond" w:eastAsia="Arial Unicode MS" w:hAnsi="Garamond"/>
          <w:i/>
          <w:lang w:val="sq-AL"/>
        </w:rPr>
      </w:pPr>
      <w:r w:rsidRPr="007B1C47">
        <w:rPr>
          <w:rFonts w:ascii="Garamond" w:eastAsia="Arial Unicode MS" w:hAnsi="Garamond"/>
          <w:b/>
          <w:i/>
          <w:lang w:val="sq-AL"/>
        </w:rPr>
        <w:t>Zëra me rrezik të ulët</w:t>
      </w:r>
      <w:r w:rsidRPr="00712B50">
        <w:rPr>
          <w:rFonts w:ascii="Garamond" w:eastAsia="Arial Unicode MS" w:hAnsi="Garamond"/>
          <w:i/>
          <w:lang w:val="sq-AL"/>
        </w:rPr>
        <w:t>, që përfshijnë:</w:t>
      </w:r>
    </w:p>
    <w:p w14:paraId="49322D14" w14:textId="7865F17E" w:rsidR="005217B4" w:rsidRPr="00712B50" w:rsidRDefault="00AE5DBA"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a) </w:t>
      </w:r>
      <w:r w:rsidR="005217B4" w:rsidRPr="00712B50">
        <w:rPr>
          <w:rFonts w:ascii="Garamond" w:eastAsia="Arial Unicode MS" w:hAnsi="Garamond"/>
          <w:i/>
          <w:lang w:val="sq-AL"/>
        </w:rPr>
        <w:t>zërat jashtë bilancit të financimit tregtar:</w:t>
      </w:r>
    </w:p>
    <w:p w14:paraId="49322D16" w14:textId="0FF5048D" w:rsidR="005217B4" w:rsidRPr="00712B50" w:rsidRDefault="00AE5DBA"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i. </w:t>
      </w:r>
      <w:r w:rsidR="005217B4" w:rsidRPr="00712B50">
        <w:rPr>
          <w:rFonts w:ascii="Garamond" w:eastAsia="Arial Unicode MS" w:hAnsi="Garamond"/>
          <w:i/>
          <w:lang w:val="sq-AL"/>
        </w:rPr>
        <w:t>kredi dokumentare, në të cilat dërgesa ose malli (commodity) shërben si kolateral, si dhe transaksione të tjera të vetëlikuidueshme</w:t>
      </w:r>
      <w:r w:rsidR="00903350">
        <w:rPr>
          <w:rFonts w:ascii="Garamond" w:eastAsia="Arial Unicode MS" w:hAnsi="Garamond"/>
          <w:i/>
          <w:lang w:val="sq-AL"/>
        </w:rPr>
        <w:t>;</w:t>
      </w:r>
    </w:p>
    <w:p w14:paraId="49322D17" w14:textId="11BF8DBC" w:rsidR="005217B4" w:rsidRPr="00712B50" w:rsidRDefault="00AE5DBA"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ii. </w:t>
      </w:r>
      <w:r w:rsidR="005217B4" w:rsidRPr="00712B50">
        <w:rPr>
          <w:rFonts w:ascii="Garamond" w:eastAsia="Arial Unicode MS" w:hAnsi="Garamond"/>
          <w:i/>
          <w:lang w:val="sq-AL"/>
        </w:rPr>
        <w:t xml:space="preserve">garancitë ku përfshihen kryesisht garancitë për </w:t>
      </w:r>
      <w:r w:rsidR="009C7E3C" w:rsidRPr="00712B50">
        <w:rPr>
          <w:rFonts w:ascii="Garamond" w:eastAsia="Arial Unicode MS" w:hAnsi="Garamond"/>
          <w:i/>
          <w:lang w:val="sq-AL"/>
        </w:rPr>
        <w:t xml:space="preserve">tendera </w:t>
      </w:r>
      <w:r w:rsidR="005217B4" w:rsidRPr="00712B50">
        <w:rPr>
          <w:rFonts w:ascii="Garamond" w:eastAsia="Arial Unicode MS" w:hAnsi="Garamond"/>
          <w:i/>
          <w:lang w:val="sq-AL"/>
        </w:rPr>
        <w:t>dhe për garantimin e përfundimit të punimeve (performance bonds), si dhe garancitë e lidhura me to për pagesat në avancë (advance payment) apo garancitë e mbajtjes (retention guarantees), si dhe garancitë që nuk kanë karakter</w:t>
      </w:r>
      <w:r w:rsidR="00903350">
        <w:rPr>
          <w:rFonts w:ascii="Garamond" w:eastAsia="Arial Unicode MS" w:hAnsi="Garamond"/>
          <w:i/>
          <w:lang w:val="sq-AL"/>
        </w:rPr>
        <w:t>istikat e garancive pa mbulesë/</w:t>
      </w:r>
      <w:r w:rsidR="005217B4" w:rsidRPr="00712B50">
        <w:rPr>
          <w:rFonts w:ascii="Garamond" w:eastAsia="Arial Unicode MS" w:hAnsi="Garamond"/>
          <w:i/>
          <w:lang w:val="sq-AL"/>
        </w:rPr>
        <w:t>zëvendësuesve të kredisë</w:t>
      </w:r>
      <w:r w:rsidR="00903350">
        <w:rPr>
          <w:rFonts w:ascii="Garamond" w:eastAsia="Arial Unicode MS" w:hAnsi="Garamond"/>
          <w:i/>
          <w:lang w:val="sq-AL"/>
        </w:rPr>
        <w:t>;</w:t>
      </w:r>
    </w:p>
    <w:p w14:paraId="49322D18" w14:textId="0DD79C9E" w:rsidR="005217B4" w:rsidRPr="00712B50" w:rsidRDefault="00AE5DBA"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iii. </w:t>
      </w:r>
      <w:r w:rsidR="005217B4" w:rsidRPr="00712B50">
        <w:rPr>
          <w:rFonts w:ascii="Garamond" w:eastAsia="Arial Unicode MS" w:hAnsi="Garamond"/>
          <w:i/>
          <w:lang w:val="sq-AL"/>
        </w:rPr>
        <w:t>letra kredie në pritje/të gatshme (standby) të parevokueshme që nuk kanë karakteristikat e garancive pa mbulesë/zëvendësuesve të kredisë;</w:t>
      </w:r>
    </w:p>
    <w:p w14:paraId="49322D1A" w14:textId="23A00CE0" w:rsidR="005217B4" w:rsidRPr="00712B50" w:rsidRDefault="00AE5DBA"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b) </w:t>
      </w:r>
      <w:r w:rsidR="005217B4" w:rsidRPr="00712B50">
        <w:rPr>
          <w:rFonts w:ascii="Garamond" w:eastAsia="Arial Unicode MS" w:hAnsi="Garamond"/>
          <w:i/>
          <w:lang w:val="sq-AL"/>
        </w:rPr>
        <w:t>zëra të tjerë jashtë bilancit:</w:t>
      </w:r>
    </w:p>
    <w:p w14:paraId="49322D1C" w14:textId="73EB3540" w:rsidR="005217B4" w:rsidRPr="00712B50" w:rsidRDefault="00AE5DBA"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i. </w:t>
      </w:r>
      <w:r w:rsidR="005217B4" w:rsidRPr="00712B50">
        <w:rPr>
          <w:rFonts w:ascii="Garamond" w:eastAsia="Arial Unicode MS" w:hAnsi="Garamond"/>
          <w:i/>
          <w:lang w:val="sq-AL"/>
        </w:rPr>
        <w:t>angazhime kredie të patërhequra, të cilat përfaqësojnë marrëveshjet e huas, blerjet e titujve, ofrimin e garancive apo të lehtësirave të pranimit, me një maturim fillestar deri në një vit (përfshirë edhe ato me maturim njëvjeçar), të cilat nuk mund të anulohen pa kushte, në çdo kohë dhe pa njoftuar, apo të cilat nuk parashikojnë, efektivisht, anulimin në mënyrë automatike, si pasojë e përkeqësimit të aftësisë paguese të kredimarrësit</w:t>
      </w:r>
      <w:r w:rsidR="00903350">
        <w:rPr>
          <w:rFonts w:ascii="Garamond" w:eastAsia="Arial Unicode MS" w:hAnsi="Garamond"/>
          <w:i/>
          <w:lang w:val="sq-AL"/>
        </w:rPr>
        <w:t>;</w:t>
      </w:r>
      <w:r w:rsidR="005217B4" w:rsidRPr="00712B50">
        <w:rPr>
          <w:rFonts w:ascii="Garamond" w:eastAsia="Arial Unicode MS" w:hAnsi="Garamond"/>
          <w:i/>
          <w:lang w:val="sq-AL"/>
        </w:rPr>
        <w:t xml:space="preserve"> </w:t>
      </w:r>
    </w:p>
    <w:p w14:paraId="49322D1D" w14:textId="732008BF" w:rsidR="005217B4" w:rsidRPr="00712B50" w:rsidRDefault="00AE5DBA"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ii. </w:t>
      </w:r>
      <w:r w:rsidR="005217B4" w:rsidRPr="00712B50">
        <w:rPr>
          <w:rFonts w:ascii="Garamond" w:eastAsia="Arial Unicode MS" w:hAnsi="Garamond"/>
          <w:i/>
          <w:lang w:val="sq-AL"/>
        </w:rPr>
        <w:t>zëra të tjerë me rrezik të ulët, të klasifikuar nga vetë banka dhe të vlerësuar nga Banka e Shqipërisë.</w:t>
      </w:r>
    </w:p>
    <w:p w14:paraId="49322D1F" w14:textId="77777777" w:rsidR="002C5CEF" w:rsidRPr="00712B50" w:rsidRDefault="002C5CEF" w:rsidP="00712B50">
      <w:pPr>
        <w:pStyle w:val="TEKSTI"/>
        <w:keepLines w:val="0"/>
        <w:widowControl w:val="0"/>
        <w:spacing w:line="240" w:lineRule="auto"/>
        <w:ind w:firstLine="284"/>
        <w:rPr>
          <w:rFonts w:ascii="Garamond" w:eastAsia="Arial Unicode MS" w:hAnsi="Garamond"/>
          <w:i/>
          <w:lang w:val="sq-AL"/>
        </w:rPr>
      </w:pPr>
      <w:r w:rsidRPr="00AE5DBA">
        <w:rPr>
          <w:rFonts w:ascii="Garamond" w:eastAsia="Arial Unicode MS" w:hAnsi="Garamond"/>
          <w:b/>
          <w:i/>
          <w:lang w:val="sq-AL"/>
        </w:rPr>
        <w:t>Zëra pa rrezik</w:t>
      </w:r>
      <w:r w:rsidRPr="00712B50">
        <w:rPr>
          <w:rFonts w:ascii="Garamond" w:eastAsia="Arial Unicode MS" w:hAnsi="Garamond"/>
          <w:i/>
          <w:lang w:val="sq-AL"/>
        </w:rPr>
        <w:t>, që përfshijnë:</w:t>
      </w:r>
    </w:p>
    <w:p w14:paraId="49322D21" w14:textId="3EA8912A" w:rsidR="002C5CEF" w:rsidRPr="00712B50" w:rsidRDefault="00AE5DBA"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a) </w:t>
      </w:r>
      <w:r w:rsidR="002C5CEF" w:rsidRPr="00712B50">
        <w:rPr>
          <w:rFonts w:ascii="Garamond" w:eastAsia="Arial Unicode MS" w:hAnsi="Garamond"/>
          <w:i/>
          <w:lang w:val="sq-AL"/>
        </w:rPr>
        <w:t>angazhime kredie të patërhequra, të cilat përfaqësojnë marrëveshjet e huas, blerjet e titujve, ofrimin e garancive apo të lehtësirave të pranimit, që mund të anulohen pa kushte, në çdo kohë dhe pa</w:t>
      </w:r>
      <w:r w:rsidR="00903350">
        <w:rPr>
          <w:rFonts w:ascii="Garamond" w:eastAsia="Arial Unicode MS" w:hAnsi="Garamond"/>
          <w:i/>
          <w:lang w:val="sq-AL"/>
        </w:rPr>
        <w:t xml:space="preserve"> njoftuar</w:t>
      </w:r>
      <w:r w:rsidR="002C5CEF" w:rsidRPr="00712B50">
        <w:rPr>
          <w:rFonts w:ascii="Garamond" w:eastAsia="Arial Unicode MS" w:hAnsi="Garamond"/>
          <w:i/>
          <w:lang w:val="sq-AL"/>
        </w:rPr>
        <w:t xml:space="preserve"> apo që parashikojnë efektivisht anulimin në mënyrë automatike, si pasojë e përkeqësimit të aftësisë paguese të kredimarrësit. Linjat e kredisë me pakicë (retail) mund të konsiderohen si të anulueshme pa kushte, nëse kushtet e punës i lejojnë bankës të anulojë këto linja kredie, duke konsideruar në çdo rast dispozitat e ligjit për mbrojtjen e konsumatorit dhe aktet nënligjore e rregullative në zbatim të tij; </w:t>
      </w:r>
    </w:p>
    <w:p w14:paraId="49322D22" w14:textId="303247CC" w:rsidR="002C5CEF" w:rsidRPr="00712B50" w:rsidRDefault="00AE5DBA"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b) </w:t>
      </w:r>
      <w:r w:rsidR="00595926">
        <w:rPr>
          <w:rFonts w:ascii="Garamond" w:eastAsia="Arial Unicode MS" w:hAnsi="Garamond"/>
          <w:i/>
          <w:lang w:val="sq-AL"/>
        </w:rPr>
        <w:t>angazhime kredie të pa</w:t>
      </w:r>
      <w:r w:rsidR="002C5CEF" w:rsidRPr="00712B50">
        <w:rPr>
          <w:rFonts w:ascii="Garamond" w:eastAsia="Arial Unicode MS" w:hAnsi="Garamond"/>
          <w:i/>
          <w:lang w:val="sq-AL"/>
        </w:rPr>
        <w:t xml:space="preserve">tërhequra për </w:t>
      </w:r>
      <w:r w:rsidR="009C7E3C" w:rsidRPr="00712B50">
        <w:rPr>
          <w:rFonts w:ascii="Garamond" w:eastAsia="Arial Unicode MS" w:hAnsi="Garamond"/>
          <w:i/>
          <w:lang w:val="sq-AL"/>
        </w:rPr>
        <w:t xml:space="preserve">tendera </w:t>
      </w:r>
      <w:r w:rsidR="002C5CEF" w:rsidRPr="00712B50">
        <w:rPr>
          <w:rFonts w:ascii="Garamond" w:eastAsia="Arial Unicode MS" w:hAnsi="Garamond"/>
          <w:i/>
          <w:lang w:val="sq-AL"/>
        </w:rPr>
        <w:t>dhe për garantimin e përfundimit të punimeve (performance guarantees), që mund të anulohen pa kush</w:t>
      </w:r>
      <w:r w:rsidR="00595926">
        <w:rPr>
          <w:rFonts w:ascii="Garamond" w:eastAsia="Arial Unicode MS" w:hAnsi="Garamond"/>
          <w:i/>
          <w:lang w:val="sq-AL"/>
        </w:rPr>
        <w:t>te, në çdo kohë dhe pa njoftuar</w:t>
      </w:r>
      <w:r w:rsidR="002C5CEF" w:rsidRPr="00712B50">
        <w:rPr>
          <w:rFonts w:ascii="Garamond" w:eastAsia="Arial Unicode MS" w:hAnsi="Garamond"/>
          <w:i/>
          <w:lang w:val="sq-AL"/>
        </w:rPr>
        <w:t xml:space="preserve"> apo që parashikojnë efektivisht anulimin në mënyrë automatike, si pasojë e përkeqësimit të aftësisë paguese të kredimarrësit</w:t>
      </w:r>
      <w:r w:rsidR="0094012E" w:rsidRPr="00712B50">
        <w:rPr>
          <w:rFonts w:ascii="Garamond" w:eastAsia="Arial Unicode MS" w:hAnsi="Garamond"/>
          <w:i/>
          <w:lang w:val="sq-AL"/>
        </w:rPr>
        <w:t>;</w:t>
      </w:r>
    </w:p>
    <w:p w14:paraId="49322D23" w14:textId="0DFC29A3" w:rsidR="002C5CEF" w:rsidRPr="00712B50" w:rsidRDefault="00AE5DBA" w:rsidP="00712B50">
      <w:pPr>
        <w:pStyle w:val="TEKSTI"/>
        <w:keepLines w:val="0"/>
        <w:widowControl w:val="0"/>
        <w:spacing w:line="240" w:lineRule="auto"/>
        <w:ind w:firstLine="284"/>
        <w:rPr>
          <w:rFonts w:ascii="Garamond" w:eastAsia="Arial Unicode MS" w:hAnsi="Garamond"/>
          <w:i/>
          <w:lang w:val="sq-AL"/>
        </w:rPr>
      </w:pPr>
      <w:r>
        <w:rPr>
          <w:rFonts w:ascii="Garamond" w:eastAsia="Arial Unicode MS" w:hAnsi="Garamond"/>
          <w:i/>
          <w:lang w:val="sq-AL"/>
        </w:rPr>
        <w:t xml:space="preserve">c) </w:t>
      </w:r>
      <w:r w:rsidR="002C5CEF" w:rsidRPr="00712B50">
        <w:rPr>
          <w:rFonts w:ascii="Garamond" w:eastAsia="Arial Unicode MS" w:hAnsi="Garamond"/>
          <w:i/>
          <w:lang w:val="sq-AL"/>
        </w:rPr>
        <w:t>zëra të tjerë pa rrezik, të klasifikuar nga vetë banka dhe të vlerësuar nga Banka Shqipërisë.”</w:t>
      </w:r>
      <w:r w:rsidR="009B24AC" w:rsidRPr="00712B50">
        <w:rPr>
          <w:rFonts w:ascii="Garamond" w:eastAsia="Arial Unicode MS" w:hAnsi="Garamond"/>
          <w:i/>
          <w:lang w:val="sq-AL"/>
        </w:rPr>
        <w:t>.</w:t>
      </w:r>
    </w:p>
    <w:sectPr w:rsidR="002C5CEF" w:rsidRPr="00712B50" w:rsidSect="00697E0E">
      <w:pgSz w:w="11907" w:h="16839" w:code="9"/>
      <w:pgMar w:top="1440" w:right="1800" w:bottom="1440" w:left="1800" w:header="1140" w:footer="98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E704C9" w14:textId="77777777" w:rsidR="004D2495" w:rsidRDefault="004D2495" w:rsidP="007E4EA2">
      <w:pPr>
        <w:spacing w:after="0" w:line="240" w:lineRule="auto"/>
      </w:pPr>
      <w:r>
        <w:separator/>
      </w:r>
    </w:p>
  </w:endnote>
  <w:endnote w:type="continuationSeparator" w:id="0">
    <w:p w14:paraId="79544A0B" w14:textId="77777777" w:rsidR="004D2495" w:rsidRDefault="004D2495" w:rsidP="007E4EA2">
      <w:pPr>
        <w:spacing w:after="0" w:line="240" w:lineRule="auto"/>
      </w:pPr>
      <w:r>
        <w:continuationSeparator/>
      </w:r>
    </w:p>
  </w:endnote>
  <w:endnote w:type="continuationNotice" w:id="1">
    <w:p w14:paraId="5078F73C" w14:textId="77777777" w:rsidR="004D2495" w:rsidRDefault="004D24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utura Lt BT">
    <w:altName w:val="Century Gothic"/>
    <w:charset w:val="00"/>
    <w:family w:val="swiss"/>
    <w:pitch w:val="variable"/>
    <w:sig w:usb0="00000087" w:usb1="00000000" w:usb2="00000000" w:usb3="00000000" w:csb0="0000001B" w:csb1="00000000"/>
  </w:font>
  <w:font w:name="EUAlbertina">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20AFD9" w14:textId="77777777" w:rsidR="004D2495" w:rsidRDefault="004D2495" w:rsidP="007E4EA2">
      <w:pPr>
        <w:spacing w:after="0" w:line="240" w:lineRule="auto"/>
      </w:pPr>
      <w:r>
        <w:separator/>
      </w:r>
    </w:p>
  </w:footnote>
  <w:footnote w:type="continuationSeparator" w:id="0">
    <w:p w14:paraId="34BD6453" w14:textId="77777777" w:rsidR="004D2495" w:rsidRDefault="004D2495" w:rsidP="007E4EA2">
      <w:pPr>
        <w:spacing w:after="0" w:line="240" w:lineRule="auto"/>
      </w:pPr>
      <w:r>
        <w:continuationSeparator/>
      </w:r>
    </w:p>
  </w:footnote>
  <w:footnote w:type="continuationNotice" w:id="1">
    <w:p w14:paraId="0B0AD319" w14:textId="77777777" w:rsidR="004D2495" w:rsidRDefault="004D2495">
      <w:pPr>
        <w:spacing w:after="0" w:line="240" w:lineRule="auto"/>
      </w:pPr>
    </w:p>
  </w:footnote>
  <w:footnote w:id="2">
    <w:p w14:paraId="49322D36" w14:textId="77777777" w:rsidR="004D2495" w:rsidRPr="00A80D87" w:rsidRDefault="004D2495" w:rsidP="00A80D87">
      <w:pPr>
        <w:spacing w:after="0" w:line="240" w:lineRule="auto"/>
        <w:jc w:val="both"/>
        <w:rPr>
          <w:rFonts w:ascii="Garamond" w:hAnsi="Garamond"/>
        </w:rPr>
      </w:pPr>
      <w:r w:rsidRPr="00A80D87">
        <w:rPr>
          <w:rStyle w:val="FootnoteReference"/>
          <w:rFonts w:ascii="Garamond" w:hAnsi="Garamond"/>
          <w:i/>
        </w:rPr>
        <w:footnoteRef/>
      </w:r>
      <w:r w:rsidRPr="00A80D87">
        <w:rPr>
          <w:rFonts w:ascii="Garamond" w:hAnsi="Garamond"/>
          <w:i/>
        </w:rPr>
        <w:t xml:space="preserve"> </w:t>
      </w:r>
      <w:r w:rsidRPr="00A80D87">
        <w:rPr>
          <w:rFonts w:ascii="Garamond" w:hAnsi="Garamond" w:cs="Times New Roman"/>
          <w:i/>
          <w:sz w:val="20"/>
          <w:szCs w:val="20"/>
          <w:lang w:val="sq-AL"/>
        </w:rPr>
        <w:t>Sipas përkufizimit për “financimin tregtar (trade finance)” të parashikuar në rregulloren nr. 27, datë 28.3.2019, “Për raportin e mbulimit me likuiditet”.</w:t>
      </w:r>
      <w:r w:rsidRPr="00A80D87">
        <w:rPr>
          <w:rFonts w:ascii="Garamond" w:hAnsi="Garamond"/>
          <w:i/>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72FC7"/>
    <w:multiLevelType w:val="hybridMultilevel"/>
    <w:tmpl w:val="33C439E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ED0176"/>
    <w:multiLevelType w:val="hybridMultilevel"/>
    <w:tmpl w:val="445C0EA0"/>
    <w:lvl w:ilvl="0" w:tplc="04090017">
      <w:start w:val="1"/>
      <w:numFmt w:val="lowerLetter"/>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4BF207DC">
      <w:start w:val="1"/>
      <w:numFmt w:val="lowerLetter"/>
      <w:lvlText w:val="%3)"/>
      <w:lvlJc w:val="left"/>
      <w:pPr>
        <w:ind w:left="2160" w:hanging="180"/>
      </w:pPr>
      <w:rPr>
        <w:rFonts w:hint="default"/>
        <w:sz w:val="24"/>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9348A5"/>
    <w:multiLevelType w:val="hybridMultilevel"/>
    <w:tmpl w:val="0BA2CC2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nsid w:val="19475D4C"/>
    <w:multiLevelType w:val="hybridMultilevel"/>
    <w:tmpl w:val="EC24D328"/>
    <w:lvl w:ilvl="0" w:tplc="4BF207DC">
      <w:start w:val="1"/>
      <w:numFmt w:val="lowerLetter"/>
      <w:lvlText w:val="%1)"/>
      <w:lvlJc w:val="left"/>
      <w:pPr>
        <w:ind w:left="2160" w:hanging="18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097923"/>
    <w:multiLevelType w:val="hybridMultilevel"/>
    <w:tmpl w:val="8662F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CA67A1"/>
    <w:multiLevelType w:val="hybridMultilevel"/>
    <w:tmpl w:val="8C201E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18698A"/>
    <w:multiLevelType w:val="hybridMultilevel"/>
    <w:tmpl w:val="2F040F0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9E7740"/>
    <w:multiLevelType w:val="hybridMultilevel"/>
    <w:tmpl w:val="059EE170"/>
    <w:lvl w:ilvl="0" w:tplc="0409001B">
      <w:start w:val="1"/>
      <w:numFmt w:val="lowerRoman"/>
      <w:lvlText w:val="%1."/>
      <w:lvlJc w:val="right"/>
      <w:pPr>
        <w:ind w:left="1789" w:hanging="72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nsid w:val="2D195764"/>
    <w:multiLevelType w:val="hybridMultilevel"/>
    <w:tmpl w:val="BE065EF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3C78D6"/>
    <w:multiLevelType w:val="hybridMultilevel"/>
    <w:tmpl w:val="E7F2E5A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3E352A5"/>
    <w:multiLevelType w:val="hybridMultilevel"/>
    <w:tmpl w:val="059EE170"/>
    <w:lvl w:ilvl="0" w:tplc="0409001B">
      <w:start w:val="1"/>
      <w:numFmt w:val="lowerRoman"/>
      <w:lvlText w:val="%1."/>
      <w:lvlJc w:val="right"/>
      <w:pPr>
        <w:ind w:left="1789" w:hanging="72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nsid w:val="35E13BD4"/>
    <w:multiLevelType w:val="hybridMultilevel"/>
    <w:tmpl w:val="E61ECC9A"/>
    <w:lvl w:ilvl="0" w:tplc="A2041A1A">
      <w:start w:val="1"/>
      <w:numFmt w:val="lowerLetter"/>
      <w:lvlText w:val="%1)"/>
      <w:lvlJc w:val="left"/>
      <w:pPr>
        <w:ind w:left="720" w:hanging="360"/>
      </w:pPr>
      <w:rPr>
        <w:rFonts w:eastAsia="Times New Roman" w:hint="default"/>
        <w:i w:val="0"/>
      </w:rPr>
    </w:lvl>
    <w:lvl w:ilvl="1" w:tplc="04090019">
      <w:start w:val="1"/>
      <w:numFmt w:val="lowerLetter"/>
      <w:lvlText w:val="%2."/>
      <w:lvlJc w:val="left"/>
      <w:pPr>
        <w:ind w:left="1440" w:hanging="360"/>
      </w:pPr>
    </w:lvl>
    <w:lvl w:ilvl="2" w:tplc="A4B65CC6">
      <w:numFmt w:val="bullet"/>
      <w:lvlText w:val="•"/>
      <w:lvlJc w:val="left"/>
      <w:pPr>
        <w:ind w:left="2700" w:hanging="720"/>
      </w:pPr>
      <w:rPr>
        <w:rFonts w:ascii="Times New Roman" w:eastAsia="Arial Unicode MS"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172C43"/>
    <w:multiLevelType w:val="hybridMultilevel"/>
    <w:tmpl w:val="D14CF692"/>
    <w:lvl w:ilvl="0" w:tplc="0409001B">
      <w:start w:val="1"/>
      <w:numFmt w:val="lowerRoman"/>
      <w:lvlText w:val="%1."/>
      <w:lvlJc w:val="right"/>
      <w:pPr>
        <w:ind w:left="1080" w:hanging="360"/>
      </w:pPr>
      <w:rPr>
        <w:rFonts w:hint="default"/>
        <w:i w:val="0"/>
      </w:rPr>
    </w:lvl>
    <w:lvl w:ilvl="1" w:tplc="8DE61D3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F7F3195"/>
    <w:multiLevelType w:val="hybridMultilevel"/>
    <w:tmpl w:val="D8A24A80"/>
    <w:lvl w:ilvl="0" w:tplc="041C0017">
      <w:start w:val="1"/>
      <w:numFmt w:val="lowerLetter"/>
      <w:lvlText w:val="%1)"/>
      <w:lvlJc w:val="left"/>
      <w:pPr>
        <w:ind w:left="1146" w:hanging="360"/>
      </w:pPr>
    </w:lvl>
    <w:lvl w:ilvl="1" w:tplc="041C0017">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nsid w:val="44FD5030"/>
    <w:multiLevelType w:val="hybridMultilevel"/>
    <w:tmpl w:val="EFAC2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0431D9"/>
    <w:multiLevelType w:val="hybridMultilevel"/>
    <w:tmpl w:val="86B8E440"/>
    <w:lvl w:ilvl="0" w:tplc="04090017">
      <w:start w:val="1"/>
      <w:numFmt w:val="lowerLetter"/>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10A61330">
      <w:start w:val="1"/>
      <w:numFmt w:val="lowerLetter"/>
      <w:lvlText w:val="%3)"/>
      <w:lvlJc w:val="left"/>
      <w:pPr>
        <w:ind w:left="2160" w:hanging="180"/>
      </w:pPr>
      <w:rPr>
        <w:rFonts w:hint="default"/>
        <w:sz w:val="24"/>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DAF5121"/>
    <w:multiLevelType w:val="hybridMultilevel"/>
    <w:tmpl w:val="D14CF692"/>
    <w:lvl w:ilvl="0" w:tplc="0409001B">
      <w:start w:val="1"/>
      <w:numFmt w:val="lowerRoman"/>
      <w:lvlText w:val="%1."/>
      <w:lvlJc w:val="right"/>
      <w:pPr>
        <w:ind w:left="1080" w:hanging="360"/>
      </w:pPr>
      <w:rPr>
        <w:rFonts w:hint="default"/>
        <w:i w:val="0"/>
      </w:rPr>
    </w:lvl>
    <w:lvl w:ilvl="1" w:tplc="8DE61D3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F0E6553"/>
    <w:multiLevelType w:val="hybridMultilevel"/>
    <w:tmpl w:val="C69859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41B2298"/>
    <w:multiLevelType w:val="hybridMultilevel"/>
    <w:tmpl w:val="CED4196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70303517"/>
    <w:multiLevelType w:val="hybridMultilevel"/>
    <w:tmpl w:val="D9508AFC"/>
    <w:lvl w:ilvl="0" w:tplc="041C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5F3822"/>
    <w:multiLevelType w:val="hybridMultilevel"/>
    <w:tmpl w:val="D14CF692"/>
    <w:lvl w:ilvl="0" w:tplc="0409001B">
      <w:start w:val="1"/>
      <w:numFmt w:val="lowerRoman"/>
      <w:lvlText w:val="%1."/>
      <w:lvlJc w:val="right"/>
      <w:pPr>
        <w:ind w:left="1080" w:hanging="360"/>
      </w:pPr>
      <w:rPr>
        <w:rFonts w:hint="default"/>
        <w:i w:val="0"/>
      </w:rPr>
    </w:lvl>
    <w:lvl w:ilvl="1" w:tplc="8DE61D3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11"/>
  </w:num>
  <w:num w:numId="3">
    <w:abstractNumId w:val="1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16"/>
  </w:num>
  <w:num w:numId="10">
    <w:abstractNumId w:val="14"/>
  </w:num>
  <w:num w:numId="11">
    <w:abstractNumId w:val="2"/>
  </w:num>
  <w:num w:numId="12">
    <w:abstractNumId w:val="9"/>
  </w:num>
  <w:num w:numId="13">
    <w:abstractNumId w:val="10"/>
  </w:num>
  <w:num w:numId="14">
    <w:abstractNumId w:val="15"/>
  </w:num>
  <w:num w:numId="15">
    <w:abstractNumId w:val="1"/>
  </w:num>
  <w:num w:numId="16">
    <w:abstractNumId w:val="6"/>
  </w:num>
  <w:num w:numId="17">
    <w:abstractNumId w:val="3"/>
  </w:num>
  <w:num w:numId="18">
    <w:abstractNumId w:val="8"/>
  </w:num>
  <w:num w:numId="19">
    <w:abstractNumId w:val="0"/>
  </w:num>
  <w:num w:numId="20">
    <w:abstractNumId w:val="17"/>
  </w:num>
  <w:num w:numId="21">
    <w:abstractNumId w:val="5"/>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062"/>
    <w:rsid w:val="00000859"/>
    <w:rsid w:val="00004AE7"/>
    <w:rsid w:val="00014A40"/>
    <w:rsid w:val="00016DEE"/>
    <w:rsid w:val="000209D0"/>
    <w:rsid w:val="000232C7"/>
    <w:rsid w:val="00035320"/>
    <w:rsid w:val="000423ED"/>
    <w:rsid w:val="0004552E"/>
    <w:rsid w:val="00046FEF"/>
    <w:rsid w:val="00057D25"/>
    <w:rsid w:val="000610B9"/>
    <w:rsid w:val="00061179"/>
    <w:rsid w:val="00070856"/>
    <w:rsid w:val="000726BB"/>
    <w:rsid w:val="00083E9F"/>
    <w:rsid w:val="0008419F"/>
    <w:rsid w:val="0008615C"/>
    <w:rsid w:val="00093171"/>
    <w:rsid w:val="000B1176"/>
    <w:rsid w:val="000B27DD"/>
    <w:rsid w:val="000B53F2"/>
    <w:rsid w:val="000C334C"/>
    <w:rsid w:val="000C3D0E"/>
    <w:rsid w:val="000C6128"/>
    <w:rsid w:val="000D0B46"/>
    <w:rsid w:val="000D2F94"/>
    <w:rsid w:val="000D332F"/>
    <w:rsid w:val="000D514B"/>
    <w:rsid w:val="000E35ED"/>
    <w:rsid w:val="000E3810"/>
    <w:rsid w:val="000F0D16"/>
    <w:rsid w:val="000F440E"/>
    <w:rsid w:val="001057D6"/>
    <w:rsid w:val="001225A0"/>
    <w:rsid w:val="00126BF8"/>
    <w:rsid w:val="00145AAC"/>
    <w:rsid w:val="0015468B"/>
    <w:rsid w:val="0016666D"/>
    <w:rsid w:val="00176BA9"/>
    <w:rsid w:val="00182CA1"/>
    <w:rsid w:val="00182E63"/>
    <w:rsid w:val="001A26CB"/>
    <w:rsid w:val="001B3900"/>
    <w:rsid w:val="001C4FCA"/>
    <w:rsid w:val="001C76B2"/>
    <w:rsid w:val="001D3F78"/>
    <w:rsid w:val="001E23BD"/>
    <w:rsid w:val="001E3A4F"/>
    <w:rsid w:val="001F59F5"/>
    <w:rsid w:val="002059EA"/>
    <w:rsid w:val="00210A27"/>
    <w:rsid w:val="00217566"/>
    <w:rsid w:val="0022144D"/>
    <w:rsid w:val="0022310A"/>
    <w:rsid w:val="0023480D"/>
    <w:rsid w:val="00235B09"/>
    <w:rsid w:val="00235CEF"/>
    <w:rsid w:val="00241F6E"/>
    <w:rsid w:val="00241FD9"/>
    <w:rsid w:val="002525D9"/>
    <w:rsid w:val="00272390"/>
    <w:rsid w:val="002845BA"/>
    <w:rsid w:val="00284A81"/>
    <w:rsid w:val="00292AFE"/>
    <w:rsid w:val="00293902"/>
    <w:rsid w:val="00296D9F"/>
    <w:rsid w:val="00297D87"/>
    <w:rsid w:val="002A0843"/>
    <w:rsid w:val="002A2474"/>
    <w:rsid w:val="002A269C"/>
    <w:rsid w:val="002A47AC"/>
    <w:rsid w:val="002B5C90"/>
    <w:rsid w:val="002B6DF8"/>
    <w:rsid w:val="002B7B4C"/>
    <w:rsid w:val="002B7B50"/>
    <w:rsid w:val="002C54D6"/>
    <w:rsid w:val="002C5CEF"/>
    <w:rsid w:val="002D0E85"/>
    <w:rsid w:val="002D4BB6"/>
    <w:rsid w:val="002D7D2F"/>
    <w:rsid w:val="002E6B9F"/>
    <w:rsid w:val="002F23D3"/>
    <w:rsid w:val="002F479D"/>
    <w:rsid w:val="003003C7"/>
    <w:rsid w:val="00300D81"/>
    <w:rsid w:val="00302A96"/>
    <w:rsid w:val="00315D29"/>
    <w:rsid w:val="00316D6D"/>
    <w:rsid w:val="00321F80"/>
    <w:rsid w:val="00323F13"/>
    <w:rsid w:val="003322A4"/>
    <w:rsid w:val="0033707C"/>
    <w:rsid w:val="00340149"/>
    <w:rsid w:val="00354C6E"/>
    <w:rsid w:val="00356C7E"/>
    <w:rsid w:val="0036060F"/>
    <w:rsid w:val="0036350E"/>
    <w:rsid w:val="00371C9D"/>
    <w:rsid w:val="00380699"/>
    <w:rsid w:val="00394520"/>
    <w:rsid w:val="00394A2B"/>
    <w:rsid w:val="003B25CA"/>
    <w:rsid w:val="003B574B"/>
    <w:rsid w:val="003B6E3E"/>
    <w:rsid w:val="003C410A"/>
    <w:rsid w:val="003D3888"/>
    <w:rsid w:val="003D4405"/>
    <w:rsid w:val="003E768B"/>
    <w:rsid w:val="003F0580"/>
    <w:rsid w:val="003F3E56"/>
    <w:rsid w:val="004079BB"/>
    <w:rsid w:val="004148DE"/>
    <w:rsid w:val="0041544D"/>
    <w:rsid w:val="00415D29"/>
    <w:rsid w:val="00424E85"/>
    <w:rsid w:val="004259CD"/>
    <w:rsid w:val="00426F92"/>
    <w:rsid w:val="00435DDA"/>
    <w:rsid w:val="00447116"/>
    <w:rsid w:val="00454E48"/>
    <w:rsid w:val="004609CA"/>
    <w:rsid w:val="00472C1A"/>
    <w:rsid w:val="00485781"/>
    <w:rsid w:val="00486EF9"/>
    <w:rsid w:val="00487516"/>
    <w:rsid w:val="004944A7"/>
    <w:rsid w:val="004A35C7"/>
    <w:rsid w:val="004A6145"/>
    <w:rsid w:val="004A7AF7"/>
    <w:rsid w:val="004B05C0"/>
    <w:rsid w:val="004B2711"/>
    <w:rsid w:val="004B448F"/>
    <w:rsid w:val="004C491A"/>
    <w:rsid w:val="004C4D29"/>
    <w:rsid w:val="004C621D"/>
    <w:rsid w:val="004D2495"/>
    <w:rsid w:val="004D3B08"/>
    <w:rsid w:val="005048E6"/>
    <w:rsid w:val="00504E3D"/>
    <w:rsid w:val="00505449"/>
    <w:rsid w:val="00506230"/>
    <w:rsid w:val="005063EA"/>
    <w:rsid w:val="005106C9"/>
    <w:rsid w:val="00513B0C"/>
    <w:rsid w:val="00513D8E"/>
    <w:rsid w:val="00515BDE"/>
    <w:rsid w:val="00515EE3"/>
    <w:rsid w:val="005210C6"/>
    <w:rsid w:val="005216C3"/>
    <w:rsid w:val="005217B4"/>
    <w:rsid w:val="00535A97"/>
    <w:rsid w:val="0053674E"/>
    <w:rsid w:val="0054017B"/>
    <w:rsid w:val="00540FE0"/>
    <w:rsid w:val="0054537B"/>
    <w:rsid w:val="00547961"/>
    <w:rsid w:val="005531C2"/>
    <w:rsid w:val="00557C27"/>
    <w:rsid w:val="00560CB7"/>
    <w:rsid w:val="0056399C"/>
    <w:rsid w:val="00566182"/>
    <w:rsid w:val="005674DE"/>
    <w:rsid w:val="00585086"/>
    <w:rsid w:val="00586864"/>
    <w:rsid w:val="00591528"/>
    <w:rsid w:val="00591903"/>
    <w:rsid w:val="00595926"/>
    <w:rsid w:val="00595C22"/>
    <w:rsid w:val="005A4204"/>
    <w:rsid w:val="005A454C"/>
    <w:rsid w:val="005A5674"/>
    <w:rsid w:val="005B3E5A"/>
    <w:rsid w:val="005C6428"/>
    <w:rsid w:val="005C7E83"/>
    <w:rsid w:val="005C7FC1"/>
    <w:rsid w:val="005D70A1"/>
    <w:rsid w:val="005D7D15"/>
    <w:rsid w:val="005E3D68"/>
    <w:rsid w:val="00613A64"/>
    <w:rsid w:val="0061589F"/>
    <w:rsid w:val="00630CD6"/>
    <w:rsid w:val="00632E10"/>
    <w:rsid w:val="00634FE7"/>
    <w:rsid w:val="0063571E"/>
    <w:rsid w:val="00645FA8"/>
    <w:rsid w:val="00650BA1"/>
    <w:rsid w:val="006601B7"/>
    <w:rsid w:val="006700A6"/>
    <w:rsid w:val="006951B1"/>
    <w:rsid w:val="00697E0E"/>
    <w:rsid w:val="006A18D7"/>
    <w:rsid w:val="006B3783"/>
    <w:rsid w:val="006B7C42"/>
    <w:rsid w:val="006C2C9E"/>
    <w:rsid w:val="006C42AE"/>
    <w:rsid w:val="006E21D8"/>
    <w:rsid w:val="006F27A3"/>
    <w:rsid w:val="006F4916"/>
    <w:rsid w:val="007018E7"/>
    <w:rsid w:val="00701BAA"/>
    <w:rsid w:val="007042B6"/>
    <w:rsid w:val="0070654B"/>
    <w:rsid w:val="00707059"/>
    <w:rsid w:val="00712B50"/>
    <w:rsid w:val="007272C0"/>
    <w:rsid w:val="00740501"/>
    <w:rsid w:val="0076115C"/>
    <w:rsid w:val="00767BEB"/>
    <w:rsid w:val="00782C43"/>
    <w:rsid w:val="00791A22"/>
    <w:rsid w:val="00793F4F"/>
    <w:rsid w:val="007A20F6"/>
    <w:rsid w:val="007A4F4B"/>
    <w:rsid w:val="007B1C47"/>
    <w:rsid w:val="007B5453"/>
    <w:rsid w:val="007D3DC0"/>
    <w:rsid w:val="007D5976"/>
    <w:rsid w:val="007E4CD4"/>
    <w:rsid w:val="007E4EA2"/>
    <w:rsid w:val="007E5298"/>
    <w:rsid w:val="00804276"/>
    <w:rsid w:val="0081132C"/>
    <w:rsid w:val="00817BDA"/>
    <w:rsid w:val="00830813"/>
    <w:rsid w:val="00832AE6"/>
    <w:rsid w:val="00847433"/>
    <w:rsid w:val="00861C32"/>
    <w:rsid w:val="0087069B"/>
    <w:rsid w:val="00871789"/>
    <w:rsid w:val="00872F91"/>
    <w:rsid w:val="00896363"/>
    <w:rsid w:val="00897FE0"/>
    <w:rsid w:val="008A60C7"/>
    <w:rsid w:val="008B2A9E"/>
    <w:rsid w:val="008B2C7D"/>
    <w:rsid w:val="008C2414"/>
    <w:rsid w:val="008D0BAA"/>
    <w:rsid w:val="008D17EA"/>
    <w:rsid w:val="008D23C6"/>
    <w:rsid w:val="008D305D"/>
    <w:rsid w:val="008D477A"/>
    <w:rsid w:val="008D6311"/>
    <w:rsid w:val="008E5F99"/>
    <w:rsid w:val="008F0CFA"/>
    <w:rsid w:val="008F4A02"/>
    <w:rsid w:val="00903350"/>
    <w:rsid w:val="00910841"/>
    <w:rsid w:val="00914A7B"/>
    <w:rsid w:val="009164CA"/>
    <w:rsid w:val="00924ABB"/>
    <w:rsid w:val="00925364"/>
    <w:rsid w:val="00934506"/>
    <w:rsid w:val="009359BB"/>
    <w:rsid w:val="0094012E"/>
    <w:rsid w:val="00957187"/>
    <w:rsid w:val="00967E92"/>
    <w:rsid w:val="00970E7F"/>
    <w:rsid w:val="00987652"/>
    <w:rsid w:val="0099274F"/>
    <w:rsid w:val="0099553B"/>
    <w:rsid w:val="009A15BD"/>
    <w:rsid w:val="009A16BE"/>
    <w:rsid w:val="009A4A30"/>
    <w:rsid w:val="009A4D40"/>
    <w:rsid w:val="009B1534"/>
    <w:rsid w:val="009B24AC"/>
    <w:rsid w:val="009C567A"/>
    <w:rsid w:val="009C7E3C"/>
    <w:rsid w:val="009D0E60"/>
    <w:rsid w:val="009D25B2"/>
    <w:rsid w:val="009E3309"/>
    <w:rsid w:val="009F2A5F"/>
    <w:rsid w:val="009F4661"/>
    <w:rsid w:val="009F6046"/>
    <w:rsid w:val="00A002CE"/>
    <w:rsid w:val="00A104B8"/>
    <w:rsid w:val="00A151FD"/>
    <w:rsid w:val="00A24008"/>
    <w:rsid w:val="00A32CC5"/>
    <w:rsid w:val="00A44F75"/>
    <w:rsid w:val="00A4515C"/>
    <w:rsid w:val="00A47197"/>
    <w:rsid w:val="00A51558"/>
    <w:rsid w:val="00A54145"/>
    <w:rsid w:val="00A5510A"/>
    <w:rsid w:val="00A677EF"/>
    <w:rsid w:val="00A742AC"/>
    <w:rsid w:val="00A775EA"/>
    <w:rsid w:val="00A80D87"/>
    <w:rsid w:val="00A901C1"/>
    <w:rsid w:val="00A926B9"/>
    <w:rsid w:val="00AA244A"/>
    <w:rsid w:val="00AA3CA7"/>
    <w:rsid w:val="00AB0210"/>
    <w:rsid w:val="00AC2F98"/>
    <w:rsid w:val="00AE06C5"/>
    <w:rsid w:val="00AE54DA"/>
    <w:rsid w:val="00AE5DBA"/>
    <w:rsid w:val="00AE5F8D"/>
    <w:rsid w:val="00AF435F"/>
    <w:rsid w:val="00AF6816"/>
    <w:rsid w:val="00B02A9F"/>
    <w:rsid w:val="00B02C1A"/>
    <w:rsid w:val="00B05E3A"/>
    <w:rsid w:val="00B07489"/>
    <w:rsid w:val="00B157E5"/>
    <w:rsid w:val="00B2123B"/>
    <w:rsid w:val="00B21B7D"/>
    <w:rsid w:val="00B22D58"/>
    <w:rsid w:val="00B2534F"/>
    <w:rsid w:val="00B3461F"/>
    <w:rsid w:val="00B361CF"/>
    <w:rsid w:val="00B36B22"/>
    <w:rsid w:val="00B51DFA"/>
    <w:rsid w:val="00B5746E"/>
    <w:rsid w:val="00B6025A"/>
    <w:rsid w:val="00B6428C"/>
    <w:rsid w:val="00B866E4"/>
    <w:rsid w:val="00B95F61"/>
    <w:rsid w:val="00B97249"/>
    <w:rsid w:val="00BB7007"/>
    <w:rsid w:val="00BC25E8"/>
    <w:rsid w:val="00BD68DC"/>
    <w:rsid w:val="00BE327A"/>
    <w:rsid w:val="00BE3C75"/>
    <w:rsid w:val="00C016C5"/>
    <w:rsid w:val="00C024BF"/>
    <w:rsid w:val="00C038C6"/>
    <w:rsid w:val="00C11B0D"/>
    <w:rsid w:val="00C145A5"/>
    <w:rsid w:val="00C17B76"/>
    <w:rsid w:val="00C33222"/>
    <w:rsid w:val="00C41525"/>
    <w:rsid w:val="00C476D1"/>
    <w:rsid w:val="00C50BE4"/>
    <w:rsid w:val="00C63FFA"/>
    <w:rsid w:val="00C657D5"/>
    <w:rsid w:val="00C72B1B"/>
    <w:rsid w:val="00C759B3"/>
    <w:rsid w:val="00C858FC"/>
    <w:rsid w:val="00C9110E"/>
    <w:rsid w:val="00C963D2"/>
    <w:rsid w:val="00CA456C"/>
    <w:rsid w:val="00CA73AA"/>
    <w:rsid w:val="00CB388E"/>
    <w:rsid w:val="00CC6FC3"/>
    <w:rsid w:val="00CD4250"/>
    <w:rsid w:val="00CD71A8"/>
    <w:rsid w:val="00CE6062"/>
    <w:rsid w:val="00CF3080"/>
    <w:rsid w:val="00CF60E1"/>
    <w:rsid w:val="00CF6AC7"/>
    <w:rsid w:val="00D05C67"/>
    <w:rsid w:val="00D0692E"/>
    <w:rsid w:val="00D1064B"/>
    <w:rsid w:val="00D11FF3"/>
    <w:rsid w:val="00D126E8"/>
    <w:rsid w:val="00D1611F"/>
    <w:rsid w:val="00D1715A"/>
    <w:rsid w:val="00D24E68"/>
    <w:rsid w:val="00D31129"/>
    <w:rsid w:val="00D3216F"/>
    <w:rsid w:val="00D322BB"/>
    <w:rsid w:val="00D46BD7"/>
    <w:rsid w:val="00D61284"/>
    <w:rsid w:val="00D64719"/>
    <w:rsid w:val="00D72313"/>
    <w:rsid w:val="00D83920"/>
    <w:rsid w:val="00D86E5E"/>
    <w:rsid w:val="00D86F91"/>
    <w:rsid w:val="00D95F4B"/>
    <w:rsid w:val="00D977C3"/>
    <w:rsid w:val="00DB49D4"/>
    <w:rsid w:val="00DB5C34"/>
    <w:rsid w:val="00DC781F"/>
    <w:rsid w:val="00DD0D8D"/>
    <w:rsid w:val="00DD4BBD"/>
    <w:rsid w:val="00DE07AA"/>
    <w:rsid w:val="00DE7468"/>
    <w:rsid w:val="00DF733F"/>
    <w:rsid w:val="00E05187"/>
    <w:rsid w:val="00E062C9"/>
    <w:rsid w:val="00E062EC"/>
    <w:rsid w:val="00E14E25"/>
    <w:rsid w:val="00E20624"/>
    <w:rsid w:val="00E22238"/>
    <w:rsid w:val="00E24DEF"/>
    <w:rsid w:val="00E27D0E"/>
    <w:rsid w:val="00E30EC6"/>
    <w:rsid w:val="00E36BDA"/>
    <w:rsid w:val="00E40136"/>
    <w:rsid w:val="00E44292"/>
    <w:rsid w:val="00E4647B"/>
    <w:rsid w:val="00E46BD2"/>
    <w:rsid w:val="00E56F74"/>
    <w:rsid w:val="00E57E5D"/>
    <w:rsid w:val="00E61BFE"/>
    <w:rsid w:val="00E64D27"/>
    <w:rsid w:val="00E71791"/>
    <w:rsid w:val="00E76F91"/>
    <w:rsid w:val="00E80684"/>
    <w:rsid w:val="00E817FF"/>
    <w:rsid w:val="00E82866"/>
    <w:rsid w:val="00E84529"/>
    <w:rsid w:val="00E867AE"/>
    <w:rsid w:val="00E975B7"/>
    <w:rsid w:val="00EA6347"/>
    <w:rsid w:val="00ED1689"/>
    <w:rsid w:val="00EE0B92"/>
    <w:rsid w:val="00EE4B34"/>
    <w:rsid w:val="00F131D1"/>
    <w:rsid w:val="00F13834"/>
    <w:rsid w:val="00F166A9"/>
    <w:rsid w:val="00F223B2"/>
    <w:rsid w:val="00F33EA8"/>
    <w:rsid w:val="00F43506"/>
    <w:rsid w:val="00F468EC"/>
    <w:rsid w:val="00F50168"/>
    <w:rsid w:val="00F56A4D"/>
    <w:rsid w:val="00F57349"/>
    <w:rsid w:val="00F60E99"/>
    <w:rsid w:val="00F749EC"/>
    <w:rsid w:val="00F85E12"/>
    <w:rsid w:val="00F86225"/>
    <w:rsid w:val="00F862AD"/>
    <w:rsid w:val="00FE2C1C"/>
    <w:rsid w:val="00FF15FD"/>
    <w:rsid w:val="00FF55D8"/>
    <w:rsid w:val="00FF6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9322BAC"/>
  <w15:docId w15:val="{2F98AE21-6560-4464-B50A-B572DE8D9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0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53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37B"/>
    <w:rPr>
      <w:rFonts w:ascii="Tahoma" w:hAnsi="Tahoma" w:cs="Tahoma"/>
      <w:sz w:val="16"/>
      <w:szCs w:val="16"/>
    </w:rPr>
  </w:style>
  <w:style w:type="paragraph" w:styleId="Header">
    <w:name w:val="header"/>
    <w:basedOn w:val="Normal"/>
    <w:link w:val="HeaderChar"/>
    <w:uiPriority w:val="99"/>
    <w:unhideWhenUsed/>
    <w:rsid w:val="007E4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EA2"/>
  </w:style>
  <w:style w:type="paragraph" w:styleId="Footer">
    <w:name w:val="footer"/>
    <w:basedOn w:val="Normal"/>
    <w:link w:val="FooterChar"/>
    <w:uiPriority w:val="99"/>
    <w:unhideWhenUsed/>
    <w:rsid w:val="007E4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EA2"/>
  </w:style>
  <w:style w:type="paragraph" w:styleId="ListParagraph">
    <w:name w:val="List Paragraph"/>
    <w:basedOn w:val="Normal"/>
    <w:link w:val="ListParagraphChar"/>
    <w:uiPriority w:val="34"/>
    <w:qFormat/>
    <w:rsid w:val="00CE6062"/>
    <w:pPr>
      <w:ind w:left="720"/>
      <w:contextualSpacing/>
    </w:pPr>
  </w:style>
  <w:style w:type="paragraph" w:customStyle="1" w:styleId="Teksti2">
    <w:name w:val="Teksti 2"/>
    <w:basedOn w:val="Normal"/>
    <w:uiPriority w:val="99"/>
    <w:rsid w:val="00CE6062"/>
    <w:pPr>
      <w:keepLines/>
      <w:suppressAutoHyphens/>
      <w:autoSpaceDE w:val="0"/>
      <w:autoSpaceDN w:val="0"/>
      <w:adjustRightInd w:val="0"/>
      <w:spacing w:after="0" w:line="280" w:lineRule="atLeast"/>
      <w:ind w:left="454" w:hanging="454"/>
      <w:jc w:val="both"/>
      <w:textAlignment w:val="center"/>
    </w:pPr>
    <w:rPr>
      <w:rFonts w:ascii="Futura Lt BT" w:hAnsi="Futura Lt BT" w:cs="Futura Lt BT"/>
      <w:color w:val="000000"/>
      <w:spacing w:val="1"/>
      <w:sz w:val="24"/>
      <w:szCs w:val="24"/>
    </w:rPr>
  </w:style>
  <w:style w:type="character" w:styleId="CommentReference">
    <w:name w:val="annotation reference"/>
    <w:basedOn w:val="DefaultParagraphFont"/>
    <w:uiPriority w:val="99"/>
    <w:unhideWhenUsed/>
    <w:rsid w:val="006601B7"/>
    <w:rPr>
      <w:sz w:val="16"/>
      <w:szCs w:val="16"/>
    </w:rPr>
  </w:style>
  <w:style w:type="paragraph" w:styleId="CommentText">
    <w:name w:val="annotation text"/>
    <w:basedOn w:val="Normal"/>
    <w:link w:val="CommentTextChar"/>
    <w:uiPriority w:val="99"/>
    <w:unhideWhenUsed/>
    <w:rsid w:val="006601B7"/>
    <w:pPr>
      <w:spacing w:line="240" w:lineRule="auto"/>
    </w:pPr>
    <w:rPr>
      <w:sz w:val="20"/>
      <w:szCs w:val="20"/>
    </w:rPr>
  </w:style>
  <w:style w:type="character" w:customStyle="1" w:styleId="CommentTextChar">
    <w:name w:val="Comment Text Char"/>
    <w:basedOn w:val="DefaultParagraphFont"/>
    <w:link w:val="CommentText"/>
    <w:uiPriority w:val="99"/>
    <w:rsid w:val="006601B7"/>
    <w:rPr>
      <w:sz w:val="20"/>
      <w:szCs w:val="20"/>
    </w:rPr>
  </w:style>
  <w:style w:type="paragraph" w:styleId="CommentSubject">
    <w:name w:val="annotation subject"/>
    <w:basedOn w:val="CommentText"/>
    <w:next w:val="CommentText"/>
    <w:link w:val="CommentSubjectChar"/>
    <w:uiPriority w:val="99"/>
    <w:semiHidden/>
    <w:unhideWhenUsed/>
    <w:rsid w:val="006601B7"/>
    <w:rPr>
      <w:b/>
      <w:bCs/>
    </w:rPr>
  </w:style>
  <w:style w:type="character" w:customStyle="1" w:styleId="CommentSubjectChar">
    <w:name w:val="Comment Subject Char"/>
    <w:basedOn w:val="CommentTextChar"/>
    <w:link w:val="CommentSubject"/>
    <w:uiPriority w:val="99"/>
    <w:semiHidden/>
    <w:rsid w:val="006601B7"/>
    <w:rPr>
      <w:b/>
      <w:bCs/>
      <w:sz w:val="20"/>
      <w:szCs w:val="20"/>
    </w:rPr>
  </w:style>
  <w:style w:type="table" w:styleId="TableGrid">
    <w:name w:val="Table Grid"/>
    <w:basedOn w:val="TableNormal"/>
    <w:uiPriority w:val="39"/>
    <w:rsid w:val="00DD4B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ongtext">
    <w:name w:val="long_text"/>
    <w:basedOn w:val="DefaultParagraphFont"/>
    <w:rsid w:val="009A4D40"/>
  </w:style>
  <w:style w:type="paragraph" w:customStyle="1" w:styleId="TITULL4">
    <w:name w:val="TITULL 4"/>
    <w:basedOn w:val="Normal"/>
    <w:uiPriority w:val="99"/>
    <w:rsid w:val="00046FEF"/>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olor w:val="000000"/>
      <w:sz w:val="24"/>
      <w:szCs w:val="24"/>
    </w:rPr>
  </w:style>
  <w:style w:type="paragraph" w:customStyle="1" w:styleId="CM31">
    <w:name w:val="CM3+1"/>
    <w:basedOn w:val="Normal"/>
    <w:next w:val="Normal"/>
    <w:uiPriority w:val="99"/>
    <w:rsid w:val="005C7E83"/>
    <w:pPr>
      <w:autoSpaceDE w:val="0"/>
      <w:autoSpaceDN w:val="0"/>
      <w:adjustRightInd w:val="0"/>
      <w:spacing w:after="0" w:line="240" w:lineRule="auto"/>
    </w:pPr>
    <w:rPr>
      <w:rFonts w:ascii="EUAlbertina" w:hAnsi="EUAlbertina"/>
      <w:sz w:val="24"/>
      <w:szCs w:val="24"/>
    </w:rPr>
  </w:style>
  <w:style w:type="paragraph" w:customStyle="1" w:styleId="TEKSTTABELE">
    <w:name w:val="TEKST TABELE"/>
    <w:basedOn w:val="Normal"/>
    <w:uiPriority w:val="99"/>
    <w:rsid w:val="005C7E83"/>
    <w:pPr>
      <w:keepLines/>
      <w:suppressAutoHyphens/>
      <w:autoSpaceDE w:val="0"/>
      <w:autoSpaceDN w:val="0"/>
      <w:adjustRightInd w:val="0"/>
      <w:spacing w:after="0" w:line="180" w:lineRule="atLeast"/>
      <w:textAlignment w:val="center"/>
    </w:pPr>
    <w:rPr>
      <w:rFonts w:ascii="Futura Lt BT" w:eastAsia="Calibri" w:hAnsi="Futura Lt BT" w:cs="Futura Lt BT"/>
      <w:color w:val="000000"/>
      <w:spacing w:val="-1"/>
      <w:sz w:val="16"/>
      <w:szCs w:val="16"/>
      <w:lang w:val="en-GB" w:eastAsia="en-GB" w:bidi="en-GB"/>
    </w:rPr>
  </w:style>
  <w:style w:type="paragraph" w:customStyle="1" w:styleId="BOX">
    <w:name w:val="BOX"/>
    <w:basedOn w:val="Normal"/>
    <w:uiPriority w:val="99"/>
    <w:rsid w:val="00515EE3"/>
    <w:pPr>
      <w:suppressAutoHyphens/>
      <w:autoSpaceDE w:val="0"/>
      <w:autoSpaceDN w:val="0"/>
      <w:adjustRightInd w:val="0"/>
      <w:spacing w:after="0" w:line="288" w:lineRule="auto"/>
      <w:jc w:val="both"/>
      <w:textAlignment w:val="center"/>
    </w:pPr>
    <w:rPr>
      <w:rFonts w:ascii="Futura Lt BT" w:hAnsi="Futura Lt BT" w:cs="Futura Lt BT"/>
      <w:i/>
      <w:iCs/>
      <w:color w:val="000000"/>
    </w:rPr>
  </w:style>
  <w:style w:type="paragraph" w:customStyle="1" w:styleId="CM41">
    <w:name w:val="CM4+1"/>
    <w:basedOn w:val="Normal"/>
    <w:next w:val="Normal"/>
    <w:uiPriority w:val="99"/>
    <w:rsid w:val="00016DEE"/>
    <w:pPr>
      <w:autoSpaceDE w:val="0"/>
      <w:autoSpaceDN w:val="0"/>
      <w:adjustRightInd w:val="0"/>
      <w:spacing w:after="0" w:line="240" w:lineRule="auto"/>
    </w:pPr>
    <w:rPr>
      <w:rFonts w:ascii="EUAlbertina" w:hAnsi="EUAlbertina"/>
      <w:sz w:val="24"/>
      <w:szCs w:val="24"/>
    </w:rPr>
  </w:style>
  <w:style w:type="character" w:customStyle="1" w:styleId="ListParagraphChar">
    <w:name w:val="List Paragraph Char"/>
    <w:link w:val="ListParagraph"/>
    <w:uiPriority w:val="34"/>
    <w:locked/>
    <w:rsid w:val="00A47197"/>
  </w:style>
  <w:style w:type="paragraph" w:customStyle="1" w:styleId="TEKSTI">
    <w:name w:val="TEKSTI"/>
    <w:basedOn w:val="Normal"/>
    <w:uiPriority w:val="99"/>
    <w:rsid w:val="00424E85"/>
    <w:pPr>
      <w:keepLines/>
      <w:suppressAutoHyphens/>
      <w:autoSpaceDE w:val="0"/>
      <w:autoSpaceDN w:val="0"/>
      <w:adjustRightInd w:val="0"/>
      <w:spacing w:after="0" w:line="280" w:lineRule="atLeast"/>
      <w:jc w:val="both"/>
      <w:textAlignment w:val="center"/>
    </w:pPr>
    <w:rPr>
      <w:rFonts w:ascii="Futura Lt BT" w:hAnsi="Futura Lt BT" w:cs="Futura Lt BT"/>
      <w:color w:val="000000"/>
      <w:spacing w:val="1"/>
      <w:sz w:val="24"/>
      <w:szCs w:val="24"/>
    </w:rPr>
  </w:style>
  <w:style w:type="paragraph" w:styleId="EndnoteText">
    <w:name w:val="endnote text"/>
    <w:basedOn w:val="Normal"/>
    <w:link w:val="EndnoteTextChar"/>
    <w:uiPriority w:val="99"/>
    <w:semiHidden/>
    <w:unhideWhenUsed/>
    <w:rsid w:val="005063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63EA"/>
    <w:rPr>
      <w:sz w:val="20"/>
      <w:szCs w:val="20"/>
    </w:rPr>
  </w:style>
  <w:style w:type="character" w:styleId="EndnoteReference">
    <w:name w:val="endnote reference"/>
    <w:basedOn w:val="DefaultParagraphFont"/>
    <w:uiPriority w:val="99"/>
    <w:semiHidden/>
    <w:unhideWhenUsed/>
    <w:rsid w:val="005063EA"/>
    <w:rPr>
      <w:vertAlign w:val="superscript"/>
    </w:rPr>
  </w:style>
  <w:style w:type="paragraph" w:styleId="Revision">
    <w:name w:val="Revision"/>
    <w:hidden/>
    <w:uiPriority w:val="99"/>
    <w:semiHidden/>
    <w:rsid w:val="002A47AC"/>
    <w:pPr>
      <w:spacing w:after="0" w:line="240" w:lineRule="auto"/>
    </w:pPr>
  </w:style>
  <w:style w:type="paragraph" w:styleId="FootnoteText">
    <w:name w:val="footnote text"/>
    <w:aliases w:val="Char Char Char2,Footnote Text1 Char Char,Char Char Char Char Char Char Char,Char Char Char Char Char,Char Char Char Char,Char Char Char Char Char Char Char Char,Footnote Text Char1,Char1,Char Cha,Char Char,Footnote Text Char3 Char"/>
    <w:basedOn w:val="Normal"/>
    <w:link w:val="FootnoteTextChar"/>
    <w:rsid w:val="00E062C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 Char2 Char,Footnote Text1 Char Char Char,Char Char Char Char Char Char Char Char1,Char Char Char Char Char Char,Char Char Char Char Char1,Char Char Char Char Char Char Char Char Char,Footnote Text Char1 Char,Char1 Char"/>
    <w:basedOn w:val="DefaultParagraphFont"/>
    <w:link w:val="FootnoteText"/>
    <w:rsid w:val="00E062C9"/>
    <w:rPr>
      <w:rFonts w:ascii="Times New Roman" w:eastAsia="Times New Roman" w:hAnsi="Times New Roman" w:cs="Times New Roman"/>
      <w:sz w:val="20"/>
      <w:szCs w:val="20"/>
    </w:rPr>
  </w:style>
  <w:style w:type="character" w:styleId="FootnoteReference">
    <w:name w:val="footnote reference"/>
    <w:aliases w:val="fr,BVI fnr,16 Point,Superscript 6 Point,ftref"/>
    <w:basedOn w:val="DefaultParagraphFont"/>
    <w:rsid w:val="00E062C9"/>
    <w:rPr>
      <w:vertAlign w:val="superscript"/>
    </w:rPr>
  </w:style>
  <w:style w:type="paragraph" w:customStyle="1" w:styleId="TITULL3">
    <w:name w:val="TITULL 3"/>
    <w:basedOn w:val="Normal"/>
    <w:uiPriority w:val="99"/>
    <w:rsid w:val="007042B6"/>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aps/>
      <w:color w:val="000000"/>
      <w:sz w:val="24"/>
      <w:szCs w:val="24"/>
    </w:rPr>
  </w:style>
  <w:style w:type="paragraph" w:customStyle="1" w:styleId="Default">
    <w:name w:val="Default"/>
    <w:basedOn w:val="Normal"/>
    <w:uiPriority w:val="99"/>
    <w:rsid w:val="005D7D15"/>
    <w:pPr>
      <w:autoSpaceDE w:val="0"/>
      <w:autoSpaceDN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36980">
      <w:bodyDiv w:val="1"/>
      <w:marLeft w:val="0"/>
      <w:marRight w:val="0"/>
      <w:marTop w:val="0"/>
      <w:marBottom w:val="0"/>
      <w:divBdr>
        <w:top w:val="none" w:sz="0" w:space="0" w:color="auto"/>
        <w:left w:val="none" w:sz="0" w:space="0" w:color="auto"/>
        <w:bottom w:val="none" w:sz="0" w:space="0" w:color="auto"/>
        <w:right w:val="none" w:sz="0" w:space="0" w:color="auto"/>
      </w:divBdr>
    </w:div>
    <w:div w:id="853809798">
      <w:bodyDiv w:val="1"/>
      <w:marLeft w:val="0"/>
      <w:marRight w:val="0"/>
      <w:marTop w:val="0"/>
      <w:marBottom w:val="0"/>
      <w:divBdr>
        <w:top w:val="none" w:sz="0" w:space="0" w:color="auto"/>
        <w:left w:val="none" w:sz="0" w:space="0" w:color="auto"/>
        <w:bottom w:val="none" w:sz="0" w:space="0" w:color="auto"/>
        <w:right w:val="none" w:sz="0" w:space="0" w:color="auto"/>
      </w:divBdr>
    </w:div>
    <w:div w:id="1010108498">
      <w:bodyDiv w:val="1"/>
      <w:marLeft w:val="0"/>
      <w:marRight w:val="0"/>
      <w:marTop w:val="0"/>
      <w:marBottom w:val="0"/>
      <w:divBdr>
        <w:top w:val="none" w:sz="0" w:space="0" w:color="auto"/>
        <w:left w:val="none" w:sz="0" w:space="0" w:color="auto"/>
        <w:bottom w:val="none" w:sz="0" w:space="0" w:color="auto"/>
        <w:right w:val="none" w:sz="0" w:space="0" w:color="auto"/>
      </w:divBdr>
    </w:div>
    <w:div w:id="119591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oecd.org/trade/topics/export-credits/documents/links-of-official-export-credit-agencies.pdf"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943FA802DE240D696B5EFE1C52407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2020-02-17T12:39:46Z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2020-02-13T23:00:00Z</Date_x0020_protokolli>
    <Titulli xmlns="0e656187-b300-4fb0-8bf4-3a50f872073c">Për disa ndryshime në rregulloren "Për raportin e mjaftueshmërisë së kapitalit"</Titulli>
    <Modifikuesi xmlns="0e656187-b300-4fb0-8bf4-3a50f872073c">alma.lisaku</Modifikuesi>
    <Nr_x002e__x0020_prot_x0020_QBZ xmlns="0e656187-b300-4fb0-8bf4-3a50f872073c">256/2</Nr_x002e__x0020_prot_x0020_QBZ>
    <Data_x0020_e_x0020_Modifikimit xmlns="0e656187-b300-4fb0-8bf4-3a50f872073c">2020-02-18T11:08:35Z</Data_x0020_e_x0020_Modifikimit>
    <Dekretuar xmlns="0e656187-b300-4fb0-8bf4-3a50f872073c">false</Dekretuar>
    <Data xmlns="0e656187-b300-4fb0-8bf4-3a50f872073c">2020-02-04T23:00:00Z</Data>
    <Nr_x002e__x0020_protokolli_x0020_i_x0020_aktit xmlns="0e656187-b300-4fb0-8bf4-3a50f872073c">968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943FA802DE240D696B5EFE1C52407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F9B85-FF04-4011-AD6A-8CACE64B44FF}">
  <ds:schemaRefs>
    <ds:schemaRef ds:uri="http://schemas.microsoft.com/sharepoint/v3/contenttype/forms"/>
  </ds:schemaRefs>
</ds:datastoreItem>
</file>

<file path=customXml/itemProps2.xml><?xml version="1.0" encoding="utf-8"?>
<ds:datastoreItem xmlns:ds="http://schemas.openxmlformats.org/officeDocument/2006/customXml" ds:itemID="{235CB80E-8E38-41ED-A504-748E31218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E41E1C7-3878-469A-A0FC-DFF6C1F1D769}">
  <ds:schemaRefs>
    <ds:schemaRef ds:uri="http://www.w3.org/XML/1998/namespace"/>
    <ds:schemaRef ds:uri="http://purl.org/dc/dcmitype/"/>
    <ds:schemaRef ds:uri="http://schemas.microsoft.com/office/2006/documentManagement/types"/>
    <ds:schemaRef ds:uri="http://purl.org/dc/elements/1.1/"/>
    <ds:schemaRef ds:uri="0e656187-b300-4fb0-8bf4-3a50f872073c"/>
    <ds:schemaRef ds:uri="http://schemas.openxmlformats.org/package/2006/metadata/core-properti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25ED96AA-6054-44D9-ABEE-B91B45A0717E}">
  <ds:schemaRefs>
    <ds:schemaRef ds:uri="http://schemas.microsoft.com/sharepoint/v3/contenttype/forms"/>
  </ds:schemaRefs>
</ds:datastoreItem>
</file>

<file path=customXml/itemProps5.xml><?xml version="1.0" encoding="utf-8"?>
<ds:datastoreItem xmlns:ds="http://schemas.openxmlformats.org/officeDocument/2006/customXml" ds:itemID="{40598685-9E54-4E87-8C01-44748E23A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F178BC6-D0BF-491A-8398-4DBCA058F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3330</Words>
  <Characters>18985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Për disa ndryshime në rregulloren "Për raportin e mjaftueshmërisë së kapitalit"</vt:lpstr>
    </vt:vector>
  </TitlesOfParts>
  <Company/>
  <LinksUpToDate>false</LinksUpToDate>
  <CharactersWithSpaces>22271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rregulloren "Për raportin e mjaftueshmërisë së kapitalit"</dc:title>
  <dc:creator>Eduart Nela</dc:creator>
  <cp:lastModifiedBy>Entela Suli</cp:lastModifiedBy>
  <cp:revision>25</cp:revision>
  <cp:lastPrinted>2019-12-27T13:22:00Z</cp:lastPrinted>
  <dcterms:created xsi:type="dcterms:W3CDTF">2020-02-17T12:33:00Z</dcterms:created>
  <dcterms:modified xsi:type="dcterms:W3CDTF">2020-02-19T10:44:00Z</dcterms:modified>
</cp:coreProperties>
</file>