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B3908" w14:textId="77777777" w:rsidR="009712FB" w:rsidRPr="00955A8B" w:rsidRDefault="009712FB" w:rsidP="00955A8B">
      <w:pPr>
        <w:pStyle w:val="Neninr"/>
        <w:rPr>
          <w:b/>
        </w:rPr>
      </w:pPr>
      <w:r w:rsidRPr="00955A8B">
        <w:rPr>
          <w:b/>
        </w:rPr>
        <w:t>VENDIM</w:t>
      </w:r>
    </w:p>
    <w:p w14:paraId="20FEB15A" w14:textId="624024B9" w:rsidR="009712FB" w:rsidRPr="00955A8B" w:rsidRDefault="009712FB" w:rsidP="00955A8B">
      <w:pPr>
        <w:pStyle w:val="Neninr"/>
        <w:rPr>
          <w:b/>
        </w:rPr>
      </w:pPr>
      <w:r w:rsidRPr="00955A8B">
        <w:rPr>
          <w:b/>
        </w:rPr>
        <w:t xml:space="preserve">Nr. </w:t>
      </w:r>
      <w:r w:rsidR="00B95DE6" w:rsidRPr="00955A8B">
        <w:rPr>
          <w:b/>
        </w:rPr>
        <w:t>57, datë 7.10.</w:t>
      </w:r>
      <w:r w:rsidRPr="00955A8B">
        <w:rPr>
          <w:b/>
        </w:rPr>
        <w:t>2020</w:t>
      </w:r>
    </w:p>
    <w:p w14:paraId="65E68290" w14:textId="77777777" w:rsidR="009712FB" w:rsidRPr="00955A8B" w:rsidRDefault="009712FB" w:rsidP="00955A8B">
      <w:pPr>
        <w:pStyle w:val="Neninr"/>
        <w:rPr>
          <w:b/>
        </w:rPr>
      </w:pPr>
    </w:p>
    <w:p w14:paraId="45D8188C" w14:textId="1B71F3EA" w:rsidR="009712FB" w:rsidRPr="00955A8B" w:rsidRDefault="00955A8B" w:rsidP="00955A8B">
      <w:pPr>
        <w:pStyle w:val="Neninr"/>
        <w:rPr>
          <w:b/>
        </w:rPr>
      </w:pPr>
      <w:r w:rsidRPr="00955A8B">
        <w:rPr>
          <w:b/>
        </w:rPr>
        <w:t>PËR MIRATIMIN E RREGULLORES “PËR OPERACIONALIZIMIN E INSTRUMENTIT TË RIKAPITALIZIMIT NGA B</w:t>
      </w:r>
      <w:r w:rsidR="00AC0634">
        <w:rPr>
          <w:b/>
        </w:rPr>
        <w:t>RENDA DHE RASTEVE PËRJASHTIMORE</w:t>
      </w:r>
      <w:r w:rsidRPr="00955A8B">
        <w:rPr>
          <w:b/>
        </w:rPr>
        <w:t>”</w:t>
      </w:r>
    </w:p>
    <w:p w14:paraId="0E329C10" w14:textId="77777777" w:rsidR="009712FB" w:rsidRPr="00955A8B" w:rsidRDefault="009712F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699C630" w14:textId="53DE8DF0" w:rsidR="009712FB" w:rsidRPr="00955A8B" w:rsidRDefault="009712F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5A8B">
        <w:rPr>
          <w:rFonts w:ascii="Garamond" w:hAnsi="Garamond"/>
          <w:sz w:val="24"/>
          <w:szCs w:val="24"/>
        </w:rPr>
        <w:t>Në bazë dhe për zbatim të nenit 43, shkronja “c”, të ligjit nr. 8269, datë 23.12.1997</w:t>
      </w:r>
      <w:r w:rsidR="008F0ACE" w:rsidRPr="00955A8B">
        <w:rPr>
          <w:rFonts w:ascii="Garamond" w:hAnsi="Garamond"/>
          <w:sz w:val="24"/>
          <w:szCs w:val="24"/>
        </w:rPr>
        <w:t>,</w:t>
      </w:r>
      <w:r w:rsidRPr="00955A8B">
        <w:rPr>
          <w:rFonts w:ascii="Garamond" w:hAnsi="Garamond"/>
          <w:sz w:val="24"/>
          <w:szCs w:val="24"/>
        </w:rPr>
        <w:t xml:space="preserve"> “Për Bankën e Shqipërisë”, i ndryshuar</w:t>
      </w:r>
      <w:r w:rsidR="008F0ACE" w:rsidRPr="00955A8B">
        <w:rPr>
          <w:rFonts w:ascii="Garamond" w:hAnsi="Garamond"/>
          <w:sz w:val="24"/>
          <w:szCs w:val="24"/>
        </w:rPr>
        <w:t>;</w:t>
      </w:r>
      <w:r w:rsidRPr="00955A8B">
        <w:rPr>
          <w:rFonts w:ascii="Garamond" w:hAnsi="Garamond"/>
          <w:sz w:val="24"/>
          <w:szCs w:val="24"/>
        </w:rPr>
        <w:t xml:space="preserve"> si dhe të nenit </w:t>
      </w:r>
      <w:r w:rsidR="00415603" w:rsidRPr="00955A8B">
        <w:rPr>
          <w:rFonts w:ascii="Garamond" w:hAnsi="Garamond"/>
          <w:sz w:val="24"/>
          <w:szCs w:val="24"/>
        </w:rPr>
        <w:t>3</w:t>
      </w:r>
      <w:r w:rsidRPr="00955A8B">
        <w:rPr>
          <w:rFonts w:ascii="Garamond" w:hAnsi="Garamond"/>
          <w:sz w:val="24"/>
          <w:szCs w:val="24"/>
        </w:rPr>
        <w:t>1, pika</w:t>
      </w:r>
      <w:r w:rsidR="00415603" w:rsidRPr="00955A8B">
        <w:rPr>
          <w:rFonts w:ascii="Garamond" w:hAnsi="Garamond"/>
          <w:sz w:val="24"/>
          <w:szCs w:val="24"/>
        </w:rPr>
        <w:t xml:space="preserve"> 7</w:t>
      </w:r>
      <w:r w:rsidR="008F0ACE" w:rsidRPr="00955A8B">
        <w:rPr>
          <w:rFonts w:ascii="Garamond" w:hAnsi="Garamond"/>
          <w:sz w:val="24"/>
          <w:szCs w:val="24"/>
        </w:rPr>
        <w:t>,</w:t>
      </w:r>
      <w:r w:rsidRPr="00955A8B">
        <w:rPr>
          <w:rFonts w:ascii="Garamond" w:hAnsi="Garamond"/>
          <w:sz w:val="24"/>
          <w:szCs w:val="24"/>
        </w:rPr>
        <w:t xml:space="preserve"> </w:t>
      </w:r>
      <w:r w:rsidR="004E264F" w:rsidRPr="00955A8B">
        <w:rPr>
          <w:rFonts w:ascii="Garamond" w:hAnsi="Garamond"/>
          <w:sz w:val="24"/>
          <w:szCs w:val="24"/>
        </w:rPr>
        <w:t>dhe nenit 87</w:t>
      </w:r>
      <w:r w:rsidR="00B70A57">
        <w:rPr>
          <w:rFonts w:ascii="Garamond" w:hAnsi="Garamond"/>
          <w:sz w:val="24"/>
          <w:szCs w:val="24"/>
        </w:rPr>
        <w:t>,</w:t>
      </w:r>
      <w:r w:rsidR="004E264F" w:rsidRPr="00955A8B">
        <w:rPr>
          <w:rFonts w:ascii="Garamond" w:hAnsi="Garamond"/>
          <w:sz w:val="24"/>
          <w:szCs w:val="24"/>
        </w:rPr>
        <w:t xml:space="preserve"> </w:t>
      </w:r>
      <w:r w:rsidRPr="00955A8B">
        <w:rPr>
          <w:rFonts w:ascii="Garamond" w:hAnsi="Garamond"/>
          <w:sz w:val="24"/>
          <w:szCs w:val="24"/>
        </w:rPr>
        <w:t>të ligjit nr. 133/2016, datë 22.12.2016</w:t>
      </w:r>
      <w:r w:rsidR="008F0ACE" w:rsidRPr="00955A8B">
        <w:rPr>
          <w:rFonts w:ascii="Garamond" w:hAnsi="Garamond"/>
          <w:sz w:val="24"/>
          <w:szCs w:val="24"/>
        </w:rPr>
        <w:t>,</w:t>
      </w:r>
      <w:r w:rsidRPr="00955A8B">
        <w:rPr>
          <w:rFonts w:ascii="Garamond" w:hAnsi="Garamond"/>
          <w:sz w:val="24"/>
          <w:szCs w:val="24"/>
        </w:rPr>
        <w:t xml:space="preserve"> “Për rimëkëmbjen dhe ndërhyrjen e jashtëzakonshme në banka në Republikën e Shqipërisë”</w:t>
      </w:r>
      <w:r w:rsidR="008F0ACE" w:rsidRPr="00955A8B">
        <w:rPr>
          <w:rFonts w:ascii="Garamond" w:hAnsi="Garamond"/>
          <w:sz w:val="24"/>
          <w:szCs w:val="24"/>
        </w:rPr>
        <w:t>;</w:t>
      </w:r>
      <w:r w:rsidRPr="00955A8B">
        <w:rPr>
          <w:rFonts w:ascii="Garamond" w:hAnsi="Garamond"/>
          <w:sz w:val="24"/>
          <w:szCs w:val="24"/>
        </w:rPr>
        <w:t xml:space="preserve"> me propozim të Departamentit për Ndërhyrjen e Jashtëzakonshme, Këshilli Mbikëqyrës i Bankës së Shqipërisë,</w:t>
      </w:r>
    </w:p>
    <w:p w14:paraId="1454F801" w14:textId="77777777" w:rsidR="009712FB" w:rsidRPr="00955A8B" w:rsidRDefault="009712F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BB0CAA" w14:textId="77777777" w:rsidR="009712FB" w:rsidRPr="00955A8B" w:rsidRDefault="009712FB" w:rsidP="00955A8B">
      <w:pPr>
        <w:pStyle w:val="Neninr"/>
      </w:pPr>
      <w:r w:rsidRPr="00955A8B">
        <w:t>VENDOSI:</w:t>
      </w:r>
    </w:p>
    <w:p w14:paraId="14E1A87B" w14:textId="77777777" w:rsidR="009712FB" w:rsidRPr="00955A8B" w:rsidRDefault="009712F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093E8B" w14:textId="05A0D1D7" w:rsidR="009712FB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415603" w:rsidRPr="00955A8B">
        <w:rPr>
          <w:rFonts w:ascii="Garamond" w:hAnsi="Garamond"/>
          <w:sz w:val="24"/>
          <w:szCs w:val="24"/>
        </w:rPr>
        <w:t>T</w:t>
      </w:r>
      <w:r w:rsidR="009712FB" w:rsidRPr="00955A8B">
        <w:rPr>
          <w:rFonts w:ascii="Garamond" w:hAnsi="Garamond"/>
          <w:sz w:val="24"/>
          <w:szCs w:val="24"/>
        </w:rPr>
        <w:t xml:space="preserve">ë </w:t>
      </w:r>
      <w:r w:rsidR="00415603" w:rsidRPr="00955A8B">
        <w:rPr>
          <w:rFonts w:ascii="Garamond" w:hAnsi="Garamond"/>
          <w:sz w:val="24"/>
          <w:szCs w:val="24"/>
        </w:rPr>
        <w:t>miratojë rregulloren “</w:t>
      </w:r>
      <w:r w:rsidR="00B95DE6" w:rsidRPr="00955A8B">
        <w:rPr>
          <w:rFonts w:ascii="Garamond" w:hAnsi="Garamond"/>
          <w:sz w:val="24"/>
          <w:szCs w:val="24"/>
        </w:rPr>
        <w:t xml:space="preserve">Për </w:t>
      </w:r>
      <w:proofErr w:type="spellStart"/>
      <w:r w:rsidR="007E66EF" w:rsidRPr="00955A8B">
        <w:rPr>
          <w:rFonts w:ascii="Garamond" w:hAnsi="Garamond"/>
          <w:sz w:val="24"/>
          <w:szCs w:val="24"/>
        </w:rPr>
        <w:t>operacionalizimin</w:t>
      </w:r>
      <w:proofErr w:type="spellEnd"/>
      <w:r w:rsidR="007E66EF" w:rsidRPr="00955A8B">
        <w:rPr>
          <w:rFonts w:ascii="Garamond" w:hAnsi="Garamond"/>
          <w:sz w:val="24"/>
          <w:szCs w:val="24"/>
        </w:rPr>
        <w:t xml:space="preserve"> e instrumentit të </w:t>
      </w:r>
      <w:proofErr w:type="spellStart"/>
      <w:r w:rsidR="007E66EF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7E66EF" w:rsidRPr="00955A8B">
        <w:rPr>
          <w:rFonts w:ascii="Garamond" w:hAnsi="Garamond"/>
          <w:sz w:val="24"/>
          <w:szCs w:val="24"/>
        </w:rPr>
        <w:t xml:space="preserve"> nga brenda</w:t>
      </w:r>
      <w:r w:rsidR="00EA44C7" w:rsidRPr="00955A8B">
        <w:rPr>
          <w:rFonts w:ascii="Garamond" w:hAnsi="Garamond"/>
          <w:sz w:val="24"/>
          <w:szCs w:val="24"/>
        </w:rPr>
        <w:t xml:space="preserve"> </w:t>
      </w:r>
      <w:r w:rsidR="007E66EF" w:rsidRPr="00955A8B">
        <w:rPr>
          <w:rFonts w:ascii="Garamond" w:hAnsi="Garamond"/>
          <w:sz w:val="24"/>
          <w:szCs w:val="24"/>
        </w:rPr>
        <w:t xml:space="preserve">dhe </w:t>
      </w:r>
      <w:r w:rsidR="008A6DA7" w:rsidRPr="00955A8B">
        <w:rPr>
          <w:rFonts w:ascii="Garamond" w:hAnsi="Garamond"/>
          <w:sz w:val="24"/>
          <w:szCs w:val="24"/>
        </w:rPr>
        <w:t>raste</w:t>
      </w:r>
      <w:r w:rsidR="00EA44C7" w:rsidRPr="00955A8B">
        <w:rPr>
          <w:rFonts w:ascii="Garamond" w:hAnsi="Garamond"/>
          <w:sz w:val="24"/>
          <w:szCs w:val="24"/>
        </w:rPr>
        <w:t>ve</w:t>
      </w:r>
      <w:r w:rsidR="008A6DA7" w:rsidRPr="00955A8B">
        <w:rPr>
          <w:rFonts w:ascii="Garamond" w:hAnsi="Garamond"/>
          <w:sz w:val="24"/>
          <w:szCs w:val="24"/>
        </w:rPr>
        <w:t xml:space="preserve"> </w:t>
      </w:r>
      <w:proofErr w:type="spellStart"/>
      <w:r w:rsidR="008A6DA7" w:rsidRPr="00955A8B">
        <w:rPr>
          <w:rFonts w:ascii="Garamond" w:hAnsi="Garamond"/>
          <w:sz w:val="24"/>
          <w:szCs w:val="24"/>
        </w:rPr>
        <w:t>përjashtimore</w:t>
      </w:r>
      <w:proofErr w:type="spellEnd"/>
      <w:r w:rsidR="00415603" w:rsidRPr="00955A8B">
        <w:rPr>
          <w:rFonts w:ascii="Garamond" w:hAnsi="Garamond"/>
          <w:sz w:val="24"/>
          <w:szCs w:val="24"/>
        </w:rPr>
        <w:t>” sipas tekstit bashkëlidhur këtij vendimi</w:t>
      </w:r>
      <w:r w:rsidR="008F0ACE" w:rsidRPr="00955A8B">
        <w:rPr>
          <w:rFonts w:ascii="Garamond" w:hAnsi="Garamond"/>
          <w:sz w:val="24"/>
          <w:szCs w:val="24"/>
        </w:rPr>
        <w:t>.</w:t>
      </w:r>
    </w:p>
    <w:p w14:paraId="3D8E6E53" w14:textId="44ED4AAE" w:rsidR="005870CA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9712FB" w:rsidRPr="00955A8B">
        <w:rPr>
          <w:rFonts w:ascii="Garamond" w:hAnsi="Garamond"/>
          <w:sz w:val="24"/>
          <w:szCs w:val="24"/>
        </w:rPr>
        <w:t>Ngarkohet Departamenti për Ndërhyrjen e Jashtëzakonshme në Bankën e Shqipërisë për ndjekjen e zbatimit të këtij vendimi.</w:t>
      </w:r>
    </w:p>
    <w:p w14:paraId="444DED68" w14:textId="5E56CB27" w:rsidR="005870CA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5870CA" w:rsidRPr="00955A8B">
        <w:rPr>
          <w:rFonts w:ascii="Garamond" w:hAnsi="Garamond"/>
          <w:sz w:val="24"/>
          <w:szCs w:val="24"/>
        </w:rPr>
        <w:t xml:space="preserve">Ngarkohen bankat e licencuara nga Banka e Shqipërisë, me zbatimin e këtij vendimi. </w:t>
      </w:r>
    </w:p>
    <w:p w14:paraId="2B9EF077" w14:textId="42BC7E1F" w:rsidR="009712FB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9712FB" w:rsidRPr="00955A8B">
        <w:rPr>
          <w:rFonts w:ascii="Garamond" w:hAnsi="Garamond"/>
          <w:sz w:val="24"/>
          <w:szCs w:val="24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29C20BDE" w14:textId="3AFFFED4" w:rsidR="009712FB" w:rsidRPr="00955A8B" w:rsidRDefault="009712F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5A8B">
        <w:rPr>
          <w:rFonts w:ascii="Garamond" w:hAnsi="Garamond"/>
          <w:sz w:val="24"/>
          <w:szCs w:val="24"/>
        </w:rPr>
        <w:t>Ky vendim hyn në fuqi 15</w:t>
      </w:r>
      <w:r w:rsidR="00B95DE6" w:rsidRPr="00955A8B">
        <w:rPr>
          <w:rFonts w:ascii="Garamond" w:hAnsi="Garamond"/>
          <w:sz w:val="24"/>
          <w:szCs w:val="24"/>
        </w:rPr>
        <w:t xml:space="preserve"> </w:t>
      </w:r>
      <w:r w:rsidRPr="00955A8B">
        <w:rPr>
          <w:rFonts w:ascii="Garamond" w:hAnsi="Garamond"/>
          <w:sz w:val="24"/>
          <w:szCs w:val="24"/>
        </w:rPr>
        <w:t>ditë pas botimit në Fletoren Zyrtare.</w:t>
      </w:r>
    </w:p>
    <w:p w14:paraId="144E17F2" w14:textId="77777777" w:rsidR="009712FB" w:rsidRPr="00955A8B" w:rsidRDefault="009712F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EB0993E" w14:textId="17D82450" w:rsidR="008A6DA7" w:rsidRDefault="00955A8B" w:rsidP="00955A8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543F34C4" w14:textId="46D798E8" w:rsidR="00955A8B" w:rsidRPr="00955A8B" w:rsidRDefault="00955A8B" w:rsidP="00955A8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955A8B">
        <w:rPr>
          <w:rFonts w:ascii="Garamond" w:hAnsi="Garamond"/>
          <w:b/>
          <w:sz w:val="24"/>
          <w:szCs w:val="24"/>
        </w:rPr>
        <w:t xml:space="preserve">Gent </w:t>
      </w:r>
      <w:proofErr w:type="spellStart"/>
      <w:r w:rsidRPr="00955A8B">
        <w:rPr>
          <w:rFonts w:ascii="Garamond" w:hAnsi="Garamond"/>
          <w:b/>
          <w:sz w:val="24"/>
          <w:szCs w:val="24"/>
        </w:rPr>
        <w:t>Sejko</w:t>
      </w:r>
      <w:proofErr w:type="spellEnd"/>
    </w:p>
    <w:p w14:paraId="59F5D41F" w14:textId="77777777" w:rsidR="00955A8B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83F514" w14:textId="77777777" w:rsidR="00AC0634" w:rsidRPr="00F079EF" w:rsidRDefault="00AC0634" w:rsidP="00955A8B">
      <w:pPr>
        <w:pStyle w:val="Neninr"/>
        <w:rPr>
          <w:b/>
        </w:rPr>
      </w:pPr>
      <w:r w:rsidRPr="00F079EF">
        <w:rPr>
          <w:b/>
        </w:rPr>
        <w:t xml:space="preserve">RREGULLORE </w:t>
      </w:r>
    </w:p>
    <w:p w14:paraId="0B68322A" w14:textId="2CEEE586" w:rsidR="00AC0634" w:rsidRPr="00AC0634" w:rsidRDefault="00AC0634" w:rsidP="00955A8B">
      <w:pPr>
        <w:pStyle w:val="Neninr"/>
      </w:pPr>
      <w:r w:rsidRPr="00F079EF">
        <w:t>PËR OPERACIONALIZIMIN E INSTRUMENTIT TË RIKAPITALIZIMIT NGA BRENDA DHE RASTEVE PËRJASHTIMORE</w:t>
      </w:r>
    </w:p>
    <w:p w14:paraId="742312F4" w14:textId="77777777" w:rsidR="00AC0634" w:rsidRPr="00AC0634" w:rsidRDefault="00AC0634" w:rsidP="00955A8B">
      <w:pPr>
        <w:pStyle w:val="Neninr"/>
      </w:pPr>
    </w:p>
    <w:p w14:paraId="48FE8E61" w14:textId="77777777" w:rsidR="008A6DA7" w:rsidRPr="00955A8B" w:rsidRDefault="008A6DA7" w:rsidP="00955A8B">
      <w:pPr>
        <w:pStyle w:val="Neninr"/>
      </w:pPr>
      <w:r w:rsidRPr="00955A8B">
        <w:t>Neni 1</w:t>
      </w:r>
    </w:p>
    <w:p w14:paraId="68A8FF5E" w14:textId="77777777" w:rsidR="008A6DA7" w:rsidRPr="00955A8B" w:rsidRDefault="008A6DA7" w:rsidP="00955A8B">
      <w:pPr>
        <w:pStyle w:val="Neninr"/>
        <w:rPr>
          <w:b/>
        </w:rPr>
      </w:pPr>
      <w:r w:rsidRPr="00955A8B">
        <w:rPr>
          <w:b/>
        </w:rPr>
        <w:t>Objekti</w:t>
      </w:r>
    </w:p>
    <w:p w14:paraId="3659BB13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B6AA065" w14:textId="1B3A408E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5A8B">
        <w:rPr>
          <w:rFonts w:ascii="Garamond" w:hAnsi="Garamond"/>
          <w:sz w:val="24"/>
          <w:szCs w:val="24"/>
        </w:rPr>
        <w:t xml:space="preserve">Objekti i kësaj rregulloreje është përcaktimi i kushteve që Banka e Shqipërisë </w:t>
      </w:r>
      <w:r w:rsidR="004661C0" w:rsidRPr="00955A8B">
        <w:rPr>
          <w:rFonts w:ascii="Garamond" w:hAnsi="Garamond"/>
          <w:sz w:val="24"/>
          <w:szCs w:val="24"/>
        </w:rPr>
        <w:t xml:space="preserve">merr në konsideratë </w:t>
      </w:r>
      <w:r w:rsidRPr="00955A8B">
        <w:rPr>
          <w:rFonts w:ascii="Garamond" w:hAnsi="Garamond"/>
          <w:sz w:val="24"/>
          <w:szCs w:val="24"/>
        </w:rPr>
        <w:t xml:space="preserve">në </w:t>
      </w:r>
      <w:r w:rsidR="009533D1" w:rsidRPr="00955A8B">
        <w:rPr>
          <w:rFonts w:ascii="Garamond" w:hAnsi="Garamond"/>
          <w:sz w:val="24"/>
          <w:szCs w:val="24"/>
        </w:rPr>
        <w:t>ushtrimi</w:t>
      </w:r>
      <w:r w:rsidR="00BC06D2" w:rsidRPr="00955A8B">
        <w:rPr>
          <w:rFonts w:ascii="Garamond" w:hAnsi="Garamond"/>
          <w:sz w:val="24"/>
          <w:szCs w:val="24"/>
        </w:rPr>
        <w:t>n</w:t>
      </w:r>
      <w:r w:rsidR="009533D1" w:rsidRPr="00955A8B">
        <w:rPr>
          <w:rFonts w:ascii="Garamond" w:hAnsi="Garamond"/>
          <w:sz w:val="24"/>
          <w:szCs w:val="24"/>
        </w:rPr>
        <w:t xml:space="preserve"> </w:t>
      </w:r>
      <w:r w:rsidR="00BC06D2" w:rsidRPr="00955A8B">
        <w:rPr>
          <w:rFonts w:ascii="Garamond" w:hAnsi="Garamond"/>
          <w:sz w:val="24"/>
          <w:szCs w:val="24"/>
        </w:rPr>
        <w:t>e</w:t>
      </w:r>
      <w:r w:rsidR="009533D1" w:rsidRPr="00955A8B">
        <w:rPr>
          <w:rFonts w:ascii="Garamond" w:hAnsi="Garamond"/>
          <w:sz w:val="24"/>
          <w:szCs w:val="24"/>
        </w:rPr>
        <w:t xml:space="preserve"> </w:t>
      </w:r>
      <w:r w:rsidRPr="00955A8B">
        <w:rPr>
          <w:rFonts w:ascii="Garamond" w:hAnsi="Garamond"/>
          <w:sz w:val="24"/>
          <w:szCs w:val="24"/>
        </w:rPr>
        <w:t>kompetencës së zhvlerësimit dhe konvertimit të detyrimeve</w:t>
      </w:r>
      <w:r w:rsidR="00B91F67" w:rsidRPr="00955A8B">
        <w:rPr>
          <w:rFonts w:ascii="Garamond" w:hAnsi="Garamond"/>
          <w:sz w:val="24"/>
          <w:szCs w:val="24"/>
        </w:rPr>
        <w:t xml:space="preserve"> dhe instrumentit të </w:t>
      </w:r>
      <w:proofErr w:type="spellStart"/>
      <w:r w:rsidR="00B91F6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B91F67" w:rsidRPr="00955A8B">
        <w:rPr>
          <w:rFonts w:ascii="Garamond" w:hAnsi="Garamond"/>
          <w:sz w:val="24"/>
          <w:szCs w:val="24"/>
        </w:rPr>
        <w:t xml:space="preserve"> nga brenda, </w:t>
      </w:r>
      <w:r w:rsidR="008F0ACE" w:rsidRPr="00955A8B">
        <w:rPr>
          <w:rFonts w:ascii="Garamond" w:hAnsi="Garamond"/>
          <w:sz w:val="24"/>
          <w:szCs w:val="24"/>
        </w:rPr>
        <w:t xml:space="preserve">si </w:t>
      </w:r>
      <w:r w:rsidRPr="00955A8B">
        <w:rPr>
          <w:rFonts w:ascii="Garamond" w:hAnsi="Garamond"/>
          <w:sz w:val="24"/>
          <w:szCs w:val="24"/>
        </w:rPr>
        <w:t xml:space="preserve">dhe i rasteve </w:t>
      </w:r>
      <w:proofErr w:type="spellStart"/>
      <w:r w:rsidRPr="00955A8B">
        <w:rPr>
          <w:rFonts w:ascii="Garamond" w:hAnsi="Garamond"/>
          <w:sz w:val="24"/>
          <w:szCs w:val="24"/>
        </w:rPr>
        <w:t>përjashtimore</w:t>
      </w:r>
      <w:proofErr w:type="spellEnd"/>
      <w:r w:rsidRPr="00955A8B">
        <w:rPr>
          <w:rFonts w:ascii="Garamond" w:hAnsi="Garamond"/>
          <w:sz w:val="24"/>
          <w:szCs w:val="24"/>
        </w:rPr>
        <w:t xml:space="preserve"> nga ushtrimi i kësaj kompetence. </w:t>
      </w:r>
    </w:p>
    <w:p w14:paraId="664A03AB" w14:textId="77777777" w:rsidR="00B95DE6" w:rsidRPr="00955A8B" w:rsidRDefault="00B95DE6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7C55F05" w14:textId="77777777" w:rsidR="008A6DA7" w:rsidRPr="00955A8B" w:rsidRDefault="008A6DA7" w:rsidP="00955A8B">
      <w:pPr>
        <w:pStyle w:val="Neninr"/>
      </w:pPr>
      <w:r w:rsidRPr="00955A8B">
        <w:t>Neni 2</w:t>
      </w:r>
    </w:p>
    <w:p w14:paraId="79DB30A8" w14:textId="77777777" w:rsidR="008A6DA7" w:rsidRPr="00955A8B" w:rsidRDefault="008A6DA7" w:rsidP="00955A8B">
      <w:pPr>
        <w:pStyle w:val="Neninr"/>
        <w:rPr>
          <w:b/>
        </w:rPr>
      </w:pPr>
      <w:r w:rsidRPr="00955A8B">
        <w:rPr>
          <w:b/>
        </w:rPr>
        <w:t>Subjektet</w:t>
      </w:r>
    </w:p>
    <w:p w14:paraId="68E6A82C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3CE85A9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5A8B">
        <w:rPr>
          <w:rFonts w:ascii="Garamond" w:hAnsi="Garamond"/>
          <w:sz w:val="24"/>
          <w:szCs w:val="24"/>
        </w:rPr>
        <w:t>Subjekte të kësaj rregulloreje janë bankat dhe degët e bankave të huaja, të licencuara nga Banka e Shqipërisë.</w:t>
      </w:r>
    </w:p>
    <w:p w14:paraId="54EA90E4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C55544" w14:textId="77777777" w:rsidR="008A6DA7" w:rsidRPr="00955A8B" w:rsidRDefault="008A6DA7" w:rsidP="00955A8B">
      <w:pPr>
        <w:pStyle w:val="Neninr"/>
      </w:pPr>
      <w:r w:rsidRPr="00955A8B">
        <w:t>Neni 3</w:t>
      </w:r>
    </w:p>
    <w:p w14:paraId="3E64F4C2" w14:textId="77777777" w:rsidR="008A6DA7" w:rsidRPr="00955A8B" w:rsidRDefault="008A6DA7" w:rsidP="00955A8B">
      <w:pPr>
        <w:pStyle w:val="Neninr"/>
        <w:rPr>
          <w:b/>
        </w:rPr>
      </w:pPr>
      <w:r w:rsidRPr="00955A8B">
        <w:rPr>
          <w:b/>
        </w:rPr>
        <w:t>Baza ligjore</w:t>
      </w:r>
    </w:p>
    <w:p w14:paraId="63B94DE5" w14:textId="77777777" w:rsidR="00B95DE6" w:rsidRPr="00955A8B" w:rsidRDefault="00B95DE6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0E9543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55A8B">
        <w:rPr>
          <w:rFonts w:ascii="Garamond" w:hAnsi="Garamond"/>
          <w:sz w:val="24"/>
          <w:szCs w:val="24"/>
        </w:rPr>
        <w:t xml:space="preserve">Kjo rregullore nxirret në bazë dhe për zbatim të: </w:t>
      </w:r>
    </w:p>
    <w:p w14:paraId="4480FC90" w14:textId="57A5B11D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a) </w:t>
      </w:r>
      <w:r w:rsidR="008A6DA7" w:rsidRPr="00955A8B">
        <w:rPr>
          <w:rFonts w:ascii="Garamond" w:hAnsi="Garamond"/>
          <w:sz w:val="24"/>
          <w:szCs w:val="24"/>
        </w:rPr>
        <w:t>nenit 43, shkronja “c”, të ligjit nr. 8269, datë 23.12.1997</w:t>
      </w:r>
      <w:r w:rsidR="005D49B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“Për Bankën e Shqipërisë”, i ndryshuar;</w:t>
      </w:r>
    </w:p>
    <w:p w14:paraId="2365F642" w14:textId="19BB0598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 xml:space="preserve">nenit 31, pika 7 </w:t>
      </w:r>
      <w:r w:rsidR="004E264F" w:rsidRPr="00955A8B">
        <w:rPr>
          <w:rFonts w:ascii="Garamond" w:hAnsi="Garamond"/>
          <w:sz w:val="24"/>
          <w:szCs w:val="24"/>
        </w:rPr>
        <w:t>dhe nenit 87</w:t>
      </w:r>
      <w:r w:rsidR="00D90C78">
        <w:rPr>
          <w:rFonts w:ascii="Garamond" w:hAnsi="Garamond"/>
          <w:sz w:val="24"/>
          <w:szCs w:val="24"/>
        </w:rPr>
        <w:t>,</w:t>
      </w:r>
      <w:r w:rsidR="004E264F" w:rsidRPr="00955A8B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 xml:space="preserve">të ligjit nr. 133/2016 “Për rimëkëmbjen dhe ndërhyrjen e jashtëzakonshme në Banka, në Republikën e Shqipërisë”.  </w:t>
      </w:r>
    </w:p>
    <w:p w14:paraId="19A50291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3E4BD2" w14:textId="77777777" w:rsidR="008A6DA7" w:rsidRPr="00955A8B" w:rsidRDefault="008A6DA7" w:rsidP="00955A8B">
      <w:pPr>
        <w:pStyle w:val="Neninr"/>
      </w:pPr>
      <w:r w:rsidRPr="00955A8B">
        <w:t>Neni 4</w:t>
      </w:r>
    </w:p>
    <w:p w14:paraId="35EF7A5A" w14:textId="77777777" w:rsidR="008A6DA7" w:rsidRPr="00955A8B" w:rsidRDefault="008A6DA7" w:rsidP="00955A8B">
      <w:pPr>
        <w:pStyle w:val="Neninr"/>
        <w:rPr>
          <w:b/>
        </w:rPr>
      </w:pPr>
      <w:r w:rsidRPr="00955A8B">
        <w:rPr>
          <w:b/>
        </w:rPr>
        <w:t>Përkufizime</w:t>
      </w:r>
    </w:p>
    <w:p w14:paraId="3F3597FA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6141E07" w14:textId="67683A37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A6DA7" w:rsidRPr="00955A8B">
        <w:rPr>
          <w:rFonts w:ascii="Garamond" w:hAnsi="Garamond"/>
          <w:sz w:val="24"/>
          <w:szCs w:val="24"/>
        </w:rPr>
        <w:t>Termat e përdorur në këtë rregullore kanë të njëjtin kuptim me termat e përkufizuar ose të përdorur në:</w:t>
      </w:r>
    </w:p>
    <w:p w14:paraId="79EE5176" w14:textId="5FA681D0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>ligjin nr. 8269, datë 23.12.1997</w:t>
      </w:r>
      <w:r w:rsidR="005D49B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“Për Bankën e Shqipërisë”, i ndryshuar;</w:t>
      </w:r>
    </w:p>
    <w:p w14:paraId="46B818FF" w14:textId="11CEE15B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>ligjin nr. 9662, datë 18.12.2006</w:t>
      </w:r>
      <w:r w:rsidR="005D49B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“Për Bankat në Republikën e Shqipërisë”, i ndryshuar, në vijim ligji për bankat;</w:t>
      </w:r>
    </w:p>
    <w:p w14:paraId="1FA3D5AA" w14:textId="64D7F44B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8A6DA7" w:rsidRPr="00955A8B">
        <w:rPr>
          <w:rFonts w:ascii="Garamond" w:hAnsi="Garamond"/>
          <w:sz w:val="24"/>
          <w:szCs w:val="24"/>
        </w:rPr>
        <w:t>ligjin nr.</w:t>
      </w:r>
      <w:r w:rsidR="004D224F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133/2016, datë 22.12.2016</w:t>
      </w:r>
      <w:r w:rsidR="005D49B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“Për rimëkëmbjen dhe ndërhyrjen e jashtëzakonshme në banka, në Republikën e Shqipërisë”, në vijim ligji nr. 133/2016</w:t>
      </w:r>
      <w:r w:rsidR="005D49B1" w:rsidRPr="00955A8B">
        <w:rPr>
          <w:rFonts w:ascii="Garamond" w:hAnsi="Garamond"/>
          <w:sz w:val="24"/>
          <w:szCs w:val="24"/>
        </w:rPr>
        <w:t>;</w:t>
      </w:r>
    </w:p>
    <w:p w14:paraId="6B48AB3A" w14:textId="6E8AFB4F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8A6DA7" w:rsidRPr="00955A8B">
        <w:rPr>
          <w:rFonts w:ascii="Garamond" w:hAnsi="Garamond"/>
          <w:sz w:val="24"/>
          <w:szCs w:val="24"/>
        </w:rPr>
        <w:t>rregulloren nr.</w:t>
      </w:r>
      <w:r w:rsidR="004D224F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44, datë 5.6.2019</w:t>
      </w:r>
      <w:r w:rsidR="005D49B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“Vlerësimi për qëllime të ndërhyrjes së jashtëzakonshme”, në vijim rregullorja “Vlerësimi për qëllime të ndërhyrjes së jashtëzakonshme”.</w:t>
      </w:r>
    </w:p>
    <w:p w14:paraId="220499BF" w14:textId="10D0BCC7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8A6DA7" w:rsidRPr="00955A8B">
        <w:rPr>
          <w:rFonts w:ascii="Garamond" w:hAnsi="Garamond"/>
          <w:sz w:val="24"/>
          <w:szCs w:val="24"/>
        </w:rPr>
        <w:t>Përveç sa parashikohet në pikën 1, për qëllime të zbatimit</w:t>
      </w:r>
      <w:r w:rsidR="005D49B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në këtë rregullore termat e mëposhtëm kanë këtë kuptim:</w:t>
      </w:r>
    </w:p>
    <w:p w14:paraId="60B68F5F" w14:textId="5B974969" w:rsidR="00701316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Pr="00955A8B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 xml:space="preserve">“efekti zinxhir i drejtpërdrejtë’ nënkupton situatën kur zhvlerësimi ose konvertimi i detyrimeve të bankës në kapital, shkakton humbje të drejtpërdrejta për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kundërpalën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përkatëse, që mund të çojë në të ardhmen e afërt në </w:t>
      </w:r>
      <w:r w:rsidR="006E65ED" w:rsidRPr="00955A8B">
        <w:rPr>
          <w:rFonts w:ascii="Garamond" w:hAnsi="Garamond"/>
          <w:sz w:val="24"/>
          <w:szCs w:val="24"/>
        </w:rPr>
        <w:t xml:space="preserve">një </w:t>
      </w:r>
      <w:r w:rsidR="008A6DA7" w:rsidRPr="00955A8B">
        <w:rPr>
          <w:rFonts w:ascii="Garamond" w:hAnsi="Garamond"/>
          <w:sz w:val="24"/>
          <w:szCs w:val="24"/>
        </w:rPr>
        <w:t xml:space="preserve">situatë paaftësie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paguese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të saj</w:t>
      </w:r>
      <w:r w:rsidR="00701316" w:rsidRPr="00955A8B">
        <w:rPr>
          <w:rFonts w:ascii="Garamond" w:hAnsi="Garamond"/>
          <w:sz w:val="24"/>
          <w:szCs w:val="24"/>
        </w:rPr>
        <w:t>;</w:t>
      </w:r>
    </w:p>
    <w:p w14:paraId="56A7278C" w14:textId="32ADE782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Pr="00955A8B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“efekti zinxhir i tërthortë” nënkupton situatën kur zhvlerësimi ose konvertimi i detyrimeve të bankës në kapital, shkakton efekt negativ në pjesëmarrësit në treg që mund të çojë në ndërprer</w:t>
      </w:r>
      <w:r w:rsidR="005821CB">
        <w:rPr>
          <w:rFonts w:ascii="Garamond" w:hAnsi="Garamond"/>
          <w:sz w:val="24"/>
          <w:szCs w:val="24"/>
        </w:rPr>
        <w:t>je të rëndë të veprimtarisë/</w:t>
      </w:r>
      <w:r w:rsidR="008A6DA7" w:rsidRPr="00955A8B">
        <w:rPr>
          <w:rFonts w:ascii="Garamond" w:hAnsi="Garamond"/>
          <w:sz w:val="24"/>
          <w:szCs w:val="24"/>
        </w:rPr>
        <w:t>funksionimit të sistemit financiar dhe dëme të mëdha në ekonomi.</w:t>
      </w:r>
    </w:p>
    <w:p w14:paraId="09E04D76" w14:textId="77777777" w:rsidR="00B95DE6" w:rsidRPr="00955A8B" w:rsidRDefault="00B95DE6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0EFC13" w14:textId="77777777" w:rsidR="008A6DA7" w:rsidRPr="00955A8B" w:rsidRDefault="008A6DA7" w:rsidP="00955A8B">
      <w:pPr>
        <w:pStyle w:val="Neninr"/>
      </w:pPr>
      <w:r w:rsidRPr="00955A8B">
        <w:t>Neni 5</w:t>
      </w:r>
    </w:p>
    <w:p w14:paraId="4AE930E1" w14:textId="77777777" w:rsidR="008A6DA7" w:rsidRPr="00955A8B" w:rsidRDefault="008A6DA7" w:rsidP="00955A8B">
      <w:pPr>
        <w:pStyle w:val="Neninr"/>
        <w:rPr>
          <w:b/>
        </w:rPr>
      </w:pPr>
      <w:r w:rsidRPr="00955A8B">
        <w:rPr>
          <w:b/>
        </w:rPr>
        <w:t>Kërkesa të përgjithshme</w:t>
      </w:r>
    </w:p>
    <w:p w14:paraId="6F05089E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F289048" w14:textId="74C5DAEE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 vlerëson</w:t>
      </w:r>
      <w:r w:rsidR="003F136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rast pas rasti dhe në mënyrë specifike për secilën bankë, detyrimet që mund të përjashtohen nga ushtrimi i instrumentit të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nga brenda përmes zhvlerësimit dhe konvertimit të detyrimeve në kapital, sipas nenit 31, pika 4</w:t>
      </w:r>
      <w:r w:rsidR="003F136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35022F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133/2016.</w:t>
      </w:r>
    </w:p>
    <w:p w14:paraId="5D83568D" w14:textId="656CC06A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</w:t>
      </w:r>
      <w:r w:rsidR="00B26C34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në rastet kur konsideron detyrimin që mund të përjashtohet sipas nenit 31, pika 4</w:t>
      </w:r>
      <w:r w:rsidR="003F136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35022F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133/2016 dhe përpara përjashtimit të plotë të tij, kur është e mundur dhe aq sa është e mundur, vlerëson mundësinë për përjashtimin e pjesshëm të detyrimit, duke kufizuar madhësinë e zhvlerësimit të tij.</w:t>
      </w:r>
    </w:p>
    <w:p w14:paraId="0E4BAC3B" w14:textId="7FFEFD2D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8A6DA7" w:rsidRPr="00955A8B">
        <w:rPr>
          <w:rFonts w:ascii="Garamond" w:hAnsi="Garamond"/>
          <w:sz w:val="24"/>
          <w:szCs w:val="24"/>
        </w:rPr>
        <w:t xml:space="preserve">Përjashtimi i detyrimit nga zbatimi i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nga brenda sipas nenit 31, pika 4</w:t>
      </w:r>
      <w:r w:rsidR="003F136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816CDC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133/2016</w:t>
      </w:r>
      <w:r w:rsidR="003F136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bazohet në plotësimin e të paktën një prej objektivave të ndërhyrjes së jashtëzakonshme, të përcaktuar në nenin 20, pika 2</w:t>
      </w:r>
      <w:r w:rsidR="003F1361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 133/2016.</w:t>
      </w:r>
    </w:p>
    <w:p w14:paraId="0E977952" w14:textId="0ED57BBD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8A6DA7" w:rsidRPr="00955A8B">
        <w:rPr>
          <w:rFonts w:ascii="Garamond" w:hAnsi="Garamond"/>
          <w:sz w:val="24"/>
          <w:szCs w:val="24"/>
        </w:rPr>
        <w:t xml:space="preserve">Në rast se përjashtimi i detyrimit nënkupton përdorimin e Fondit të </w:t>
      </w:r>
      <w:r w:rsidR="003F1361" w:rsidRPr="00955A8B">
        <w:rPr>
          <w:rFonts w:ascii="Garamond" w:hAnsi="Garamond"/>
          <w:sz w:val="24"/>
          <w:szCs w:val="24"/>
        </w:rPr>
        <w:t>N</w:t>
      </w:r>
      <w:r w:rsidR="008A6DA7" w:rsidRPr="00955A8B">
        <w:rPr>
          <w:rFonts w:ascii="Garamond" w:hAnsi="Garamond"/>
          <w:sz w:val="24"/>
          <w:szCs w:val="24"/>
        </w:rPr>
        <w:t xml:space="preserve">dërhyrjes së </w:t>
      </w:r>
      <w:r w:rsidR="003F1361" w:rsidRPr="00955A8B">
        <w:rPr>
          <w:rFonts w:ascii="Garamond" w:hAnsi="Garamond"/>
          <w:sz w:val="24"/>
          <w:szCs w:val="24"/>
        </w:rPr>
        <w:t>J</w:t>
      </w:r>
      <w:r w:rsidR="008A6DA7" w:rsidRPr="00955A8B">
        <w:rPr>
          <w:rFonts w:ascii="Garamond" w:hAnsi="Garamond"/>
          <w:sz w:val="24"/>
          <w:szCs w:val="24"/>
        </w:rPr>
        <w:t>ashtëzakonshme, Autoriteti i Ndërhyrjes së Jashtëzakonshme argumenton nevojën për përjashtim, duke marrë në konsideratë rrethanat specifike të rastit.</w:t>
      </w:r>
    </w:p>
    <w:p w14:paraId="3B910EA1" w14:textId="35A7AC50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Jashtëzakonshme, në rast se vlerëson se do të përjashtojë plotësisht ose pjesërisht detyrimin në përputhje me nenin 31, pika 4</w:t>
      </w:r>
      <w:r w:rsidR="006D2345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254A2F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 xml:space="preserve">133/2016, dhe ky përjashtim përfshin përdorimin e Fondit të </w:t>
      </w:r>
      <w:r w:rsidR="006D2345" w:rsidRPr="00955A8B">
        <w:rPr>
          <w:rFonts w:ascii="Garamond" w:hAnsi="Garamond"/>
          <w:sz w:val="24"/>
          <w:szCs w:val="24"/>
        </w:rPr>
        <w:t>N</w:t>
      </w:r>
      <w:r w:rsidR="008A6DA7" w:rsidRPr="00955A8B">
        <w:rPr>
          <w:rFonts w:ascii="Garamond" w:hAnsi="Garamond"/>
          <w:sz w:val="24"/>
          <w:szCs w:val="24"/>
        </w:rPr>
        <w:t xml:space="preserve">dërhyrjes së </w:t>
      </w:r>
      <w:r w:rsidR="006D2345" w:rsidRPr="00955A8B">
        <w:rPr>
          <w:rFonts w:ascii="Garamond" w:hAnsi="Garamond"/>
          <w:sz w:val="24"/>
          <w:szCs w:val="24"/>
        </w:rPr>
        <w:t>J</w:t>
      </w:r>
      <w:r w:rsidR="008A6DA7" w:rsidRPr="00955A8B">
        <w:rPr>
          <w:rFonts w:ascii="Garamond" w:hAnsi="Garamond"/>
          <w:sz w:val="24"/>
          <w:szCs w:val="24"/>
        </w:rPr>
        <w:t>ashtëzakonshme, argumenton:</w:t>
      </w:r>
    </w:p>
    <w:p w14:paraId="46EB1B1E" w14:textId="14AEC3E2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a) </w:t>
      </w:r>
      <w:r w:rsidR="008A6DA7" w:rsidRPr="00955A8B">
        <w:rPr>
          <w:rFonts w:ascii="Garamond" w:hAnsi="Garamond"/>
          <w:sz w:val="24"/>
          <w:szCs w:val="24"/>
        </w:rPr>
        <w:t>rrethanat e jashtëzakonshme, të ndryshme nga rrethanat e parashikuara gjatë hartimit të planit të ndërhyrjes së jashtëzakonshme, të cilat përcak</w:t>
      </w:r>
      <w:r w:rsidR="00B26C34" w:rsidRPr="00955A8B">
        <w:rPr>
          <w:rFonts w:ascii="Garamond" w:hAnsi="Garamond"/>
          <w:sz w:val="24"/>
          <w:szCs w:val="24"/>
        </w:rPr>
        <w:t>t</w:t>
      </w:r>
      <w:r w:rsidR="008A6DA7" w:rsidRPr="00955A8B">
        <w:rPr>
          <w:rFonts w:ascii="Garamond" w:hAnsi="Garamond"/>
          <w:sz w:val="24"/>
          <w:szCs w:val="24"/>
        </w:rPr>
        <w:t xml:space="preserve">ojnë se detyrimi duhet të përjashtohet nga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nga brenda gjatë vendosjes së bankës në ndërhyrje të jashtëzakonshme;</w:t>
      </w:r>
    </w:p>
    <w:p w14:paraId="447C2591" w14:textId="0F9D75FE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>arsyet pse nuk mund të parashikoheshin këto rrethana të jashtëzakonshme gjatë hartimit të planit të ndërhyrjes së jashtëzakonshme dhe argumentimin e nevojës për përjashtimin e detyrimit;</w:t>
      </w:r>
    </w:p>
    <w:p w14:paraId="69B9F315" w14:textId="26C4504A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8A6DA7" w:rsidRPr="00955A8B">
        <w:rPr>
          <w:rFonts w:ascii="Garamond" w:hAnsi="Garamond"/>
          <w:sz w:val="24"/>
          <w:szCs w:val="24"/>
        </w:rPr>
        <w:t>masat e ndërmarra nga Autoriteti i Ndërhyrjes së Jashtëzakonshme për heqjen e pengesës ndaj ndërhyrjes së jashtëzakonshme</w:t>
      </w:r>
      <w:r w:rsidR="006D2345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nëse nevoja për përjashtimin e detyrimit është parashikuar në planin e ndërhyrjes së jashtëzakonshme.</w:t>
      </w:r>
    </w:p>
    <w:p w14:paraId="68C79469" w14:textId="7C8A39CC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Jashtëzakonshme, në rastet kur vlerëson nëse do të përjashtojë plotësisht ose pjesërisht detyrimin sipas nenit 31, pika 4, shkronja “a” të ligjit nr.</w:t>
      </w:r>
      <w:r w:rsidR="00254A2F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 xml:space="preserve">133/2016 dhe ky përjashtim përfshin përdorimin e Fondit të </w:t>
      </w:r>
      <w:r w:rsidR="006D2345" w:rsidRPr="00955A8B">
        <w:rPr>
          <w:rFonts w:ascii="Garamond" w:hAnsi="Garamond"/>
          <w:sz w:val="24"/>
          <w:szCs w:val="24"/>
        </w:rPr>
        <w:t>N</w:t>
      </w:r>
      <w:r w:rsidR="008A6DA7" w:rsidRPr="00955A8B">
        <w:rPr>
          <w:rFonts w:ascii="Garamond" w:hAnsi="Garamond"/>
          <w:sz w:val="24"/>
          <w:szCs w:val="24"/>
        </w:rPr>
        <w:t xml:space="preserve">dërhyrjes së </w:t>
      </w:r>
      <w:r w:rsidR="006D2345" w:rsidRPr="00955A8B">
        <w:rPr>
          <w:rFonts w:ascii="Garamond" w:hAnsi="Garamond"/>
          <w:sz w:val="24"/>
          <w:szCs w:val="24"/>
        </w:rPr>
        <w:t>J</w:t>
      </w:r>
      <w:r w:rsidR="008A6DA7" w:rsidRPr="00955A8B">
        <w:rPr>
          <w:rFonts w:ascii="Garamond" w:hAnsi="Garamond"/>
          <w:sz w:val="24"/>
          <w:szCs w:val="24"/>
        </w:rPr>
        <w:t>ashtëzakonshme, argumenton:</w:t>
      </w:r>
    </w:p>
    <w:p w14:paraId="4B95654C" w14:textId="13E0D294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>nëse përmbushen dhe si përmbushen kushtet e përcaktuara në nen</w:t>
      </w:r>
      <w:r w:rsidR="006D2345" w:rsidRPr="00955A8B">
        <w:rPr>
          <w:rFonts w:ascii="Garamond" w:hAnsi="Garamond"/>
          <w:sz w:val="24"/>
          <w:szCs w:val="24"/>
        </w:rPr>
        <w:t>et</w:t>
      </w:r>
      <w:r w:rsidR="008A6DA7" w:rsidRPr="00955A8B">
        <w:rPr>
          <w:rFonts w:ascii="Garamond" w:hAnsi="Garamond"/>
          <w:sz w:val="24"/>
          <w:szCs w:val="24"/>
        </w:rPr>
        <w:t xml:space="preserve"> 6 dhe 7 në këtë rregullore;</w:t>
      </w:r>
    </w:p>
    <w:p w14:paraId="3D5BF6B1" w14:textId="32FB3E46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>arsyen pse nevoja për përjashtim nuk mund të trajtohej nga një metodë e përshtatshme vlerësimi e kryer në përputhje me nenin 24 të ligjit nr.133/2016.</w:t>
      </w:r>
    </w:p>
    <w:p w14:paraId="6B1C2C23" w14:textId="6B90DA58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8A6DA7" w:rsidRPr="00955A8B">
        <w:rPr>
          <w:rFonts w:ascii="Garamond" w:hAnsi="Garamond"/>
          <w:sz w:val="24"/>
          <w:szCs w:val="24"/>
        </w:rPr>
        <w:t xml:space="preserve">Autoriteti i Ndërhyrjes së Jashtëzakonshme, në rastet kur vlerëson nëse do të përjashtojë plotësisht ose pjesërisht detyrimin për </w:t>
      </w:r>
      <w:r w:rsidR="002F653A" w:rsidRPr="00955A8B">
        <w:rPr>
          <w:rFonts w:ascii="Garamond" w:hAnsi="Garamond"/>
          <w:sz w:val="24"/>
          <w:szCs w:val="24"/>
        </w:rPr>
        <w:t>ruajtjen e</w:t>
      </w:r>
      <w:r w:rsidR="008A6DA7" w:rsidRPr="00955A8B">
        <w:rPr>
          <w:rFonts w:ascii="Garamond" w:hAnsi="Garamond"/>
          <w:sz w:val="24"/>
          <w:szCs w:val="24"/>
        </w:rPr>
        <w:t xml:space="preserve"> vazhdimësi</w:t>
      </w:r>
      <w:r w:rsidR="002F653A" w:rsidRPr="00955A8B">
        <w:rPr>
          <w:rFonts w:ascii="Garamond" w:hAnsi="Garamond"/>
          <w:sz w:val="24"/>
          <w:szCs w:val="24"/>
        </w:rPr>
        <w:t>s</w:t>
      </w:r>
      <w:r w:rsidR="008A6DA7" w:rsidRPr="00955A8B">
        <w:rPr>
          <w:rFonts w:ascii="Garamond" w:hAnsi="Garamond"/>
          <w:sz w:val="24"/>
          <w:szCs w:val="24"/>
        </w:rPr>
        <w:t xml:space="preserve">ë </w:t>
      </w:r>
      <w:r w:rsidR="002F653A" w:rsidRPr="00955A8B">
        <w:rPr>
          <w:rFonts w:ascii="Garamond" w:hAnsi="Garamond"/>
          <w:sz w:val="24"/>
          <w:szCs w:val="24"/>
        </w:rPr>
        <w:t>së</w:t>
      </w:r>
      <w:r w:rsidR="008A6DA7" w:rsidRPr="00955A8B">
        <w:rPr>
          <w:rFonts w:ascii="Garamond" w:hAnsi="Garamond"/>
          <w:sz w:val="24"/>
          <w:szCs w:val="24"/>
        </w:rPr>
        <w:t xml:space="preserve"> funksioneve kritike dhe të veprimtarive kryesore të bankës, sipas nenin 31, pika 4, shkronja “b”</w:t>
      </w:r>
      <w:r w:rsidR="006D2345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nr.133/2016 dhe ky përjashtim përfshin përdorimin e Fondit të </w:t>
      </w:r>
      <w:r w:rsidR="006D2345" w:rsidRPr="00955A8B">
        <w:rPr>
          <w:rFonts w:ascii="Garamond" w:hAnsi="Garamond"/>
          <w:sz w:val="24"/>
          <w:szCs w:val="24"/>
        </w:rPr>
        <w:t>N</w:t>
      </w:r>
      <w:r w:rsidR="008A6DA7" w:rsidRPr="00955A8B">
        <w:rPr>
          <w:rFonts w:ascii="Garamond" w:hAnsi="Garamond"/>
          <w:sz w:val="24"/>
          <w:szCs w:val="24"/>
        </w:rPr>
        <w:t xml:space="preserve">dërhyrjes së </w:t>
      </w:r>
      <w:r w:rsidR="006D2345" w:rsidRPr="00955A8B">
        <w:rPr>
          <w:rFonts w:ascii="Garamond" w:hAnsi="Garamond"/>
          <w:sz w:val="24"/>
          <w:szCs w:val="24"/>
        </w:rPr>
        <w:t>J</w:t>
      </w:r>
      <w:r w:rsidR="008A6DA7" w:rsidRPr="00955A8B">
        <w:rPr>
          <w:rFonts w:ascii="Garamond" w:hAnsi="Garamond"/>
          <w:sz w:val="24"/>
          <w:szCs w:val="24"/>
        </w:rPr>
        <w:t>ashtëzakonshme, argumenton:</w:t>
      </w:r>
    </w:p>
    <w:p w14:paraId="32D63227" w14:textId="18114555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>nëse përmbushen dhe si përmbushen kërkesat e përcaktuara në nenin 8 në këtë rregullore;</w:t>
      </w:r>
    </w:p>
    <w:p w14:paraId="5E4ECA53" w14:textId="699D89F8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>arsyen pse detyrimi që përjashtohet</w:t>
      </w:r>
      <w:r w:rsidR="001F1FB3" w:rsidRPr="00955A8B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është më i rëndësishëm për vazhdueshmërinë e funksioneve kritike ose të veprimtarive kryesore të bankës, sesa detyrimet që nuk përjashtohen.</w:t>
      </w:r>
    </w:p>
    <w:p w14:paraId="20C12640" w14:textId="03C91B69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8A6DA7" w:rsidRPr="00955A8B">
        <w:rPr>
          <w:rFonts w:ascii="Garamond" w:hAnsi="Garamond"/>
          <w:sz w:val="24"/>
          <w:szCs w:val="24"/>
        </w:rPr>
        <w:t xml:space="preserve">Autoriteti i Ndërhyrjes së Jashtëzakonshme, në rastet kur vlerëson nëse do të përjashtojë plotësisht ose pjesërisht detyrimin për të shmangur </w:t>
      </w:r>
      <w:proofErr w:type="spellStart"/>
      <w:r w:rsidR="008A6DA7" w:rsidRPr="00955A8B">
        <w:rPr>
          <w:rFonts w:ascii="Garamond" w:hAnsi="Garamond"/>
          <w:sz w:val="24"/>
          <w:szCs w:val="24"/>
        </w:rPr>
        <w:t>impaktin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negativ mbi stabilitetin e sistemit financiar sipas nenit 31, pika 4, shkronja “c”</w:t>
      </w:r>
      <w:r w:rsidR="001F1FB3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2F2EC9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 xml:space="preserve">133/2016 dhe ky përjashtim përfshin përdorimin e Fondit të </w:t>
      </w:r>
      <w:r w:rsidR="001F1FB3" w:rsidRPr="00955A8B">
        <w:rPr>
          <w:rFonts w:ascii="Garamond" w:hAnsi="Garamond"/>
          <w:sz w:val="24"/>
          <w:szCs w:val="24"/>
        </w:rPr>
        <w:t>N</w:t>
      </w:r>
      <w:r w:rsidR="008A6DA7" w:rsidRPr="00955A8B">
        <w:rPr>
          <w:rFonts w:ascii="Garamond" w:hAnsi="Garamond"/>
          <w:sz w:val="24"/>
          <w:szCs w:val="24"/>
        </w:rPr>
        <w:t xml:space="preserve">dërhyrjes së </w:t>
      </w:r>
      <w:r w:rsidR="001F1FB3" w:rsidRPr="00955A8B">
        <w:rPr>
          <w:rFonts w:ascii="Garamond" w:hAnsi="Garamond"/>
          <w:sz w:val="24"/>
          <w:szCs w:val="24"/>
        </w:rPr>
        <w:t>J</w:t>
      </w:r>
      <w:r w:rsidR="008A6DA7" w:rsidRPr="00955A8B">
        <w:rPr>
          <w:rFonts w:ascii="Garamond" w:hAnsi="Garamond"/>
          <w:sz w:val="24"/>
          <w:szCs w:val="24"/>
        </w:rPr>
        <w:t>ashtëzakonshme, argumenton:</w:t>
      </w:r>
    </w:p>
    <w:p w14:paraId="2CE527CA" w14:textId="17518D08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>nëse përmbushen dhe si përmbushen kërkesat e përcaktuara në nenin 9 në këtë rregullore;</w:t>
      </w:r>
    </w:p>
    <w:p w14:paraId="6E342F3F" w14:textId="2E9C217B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 xml:space="preserve">arsyen pse detyrimi që përjashtohet mund të shkaktojë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impakt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negativ mbi stabilitetin e sistemit financiar</w:t>
      </w:r>
      <w:r w:rsidR="001F1FB3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në krahasim me detyrimet që nuk përjashtohen.</w:t>
      </w:r>
    </w:p>
    <w:p w14:paraId="62310023" w14:textId="552D346E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8A6DA7" w:rsidRPr="00955A8B">
        <w:rPr>
          <w:rFonts w:ascii="Garamond" w:hAnsi="Garamond"/>
          <w:sz w:val="24"/>
          <w:szCs w:val="24"/>
        </w:rPr>
        <w:t xml:space="preserve">Autoriteti i Ndërhyrjes së Jashtëzakonshme, në rastet kur vlerëson nëse do të përjashtojë plotësisht ose pjesërisht detyrimin sipas nenit 31, pika 4, shkronja “ç”, dhe ky përjashtim përfshin përdorimin e Fondit të </w:t>
      </w:r>
      <w:r w:rsidR="00011492" w:rsidRPr="00955A8B">
        <w:rPr>
          <w:rFonts w:ascii="Garamond" w:hAnsi="Garamond"/>
          <w:sz w:val="24"/>
          <w:szCs w:val="24"/>
        </w:rPr>
        <w:t>N</w:t>
      </w:r>
      <w:r w:rsidR="008A6DA7" w:rsidRPr="00955A8B">
        <w:rPr>
          <w:rFonts w:ascii="Garamond" w:hAnsi="Garamond"/>
          <w:sz w:val="24"/>
          <w:szCs w:val="24"/>
        </w:rPr>
        <w:t xml:space="preserve">dërhyrjes së </w:t>
      </w:r>
      <w:r w:rsidR="00011492" w:rsidRPr="00955A8B">
        <w:rPr>
          <w:rFonts w:ascii="Garamond" w:hAnsi="Garamond"/>
          <w:sz w:val="24"/>
          <w:szCs w:val="24"/>
        </w:rPr>
        <w:t>J</w:t>
      </w:r>
      <w:r w:rsidR="008A6DA7" w:rsidRPr="00955A8B">
        <w:rPr>
          <w:rFonts w:ascii="Garamond" w:hAnsi="Garamond"/>
          <w:sz w:val="24"/>
          <w:szCs w:val="24"/>
        </w:rPr>
        <w:t>ashtëzakonshme, argumenton si përmbushen dhe nëse përmbushen kushtet e përcaktuara në nenin 10</w:t>
      </w:r>
      <w:r w:rsidR="002F2EC9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</w:t>
      </w:r>
      <w:r w:rsidR="00011492" w:rsidRPr="00955A8B">
        <w:rPr>
          <w:rFonts w:ascii="Garamond" w:hAnsi="Garamond"/>
          <w:sz w:val="24"/>
          <w:szCs w:val="24"/>
        </w:rPr>
        <w:t>të kësaj</w:t>
      </w:r>
      <w:r w:rsidR="008A6DA7" w:rsidRPr="00955A8B">
        <w:rPr>
          <w:rFonts w:ascii="Garamond" w:hAnsi="Garamond"/>
          <w:sz w:val="24"/>
          <w:szCs w:val="24"/>
        </w:rPr>
        <w:t xml:space="preserve"> rregullore</w:t>
      </w:r>
      <w:r w:rsidR="00011492" w:rsidRPr="00955A8B">
        <w:rPr>
          <w:rFonts w:ascii="Garamond" w:hAnsi="Garamond"/>
          <w:sz w:val="24"/>
          <w:szCs w:val="24"/>
        </w:rPr>
        <w:t>je</w:t>
      </w:r>
      <w:r w:rsidR="008A6DA7" w:rsidRPr="00955A8B">
        <w:rPr>
          <w:rFonts w:ascii="Garamond" w:hAnsi="Garamond"/>
          <w:sz w:val="24"/>
          <w:szCs w:val="24"/>
        </w:rPr>
        <w:t>.</w:t>
      </w:r>
    </w:p>
    <w:p w14:paraId="0CDF2D76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8DFCD2C" w14:textId="77777777" w:rsidR="008A6DA7" w:rsidRPr="00955A8B" w:rsidRDefault="008A6DA7" w:rsidP="00955A8B">
      <w:pPr>
        <w:pStyle w:val="Neninr"/>
      </w:pPr>
      <w:r w:rsidRPr="00955A8B">
        <w:t>Neni 6</w:t>
      </w:r>
    </w:p>
    <w:p w14:paraId="6CCF11DC" w14:textId="77777777" w:rsidR="008A6DA7" w:rsidRPr="00955A8B" w:rsidRDefault="008A6DA7" w:rsidP="00955A8B">
      <w:pPr>
        <w:pStyle w:val="Neninr"/>
        <w:rPr>
          <w:b/>
        </w:rPr>
      </w:pPr>
      <w:r w:rsidRPr="00955A8B">
        <w:rPr>
          <w:b/>
        </w:rPr>
        <w:t>Përjashtimi në kushtet kur detyrimi nuk mund të zhvlerësohet ose të konvertohet në kapital brenda një kohe të arsyeshme</w:t>
      </w:r>
    </w:p>
    <w:p w14:paraId="4CBC4C1C" w14:textId="77777777" w:rsid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76334A7" w14:textId="6EC0BD23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A6DA7" w:rsidRPr="00955A8B">
        <w:rPr>
          <w:rFonts w:ascii="Garamond" w:hAnsi="Garamond"/>
          <w:sz w:val="24"/>
          <w:szCs w:val="24"/>
        </w:rPr>
        <w:t xml:space="preserve">Autoriteti i Ndërhyrjes së Jashtëzakonshme mund të përjashtojë detyrimin nga instrumenti i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nga brenda, kur pengesat për zbatimin e këtij instrumenti nuk mundësojnë ushtrimin e tij brenda një kohe të arsyeshme, pavarësisht përpjekjeve më të mira të Autoritetit të Ndërhyrjes së Jashtëzakonshme.</w:t>
      </w:r>
    </w:p>
    <w:p w14:paraId="2D39A319" w14:textId="18EB8282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2. </w:t>
      </w:r>
      <w:r w:rsidR="008A6DA7" w:rsidRPr="00955A8B">
        <w:rPr>
          <w:rFonts w:ascii="Garamond" w:hAnsi="Garamond"/>
          <w:sz w:val="24"/>
          <w:szCs w:val="24"/>
        </w:rPr>
        <w:t>Në zbatim të pikës 1, Autoriteti i Ndërhyrjes së Jashtëzakonshme:</w:t>
      </w:r>
    </w:p>
    <w:p w14:paraId="1732C8CE" w14:textId="1532D73D" w:rsidR="008A6DA7" w:rsidRPr="00955A8B" w:rsidRDefault="00D0731F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>përshkruan në planin e ndërhyrjes së jashtëzakonshme proceset që garantojnë sigurimin brenda një kohe të arsyeshme të informacionit që kërkohet për vlerësimin për qëllime të ndërhyrjes së jashtëzakonshme sipas nenit 24</w:t>
      </w:r>
      <w:r w:rsidR="007D6463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7D6463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133/2016;</w:t>
      </w:r>
    </w:p>
    <w:p w14:paraId="124E4EB2" w14:textId="1DFA83C1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>merr masa për heqjen e pengesave potenciale ndaj aftësisë për ndërhyrje të jashtëzakonshme ku përfshihen rrethanat që mund të çojnë në përjashtimin potencial të detyrimit</w:t>
      </w:r>
      <w:r w:rsidR="00011492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cilat mund të parashikohen në planin e ndërhyrjes së jashtëzakonshme, në rast se ky përjashtim potencial përbën pengesë ndaj aftësisë për ndërhyrje të jashtëzakonshme.</w:t>
      </w:r>
    </w:p>
    <w:p w14:paraId="612DBD8E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2CDE7F3" w14:textId="77777777" w:rsidR="008A6DA7" w:rsidRPr="00955A8B" w:rsidRDefault="008A6DA7" w:rsidP="00955A8B">
      <w:pPr>
        <w:pStyle w:val="Neninr"/>
      </w:pPr>
      <w:r w:rsidRPr="00955A8B">
        <w:t>Neni 7</w:t>
      </w:r>
    </w:p>
    <w:p w14:paraId="20481651" w14:textId="77777777" w:rsidR="008A6DA7" w:rsidRPr="00955A8B" w:rsidRDefault="008A6DA7" w:rsidP="00955A8B">
      <w:pPr>
        <w:pStyle w:val="Neninr"/>
        <w:rPr>
          <w:b/>
        </w:rPr>
      </w:pPr>
      <w:r w:rsidRPr="00955A8B">
        <w:rPr>
          <w:b/>
        </w:rPr>
        <w:t>Kushtet për përcaktimin e kohës së arsyeshme për zhvlerësimin dhe konvertimin e detyrimit në kapital</w:t>
      </w:r>
    </w:p>
    <w:p w14:paraId="088CEE61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A1C79F" w14:textId="194F4012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 përcakton kohën e arsyeshme për zhvlerësimin dhe konvertimin e detyrimit në kapital, sipas nenit 31, pika 4, shkronja “a”</w:t>
      </w:r>
      <w:r w:rsidR="008D7685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E125D2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133/2016, bazuar në kohën kur duhet të:</w:t>
      </w:r>
    </w:p>
    <w:p w14:paraId="5673E412" w14:textId="4D89E79F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>përcaktohet përfundimisht madhësia e zhvlerësimit të detyrimit;</w:t>
      </w:r>
    </w:p>
    <w:p w14:paraId="3701610E" w14:textId="3E87A903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 xml:space="preserve">zbatohen hapat e nevojshëm për të zbatuar instrumentin 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ndaj detyrimit përkatës, me qëllim plotësimin e objektivave të ndërhyrjes së jashtëzakonshme, duke marrë në konsideratë rrethanat në kohën e zbatimit të ndërhyrjes së jashtëzakonshme.</w:t>
      </w:r>
    </w:p>
    <w:p w14:paraId="37E98F0D" w14:textId="756BA14B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8A6DA7" w:rsidRPr="00955A8B">
        <w:rPr>
          <w:rFonts w:ascii="Garamond" w:hAnsi="Garamond"/>
          <w:sz w:val="24"/>
          <w:szCs w:val="24"/>
        </w:rPr>
        <w:t>Në zbatim të pikës 1, Autoriteti i Ndërhyrjes së Jashtëzakonshme vlerëson:</w:t>
      </w:r>
    </w:p>
    <w:p w14:paraId="1621B753" w14:textId="3D17A5D8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 xml:space="preserve">nevojën për të publikuar vendimin për ushtrimin e instrumentit të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nga brenda dhe përcaktimin e madhësisë së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dhe shpërndarjes përfundimtare të saj</w:t>
      </w:r>
      <w:r w:rsidR="008D7685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sipas klasave të ndryshme të kreditorëve;</w:t>
      </w:r>
    </w:p>
    <w:p w14:paraId="26829736" w14:textId="4F422303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>pasojat që ka vonesa e vendimit për publikim sipas shkronjës “a” më lart, në besimin e tregut dhe në reagimin potencial të tij (p.sh. në terma të tërheqjes së likuiditetit), si dhe në efektivitetin e veprimit të ndërhyrjes së jashtëzakonshme, duke marrë në konsideratë sa më poshtë:</w:t>
      </w:r>
    </w:p>
    <w:p w14:paraId="7AEFC4F6" w14:textId="3746183C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i. </w:t>
      </w:r>
      <w:r w:rsidR="008A6DA7" w:rsidRPr="00955A8B">
        <w:rPr>
          <w:rFonts w:ascii="Garamond" w:hAnsi="Garamond"/>
          <w:sz w:val="24"/>
          <w:szCs w:val="24"/>
        </w:rPr>
        <w:t xml:space="preserve">nëse situata financiare ose mundësia për paaftësi </w:t>
      </w:r>
      <w:proofErr w:type="spellStart"/>
      <w:r w:rsidR="008A6DA7" w:rsidRPr="00955A8B">
        <w:rPr>
          <w:rFonts w:ascii="Garamond" w:hAnsi="Garamond"/>
          <w:sz w:val="24"/>
          <w:szCs w:val="24"/>
        </w:rPr>
        <w:t>paguese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në bankë tashmë njihet nga pjesëmarrësit e tjerë të tregut</w:t>
      </w:r>
      <w:r w:rsidR="003E23D0" w:rsidRPr="00955A8B">
        <w:rPr>
          <w:rFonts w:ascii="Garamond" w:hAnsi="Garamond"/>
          <w:sz w:val="24"/>
          <w:szCs w:val="24"/>
        </w:rPr>
        <w:t>,</w:t>
      </w:r>
    </w:p>
    <w:p w14:paraId="5B64031B" w14:textId="171C9017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ii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  <w:r w:rsidR="008A6DA7" w:rsidRPr="00955A8B">
        <w:rPr>
          <w:rFonts w:ascii="Garamond" w:hAnsi="Garamond"/>
          <w:sz w:val="24"/>
          <w:szCs w:val="24"/>
        </w:rPr>
        <w:t xml:space="preserve">nëse njihen në treg pasojat e situatës financiare ose të mundësisë për paaftësi </w:t>
      </w:r>
      <w:proofErr w:type="spellStart"/>
      <w:r w:rsidR="008A6DA7" w:rsidRPr="00955A8B">
        <w:rPr>
          <w:rFonts w:ascii="Garamond" w:hAnsi="Garamond"/>
          <w:sz w:val="24"/>
          <w:szCs w:val="24"/>
        </w:rPr>
        <w:t>paguese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të bankës mbi pjesëmarrësit e tjerë të tregut;</w:t>
      </w:r>
    </w:p>
    <w:p w14:paraId="26D818D3" w14:textId="3DD0711C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8A6DA7" w:rsidRPr="00955A8B">
        <w:rPr>
          <w:rFonts w:ascii="Garamond" w:hAnsi="Garamond"/>
          <w:sz w:val="24"/>
          <w:szCs w:val="24"/>
        </w:rPr>
        <w:t>kohën e hapjes së tregjeve për të vlerësuar ndikimin që mund të ketë në funksionet kritike dhe efektin zinxhir;</w:t>
      </w:r>
    </w:p>
    <w:p w14:paraId="4B3D0D5A" w14:textId="00902634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8A6DA7" w:rsidRPr="00955A8B">
        <w:rPr>
          <w:rFonts w:ascii="Garamond" w:hAnsi="Garamond"/>
          <w:sz w:val="24"/>
          <w:szCs w:val="24"/>
        </w:rPr>
        <w:t>datën referencë kur duhet të përmbushen kërkesat për kapital;</w:t>
      </w:r>
    </w:p>
    <w:p w14:paraId="0036001A" w14:textId="35164300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8A6DA7" w:rsidRPr="00955A8B">
        <w:rPr>
          <w:rFonts w:ascii="Garamond" w:hAnsi="Garamond"/>
          <w:sz w:val="24"/>
          <w:szCs w:val="24"/>
        </w:rPr>
        <w:t>datat kur duhet të kryhen pagesat e bankës dhe maturiteti i detyrimeve përkatëse;</w:t>
      </w:r>
    </w:p>
    <w:p w14:paraId="32AEA715" w14:textId="321533FD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8A6DA7" w:rsidRPr="00955A8B">
        <w:rPr>
          <w:rFonts w:ascii="Garamond" w:hAnsi="Garamond"/>
          <w:sz w:val="24"/>
          <w:szCs w:val="24"/>
        </w:rPr>
        <w:t xml:space="preserve">tërësinë dhe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kompleksitetin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e proceseve/hapave/masave që duhen ndjekur për të siguruar ushtrimin e kompetencës së zhvlerësimit dhe konvertimit ndaj detyrimit përkatës.</w:t>
      </w:r>
    </w:p>
    <w:p w14:paraId="68474B1C" w14:textId="77777777" w:rsidR="00B95DE6" w:rsidRPr="00955A8B" w:rsidRDefault="00B95DE6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5E115E5" w14:textId="77777777" w:rsidR="008A6DA7" w:rsidRPr="00955A8B" w:rsidRDefault="008A6DA7" w:rsidP="00955A8B">
      <w:pPr>
        <w:pStyle w:val="Neninr"/>
      </w:pPr>
      <w:r w:rsidRPr="00955A8B">
        <w:t>Neni 8</w:t>
      </w:r>
    </w:p>
    <w:p w14:paraId="4711B5DA" w14:textId="77777777" w:rsidR="008A6DA7" w:rsidRPr="00955A8B" w:rsidRDefault="008A6DA7" w:rsidP="00955A8B">
      <w:pPr>
        <w:pStyle w:val="Neninr"/>
        <w:rPr>
          <w:b/>
        </w:rPr>
      </w:pPr>
      <w:r w:rsidRPr="00955A8B">
        <w:rPr>
          <w:b/>
        </w:rPr>
        <w:t>Përjashtimi për ruajtjen e vazhdimësisë së funksioneve kritike dhe të veprimtarive kryesore të bankës</w:t>
      </w:r>
    </w:p>
    <w:p w14:paraId="0D7A46DD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FD3785" w14:textId="72783FD8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 mund të përjashtojë detyrimin</w:t>
      </w:r>
      <w:r w:rsidR="008D7685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me qëllim ruajtjen e vazhdimësisë së funksioneve kritike të bankës, kur plotësohet një nga kushtet e mëposhtme:</w:t>
      </w:r>
    </w:p>
    <w:p w14:paraId="5B47BBBC" w14:textId="7B722F92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 xml:space="preserve">ushtrimi i instrumentit të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nga brenda mbi detyrimin mund të </w:t>
      </w:r>
      <w:r w:rsidR="008D7685" w:rsidRPr="00955A8B">
        <w:rPr>
          <w:rFonts w:ascii="Garamond" w:hAnsi="Garamond"/>
          <w:sz w:val="24"/>
          <w:szCs w:val="24"/>
        </w:rPr>
        <w:t>cenojë</w:t>
      </w:r>
      <w:r w:rsidR="008A6DA7" w:rsidRPr="00955A8B">
        <w:rPr>
          <w:rFonts w:ascii="Garamond" w:hAnsi="Garamond"/>
          <w:sz w:val="24"/>
          <w:szCs w:val="24"/>
        </w:rPr>
        <w:t xml:space="preserve"> vazhdimësinë e funksionit kritik të bankës, për shkak të financimit të tij përmes këtij detyrimi ose të varësisë së kryerjes së këtij funksioni nga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kundërpala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përkatëse, nga infrastruktura ose ofruesi i shërbimit, të cilët mund të pengojnë ose të mos jenë të gatshëm të zhvillojnë transaksione me bankën, pas zbatimit të instrumentit të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nga brenda;</w:t>
      </w:r>
    </w:p>
    <w:p w14:paraId="69FA1401" w14:textId="6697F8BC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>funksioni kritik është një shërbim i ofruar nga banka për palët e treta</w:t>
      </w:r>
      <w:r w:rsidR="008D7685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cilat varen nga ushtrimi i pandërprerë i këtij funksioni.</w:t>
      </w:r>
    </w:p>
    <w:p w14:paraId="2280474F" w14:textId="5B3AC8DD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 mund të përjashtojë detyrimet e nevojshme për administrimin e rrezikut për mbrojtjen (</w:t>
      </w:r>
      <w:proofErr w:type="spellStart"/>
      <w:r w:rsidR="008A6DA7" w:rsidRPr="00FA460F">
        <w:rPr>
          <w:rFonts w:ascii="Garamond" w:hAnsi="Garamond"/>
          <w:i/>
          <w:sz w:val="24"/>
          <w:szCs w:val="24"/>
        </w:rPr>
        <w:t>hedge</w:t>
      </w:r>
      <w:proofErr w:type="spellEnd"/>
      <w:r w:rsidR="008A6DA7" w:rsidRPr="00955A8B">
        <w:rPr>
          <w:rFonts w:ascii="Garamond" w:hAnsi="Garamond"/>
          <w:sz w:val="24"/>
          <w:szCs w:val="24"/>
        </w:rPr>
        <w:t>) në kuadër të funksioneve kritike, kur plotësohen kushtet e mëposhtme:</w:t>
      </w:r>
    </w:p>
    <w:p w14:paraId="2E3C70D3" w14:textId="0D6C3167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>administrimi i rrezikut për mbrojtjen</w:t>
      </w:r>
      <w:r w:rsidR="009A2D8E" w:rsidRPr="00955A8B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(</w:t>
      </w:r>
      <w:proofErr w:type="spellStart"/>
      <w:r w:rsidR="008A6DA7" w:rsidRPr="00FA460F">
        <w:rPr>
          <w:rFonts w:ascii="Garamond" w:hAnsi="Garamond"/>
          <w:i/>
          <w:sz w:val="24"/>
          <w:szCs w:val="24"/>
        </w:rPr>
        <w:t>hedge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) njihet për qëllime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prudenciale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dhe është i nevojshëm për ushtrimin e operacioneve që lidhen me funksionet kritike;</w:t>
      </w:r>
    </w:p>
    <w:p w14:paraId="5FC1214C" w14:textId="0AAFF418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>banka nuk mund të zëvendësojë administrimin e rrezikut për mbrojtjen (</w:t>
      </w:r>
      <w:proofErr w:type="spellStart"/>
      <w:r w:rsidR="008A6DA7" w:rsidRPr="00FA460F">
        <w:rPr>
          <w:rFonts w:ascii="Garamond" w:hAnsi="Garamond"/>
          <w:i/>
          <w:sz w:val="24"/>
          <w:szCs w:val="24"/>
        </w:rPr>
        <w:t>hedge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) me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kundërpalë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të tjera, në terma të arsyeshëm financiar</w:t>
      </w:r>
      <w:r w:rsidR="008D7685" w:rsidRPr="00955A8B">
        <w:rPr>
          <w:rFonts w:ascii="Garamond" w:hAnsi="Garamond"/>
          <w:sz w:val="24"/>
          <w:szCs w:val="24"/>
        </w:rPr>
        <w:t>ë</w:t>
      </w:r>
      <w:r w:rsidR="008A6DA7" w:rsidRPr="00955A8B">
        <w:rPr>
          <w:rFonts w:ascii="Garamond" w:hAnsi="Garamond"/>
          <w:sz w:val="24"/>
          <w:szCs w:val="24"/>
        </w:rPr>
        <w:t xml:space="preserve"> dhe brenda kohës së nevojshme për ruajtjen e vazhdimësisë së funksioneve kritike. </w:t>
      </w:r>
    </w:p>
    <w:p w14:paraId="70FCA84C" w14:textId="1B33EEA0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 mund të përjashtojë detyrimet për qëllime të ruajtjes së marrëdhënieve të financimit, kur plotësohet kushtet e mëposhtme:</w:t>
      </w:r>
    </w:p>
    <w:p w14:paraId="27D16299" w14:textId="3256228E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>financimi përmes këtyre detyrimeve është i rëndësishëm për ruajtjen e vazhdimësi</w:t>
      </w:r>
      <w:r w:rsidR="00691082" w:rsidRPr="00955A8B">
        <w:rPr>
          <w:rFonts w:ascii="Garamond" w:hAnsi="Garamond"/>
          <w:sz w:val="24"/>
          <w:szCs w:val="24"/>
        </w:rPr>
        <w:t>s</w:t>
      </w:r>
      <w:r w:rsidR="008A6DA7" w:rsidRPr="00955A8B">
        <w:rPr>
          <w:rFonts w:ascii="Garamond" w:hAnsi="Garamond"/>
          <w:sz w:val="24"/>
          <w:szCs w:val="24"/>
        </w:rPr>
        <w:t>ë së funksioneve kritike të bankës;</w:t>
      </w:r>
    </w:p>
    <w:p w14:paraId="26C04C25" w14:textId="2D785E6E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>banka nuk mund të zëvendësojë marrëdhënien e financimit brenda kohës së nevojshme që siguron ruajtjen e vazhdimësisë së funksioneve kritike.</w:t>
      </w:r>
    </w:p>
    <w:p w14:paraId="40444DB9" w14:textId="793A8469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 mund të përjashtojë detyrimin</w:t>
      </w:r>
      <w:r w:rsidR="008D7685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me qëllim ruajtjen e vazhdimësisë së veprimtarive kryesore të bankës, kur përjashtimi është i rëndësishëm për ruajtjen e aftësisë së bankës në ndërhyrje të jashtëzakonshme për ofrimin e operacioneve, shërbimeve dhe transaksioneve kryesore dhe për përmbushjen e objektivave të ndërhyrjes së jashtëzakonshme sipas nenit 20, pika 2, shkronjat </w:t>
      </w:r>
      <w:r w:rsidR="006033CD">
        <w:rPr>
          <w:rFonts w:ascii="Garamond" w:hAnsi="Garamond"/>
          <w:sz w:val="24"/>
          <w:szCs w:val="24"/>
        </w:rPr>
        <w:t>“</w:t>
      </w:r>
      <w:r w:rsidR="008A6DA7" w:rsidRPr="00955A8B">
        <w:rPr>
          <w:rFonts w:ascii="Garamond" w:hAnsi="Garamond"/>
          <w:sz w:val="24"/>
          <w:szCs w:val="24"/>
        </w:rPr>
        <w:t>a” dhe “b”</w:t>
      </w:r>
      <w:r w:rsidR="00A26292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845BD3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133/2016.</w:t>
      </w:r>
    </w:p>
    <w:p w14:paraId="17668920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A75F13" w14:textId="77777777" w:rsidR="008A6DA7" w:rsidRPr="00955A8B" w:rsidRDefault="008A6DA7" w:rsidP="00955A8B">
      <w:pPr>
        <w:pStyle w:val="Neninr"/>
      </w:pPr>
      <w:r w:rsidRPr="00955A8B">
        <w:t>Neni 9</w:t>
      </w:r>
    </w:p>
    <w:p w14:paraId="56F73C8F" w14:textId="77777777" w:rsidR="008A6DA7" w:rsidRPr="00955A8B" w:rsidRDefault="008A6DA7" w:rsidP="00955A8B">
      <w:pPr>
        <w:pStyle w:val="Neninr"/>
        <w:rPr>
          <w:b/>
        </w:rPr>
      </w:pPr>
      <w:r w:rsidRPr="00955A8B">
        <w:rPr>
          <w:b/>
        </w:rPr>
        <w:t xml:space="preserve">Përjashtimi për shmangien e </w:t>
      </w:r>
      <w:proofErr w:type="spellStart"/>
      <w:r w:rsidRPr="00955A8B">
        <w:rPr>
          <w:b/>
        </w:rPr>
        <w:t>impaktit</w:t>
      </w:r>
      <w:proofErr w:type="spellEnd"/>
      <w:r w:rsidRPr="00955A8B">
        <w:rPr>
          <w:b/>
        </w:rPr>
        <w:t xml:space="preserve"> negativ mbi stabilitetin financiar</w:t>
      </w:r>
    </w:p>
    <w:p w14:paraId="65DB1FED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264A91B" w14:textId="7DE129BA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</w:t>
      </w:r>
      <w:r w:rsidR="00A26292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në rastet kur</w:t>
      </w:r>
      <w:r w:rsidR="00A26292" w:rsidRPr="00955A8B">
        <w:rPr>
          <w:rFonts w:ascii="Garamond" w:hAnsi="Garamond"/>
          <w:sz w:val="24"/>
          <w:szCs w:val="24"/>
        </w:rPr>
        <w:t xml:space="preserve"> merr në</w:t>
      </w:r>
      <w:r w:rsidR="008A6DA7" w:rsidRPr="00955A8B">
        <w:rPr>
          <w:rFonts w:ascii="Garamond" w:hAnsi="Garamond"/>
          <w:sz w:val="24"/>
          <w:szCs w:val="24"/>
        </w:rPr>
        <w:t xml:space="preserve"> konsider</w:t>
      </w:r>
      <w:r w:rsidR="00A26292" w:rsidRPr="00955A8B">
        <w:rPr>
          <w:rFonts w:ascii="Garamond" w:hAnsi="Garamond"/>
          <w:sz w:val="24"/>
          <w:szCs w:val="24"/>
        </w:rPr>
        <w:t>atë</w:t>
      </w:r>
      <w:r w:rsidR="008A6DA7" w:rsidRPr="00955A8B">
        <w:rPr>
          <w:rFonts w:ascii="Garamond" w:hAnsi="Garamond"/>
          <w:sz w:val="24"/>
          <w:szCs w:val="24"/>
        </w:rPr>
        <w:t xml:space="preserve"> përjashtimin e detyrimit sipas nenit 31, pika 4, shkronja “c”</w:t>
      </w:r>
      <w:r w:rsidR="00AA69BF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AA69BF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 xml:space="preserve">133/2016, bazuar në efektin zinxhir të drejtpërdrejtë, vlerëson aq sa është e mundur, ndërvarësinë e bankës në ndërhyrje të jashtëzakonshme me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kundërpalën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përkatëse. Ky vlerësim përfshin sa në vijim:</w:t>
      </w:r>
    </w:p>
    <w:p w14:paraId="0AB83AC4" w14:textId="78A0846E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 xml:space="preserve">ekspozimin me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kundërpalën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përkatëse në lidhje me rrezikun që zbatimi i instrumentit të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nga brenda mbi këtë detyrim mund të shkaktojë paaftësi </w:t>
      </w:r>
      <w:proofErr w:type="spellStart"/>
      <w:r w:rsidR="008A6DA7" w:rsidRPr="00955A8B">
        <w:rPr>
          <w:rFonts w:ascii="Garamond" w:hAnsi="Garamond"/>
          <w:sz w:val="24"/>
          <w:szCs w:val="24"/>
        </w:rPr>
        <w:t>paguese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të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kundërpalës</w:t>
      </w:r>
      <w:proofErr w:type="spellEnd"/>
      <w:r w:rsidR="008A6DA7" w:rsidRPr="00955A8B">
        <w:rPr>
          <w:rFonts w:ascii="Garamond" w:hAnsi="Garamond"/>
          <w:sz w:val="24"/>
          <w:szCs w:val="24"/>
        </w:rPr>
        <w:t>;</w:t>
      </w:r>
    </w:p>
    <w:p w14:paraId="58B32F64" w14:textId="0700805A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 xml:space="preserve">rëndësinë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sistemike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të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kundërpalës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që mund të shkojë në paaftësi </w:t>
      </w:r>
      <w:proofErr w:type="spellStart"/>
      <w:r w:rsidR="008A6DA7" w:rsidRPr="00955A8B">
        <w:rPr>
          <w:rFonts w:ascii="Garamond" w:hAnsi="Garamond"/>
          <w:sz w:val="24"/>
          <w:szCs w:val="24"/>
        </w:rPr>
        <w:t>paguese</w:t>
      </w:r>
      <w:proofErr w:type="spellEnd"/>
      <w:r w:rsidR="008A6DA7" w:rsidRPr="00955A8B">
        <w:rPr>
          <w:rFonts w:ascii="Garamond" w:hAnsi="Garamond"/>
          <w:sz w:val="24"/>
          <w:szCs w:val="24"/>
        </w:rPr>
        <w:t>, në veçanti në lidhje me pjesëmarrësit e tjerë të tregut financiar dhe ofruesit e infrastrukturës së tregjeve financiare.</w:t>
      </w:r>
    </w:p>
    <w:p w14:paraId="19B7F5DC" w14:textId="413DE159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</w:t>
      </w:r>
      <w:r w:rsidR="00A26292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në rastet kur </w:t>
      </w:r>
      <w:r w:rsidR="00A26292" w:rsidRPr="00955A8B">
        <w:rPr>
          <w:rFonts w:ascii="Garamond" w:hAnsi="Garamond"/>
          <w:sz w:val="24"/>
          <w:szCs w:val="24"/>
        </w:rPr>
        <w:t xml:space="preserve">merr në </w:t>
      </w:r>
      <w:r w:rsidR="008A6DA7" w:rsidRPr="00955A8B">
        <w:rPr>
          <w:rFonts w:ascii="Garamond" w:hAnsi="Garamond"/>
          <w:sz w:val="24"/>
          <w:szCs w:val="24"/>
        </w:rPr>
        <w:t>konsider</w:t>
      </w:r>
      <w:r w:rsidR="00A26292" w:rsidRPr="00955A8B">
        <w:rPr>
          <w:rFonts w:ascii="Garamond" w:hAnsi="Garamond"/>
          <w:sz w:val="24"/>
          <w:szCs w:val="24"/>
        </w:rPr>
        <w:t>atë</w:t>
      </w:r>
      <w:r w:rsidR="008A6DA7" w:rsidRPr="00955A8B">
        <w:rPr>
          <w:rFonts w:ascii="Garamond" w:hAnsi="Garamond"/>
          <w:sz w:val="24"/>
          <w:szCs w:val="24"/>
        </w:rPr>
        <w:t xml:space="preserve"> përjashtimin e detyrimit sipas nenit 31, pika 4, shkronja “c”</w:t>
      </w:r>
      <w:r w:rsidR="00A26292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551CAD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 xml:space="preserve">133/2016, bazuar në efektin zinxhir të tërthortë, vlerëson aq sa është e mundur nevojën për këtë përjashtim, në bazë të treguesve të ndryshëm objektivë. Treguesit që mund të </w:t>
      </w:r>
      <w:r w:rsidR="00A26292" w:rsidRPr="00955A8B">
        <w:rPr>
          <w:rFonts w:ascii="Garamond" w:hAnsi="Garamond"/>
          <w:sz w:val="24"/>
          <w:szCs w:val="24"/>
        </w:rPr>
        <w:t xml:space="preserve">shqyrtohen </w:t>
      </w:r>
      <w:r w:rsidR="008A6DA7" w:rsidRPr="00955A8B">
        <w:rPr>
          <w:rFonts w:ascii="Garamond" w:hAnsi="Garamond"/>
          <w:sz w:val="24"/>
          <w:szCs w:val="24"/>
        </w:rPr>
        <w:t>në këtë rast përfshijnë:</w:t>
      </w:r>
    </w:p>
    <w:p w14:paraId="415FAFFF" w14:textId="5E0C6190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A6DA7" w:rsidRPr="00955A8B">
        <w:rPr>
          <w:rFonts w:ascii="Garamond" w:hAnsi="Garamond"/>
          <w:sz w:val="24"/>
          <w:szCs w:val="24"/>
        </w:rPr>
        <w:t>numrin, madhësinë dhe ndërvarësinë e bankave me karakteristika të ngjashme me bankën në ndërhyrje të jashtëzakonshme, në nivelin që mund të shkaktojnë humbje besimi të gjerë në sektorin bankar ose në sistemin financiar;</w:t>
      </w:r>
    </w:p>
    <w:p w14:paraId="0EEF9086" w14:textId="1C07CB26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A6DA7" w:rsidRPr="00955A8B">
        <w:rPr>
          <w:rFonts w:ascii="Garamond" w:hAnsi="Garamond"/>
          <w:sz w:val="24"/>
          <w:szCs w:val="24"/>
        </w:rPr>
        <w:t xml:space="preserve">numrin e klientëve të bankës që ndikohen drejtpërdrejt ose tërthorazi nga zbatimi i instrumentit të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nga brenda dhe ndikimi që ka komunikimi publik i vendimit të ndërhyrjes së jashtëzakonshme në humbjen e besimit të gjerë në sektorin bankar ose në sistemin financiar;</w:t>
      </w:r>
    </w:p>
    <w:p w14:paraId="178811B7" w14:textId="7209319D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8A6DA7" w:rsidRPr="00955A8B">
        <w:rPr>
          <w:rFonts w:ascii="Garamond" w:hAnsi="Garamond"/>
          <w:sz w:val="24"/>
          <w:szCs w:val="24"/>
        </w:rPr>
        <w:t xml:space="preserve">numrin, madhësinë dhe ndërvarësinë 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kundërpartive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që ndikohen nga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, përfshirë pjesëmarrësit në treg nga sektori financiar </w:t>
      </w:r>
      <w:proofErr w:type="spellStart"/>
      <w:r w:rsidR="008A6DA7" w:rsidRPr="00955A8B">
        <w:rPr>
          <w:rFonts w:ascii="Garamond" w:hAnsi="Garamond"/>
          <w:sz w:val="24"/>
          <w:szCs w:val="24"/>
        </w:rPr>
        <w:t>jobankar</w:t>
      </w:r>
      <w:proofErr w:type="spellEnd"/>
      <w:r w:rsidR="00A26292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si dhe rëndësinë e funksioneve kritike që ofrohen nga këto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kundërpalë</w:t>
      </w:r>
      <w:proofErr w:type="spellEnd"/>
      <w:r w:rsidR="008A6DA7" w:rsidRPr="00955A8B">
        <w:rPr>
          <w:rFonts w:ascii="Garamond" w:hAnsi="Garamond"/>
          <w:sz w:val="24"/>
          <w:szCs w:val="24"/>
        </w:rPr>
        <w:t>;</w:t>
      </w:r>
    </w:p>
    <w:p w14:paraId="5A1C5353" w14:textId="65C158CE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8A6DA7" w:rsidRPr="00955A8B">
        <w:rPr>
          <w:rFonts w:ascii="Garamond" w:hAnsi="Garamond"/>
          <w:sz w:val="24"/>
          <w:szCs w:val="24"/>
        </w:rPr>
        <w:t xml:space="preserve">aftësinë 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kundërpalëve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për të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aksesuar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ofrues alternativë të shërbimit për funksionet që janë vlerësuar si të zëvendësueshm</w:t>
      </w:r>
      <w:r w:rsidR="00A26292" w:rsidRPr="00955A8B">
        <w:rPr>
          <w:rFonts w:ascii="Garamond" w:hAnsi="Garamond"/>
          <w:sz w:val="24"/>
          <w:szCs w:val="24"/>
        </w:rPr>
        <w:t>e</w:t>
      </w:r>
      <w:r w:rsidR="008A6DA7" w:rsidRPr="00955A8B">
        <w:rPr>
          <w:rFonts w:ascii="Garamond" w:hAnsi="Garamond"/>
          <w:sz w:val="24"/>
          <w:szCs w:val="24"/>
        </w:rPr>
        <w:t>, në përputhje me situatën specifike;</w:t>
      </w:r>
    </w:p>
    <w:p w14:paraId="0BB579B0" w14:textId="4578D1F1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8A6DA7" w:rsidRPr="00955A8B">
        <w:rPr>
          <w:rFonts w:ascii="Garamond" w:hAnsi="Garamond"/>
          <w:sz w:val="24"/>
          <w:szCs w:val="24"/>
        </w:rPr>
        <w:t xml:space="preserve">mundësinë që pas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, një numër i konsiderueshëm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kundërpalësh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të tërheqin financimin ose të ndërpresin transaksionet me bankat e tjera, ose mundësinë për mosfunksionim të duhur të tregjeve</w:t>
      </w:r>
      <w:r w:rsidR="00A26292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si pasojë e ushtrimit të instrumentit të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mbi pjesëmarrësit në këto tregje, në veçanti në rast të humbjes së përgjithshme të besimit;</w:t>
      </w:r>
    </w:p>
    <w:p w14:paraId="4C0A02F1" w14:textId="471AF519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8A6DA7" w:rsidRPr="00955A8B">
        <w:rPr>
          <w:rFonts w:ascii="Garamond" w:hAnsi="Garamond"/>
          <w:sz w:val="24"/>
          <w:szCs w:val="24"/>
        </w:rPr>
        <w:t>tërheqje masive të financimit afatshkurtër ose të depozitave në banka;</w:t>
      </w:r>
    </w:p>
    <w:p w14:paraId="371FC59F" w14:textId="7DFAF1D0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g) </w:t>
      </w:r>
      <w:r w:rsidR="008A6DA7" w:rsidRPr="00955A8B">
        <w:rPr>
          <w:rFonts w:ascii="Garamond" w:hAnsi="Garamond"/>
          <w:sz w:val="24"/>
          <w:szCs w:val="24"/>
        </w:rPr>
        <w:t>numrin, madhësinë dhe rëndësinë e bankave që janë në rrezik për të plotësuar kushtet për ndërhyrje të hershme ose pranë një situat</w:t>
      </w:r>
      <w:r w:rsidR="00914BCE" w:rsidRPr="00955A8B">
        <w:rPr>
          <w:rFonts w:ascii="Garamond" w:hAnsi="Garamond"/>
          <w:sz w:val="24"/>
          <w:szCs w:val="24"/>
        </w:rPr>
        <w:t>e</w:t>
      </w:r>
      <w:r w:rsidR="008A6DA7" w:rsidRPr="00955A8B">
        <w:rPr>
          <w:rFonts w:ascii="Garamond" w:hAnsi="Garamond"/>
          <w:sz w:val="24"/>
          <w:szCs w:val="24"/>
        </w:rPr>
        <w:t xml:space="preserve"> paaftësi</w:t>
      </w:r>
      <w:r w:rsidR="00914BCE" w:rsidRPr="00955A8B">
        <w:rPr>
          <w:rFonts w:ascii="Garamond" w:hAnsi="Garamond"/>
          <w:sz w:val="24"/>
          <w:szCs w:val="24"/>
        </w:rPr>
        <w:t>e</w:t>
      </w:r>
      <w:r w:rsidR="008A6DA7" w:rsidRPr="00955A8B">
        <w:rPr>
          <w:rFonts w:ascii="Garamond" w:hAnsi="Garamond"/>
          <w:sz w:val="24"/>
          <w:szCs w:val="24"/>
        </w:rPr>
        <w:t xml:space="preserve"> </w:t>
      </w:r>
      <w:proofErr w:type="spellStart"/>
      <w:r w:rsidR="008A6DA7" w:rsidRPr="00955A8B">
        <w:rPr>
          <w:rFonts w:ascii="Garamond" w:hAnsi="Garamond"/>
          <w:sz w:val="24"/>
          <w:szCs w:val="24"/>
        </w:rPr>
        <w:t>paguese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sipas nenit 21, pika 2</w:t>
      </w:r>
      <w:r w:rsidR="00914BCE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551CAD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>133/2016;</w:t>
      </w:r>
    </w:p>
    <w:p w14:paraId="58ED3815" w14:textId="6E81F101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h) </w:t>
      </w:r>
      <w:r w:rsidR="008A6DA7" w:rsidRPr="00955A8B">
        <w:rPr>
          <w:rFonts w:ascii="Garamond" w:hAnsi="Garamond"/>
          <w:sz w:val="24"/>
          <w:szCs w:val="24"/>
        </w:rPr>
        <w:t xml:space="preserve">rrezikun për ndërprerje të ndjeshme të funksioneve kritike ose rritje të ndjeshme të çmimeve për ofrimin e këtyre funksioneve (sipas ndryshimeve në kushtet e tregut për këto funksione ose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disponueshmërisë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së tyre) ose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pritshmëritë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përkatëse për këtë rrezik, nga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kundërpalët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dhe pjesëmarrësit e tjerë në treg;</w:t>
      </w:r>
    </w:p>
    <w:p w14:paraId="1F8D56DF" w14:textId="0A07AEC6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8A6DA7" w:rsidRPr="00955A8B">
        <w:rPr>
          <w:rFonts w:ascii="Garamond" w:hAnsi="Garamond"/>
          <w:sz w:val="24"/>
          <w:szCs w:val="24"/>
        </w:rPr>
        <w:t xml:space="preserve">ndërprerje e rëndësishme e funksionimit të tregut </w:t>
      </w:r>
      <w:proofErr w:type="spellStart"/>
      <w:r w:rsidR="008A6DA7" w:rsidRPr="00955A8B">
        <w:rPr>
          <w:rFonts w:ascii="Garamond" w:hAnsi="Garamond"/>
          <w:sz w:val="24"/>
          <w:szCs w:val="24"/>
        </w:rPr>
        <w:t>ndërbankar</w:t>
      </w:r>
      <w:proofErr w:type="spellEnd"/>
      <w:r w:rsidR="00914BCE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për shkak të rritjes së ndjeshme të kostos së financimit dhe uljes së vlerës së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kolateralit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në dispozicion të këtyre bankave;</w:t>
      </w:r>
    </w:p>
    <w:p w14:paraId="0C4A694E" w14:textId="63C89BB3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j) </w:t>
      </w:r>
      <w:r w:rsidR="008A6DA7" w:rsidRPr="00955A8B">
        <w:rPr>
          <w:rFonts w:ascii="Garamond" w:hAnsi="Garamond"/>
          <w:sz w:val="24"/>
          <w:szCs w:val="24"/>
        </w:rPr>
        <w:t xml:space="preserve">ndërprerje të rëndësishme të funksionimit të tregut </w:t>
      </w:r>
      <w:proofErr w:type="spellStart"/>
      <w:r w:rsidR="008A6DA7" w:rsidRPr="00955A8B">
        <w:rPr>
          <w:rFonts w:ascii="Garamond" w:hAnsi="Garamond"/>
          <w:sz w:val="24"/>
          <w:szCs w:val="24"/>
        </w:rPr>
        <w:t>ndërbankar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, siç vërehet nga një rritje e ndjeshme e </w:t>
      </w:r>
      <w:proofErr w:type="spellStart"/>
      <w:r w:rsidR="008A6DA7" w:rsidRPr="00955A8B">
        <w:rPr>
          <w:rFonts w:ascii="Garamond" w:hAnsi="Garamond"/>
          <w:sz w:val="24"/>
          <w:szCs w:val="24"/>
        </w:rPr>
        <w:t>marzhit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të kërkuar nga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kundërpalët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dhe zvogëlim i vlerës së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kolateralit</w:t>
      </w:r>
      <w:proofErr w:type="spellEnd"/>
      <w:r w:rsidR="008A6DA7" w:rsidRPr="00955A8B">
        <w:rPr>
          <w:rFonts w:ascii="Garamond" w:hAnsi="Garamond"/>
          <w:sz w:val="24"/>
          <w:szCs w:val="24"/>
        </w:rPr>
        <w:t>.</w:t>
      </w:r>
    </w:p>
    <w:p w14:paraId="1DB682F8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CB2F51" w14:textId="74086E17" w:rsidR="008A6DA7" w:rsidRPr="00955A8B" w:rsidRDefault="008A6DA7" w:rsidP="00955A8B">
      <w:pPr>
        <w:pStyle w:val="Neninr"/>
      </w:pPr>
      <w:r w:rsidRPr="00955A8B">
        <w:t>Neni 10</w:t>
      </w:r>
    </w:p>
    <w:p w14:paraId="76E344B6" w14:textId="77777777" w:rsidR="008A6DA7" w:rsidRPr="00955A8B" w:rsidRDefault="008A6DA7" w:rsidP="00955A8B">
      <w:pPr>
        <w:pStyle w:val="Neninr"/>
        <w:rPr>
          <w:b/>
        </w:rPr>
      </w:pPr>
      <w:r w:rsidRPr="00955A8B">
        <w:rPr>
          <w:b/>
        </w:rPr>
        <w:t>Përjashtimi për shkak të humbjes së vlerës</w:t>
      </w:r>
    </w:p>
    <w:p w14:paraId="07CFF7ED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66F1AC" w14:textId="70EA7B1E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A6DA7" w:rsidRPr="00955A8B">
        <w:rPr>
          <w:rFonts w:ascii="Garamond" w:hAnsi="Garamond"/>
          <w:sz w:val="24"/>
          <w:szCs w:val="24"/>
        </w:rPr>
        <w:t>Autoriteti i Ndërhyrjes së Jashtëzakonshme</w:t>
      </w:r>
      <w:r w:rsidR="00914BCE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kur </w:t>
      </w:r>
      <w:r w:rsidR="00914BCE" w:rsidRPr="00955A8B">
        <w:rPr>
          <w:rFonts w:ascii="Garamond" w:hAnsi="Garamond"/>
          <w:sz w:val="24"/>
          <w:szCs w:val="24"/>
        </w:rPr>
        <w:t xml:space="preserve">merr në </w:t>
      </w:r>
      <w:r w:rsidR="008A6DA7" w:rsidRPr="00955A8B">
        <w:rPr>
          <w:rFonts w:ascii="Garamond" w:hAnsi="Garamond"/>
          <w:sz w:val="24"/>
          <w:szCs w:val="24"/>
        </w:rPr>
        <w:t>konsider</w:t>
      </w:r>
      <w:r w:rsidR="00914BCE" w:rsidRPr="00955A8B">
        <w:rPr>
          <w:rFonts w:ascii="Garamond" w:hAnsi="Garamond"/>
          <w:sz w:val="24"/>
          <w:szCs w:val="24"/>
        </w:rPr>
        <w:t>atë</w:t>
      </w:r>
      <w:r w:rsidR="008A6DA7" w:rsidRPr="00955A8B">
        <w:rPr>
          <w:rFonts w:ascii="Garamond" w:hAnsi="Garamond"/>
          <w:sz w:val="24"/>
          <w:szCs w:val="24"/>
        </w:rPr>
        <w:t xml:space="preserve"> përjashtimin e detyrimit sipas nenit 3</w:t>
      </w:r>
      <w:r w:rsidR="00C116F7" w:rsidRPr="00955A8B">
        <w:rPr>
          <w:rFonts w:ascii="Garamond" w:hAnsi="Garamond"/>
          <w:sz w:val="24"/>
          <w:szCs w:val="24"/>
        </w:rPr>
        <w:t>1</w:t>
      </w:r>
      <w:r w:rsidR="008A6DA7" w:rsidRPr="00955A8B">
        <w:rPr>
          <w:rFonts w:ascii="Garamond" w:hAnsi="Garamond"/>
          <w:sz w:val="24"/>
          <w:szCs w:val="24"/>
        </w:rPr>
        <w:t>, pika 4, shkronja “ç”</w:t>
      </w:r>
      <w:r w:rsidR="00914BCE" w:rsidRPr="00955A8B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ligjit nr.</w:t>
      </w:r>
      <w:r w:rsidR="00102D81">
        <w:rPr>
          <w:rFonts w:ascii="Garamond" w:hAnsi="Garamond"/>
          <w:sz w:val="24"/>
          <w:szCs w:val="24"/>
        </w:rPr>
        <w:t xml:space="preserve"> </w:t>
      </w:r>
      <w:r w:rsidR="008A6DA7" w:rsidRPr="00955A8B">
        <w:rPr>
          <w:rFonts w:ascii="Garamond" w:hAnsi="Garamond"/>
          <w:sz w:val="24"/>
          <w:szCs w:val="24"/>
        </w:rPr>
        <w:t xml:space="preserve">133/2016, krahason dhe vlerëson ndikimin </w:t>
      </w:r>
      <w:r w:rsidR="0096748A" w:rsidRPr="00955A8B">
        <w:rPr>
          <w:rFonts w:ascii="Garamond" w:hAnsi="Garamond"/>
          <w:sz w:val="24"/>
          <w:szCs w:val="24"/>
        </w:rPr>
        <w:t>në</w:t>
      </w:r>
      <w:r w:rsidR="008A6DA7" w:rsidRPr="00955A8B">
        <w:rPr>
          <w:rFonts w:ascii="Garamond" w:hAnsi="Garamond"/>
          <w:sz w:val="24"/>
          <w:szCs w:val="24"/>
        </w:rPr>
        <w:t xml:space="preserve"> kreditorët e bankës sipas skenar</w:t>
      </w:r>
      <w:r w:rsidR="00815296" w:rsidRPr="00955A8B">
        <w:rPr>
          <w:rFonts w:ascii="Garamond" w:hAnsi="Garamond"/>
          <w:sz w:val="24"/>
          <w:szCs w:val="24"/>
        </w:rPr>
        <w:t>ëve</w:t>
      </w:r>
      <w:r w:rsidR="008A6DA7" w:rsidRPr="00955A8B">
        <w:rPr>
          <w:rFonts w:ascii="Garamond" w:hAnsi="Garamond"/>
          <w:sz w:val="24"/>
          <w:szCs w:val="24"/>
        </w:rPr>
        <w:t xml:space="preserve"> të zbatimit</w:t>
      </w:r>
      <w:r w:rsidR="00815296" w:rsidRPr="00955A8B">
        <w:rPr>
          <w:rFonts w:ascii="Garamond" w:hAnsi="Garamond"/>
          <w:sz w:val="24"/>
          <w:szCs w:val="24"/>
        </w:rPr>
        <w:t xml:space="preserve"> dhe moszbatimit</w:t>
      </w:r>
      <w:r w:rsidR="008A6DA7" w:rsidRPr="00955A8B">
        <w:rPr>
          <w:rFonts w:ascii="Garamond" w:hAnsi="Garamond"/>
          <w:sz w:val="24"/>
          <w:szCs w:val="24"/>
        </w:rPr>
        <w:t xml:space="preserve"> të </w:t>
      </w:r>
      <w:r w:rsidR="00815296" w:rsidRPr="00955A8B">
        <w:rPr>
          <w:rFonts w:ascii="Garamond" w:hAnsi="Garamond"/>
          <w:sz w:val="24"/>
          <w:szCs w:val="24"/>
        </w:rPr>
        <w:t xml:space="preserve">instrumentit të </w:t>
      </w:r>
      <w:proofErr w:type="spellStart"/>
      <w:r w:rsidR="008A6DA7" w:rsidRPr="00955A8B">
        <w:rPr>
          <w:rFonts w:ascii="Garamond" w:hAnsi="Garamond"/>
          <w:sz w:val="24"/>
          <w:szCs w:val="24"/>
        </w:rPr>
        <w:t>rikapitalizimit</w:t>
      </w:r>
      <w:proofErr w:type="spellEnd"/>
      <w:r w:rsidR="008A6DA7" w:rsidRPr="00955A8B">
        <w:rPr>
          <w:rFonts w:ascii="Garamond" w:hAnsi="Garamond"/>
          <w:sz w:val="24"/>
          <w:szCs w:val="24"/>
        </w:rPr>
        <w:t xml:space="preserve"> nga brenda. </w:t>
      </w:r>
    </w:p>
    <w:p w14:paraId="271F929B" w14:textId="08A6DAAE" w:rsidR="008A6DA7" w:rsidRPr="00955A8B" w:rsidRDefault="00955A8B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8A6DA7" w:rsidRPr="00955A8B">
        <w:rPr>
          <w:rFonts w:ascii="Garamond" w:hAnsi="Garamond"/>
          <w:sz w:val="24"/>
          <w:szCs w:val="24"/>
        </w:rPr>
        <w:t>Për qëllime të kryerjes së vlerësimit të përcaktuar në pikën 1</w:t>
      </w:r>
      <w:r w:rsidR="009B58CD">
        <w:rPr>
          <w:rFonts w:ascii="Garamond" w:hAnsi="Garamond"/>
          <w:sz w:val="24"/>
          <w:szCs w:val="24"/>
        </w:rPr>
        <w:t>,</w:t>
      </w:r>
      <w:r w:rsidR="008A6DA7" w:rsidRPr="00955A8B">
        <w:rPr>
          <w:rFonts w:ascii="Garamond" w:hAnsi="Garamond"/>
          <w:sz w:val="24"/>
          <w:szCs w:val="24"/>
        </w:rPr>
        <w:t xml:space="preserve"> të këtij neni, zbatohen kërkesat dhe kriteret e parashikuara në rregulloren “Vlerësimi për qëllime të ndërhyrjes së jashtëzakonshme”.</w:t>
      </w:r>
    </w:p>
    <w:p w14:paraId="01480E0B" w14:textId="77777777" w:rsidR="008A6DA7" w:rsidRPr="00955A8B" w:rsidRDefault="008A6DA7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05E3237" w14:textId="1F1BBAA4" w:rsidR="008A6DA7" w:rsidRPr="00955A8B" w:rsidRDefault="008A6DA7" w:rsidP="00955A8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bookmarkStart w:id="0" w:name="_GoBack"/>
      <w:bookmarkEnd w:id="0"/>
      <w:r w:rsidRPr="008F4065">
        <w:rPr>
          <w:rFonts w:ascii="Garamond" w:hAnsi="Garamond"/>
          <w:sz w:val="24"/>
          <w:szCs w:val="24"/>
        </w:rPr>
        <w:t>KRYETAR I KËSHILLIT MBIKËQYRËS</w:t>
      </w:r>
    </w:p>
    <w:p w14:paraId="414ADE92" w14:textId="4EA26F88" w:rsidR="008A6DA7" w:rsidRPr="00955A8B" w:rsidRDefault="008A6DA7" w:rsidP="00955A8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955A8B">
        <w:rPr>
          <w:rFonts w:ascii="Garamond" w:hAnsi="Garamond"/>
          <w:b/>
          <w:sz w:val="24"/>
          <w:szCs w:val="24"/>
        </w:rPr>
        <w:t xml:space="preserve">Gent </w:t>
      </w:r>
      <w:proofErr w:type="spellStart"/>
      <w:r w:rsidR="00955A8B" w:rsidRPr="00955A8B">
        <w:rPr>
          <w:rFonts w:ascii="Garamond" w:hAnsi="Garamond"/>
          <w:b/>
          <w:sz w:val="24"/>
          <w:szCs w:val="24"/>
        </w:rPr>
        <w:t>Sejko</w:t>
      </w:r>
      <w:proofErr w:type="spellEnd"/>
    </w:p>
    <w:p w14:paraId="2E23A9A3" w14:textId="77777777" w:rsidR="00FB3A64" w:rsidRPr="00955A8B" w:rsidRDefault="00FB3A64" w:rsidP="00955A8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FB3A64" w:rsidRPr="00955A8B" w:rsidSect="00B95DE6">
      <w:head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3136B" w14:textId="77777777" w:rsidR="00F079EF" w:rsidRDefault="00F079EF" w:rsidP="005870CA">
      <w:pPr>
        <w:spacing w:after="0" w:line="240" w:lineRule="auto"/>
      </w:pPr>
      <w:r>
        <w:separator/>
      </w:r>
    </w:p>
  </w:endnote>
  <w:endnote w:type="continuationSeparator" w:id="0">
    <w:p w14:paraId="4F0455DD" w14:textId="77777777" w:rsidR="00F079EF" w:rsidRDefault="00F079EF" w:rsidP="005870CA">
      <w:pPr>
        <w:spacing w:after="0" w:line="240" w:lineRule="auto"/>
      </w:pPr>
      <w:r>
        <w:continuationSeparator/>
      </w:r>
    </w:p>
  </w:endnote>
  <w:endnote w:type="continuationNotice" w:id="1">
    <w:p w14:paraId="73C2890E" w14:textId="77777777" w:rsidR="00F079EF" w:rsidRDefault="00F079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D1FB0" w14:textId="77777777" w:rsidR="00F079EF" w:rsidRDefault="00F079EF" w:rsidP="005870CA">
      <w:pPr>
        <w:spacing w:after="0" w:line="240" w:lineRule="auto"/>
      </w:pPr>
      <w:r>
        <w:separator/>
      </w:r>
    </w:p>
  </w:footnote>
  <w:footnote w:type="continuationSeparator" w:id="0">
    <w:p w14:paraId="78951586" w14:textId="77777777" w:rsidR="00F079EF" w:rsidRDefault="00F079EF" w:rsidP="005870CA">
      <w:pPr>
        <w:spacing w:after="0" w:line="240" w:lineRule="auto"/>
      </w:pPr>
      <w:r>
        <w:continuationSeparator/>
      </w:r>
    </w:p>
  </w:footnote>
  <w:footnote w:type="continuationNotice" w:id="1">
    <w:p w14:paraId="4577B64F" w14:textId="77777777" w:rsidR="00F079EF" w:rsidRDefault="00F079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94E1D" w14:textId="51F33212" w:rsidR="00F079EF" w:rsidRPr="00B00242" w:rsidRDefault="00F079EF" w:rsidP="00B00242">
    <w:pPr>
      <w:ind w:left="714"/>
      <w:jc w:val="both"/>
      <w:rPr>
        <w:rFonts w:ascii="Times New Roman" w:eastAsia="MS Mincho" w:hAnsi="Times New Roman" w:cs="Times New Roman"/>
        <w:sz w:val="16"/>
        <w:szCs w:val="20"/>
        <w:lang w:val="en-US"/>
      </w:rPr>
    </w:pPr>
    <w:r>
      <w:tab/>
    </w:r>
  </w:p>
  <w:p w14:paraId="134CD29C" w14:textId="77777777" w:rsidR="00F079EF" w:rsidRPr="00B00242" w:rsidRDefault="00F079EF" w:rsidP="00B00242">
    <w:pPr>
      <w:tabs>
        <w:tab w:val="center" w:pos="4513"/>
        <w:tab w:val="right" w:pos="9026"/>
      </w:tabs>
      <w:spacing w:after="0" w:line="240" w:lineRule="auto"/>
      <w:rPr>
        <w:rFonts w:ascii="Times New Roman" w:eastAsia="MS Mincho" w:hAnsi="Times New Roman" w:cs="Times New Roman"/>
        <w:sz w:val="20"/>
        <w:szCs w:val="20"/>
        <w:lang w:val="en-US"/>
      </w:rPr>
    </w:pPr>
  </w:p>
  <w:p w14:paraId="053864D2" w14:textId="77777777" w:rsidR="00F079EF" w:rsidRDefault="00F079EF" w:rsidP="00B00242">
    <w:pPr>
      <w:pStyle w:val="Header"/>
      <w:tabs>
        <w:tab w:val="clear" w:pos="4513"/>
        <w:tab w:val="clear" w:pos="9026"/>
        <w:tab w:val="left" w:pos="55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C6C23"/>
    <w:multiLevelType w:val="hybridMultilevel"/>
    <w:tmpl w:val="87A64B16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DB73E7"/>
    <w:multiLevelType w:val="hybridMultilevel"/>
    <w:tmpl w:val="85E89C60"/>
    <w:lvl w:ilvl="0" w:tplc="76E499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60AA87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7863064">
      <w:start w:val="1"/>
      <w:numFmt w:val="lowerRoman"/>
      <w:lvlText w:val="%3."/>
      <w:lvlJc w:val="left"/>
      <w:pPr>
        <w:ind w:left="1980" w:hanging="360"/>
      </w:pPr>
      <w:rPr>
        <w:rFonts w:hint="default"/>
      </w:rPr>
    </w:lvl>
    <w:lvl w:ilvl="3" w:tplc="FAC89386">
      <w:start w:val="1"/>
      <w:numFmt w:val="bullet"/>
      <w:lvlText w:val=""/>
      <w:lvlJc w:val="left"/>
      <w:pPr>
        <w:ind w:left="3240" w:hanging="1080"/>
      </w:pPr>
      <w:rPr>
        <w:rFonts w:ascii="Times New Roman" w:eastAsiaTheme="minorHAnsi" w:hAnsi="Times New Roman" w:cs="Times New Roman" w:hint="default"/>
      </w:rPr>
    </w:lvl>
    <w:lvl w:ilvl="4" w:tplc="823A7E7E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107089"/>
    <w:multiLevelType w:val="hybridMultilevel"/>
    <w:tmpl w:val="87A64B16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22652BD"/>
    <w:multiLevelType w:val="hybridMultilevel"/>
    <w:tmpl w:val="85E89C60"/>
    <w:lvl w:ilvl="0" w:tplc="76E499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60AA87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7863064">
      <w:start w:val="1"/>
      <w:numFmt w:val="lowerRoman"/>
      <w:lvlText w:val="%3."/>
      <w:lvlJc w:val="left"/>
      <w:pPr>
        <w:ind w:left="1980" w:hanging="360"/>
      </w:pPr>
      <w:rPr>
        <w:rFonts w:hint="default"/>
      </w:rPr>
    </w:lvl>
    <w:lvl w:ilvl="3" w:tplc="FAC89386">
      <w:start w:val="1"/>
      <w:numFmt w:val="bullet"/>
      <w:lvlText w:val=""/>
      <w:lvlJc w:val="left"/>
      <w:pPr>
        <w:ind w:left="3240" w:hanging="1080"/>
      </w:pPr>
      <w:rPr>
        <w:rFonts w:ascii="Times New Roman" w:eastAsiaTheme="minorHAnsi" w:hAnsi="Times New Roman" w:cs="Times New Roman" w:hint="default"/>
      </w:rPr>
    </w:lvl>
    <w:lvl w:ilvl="4" w:tplc="823A7E7E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391CE3"/>
    <w:multiLevelType w:val="hybridMultilevel"/>
    <w:tmpl w:val="A3E2B512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6B4743B"/>
    <w:multiLevelType w:val="hybridMultilevel"/>
    <w:tmpl w:val="A3E2B512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81B3EFC"/>
    <w:multiLevelType w:val="hybridMultilevel"/>
    <w:tmpl w:val="361C47DE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1AF4BCB"/>
    <w:multiLevelType w:val="hybridMultilevel"/>
    <w:tmpl w:val="F322E5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E203AE"/>
    <w:multiLevelType w:val="hybridMultilevel"/>
    <w:tmpl w:val="85E89C60"/>
    <w:lvl w:ilvl="0" w:tplc="76E499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60AA87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7863064">
      <w:start w:val="1"/>
      <w:numFmt w:val="lowerRoman"/>
      <w:lvlText w:val="%3."/>
      <w:lvlJc w:val="left"/>
      <w:pPr>
        <w:ind w:left="1980" w:hanging="360"/>
      </w:pPr>
      <w:rPr>
        <w:rFonts w:hint="default"/>
      </w:rPr>
    </w:lvl>
    <w:lvl w:ilvl="3" w:tplc="FAC89386">
      <w:start w:val="1"/>
      <w:numFmt w:val="bullet"/>
      <w:lvlText w:val=""/>
      <w:lvlJc w:val="left"/>
      <w:pPr>
        <w:ind w:left="3240" w:hanging="1080"/>
      </w:pPr>
      <w:rPr>
        <w:rFonts w:ascii="Times New Roman" w:eastAsiaTheme="minorHAnsi" w:hAnsi="Times New Roman" w:cs="Times New Roman" w:hint="default"/>
      </w:rPr>
    </w:lvl>
    <w:lvl w:ilvl="4" w:tplc="823A7E7E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383DBD"/>
    <w:multiLevelType w:val="hybridMultilevel"/>
    <w:tmpl w:val="66BC92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12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487766"/>
    <w:multiLevelType w:val="hybridMultilevel"/>
    <w:tmpl w:val="85E89C60"/>
    <w:lvl w:ilvl="0" w:tplc="76E499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60AA87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7863064">
      <w:start w:val="1"/>
      <w:numFmt w:val="lowerRoman"/>
      <w:lvlText w:val="%3."/>
      <w:lvlJc w:val="left"/>
      <w:pPr>
        <w:ind w:left="1980" w:hanging="360"/>
      </w:pPr>
      <w:rPr>
        <w:rFonts w:hint="default"/>
      </w:rPr>
    </w:lvl>
    <w:lvl w:ilvl="3" w:tplc="FAC89386">
      <w:start w:val="1"/>
      <w:numFmt w:val="bullet"/>
      <w:lvlText w:val=""/>
      <w:lvlJc w:val="left"/>
      <w:pPr>
        <w:ind w:left="3240" w:hanging="1080"/>
      </w:pPr>
      <w:rPr>
        <w:rFonts w:ascii="Times New Roman" w:eastAsiaTheme="minorHAnsi" w:hAnsi="Times New Roman" w:cs="Times New Roman" w:hint="default"/>
      </w:rPr>
    </w:lvl>
    <w:lvl w:ilvl="4" w:tplc="823A7E7E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A01379"/>
    <w:multiLevelType w:val="hybridMultilevel"/>
    <w:tmpl w:val="0B1472C4"/>
    <w:lvl w:ilvl="0" w:tplc="76E499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60AA87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7863064">
      <w:start w:val="1"/>
      <w:numFmt w:val="lowerRoman"/>
      <w:lvlText w:val="%3."/>
      <w:lvlJc w:val="left"/>
      <w:pPr>
        <w:ind w:left="1980" w:hanging="360"/>
      </w:pPr>
      <w:rPr>
        <w:rFonts w:hint="default"/>
      </w:rPr>
    </w:lvl>
    <w:lvl w:ilvl="3" w:tplc="FAC89386">
      <w:start w:val="1"/>
      <w:numFmt w:val="bullet"/>
      <w:lvlText w:val=""/>
      <w:lvlJc w:val="left"/>
      <w:pPr>
        <w:ind w:left="3240" w:hanging="1080"/>
      </w:pPr>
      <w:rPr>
        <w:rFonts w:ascii="Times New Roman" w:eastAsiaTheme="minorHAnsi" w:hAnsi="Times New Roman" w:cs="Times New Roman" w:hint="default"/>
      </w:r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55FD4"/>
    <w:multiLevelType w:val="hybridMultilevel"/>
    <w:tmpl w:val="85E89C60"/>
    <w:lvl w:ilvl="0" w:tplc="76E499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60AA87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7863064">
      <w:start w:val="1"/>
      <w:numFmt w:val="lowerRoman"/>
      <w:lvlText w:val="%3."/>
      <w:lvlJc w:val="left"/>
      <w:pPr>
        <w:ind w:left="1980" w:hanging="360"/>
      </w:pPr>
      <w:rPr>
        <w:rFonts w:hint="default"/>
      </w:rPr>
    </w:lvl>
    <w:lvl w:ilvl="3" w:tplc="FAC89386">
      <w:start w:val="1"/>
      <w:numFmt w:val="bullet"/>
      <w:lvlText w:val=""/>
      <w:lvlJc w:val="left"/>
      <w:pPr>
        <w:ind w:left="3240" w:hanging="1080"/>
      </w:pPr>
      <w:rPr>
        <w:rFonts w:ascii="Times New Roman" w:eastAsiaTheme="minorHAnsi" w:hAnsi="Times New Roman" w:cs="Times New Roman" w:hint="default"/>
      </w:rPr>
    </w:lvl>
    <w:lvl w:ilvl="4" w:tplc="823A7E7E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052934"/>
    <w:multiLevelType w:val="hybridMultilevel"/>
    <w:tmpl w:val="A3E2B512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55A32E4"/>
    <w:multiLevelType w:val="hybridMultilevel"/>
    <w:tmpl w:val="361C47DE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58EC15F0"/>
    <w:multiLevelType w:val="hybridMultilevel"/>
    <w:tmpl w:val="A3E2B512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5A1655CC"/>
    <w:multiLevelType w:val="hybridMultilevel"/>
    <w:tmpl w:val="87A64B16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5D87412F"/>
    <w:multiLevelType w:val="hybridMultilevel"/>
    <w:tmpl w:val="85E89C60"/>
    <w:lvl w:ilvl="0" w:tplc="76E499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60AA87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7863064">
      <w:start w:val="1"/>
      <w:numFmt w:val="lowerRoman"/>
      <w:lvlText w:val="%3."/>
      <w:lvlJc w:val="left"/>
      <w:pPr>
        <w:ind w:left="1980" w:hanging="360"/>
      </w:pPr>
      <w:rPr>
        <w:rFonts w:hint="default"/>
      </w:rPr>
    </w:lvl>
    <w:lvl w:ilvl="3" w:tplc="FAC89386">
      <w:start w:val="1"/>
      <w:numFmt w:val="bullet"/>
      <w:lvlText w:val=""/>
      <w:lvlJc w:val="left"/>
      <w:pPr>
        <w:ind w:left="3240" w:hanging="1080"/>
      </w:pPr>
      <w:rPr>
        <w:rFonts w:ascii="Times New Roman" w:eastAsiaTheme="minorHAnsi" w:hAnsi="Times New Roman" w:cs="Times New Roman" w:hint="default"/>
      </w:rPr>
    </w:lvl>
    <w:lvl w:ilvl="4" w:tplc="823A7E7E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E976EE"/>
    <w:multiLevelType w:val="hybridMultilevel"/>
    <w:tmpl w:val="85E89C60"/>
    <w:lvl w:ilvl="0" w:tplc="76E499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60AA87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7863064">
      <w:start w:val="1"/>
      <w:numFmt w:val="lowerRoman"/>
      <w:lvlText w:val="%3."/>
      <w:lvlJc w:val="left"/>
      <w:pPr>
        <w:ind w:left="1980" w:hanging="360"/>
      </w:pPr>
      <w:rPr>
        <w:rFonts w:hint="default"/>
      </w:rPr>
    </w:lvl>
    <w:lvl w:ilvl="3" w:tplc="FAC89386">
      <w:start w:val="1"/>
      <w:numFmt w:val="bullet"/>
      <w:lvlText w:val=""/>
      <w:lvlJc w:val="left"/>
      <w:pPr>
        <w:ind w:left="3240" w:hanging="1080"/>
      </w:pPr>
      <w:rPr>
        <w:rFonts w:ascii="Times New Roman" w:eastAsiaTheme="minorHAnsi" w:hAnsi="Times New Roman" w:cs="Times New Roman" w:hint="default"/>
      </w:rPr>
    </w:lvl>
    <w:lvl w:ilvl="4" w:tplc="823A7E7E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121AEC"/>
    <w:multiLevelType w:val="hybridMultilevel"/>
    <w:tmpl w:val="87A64B16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74000057"/>
    <w:multiLevelType w:val="hybridMultilevel"/>
    <w:tmpl w:val="6860B23A"/>
    <w:lvl w:ilvl="0" w:tplc="CA4083E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06DC5"/>
    <w:multiLevelType w:val="hybridMultilevel"/>
    <w:tmpl w:val="A3E2B512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E3C28C4"/>
    <w:multiLevelType w:val="hybridMultilevel"/>
    <w:tmpl w:val="87A64B16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7E4F607F"/>
    <w:multiLevelType w:val="hybridMultilevel"/>
    <w:tmpl w:val="A3E2B512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11"/>
  </w:num>
  <w:num w:numId="3">
    <w:abstractNumId w:val="20"/>
  </w:num>
  <w:num w:numId="4">
    <w:abstractNumId w:val="1"/>
  </w:num>
  <w:num w:numId="5">
    <w:abstractNumId w:val="9"/>
  </w:num>
  <w:num w:numId="6">
    <w:abstractNumId w:val="16"/>
  </w:num>
  <w:num w:numId="7">
    <w:abstractNumId w:val="19"/>
  </w:num>
  <w:num w:numId="8">
    <w:abstractNumId w:val="2"/>
  </w:num>
  <w:num w:numId="9">
    <w:abstractNumId w:val="22"/>
  </w:num>
  <w:num w:numId="10">
    <w:abstractNumId w:val="5"/>
  </w:num>
  <w:num w:numId="11">
    <w:abstractNumId w:val="13"/>
  </w:num>
  <w:num w:numId="12">
    <w:abstractNumId w:val="15"/>
  </w:num>
  <w:num w:numId="13">
    <w:abstractNumId w:val="3"/>
  </w:num>
  <w:num w:numId="14">
    <w:abstractNumId w:val="18"/>
  </w:num>
  <w:num w:numId="15">
    <w:abstractNumId w:val="17"/>
  </w:num>
  <w:num w:numId="16">
    <w:abstractNumId w:val="4"/>
  </w:num>
  <w:num w:numId="17">
    <w:abstractNumId w:val="21"/>
  </w:num>
  <w:num w:numId="18">
    <w:abstractNumId w:val="12"/>
  </w:num>
  <w:num w:numId="19">
    <w:abstractNumId w:val="23"/>
  </w:num>
  <w:num w:numId="20">
    <w:abstractNumId w:val="8"/>
  </w:num>
  <w:num w:numId="21">
    <w:abstractNumId w:val="14"/>
  </w:num>
  <w:num w:numId="22">
    <w:abstractNumId w:val="6"/>
  </w:num>
  <w:num w:numId="23">
    <w:abstractNumId w:val="0"/>
  </w:num>
  <w:num w:numId="24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FB"/>
    <w:rsid w:val="00011492"/>
    <w:rsid w:val="000322B1"/>
    <w:rsid w:val="00041C50"/>
    <w:rsid w:val="000765AD"/>
    <w:rsid w:val="000945F1"/>
    <w:rsid w:val="000B421A"/>
    <w:rsid w:val="000B4EAB"/>
    <w:rsid w:val="00102D81"/>
    <w:rsid w:val="0015032C"/>
    <w:rsid w:val="001C05F2"/>
    <w:rsid w:val="001D1E60"/>
    <w:rsid w:val="001E552B"/>
    <w:rsid w:val="001F1FB3"/>
    <w:rsid w:val="0020143B"/>
    <w:rsid w:val="0022224C"/>
    <w:rsid w:val="00254A2F"/>
    <w:rsid w:val="0026107C"/>
    <w:rsid w:val="0027150C"/>
    <w:rsid w:val="00280F61"/>
    <w:rsid w:val="002924B6"/>
    <w:rsid w:val="002C6331"/>
    <w:rsid w:val="002D3BC6"/>
    <w:rsid w:val="002F13C9"/>
    <w:rsid w:val="002F2EC9"/>
    <w:rsid w:val="002F653A"/>
    <w:rsid w:val="0030224D"/>
    <w:rsid w:val="00310F93"/>
    <w:rsid w:val="00324FB9"/>
    <w:rsid w:val="0034149E"/>
    <w:rsid w:val="0035022F"/>
    <w:rsid w:val="00371262"/>
    <w:rsid w:val="00377832"/>
    <w:rsid w:val="003A1021"/>
    <w:rsid w:val="003A7D82"/>
    <w:rsid w:val="003D6B30"/>
    <w:rsid w:val="003E23D0"/>
    <w:rsid w:val="003F1361"/>
    <w:rsid w:val="00415603"/>
    <w:rsid w:val="004167AB"/>
    <w:rsid w:val="00451792"/>
    <w:rsid w:val="00457116"/>
    <w:rsid w:val="004661C0"/>
    <w:rsid w:val="00482E31"/>
    <w:rsid w:val="004D224F"/>
    <w:rsid w:val="004E264F"/>
    <w:rsid w:val="00511C38"/>
    <w:rsid w:val="005262C3"/>
    <w:rsid w:val="0053524E"/>
    <w:rsid w:val="0053739F"/>
    <w:rsid w:val="0054043A"/>
    <w:rsid w:val="00551CAD"/>
    <w:rsid w:val="005821CB"/>
    <w:rsid w:val="005870CA"/>
    <w:rsid w:val="005B3161"/>
    <w:rsid w:val="005D49B1"/>
    <w:rsid w:val="006033CD"/>
    <w:rsid w:val="00603CC8"/>
    <w:rsid w:val="00654394"/>
    <w:rsid w:val="00675722"/>
    <w:rsid w:val="006860C8"/>
    <w:rsid w:val="00691082"/>
    <w:rsid w:val="00691F51"/>
    <w:rsid w:val="006D2345"/>
    <w:rsid w:val="006E65ED"/>
    <w:rsid w:val="006F58F5"/>
    <w:rsid w:val="00701316"/>
    <w:rsid w:val="00705B52"/>
    <w:rsid w:val="00735937"/>
    <w:rsid w:val="00742205"/>
    <w:rsid w:val="00753F26"/>
    <w:rsid w:val="00770ECF"/>
    <w:rsid w:val="0077277D"/>
    <w:rsid w:val="007A1F48"/>
    <w:rsid w:val="007B7BDE"/>
    <w:rsid w:val="007D6463"/>
    <w:rsid w:val="007E66EF"/>
    <w:rsid w:val="007F0D1D"/>
    <w:rsid w:val="00815296"/>
    <w:rsid w:val="00816CDC"/>
    <w:rsid w:val="00845BD3"/>
    <w:rsid w:val="00873EDF"/>
    <w:rsid w:val="008835F5"/>
    <w:rsid w:val="008A6DA7"/>
    <w:rsid w:val="008D7685"/>
    <w:rsid w:val="008F0ACE"/>
    <w:rsid w:val="008F1392"/>
    <w:rsid w:val="008F4065"/>
    <w:rsid w:val="0090098E"/>
    <w:rsid w:val="00914BCE"/>
    <w:rsid w:val="009301C7"/>
    <w:rsid w:val="00933F72"/>
    <w:rsid w:val="00943A86"/>
    <w:rsid w:val="009533D1"/>
    <w:rsid w:val="00955007"/>
    <w:rsid w:val="00955A8B"/>
    <w:rsid w:val="0096748A"/>
    <w:rsid w:val="009712FB"/>
    <w:rsid w:val="00985A2A"/>
    <w:rsid w:val="00985A2B"/>
    <w:rsid w:val="00995830"/>
    <w:rsid w:val="009A2D8E"/>
    <w:rsid w:val="009A7921"/>
    <w:rsid w:val="009B58CD"/>
    <w:rsid w:val="00A10A4F"/>
    <w:rsid w:val="00A114BF"/>
    <w:rsid w:val="00A26292"/>
    <w:rsid w:val="00A30B8E"/>
    <w:rsid w:val="00A30E6A"/>
    <w:rsid w:val="00A32A11"/>
    <w:rsid w:val="00A42982"/>
    <w:rsid w:val="00A56C2F"/>
    <w:rsid w:val="00AA69BF"/>
    <w:rsid w:val="00AC0634"/>
    <w:rsid w:val="00AD1058"/>
    <w:rsid w:val="00AD7BD2"/>
    <w:rsid w:val="00AE223E"/>
    <w:rsid w:val="00B00242"/>
    <w:rsid w:val="00B20D65"/>
    <w:rsid w:val="00B2631E"/>
    <w:rsid w:val="00B26C34"/>
    <w:rsid w:val="00B6647D"/>
    <w:rsid w:val="00B70A57"/>
    <w:rsid w:val="00B91F67"/>
    <w:rsid w:val="00B95DE6"/>
    <w:rsid w:val="00BB14BC"/>
    <w:rsid w:val="00BB54D8"/>
    <w:rsid w:val="00BC06D2"/>
    <w:rsid w:val="00BC7DC6"/>
    <w:rsid w:val="00BD458A"/>
    <w:rsid w:val="00BE33FB"/>
    <w:rsid w:val="00BF34F6"/>
    <w:rsid w:val="00C116F7"/>
    <w:rsid w:val="00C22C17"/>
    <w:rsid w:val="00C35312"/>
    <w:rsid w:val="00C76051"/>
    <w:rsid w:val="00CA7C31"/>
    <w:rsid w:val="00CA7E57"/>
    <w:rsid w:val="00CC09E7"/>
    <w:rsid w:val="00CD1FC0"/>
    <w:rsid w:val="00CD3AE6"/>
    <w:rsid w:val="00CD4F7E"/>
    <w:rsid w:val="00CF3E43"/>
    <w:rsid w:val="00D0731F"/>
    <w:rsid w:val="00D7419F"/>
    <w:rsid w:val="00D90C78"/>
    <w:rsid w:val="00D92992"/>
    <w:rsid w:val="00DC2818"/>
    <w:rsid w:val="00E125D2"/>
    <w:rsid w:val="00E531E1"/>
    <w:rsid w:val="00E6214B"/>
    <w:rsid w:val="00E82557"/>
    <w:rsid w:val="00EA44C7"/>
    <w:rsid w:val="00EC45ED"/>
    <w:rsid w:val="00EE5915"/>
    <w:rsid w:val="00EF5969"/>
    <w:rsid w:val="00F079EF"/>
    <w:rsid w:val="00F27E39"/>
    <w:rsid w:val="00F35FA2"/>
    <w:rsid w:val="00F4257B"/>
    <w:rsid w:val="00FA460F"/>
    <w:rsid w:val="00FB3A64"/>
    <w:rsid w:val="00FB6A17"/>
    <w:rsid w:val="00FC1CA8"/>
    <w:rsid w:val="00FC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3A5728"/>
  <w15:docId w15:val="{756F9FDC-7304-4E8B-AB7C-98FECD84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2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2F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5870C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70CA"/>
    <w:rPr>
      <w:rFonts w:ascii="Times New Roman" w:eastAsia="MS Mincho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rsid w:val="005870C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rsid w:val="005870C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0CA"/>
    <w:rPr>
      <w:rFonts w:ascii="Times New Roman" w:eastAsia="MS Mincho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00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242"/>
  </w:style>
  <w:style w:type="paragraph" w:styleId="Footer">
    <w:name w:val="footer"/>
    <w:basedOn w:val="Normal"/>
    <w:link w:val="FooterChar"/>
    <w:uiPriority w:val="99"/>
    <w:unhideWhenUsed/>
    <w:rsid w:val="00B00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242"/>
  </w:style>
  <w:style w:type="character" w:styleId="CommentReference">
    <w:name w:val="annotation reference"/>
    <w:basedOn w:val="DefaultParagraphFont"/>
    <w:uiPriority w:val="99"/>
    <w:semiHidden/>
    <w:unhideWhenUsed/>
    <w:rsid w:val="00BD458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58A"/>
    <w:pPr>
      <w:spacing w:after="160"/>
    </w:pPr>
    <w:rPr>
      <w:rFonts w:asciiTheme="minorHAnsi" w:eastAsiaTheme="minorHAnsi" w:hAnsiTheme="minorHAnsi" w:cstheme="minorBidi"/>
      <w:b/>
      <w:bCs/>
      <w:lang w:val="sq-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58A"/>
    <w:rPr>
      <w:rFonts w:ascii="Times New Roman" w:eastAsia="MS Mincho" w:hAnsi="Times New Roman" w:cs="Times New Roman"/>
      <w:b/>
      <w:bCs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8A6DA7"/>
    <w:rPr>
      <w:i/>
      <w:iCs/>
    </w:rPr>
  </w:style>
  <w:style w:type="paragraph" w:customStyle="1" w:styleId="Normal1">
    <w:name w:val="Normal1"/>
    <w:basedOn w:val="Normal"/>
    <w:rsid w:val="0015032C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9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ninr">
    <w:name w:val="Neni nr."/>
    <w:basedOn w:val="Normal"/>
    <w:qFormat/>
    <w:rsid w:val="00955A8B"/>
    <w:pPr>
      <w:spacing w:after="0" w:line="240" w:lineRule="auto"/>
      <w:jc w:val="center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41C82B1B9A74476B382B8570DC40C1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</Nr_x002e__x0020_akti>
    <Data_x0020_e_x0020_Krijimit xmlns="0e656187-b300-4fb0-8bf4-3a50f872073c">2020-10-13T11:23:15Z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2020-10-12T22:00:00Z</Date_x0020_protokolli>
    <Titulli xmlns="0e656187-b300-4fb0-8bf4-3a50f872073c">Për miratimin e rregullores "Për operacionalizmin e instrumentit të rikapitalizmit nga brenda dhe rasteve përjashtimore</Titulli>
    <Modifikuesi xmlns="0e656187-b300-4fb0-8bf4-3a50f872073c">jorina.kryeziu</Modifikuesi>
    <Nr_x002e__x0020_prot_x0020_QBZ xmlns="0e656187-b300-4fb0-8bf4-3a50f872073c">1510/1</Nr_x002e__x0020_prot_x0020_QBZ>
    <Data_x0020_e_x0020_Modifikimit xmlns="0e656187-b300-4fb0-8bf4-3a50f872073c">2020-10-14T08:20:24Z</Data_x0020_e_x0020_Modifikimit>
    <Dekretuar xmlns="0e656187-b300-4fb0-8bf4-3a50f872073c">false</Dekretuar>
    <Data xmlns="0e656187-b300-4fb0-8bf4-3a50f872073c">2020-10-06T22:00:00Z</Data>
    <Nr_x002e__x0020_protokolli_x0020_i_x0020_aktit xmlns="0e656187-b300-4fb0-8bf4-3a50f872073c">4632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41C82B1B9A74476B382B8570DC40C1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768A8-AA6E-4EDF-B879-08AEBDC95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D0956-3468-4E92-96EC-9517ED521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5B69FDD-8F4E-46EC-850B-D036A5D7BB88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A9E358B0-BE59-46C3-9B72-A1E7C717EAD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53389F-82B2-4872-B287-EEB86A84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E7B35F0-7A9D-4C7A-BDA3-C8152BEC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rregullores "Për operacionalizmin e instrumentit të rikapitalizmit nga brenda dhe rasteve përjashtimore</vt:lpstr>
    </vt:vector>
  </TitlesOfParts>
  <Company>Hewlett-Packard Company</Company>
  <LinksUpToDate>false</LinksUpToDate>
  <CharactersWithSpaces>17101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rregullores "Për operacionalizmin e instrumentit të rikapitalizmit nga brenda dhe rasteve përjashtimore</dc:title>
  <dc:creator>Gladiola Kraja</dc:creator>
  <cp:lastModifiedBy>Amarilda Halilaj</cp:lastModifiedBy>
  <cp:revision>29</cp:revision>
  <dcterms:created xsi:type="dcterms:W3CDTF">2020-10-13T11:27:00Z</dcterms:created>
  <dcterms:modified xsi:type="dcterms:W3CDTF">2020-10-14T08:37:00Z</dcterms:modified>
</cp:coreProperties>
</file>