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F6490" w14:textId="77777777" w:rsidR="0008131C" w:rsidRPr="00E72496" w:rsidRDefault="0008131C" w:rsidP="00B73579">
      <w:pPr>
        <w:ind w:firstLine="284"/>
        <w:jc w:val="center"/>
        <w:rPr>
          <w:rFonts w:ascii="Garamond" w:eastAsia="MS Mincho" w:hAnsi="Garamond"/>
          <w:b/>
        </w:rPr>
      </w:pPr>
      <w:r w:rsidRPr="00E72496">
        <w:rPr>
          <w:rFonts w:ascii="Garamond" w:eastAsia="MS Mincho" w:hAnsi="Garamond"/>
          <w:b/>
        </w:rPr>
        <w:t>VENDIM</w:t>
      </w:r>
    </w:p>
    <w:p w14:paraId="4EE18B9A" w14:textId="0381D539" w:rsidR="0008131C" w:rsidRPr="00E72496" w:rsidRDefault="0008131C" w:rsidP="00B73579">
      <w:pPr>
        <w:ind w:firstLine="284"/>
        <w:jc w:val="center"/>
        <w:rPr>
          <w:rFonts w:ascii="Garamond" w:eastAsia="MS Mincho" w:hAnsi="Garamond"/>
          <w:b/>
        </w:rPr>
      </w:pPr>
      <w:r w:rsidRPr="00E72496">
        <w:rPr>
          <w:rFonts w:ascii="Garamond" w:eastAsia="MS Mincho" w:hAnsi="Garamond"/>
          <w:b/>
        </w:rPr>
        <w:t xml:space="preserve">Nr. </w:t>
      </w:r>
      <w:r w:rsidR="00C54B50" w:rsidRPr="00E72496">
        <w:rPr>
          <w:rFonts w:ascii="Garamond" w:eastAsia="MS Mincho" w:hAnsi="Garamond"/>
          <w:b/>
        </w:rPr>
        <w:t>33</w:t>
      </w:r>
      <w:r w:rsidRPr="00E72496">
        <w:rPr>
          <w:rFonts w:ascii="Garamond" w:eastAsia="MS Mincho" w:hAnsi="Garamond"/>
          <w:b/>
        </w:rPr>
        <w:t xml:space="preserve">, datë </w:t>
      </w:r>
      <w:r w:rsidR="00C54B50" w:rsidRPr="00E72496">
        <w:rPr>
          <w:rFonts w:ascii="Garamond" w:eastAsia="MS Mincho" w:hAnsi="Garamond"/>
          <w:b/>
        </w:rPr>
        <w:t>7</w:t>
      </w:r>
      <w:r w:rsidRPr="00E72496">
        <w:rPr>
          <w:rFonts w:ascii="Garamond" w:eastAsia="MS Mincho" w:hAnsi="Garamond"/>
          <w:b/>
        </w:rPr>
        <w:t>.</w:t>
      </w:r>
      <w:r w:rsidR="0057675F" w:rsidRPr="00E72496">
        <w:rPr>
          <w:rFonts w:ascii="Garamond" w:eastAsia="MS Mincho" w:hAnsi="Garamond"/>
          <w:b/>
        </w:rPr>
        <w:t>7</w:t>
      </w:r>
      <w:r w:rsidRPr="00E72496">
        <w:rPr>
          <w:rFonts w:ascii="Garamond" w:eastAsia="MS Mincho" w:hAnsi="Garamond"/>
          <w:b/>
        </w:rPr>
        <w:t>.2021</w:t>
      </w:r>
    </w:p>
    <w:p w14:paraId="1F759CA5" w14:textId="77777777" w:rsidR="00C54B50" w:rsidRPr="00E72496" w:rsidRDefault="00C54B50" w:rsidP="00B73579">
      <w:pPr>
        <w:ind w:firstLine="284"/>
        <w:jc w:val="center"/>
        <w:rPr>
          <w:rFonts w:ascii="Garamond" w:eastAsia="Arial Unicode MS" w:hAnsi="Garamond"/>
          <w:b/>
        </w:rPr>
      </w:pPr>
    </w:p>
    <w:p w14:paraId="02BD0CEA" w14:textId="0F967853" w:rsidR="0008131C" w:rsidRPr="00E72496" w:rsidRDefault="00B73579" w:rsidP="00B73579">
      <w:pPr>
        <w:ind w:firstLine="284"/>
        <w:jc w:val="center"/>
        <w:rPr>
          <w:rFonts w:ascii="Garamond" w:eastAsia="Arial Unicode MS" w:hAnsi="Garamond"/>
          <w:b/>
        </w:rPr>
      </w:pPr>
      <w:r w:rsidRPr="00E72496">
        <w:rPr>
          <w:rFonts w:ascii="Garamond" w:eastAsia="Arial Unicode MS" w:hAnsi="Garamond"/>
          <w:b/>
        </w:rPr>
        <w:t>PËR</w:t>
      </w:r>
      <w:r w:rsidR="00B01AB9" w:rsidRPr="00E72496">
        <w:rPr>
          <w:rFonts w:ascii="Garamond" w:eastAsia="Arial Unicode MS" w:hAnsi="Garamond"/>
          <w:b/>
        </w:rPr>
        <w:t xml:space="preserve"> </w:t>
      </w:r>
      <w:r w:rsidRPr="00E72496">
        <w:rPr>
          <w:rFonts w:ascii="Garamond" w:hAnsi="Garamond"/>
          <w:b/>
        </w:rPr>
        <w:t xml:space="preserve">MIRATIMIN E </w:t>
      </w:r>
      <w:r w:rsidRPr="00E72496">
        <w:rPr>
          <w:rFonts w:ascii="Garamond" w:eastAsia="Arial Unicode MS" w:hAnsi="Garamond"/>
          <w:b/>
        </w:rPr>
        <w:t>RREGULLORES “</w:t>
      </w:r>
      <w:r w:rsidRPr="00E72496">
        <w:rPr>
          <w:rFonts w:ascii="Garamond" w:hAnsi="Garamond"/>
          <w:b/>
        </w:rPr>
        <w:t>PËR KRIJIMIN DHE FUNKSIONIMIN E SHOQËRISË PËR ADMINISTRIMIN E AKTIVEVE”</w:t>
      </w:r>
    </w:p>
    <w:p w14:paraId="29A51339" w14:textId="77777777" w:rsidR="0008131C" w:rsidRPr="00E72496" w:rsidRDefault="0008131C" w:rsidP="00B73579">
      <w:pPr>
        <w:ind w:firstLine="284"/>
        <w:jc w:val="both"/>
        <w:rPr>
          <w:rFonts w:ascii="Garamond" w:hAnsi="Garamond"/>
        </w:rPr>
      </w:pPr>
    </w:p>
    <w:p w14:paraId="3CDF3D9D" w14:textId="0D673742" w:rsidR="0008131C" w:rsidRPr="00E72496" w:rsidRDefault="0008131C" w:rsidP="00B73579">
      <w:pPr>
        <w:ind w:firstLine="284"/>
        <w:jc w:val="both"/>
        <w:rPr>
          <w:rFonts w:ascii="Garamond" w:hAnsi="Garamond"/>
        </w:rPr>
      </w:pPr>
      <w:r w:rsidRPr="00E72496">
        <w:rPr>
          <w:rFonts w:ascii="Garamond" w:hAnsi="Garamond"/>
        </w:rPr>
        <w:t xml:space="preserve">Në bazë dhe për zbatim të </w:t>
      </w:r>
      <w:r w:rsidR="00EF36C2" w:rsidRPr="00E72496">
        <w:rPr>
          <w:rFonts w:ascii="Garamond" w:hAnsi="Garamond"/>
        </w:rPr>
        <w:t>nenit 12 shkronja</w:t>
      </w:r>
      <w:r w:rsidR="00574152" w:rsidRPr="00E72496">
        <w:rPr>
          <w:rFonts w:ascii="Garamond" w:hAnsi="Garamond"/>
        </w:rPr>
        <w:t xml:space="preserve"> “a” dhe nenit </w:t>
      </w:r>
      <w:r w:rsidRPr="00E72496">
        <w:rPr>
          <w:rFonts w:ascii="Garamond" w:hAnsi="Garamond"/>
        </w:rPr>
        <w:t xml:space="preserve">43, shkronja “c”, të ligjit nr. 8269, datë 23.12.1997, “Për Bankën e Shqipërisë”, </w:t>
      </w:r>
      <w:r w:rsidR="00B33CFE">
        <w:rPr>
          <w:rFonts w:ascii="Garamond" w:hAnsi="Garamond"/>
        </w:rPr>
        <w:t>të</w:t>
      </w:r>
      <w:r w:rsidRPr="00E72496">
        <w:rPr>
          <w:rFonts w:ascii="Garamond" w:hAnsi="Garamond"/>
        </w:rPr>
        <w:t xml:space="preserve"> ndryshuar; dhe të nenit 29, pika 10 të ligjit nr. 133 datë, 22.12.2016, “Për rimëkëmbjen dhe ndërhyrjen e jashtëzakonshme në banka, në Republikën e Shqipërisë”; me propozim të Departamentit për Ndërhyrjen e Jashtëzakonshme, Këshilli Mbikëqyrës i Bankës së Shqipërisë,</w:t>
      </w:r>
    </w:p>
    <w:p w14:paraId="5B4B7A96" w14:textId="77777777" w:rsidR="0008131C" w:rsidRPr="00E72496" w:rsidRDefault="0008131C" w:rsidP="00B73579">
      <w:pPr>
        <w:ind w:firstLine="284"/>
        <w:jc w:val="both"/>
        <w:rPr>
          <w:rFonts w:ascii="Garamond" w:hAnsi="Garamond"/>
        </w:rPr>
      </w:pPr>
    </w:p>
    <w:p w14:paraId="26F1CC0E" w14:textId="77777777" w:rsidR="0008131C" w:rsidRPr="00E72496" w:rsidRDefault="0008131C" w:rsidP="00B73579">
      <w:pPr>
        <w:ind w:firstLine="284"/>
        <w:jc w:val="center"/>
        <w:rPr>
          <w:rFonts w:ascii="Garamond" w:hAnsi="Garamond"/>
        </w:rPr>
      </w:pPr>
      <w:r w:rsidRPr="00E72496">
        <w:rPr>
          <w:rFonts w:ascii="Garamond" w:eastAsia="MS Mincho" w:hAnsi="Garamond"/>
        </w:rPr>
        <w:t>VENDOSI:</w:t>
      </w:r>
    </w:p>
    <w:p w14:paraId="71503F2A" w14:textId="77777777" w:rsidR="00187B26" w:rsidRPr="00E72496" w:rsidRDefault="00187B26" w:rsidP="00B73579">
      <w:pPr>
        <w:ind w:firstLine="284"/>
        <w:jc w:val="both"/>
        <w:rPr>
          <w:rFonts w:ascii="Garamond" w:hAnsi="Garamond"/>
        </w:rPr>
      </w:pPr>
    </w:p>
    <w:p w14:paraId="2E94325C" w14:textId="5A00EAA7" w:rsidR="0008131C" w:rsidRPr="00E72496" w:rsidRDefault="00B73579" w:rsidP="00B73579">
      <w:pPr>
        <w:ind w:firstLine="284"/>
        <w:jc w:val="both"/>
        <w:rPr>
          <w:rFonts w:ascii="Garamond" w:hAnsi="Garamond"/>
        </w:rPr>
      </w:pPr>
      <w:r w:rsidRPr="00E72496">
        <w:rPr>
          <w:rFonts w:ascii="Garamond" w:hAnsi="Garamond"/>
        </w:rPr>
        <w:t xml:space="preserve">1. </w:t>
      </w:r>
      <w:r w:rsidR="0008131C" w:rsidRPr="00E72496">
        <w:rPr>
          <w:rFonts w:ascii="Garamond" w:hAnsi="Garamond"/>
        </w:rPr>
        <w:t xml:space="preserve">Të miratojë rregulloren </w:t>
      </w:r>
      <w:r w:rsidR="0008131C" w:rsidRPr="00E72496">
        <w:rPr>
          <w:rFonts w:ascii="Garamond" w:eastAsia="Arial Unicode MS" w:hAnsi="Garamond"/>
        </w:rPr>
        <w:t>“P</w:t>
      </w:r>
      <w:r w:rsidR="0008131C" w:rsidRPr="00E72496">
        <w:rPr>
          <w:rFonts w:ascii="Garamond" w:hAnsi="Garamond"/>
        </w:rPr>
        <w:t xml:space="preserve">ër krijimin dhe funksionimin e </w:t>
      </w:r>
      <w:r w:rsidR="00263736" w:rsidRPr="00E72496">
        <w:rPr>
          <w:rFonts w:ascii="Garamond" w:hAnsi="Garamond"/>
        </w:rPr>
        <w:t>shoqërisë</w:t>
      </w:r>
      <w:r w:rsidR="0008131C" w:rsidRPr="00E72496">
        <w:rPr>
          <w:rFonts w:ascii="Garamond" w:hAnsi="Garamond"/>
        </w:rPr>
        <w:t xml:space="preserve"> </w:t>
      </w:r>
      <w:r w:rsidR="004C367D" w:rsidRPr="00E72496">
        <w:rPr>
          <w:rFonts w:ascii="Garamond" w:hAnsi="Garamond"/>
        </w:rPr>
        <w:t>p</w:t>
      </w:r>
      <w:r w:rsidR="00025FE4" w:rsidRPr="00E72496">
        <w:rPr>
          <w:rFonts w:ascii="Garamond" w:hAnsi="Garamond"/>
        </w:rPr>
        <w:t>ë</w:t>
      </w:r>
      <w:r w:rsidR="004C367D" w:rsidRPr="00E72496">
        <w:rPr>
          <w:rFonts w:ascii="Garamond" w:hAnsi="Garamond"/>
        </w:rPr>
        <w:t>r</w:t>
      </w:r>
      <w:r w:rsidR="0008131C" w:rsidRPr="00E72496">
        <w:rPr>
          <w:rFonts w:ascii="Garamond" w:hAnsi="Garamond"/>
        </w:rPr>
        <w:t xml:space="preserve"> </w:t>
      </w:r>
      <w:r w:rsidR="004C367D" w:rsidRPr="00E72496">
        <w:rPr>
          <w:rFonts w:ascii="Garamond" w:hAnsi="Garamond"/>
        </w:rPr>
        <w:t>administrimin</w:t>
      </w:r>
      <w:r w:rsidR="0008131C" w:rsidRPr="00E72496">
        <w:rPr>
          <w:rFonts w:ascii="Garamond" w:hAnsi="Garamond"/>
        </w:rPr>
        <w:t xml:space="preserve"> </w:t>
      </w:r>
      <w:r w:rsidR="004C367D" w:rsidRPr="00E72496">
        <w:rPr>
          <w:rFonts w:ascii="Garamond" w:hAnsi="Garamond"/>
        </w:rPr>
        <w:t>e</w:t>
      </w:r>
      <w:r w:rsidR="0008131C" w:rsidRPr="00E72496">
        <w:rPr>
          <w:rFonts w:ascii="Garamond" w:hAnsi="Garamond"/>
        </w:rPr>
        <w:t xml:space="preserve"> </w:t>
      </w:r>
      <w:r w:rsidR="004C367D" w:rsidRPr="00E72496">
        <w:rPr>
          <w:rFonts w:ascii="Garamond" w:hAnsi="Garamond"/>
        </w:rPr>
        <w:t>a</w:t>
      </w:r>
      <w:r w:rsidR="0008131C" w:rsidRPr="00E72496">
        <w:rPr>
          <w:rFonts w:ascii="Garamond" w:hAnsi="Garamond"/>
        </w:rPr>
        <w:t>ktiveve”, sipas tekstit bashkëlidhur këtij vendimi.</w:t>
      </w:r>
    </w:p>
    <w:p w14:paraId="2CD487B5" w14:textId="758BC25A" w:rsidR="0008131C" w:rsidRPr="00E72496" w:rsidRDefault="00B73579" w:rsidP="00B73579">
      <w:pPr>
        <w:ind w:firstLine="284"/>
        <w:jc w:val="both"/>
        <w:rPr>
          <w:rFonts w:ascii="Garamond" w:hAnsi="Garamond"/>
        </w:rPr>
      </w:pPr>
      <w:r w:rsidRPr="00E72496">
        <w:rPr>
          <w:rFonts w:ascii="Garamond" w:hAnsi="Garamond"/>
        </w:rPr>
        <w:t xml:space="preserve">2. </w:t>
      </w:r>
      <w:r w:rsidR="0008131C" w:rsidRPr="00E72496">
        <w:rPr>
          <w:rFonts w:ascii="Garamond" w:hAnsi="Garamond"/>
        </w:rPr>
        <w:t>Ngarkohet Departamenti për Ndërhyrjen e Jashtëzakonshme me zbatimin e këtij vendimi.</w:t>
      </w:r>
    </w:p>
    <w:p w14:paraId="3BB7C66D" w14:textId="0DABE930" w:rsidR="0008131C" w:rsidRPr="00E72496" w:rsidRDefault="00B73579" w:rsidP="00B73579">
      <w:pPr>
        <w:ind w:firstLine="284"/>
        <w:jc w:val="both"/>
        <w:rPr>
          <w:rFonts w:ascii="Garamond" w:eastAsia="Arial Unicode MS" w:hAnsi="Garamond"/>
        </w:rPr>
      </w:pPr>
      <w:r w:rsidRPr="00E72496">
        <w:rPr>
          <w:rFonts w:ascii="Garamond" w:eastAsia="Arial Unicode MS" w:hAnsi="Garamond"/>
        </w:rPr>
        <w:t xml:space="preserve">3. </w:t>
      </w:r>
      <w:r w:rsidR="0008131C" w:rsidRPr="00E72496">
        <w:rPr>
          <w:rFonts w:ascii="Garamond" w:eastAsia="Arial Unicode MS" w:hAnsi="Garamond"/>
        </w:rPr>
        <w:t>Ngarkohen Kabineti i Guvernatorit dhe Departamenti i Kërkimeve me publikimin e këtij vendimi, përkatësisht në Fletoren Zyrtare të Republikës së Shqipërisë dhe në Buletinin Zyrtar të Bankës së Shqipërisë.</w:t>
      </w:r>
    </w:p>
    <w:p w14:paraId="6F63E70B" w14:textId="77777777" w:rsidR="0008131C" w:rsidRPr="00E72496" w:rsidRDefault="0008131C" w:rsidP="00B73579">
      <w:pPr>
        <w:ind w:firstLine="284"/>
        <w:jc w:val="both"/>
        <w:rPr>
          <w:rFonts w:ascii="Garamond" w:eastAsia="MS Mincho" w:hAnsi="Garamond"/>
        </w:rPr>
      </w:pPr>
      <w:r w:rsidRPr="00E72496">
        <w:rPr>
          <w:rFonts w:ascii="Garamond" w:eastAsia="MS Mincho" w:hAnsi="Garamond"/>
        </w:rPr>
        <w:t xml:space="preserve">Ky vendim hyn në fuqi 15 ditë pas botimit në Fletoren Zyrtare. </w:t>
      </w:r>
    </w:p>
    <w:p w14:paraId="4C89B6D4" w14:textId="77777777" w:rsidR="00B73579" w:rsidRPr="00E72496" w:rsidRDefault="00B73579" w:rsidP="00B73579">
      <w:pPr>
        <w:ind w:firstLine="284"/>
        <w:jc w:val="both"/>
        <w:rPr>
          <w:b/>
        </w:rPr>
      </w:pPr>
    </w:p>
    <w:p w14:paraId="0A43DFBC" w14:textId="79D6F72D" w:rsidR="00B73579" w:rsidRPr="00E72496" w:rsidRDefault="00B73579" w:rsidP="00B73579">
      <w:pPr>
        <w:ind w:firstLine="284"/>
        <w:jc w:val="right"/>
      </w:pPr>
      <w:r w:rsidRPr="00E72496">
        <w:t>KRYETAR</w:t>
      </w:r>
    </w:p>
    <w:p w14:paraId="66A382CF" w14:textId="5FF5717B" w:rsidR="0008131C" w:rsidRPr="00E72496" w:rsidRDefault="00B73579" w:rsidP="00B73579">
      <w:pPr>
        <w:ind w:firstLine="284"/>
        <w:jc w:val="right"/>
        <w:rPr>
          <w:rFonts w:ascii="Garamond" w:eastAsia="MS Mincho" w:hAnsi="Garamond"/>
        </w:rPr>
      </w:pPr>
      <w:r w:rsidRPr="00E72496">
        <w:rPr>
          <w:b/>
        </w:rPr>
        <w:t>Gent Sejko</w:t>
      </w:r>
    </w:p>
    <w:p w14:paraId="29DE3C1B" w14:textId="77777777" w:rsidR="0008131C" w:rsidRPr="00E72496" w:rsidRDefault="0008131C" w:rsidP="00C54B50">
      <w:pPr>
        <w:rPr>
          <w:b/>
        </w:rPr>
      </w:pPr>
    </w:p>
    <w:p w14:paraId="703889B0" w14:textId="77777777" w:rsidR="00E72496" w:rsidRDefault="00E72496" w:rsidP="00E72496">
      <w:pPr>
        <w:ind w:firstLine="284"/>
        <w:jc w:val="center"/>
        <w:rPr>
          <w:rFonts w:ascii="Garamond" w:eastAsia="Arial Unicode MS" w:hAnsi="Garamond"/>
          <w:b/>
        </w:rPr>
      </w:pPr>
      <w:r w:rsidRPr="00E72496">
        <w:rPr>
          <w:rFonts w:ascii="Garamond" w:eastAsia="Arial Unicode MS" w:hAnsi="Garamond"/>
          <w:b/>
        </w:rPr>
        <w:t>RREGULLORE</w:t>
      </w:r>
    </w:p>
    <w:p w14:paraId="50463214" w14:textId="6010363C" w:rsidR="00E72496" w:rsidRPr="00E72496" w:rsidRDefault="00E72496" w:rsidP="00E72496">
      <w:pPr>
        <w:ind w:firstLine="284"/>
        <w:jc w:val="center"/>
        <w:rPr>
          <w:rFonts w:ascii="Garamond" w:eastAsia="Arial Unicode MS" w:hAnsi="Garamond"/>
        </w:rPr>
      </w:pPr>
      <w:r w:rsidRPr="00E72496">
        <w:rPr>
          <w:rFonts w:ascii="Garamond" w:hAnsi="Garamond"/>
        </w:rPr>
        <w:t>PËR KRIJIMIN DHE FUNKSIONIMIN E SHOQËRISË PËR ADMINISTRIMIN E AKTIVEVE</w:t>
      </w:r>
    </w:p>
    <w:p w14:paraId="21E04B73" w14:textId="77777777" w:rsidR="0055225C" w:rsidRDefault="0055225C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highlight w:val="yellow"/>
        </w:rPr>
      </w:pPr>
    </w:p>
    <w:p w14:paraId="74DE9C85" w14:textId="16DD4779" w:rsidR="00B442BB" w:rsidRDefault="00B442BB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>
        <w:rPr>
          <w:rFonts w:ascii="Garamond" w:eastAsiaTheme="minorHAnsi" w:hAnsi="Garamond"/>
          <w:bCs/>
          <w:color w:val="000000"/>
        </w:rPr>
        <w:t>KREU I</w:t>
      </w:r>
    </w:p>
    <w:p w14:paraId="4206B868" w14:textId="51DC4532" w:rsidR="00B442BB" w:rsidRDefault="00A07B8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>
        <w:rPr>
          <w:rFonts w:ascii="Garamond" w:eastAsiaTheme="minorHAnsi" w:hAnsi="Garamond"/>
          <w:bCs/>
          <w:color w:val="000000"/>
        </w:rPr>
        <w:t>TË PËRGJITHSHME</w:t>
      </w:r>
      <w:bookmarkStart w:id="0" w:name="_GoBack"/>
      <w:bookmarkEnd w:id="0"/>
    </w:p>
    <w:p w14:paraId="1B277EF3" w14:textId="77777777" w:rsidR="00B442BB" w:rsidRDefault="00B442BB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</w:p>
    <w:p w14:paraId="100BB059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1</w:t>
      </w:r>
    </w:p>
    <w:p w14:paraId="2B790B7E" w14:textId="4FEB939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>Objekti</w:t>
      </w:r>
    </w:p>
    <w:p w14:paraId="5DBAAD59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5D992199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Objekti i kësaj rregulloreje është përcaktimi i kushteve për krijimin dhe funksionimin e shoqërisë për administrimin e aktiveve.</w:t>
      </w:r>
    </w:p>
    <w:p w14:paraId="56AAC47F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704114C6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2</w:t>
      </w:r>
    </w:p>
    <w:p w14:paraId="0BC6EB91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>Subjektet</w:t>
      </w:r>
    </w:p>
    <w:p w14:paraId="6947C20F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00ECB5FC" w14:textId="29DAE8E2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Subjekt i kësaj rregulloreje është shoqëria për administrimin e aktiveve.</w:t>
      </w:r>
      <w:r w:rsidR="00B01AB9" w:rsidRPr="00E72496">
        <w:rPr>
          <w:rFonts w:ascii="Garamond" w:eastAsiaTheme="minorHAnsi" w:hAnsi="Garamond"/>
          <w:color w:val="000000"/>
        </w:rPr>
        <w:t xml:space="preserve"> </w:t>
      </w:r>
    </w:p>
    <w:p w14:paraId="140E33AE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7FE1575A" w14:textId="2E74BFB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3</w:t>
      </w:r>
    </w:p>
    <w:p w14:paraId="02E1056F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>Baza ligjore</w:t>
      </w:r>
    </w:p>
    <w:p w14:paraId="0D9A1439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6B067838" w14:textId="4BBF88C9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Kjo rregullore nxirret në bazë dhe për zbatim</w:t>
      </w:r>
      <w:r w:rsidR="00B33CFE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të: </w:t>
      </w:r>
    </w:p>
    <w:p w14:paraId="723EDEF2" w14:textId="15E2E02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B33CFE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nenit 12</w:t>
      </w:r>
      <w:r w:rsidR="00B33CFE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shkronja “a” dhe nenit 43</w:t>
      </w:r>
      <w:r w:rsidR="00B33CFE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shkronja “c”, të ligjit nr. 8269, datë 23.12.1997</w:t>
      </w:r>
      <w:r w:rsidR="00B33CFE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“Për Bankën e Shqipërisë”, </w:t>
      </w:r>
      <w:r w:rsidR="00B33CFE">
        <w:rPr>
          <w:rFonts w:ascii="Garamond" w:eastAsiaTheme="minorHAnsi" w:hAnsi="Garamond"/>
          <w:color w:val="000000"/>
        </w:rPr>
        <w:t>të</w:t>
      </w:r>
      <w:r w:rsidRPr="00E72496">
        <w:rPr>
          <w:rFonts w:ascii="Garamond" w:eastAsiaTheme="minorHAnsi" w:hAnsi="Garamond"/>
          <w:color w:val="000000"/>
        </w:rPr>
        <w:t xml:space="preserve"> ndryshuar (ligji “Për Bankën e Shqipërisë”);</w:t>
      </w:r>
    </w:p>
    <w:p w14:paraId="70FBEB9D" w14:textId="277A862E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B33CFE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nenit 29, pika 10</w:t>
      </w:r>
      <w:r w:rsidR="00B33CFE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të ligjit nr. 133, datë 22.12.2016</w:t>
      </w:r>
      <w:r w:rsidR="00B33CFE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“Për rimëkëmbjen dhe ndërhyrjen e jashtëzakonshme në banka, në Republikën e Shqipërisë”, në vijim </w:t>
      </w:r>
      <w:r w:rsidR="00B33CFE">
        <w:rPr>
          <w:rFonts w:ascii="Garamond" w:eastAsiaTheme="minorHAnsi" w:hAnsi="Garamond"/>
          <w:color w:val="000000"/>
        </w:rPr>
        <w:t>“</w:t>
      </w:r>
      <w:r w:rsidRPr="00E72496">
        <w:rPr>
          <w:rFonts w:ascii="Garamond" w:eastAsiaTheme="minorHAnsi" w:hAnsi="Garamond"/>
          <w:color w:val="000000"/>
        </w:rPr>
        <w:t>ligji nr.</w:t>
      </w:r>
      <w:r w:rsidR="00B33CFE">
        <w:rPr>
          <w:rFonts w:ascii="Garamond" w:eastAsiaTheme="minorHAnsi" w:hAnsi="Garamond"/>
          <w:color w:val="000000"/>
        </w:rPr>
        <w:t xml:space="preserve"> </w:t>
      </w:r>
      <w:r w:rsidRPr="00E72496">
        <w:rPr>
          <w:rFonts w:ascii="Garamond" w:eastAsiaTheme="minorHAnsi" w:hAnsi="Garamond"/>
          <w:color w:val="000000"/>
        </w:rPr>
        <w:t>133/2016</w:t>
      </w:r>
      <w:r w:rsidR="00B33CFE">
        <w:rPr>
          <w:rFonts w:ascii="Garamond" w:eastAsiaTheme="minorHAnsi" w:hAnsi="Garamond"/>
          <w:color w:val="000000"/>
        </w:rPr>
        <w:t>”</w:t>
      </w:r>
      <w:r w:rsidRPr="00E72496">
        <w:rPr>
          <w:rFonts w:ascii="Garamond" w:eastAsiaTheme="minorHAnsi" w:hAnsi="Garamond"/>
          <w:color w:val="000000"/>
        </w:rPr>
        <w:t>.</w:t>
      </w:r>
    </w:p>
    <w:p w14:paraId="0B8AD010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675CAA2F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lastRenderedPageBreak/>
        <w:t>Neni 4</w:t>
      </w:r>
    </w:p>
    <w:p w14:paraId="68F9CC00" w14:textId="31DDDB3D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 xml:space="preserve">Qëllimi i krijimit të </w:t>
      </w:r>
      <w:r w:rsidR="00A63AD7" w:rsidRPr="00E72496">
        <w:rPr>
          <w:rFonts w:ascii="Garamond" w:eastAsiaTheme="minorHAnsi" w:hAnsi="Garamond"/>
          <w:b/>
          <w:bCs/>
          <w:color w:val="000000"/>
        </w:rPr>
        <w:t xml:space="preserve">Shoqërisë </w:t>
      </w:r>
      <w:r w:rsidRPr="00E72496">
        <w:rPr>
          <w:rFonts w:ascii="Garamond" w:eastAsiaTheme="minorHAnsi" w:hAnsi="Garamond"/>
          <w:b/>
          <w:bCs/>
          <w:color w:val="000000"/>
        </w:rPr>
        <w:t>për administrimin e aktiveve</w:t>
      </w:r>
    </w:p>
    <w:p w14:paraId="521410AA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58E1628A" w14:textId="751881A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Shoqëria për administrimin e aktiveve (në vijim </w:t>
      </w:r>
      <w:r w:rsidR="00335B21">
        <w:rPr>
          <w:rFonts w:ascii="Garamond" w:eastAsiaTheme="minorHAnsi" w:hAnsi="Garamond"/>
          <w:color w:val="000000"/>
        </w:rPr>
        <w:t>“</w:t>
      </w:r>
      <w:r w:rsidRPr="00E72496">
        <w:rPr>
          <w:rFonts w:ascii="Garamond" w:eastAsiaTheme="minorHAnsi" w:hAnsi="Garamond"/>
          <w:color w:val="000000"/>
        </w:rPr>
        <w:t>Shoqëria</w:t>
      </w:r>
      <w:r w:rsidR="00335B21">
        <w:rPr>
          <w:rFonts w:ascii="Garamond" w:eastAsiaTheme="minorHAnsi" w:hAnsi="Garamond"/>
          <w:color w:val="000000"/>
        </w:rPr>
        <w:t>”</w:t>
      </w:r>
      <w:r w:rsidRPr="00E72496">
        <w:rPr>
          <w:rFonts w:ascii="Garamond" w:eastAsiaTheme="minorHAnsi" w:hAnsi="Garamond"/>
          <w:color w:val="000000"/>
        </w:rPr>
        <w:t xml:space="preserve">) krijohet me qëllim marrjen dhe administrimin e aktiveve, të drejtave dhe detyrimeve të bankës në ndërhyrje të jashtëzakonshme ose bankës urë në funksion të instrumentit të ndarjes së aktiveve dhe në përputhje me strategjinë e ndërhyrjes së jashtëzakonshme. </w:t>
      </w:r>
    </w:p>
    <w:p w14:paraId="598E2963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7084018D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5</w:t>
      </w:r>
    </w:p>
    <w:p w14:paraId="133C718A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>Përkufizime</w:t>
      </w:r>
    </w:p>
    <w:p w14:paraId="10DC8397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76B10421" w14:textId="738D0DC5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Termat e përdorur në këtë rregullore kanë të njëjtin kuptim me termat dhe përkufizimet e përdorur në ligjin nr.</w:t>
      </w:r>
      <w:r w:rsidR="00482BE4">
        <w:rPr>
          <w:rFonts w:ascii="Garamond" w:eastAsiaTheme="minorHAnsi" w:hAnsi="Garamond"/>
          <w:color w:val="000000"/>
        </w:rPr>
        <w:t xml:space="preserve"> </w:t>
      </w:r>
      <w:r w:rsidRPr="00E72496">
        <w:rPr>
          <w:rFonts w:ascii="Garamond" w:eastAsiaTheme="minorHAnsi" w:hAnsi="Garamond"/>
          <w:color w:val="000000"/>
        </w:rPr>
        <w:t>133/2016 dhe në aktet nënligjore të Bankës së Shqipërisë.</w:t>
      </w:r>
    </w:p>
    <w:p w14:paraId="7FF862BE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1639CF53" w14:textId="77777777" w:rsidR="004B3760" w:rsidRPr="00E72496" w:rsidRDefault="004B3760" w:rsidP="004B3760">
      <w:pPr>
        <w:tabs>
          <w:tab w:val="left" w:pos="9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KREU II</w:t>
      </w:r>
    </w:p>
    <w:p w14:paraId="42D36311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KRIJIMI DHE VEPRIMTARIA E SHOQËRISË PËR ADMINISTRIMIN E AKTIVEVE</w:t>
      </w:r>
    </w:p>
    <w:p w14:paraId="428C5AB1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562AB667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6</w:t>
      </w:r>
    </w:p>
    <w:p w14:paraId="3FA47665" w14:textId="0A25A721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 xml:space="preserve">Krijimi i </w:t>
      </w:r>
      <w:r w:rsidR="00A63AD7" w:rsidRPr="00E72496">
        <w:rPr>
          <w:rFonts w:ascii="Garamond" w:eastAsiaTheme="minorHAnsi" w:hAnsi="Garamond"/>
          <w:b/>
          <w:bCs/>
          <w:color w:val="000000"/>
        </w:rPr>
        <w:t xml:space="preserve">Shoqërisë </w:t>
      </w:r>
      <w:r w:rsidRPr="00E72496">
        <w:rPr>
          <w:rFonts w:ascii="Garamond" w:eastAsiaTheme="minorHAnsi" w:hAnsi="Garamond"/>
          <w:b/>
          <w:bCs/>
          <w:color w:val="000000"/>
        </w:rPr>
        <w:t>për administrimin e aktiveve</w:t>
      </w:r>
    </w:p>
    <w:p w14:paraId="235EC687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05F2E79D" w14:textId="6AF8FE96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1. Shoqëria është person juridik, e organizuar në formën e një </w:t>
      </w:r>
      <w:r w:rsidR="00A63AD7" w:rsidRPr="00E72496">
        <w:rPr>
          <w:rFonts w:ascii="Garamond" w:eastAsiaTheme="minorHAnsi" w:hAnsi="Garamond"/>
          <w:color w:val="000000"/>
        </w:rPr>
        <w:t xml:space="preserve">Shoqërie </w:t>
      </w:r>
      <w:r w:rsidRPr="00E72496">
        <w:rPr>
          <w:rFonts w:ascii="Garamond" w:eastAsiaTheme="minorHAnsi" w:hAnsi="Garamond"/>
          <w:color w:val="000000"/>
        </w:rPr>
        <w:t xml:space="preserve">aksionare, e cila është tërësisht ose pjesërisht në pronësi të një ose më shumë autoriteteve publike, si dhe kontrollohet nga Autoriteti i Ndërhyrjes së Jashtëzakonshme. </w:t>
      </w:r>
    </w:p>
    <w:p w14:paraId="2F421A1E" w14:textId="380D3D12" w:rsidR="004B3760" w:rsidRPr="00E72496" w:rsidRDefault="004B3760" w:rsidP="004B3760">
      <w:pPr>
        <w:tabs>
          <w:tab w:val="left" w:pos="4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2. Banka e Shqipërisë, kur e vlerëson të nevojshëm përdorimin e fondeve publike, i paraqet propozimin Ministrisë së Financave</w:t>
      </w:r>
      <w:r w:rsidR="005B25F1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me qëllim krijimin dhe financimin e kapitalit të Shoqërisë, si instrument i ndërhyrjes së jashtëzakonshme.</w:t>
      </w:r>
    </w:p>
    <w:p w14:paraId="52705CE4" w14:textId="6EEC9E99" w:rsidR="004B3760" w:rsidRPr="00E72496" w:rsidRDefault="004B3760" w:rsidP="004B3760">
      <w:pPr>
        <w:tabs>
          <w:tab w:val="left" w:pos="6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3. Autoriteti i Ndërhyrjes së Jashtëzakonshme merr vendimin për krijimin e Shoqërisë</w:t>
      </w:r>
      <w:r w:rsidR="005B25F1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si dhe miraton statutin e saj, të cilat depozitohen në Qendrën Kombëtare të Biznesit.</w:t>
      </w:r>
      <w:r w:rsidRPr="00E72496">
        <w:rPr>
          <w:rFonts w:ascii="Garamond" w:eastAsiaTheme="minorHAnsi" w:hAnsi="Garamond" w:cs="Arial"/>
          <w:color w:val="000000"/>
        </w:rPr>
        <w:t xml:space="preserve"> </w:t>
      </w:r>
    </w:p>
    <w:p w14:paraId="48CEB818" w14:textId="4A638C34" w:rsidR="004B3760" w:rsidRPr="00E72496" w:rsidRDefault="004B3760" w:rsidP="004B3760">
      <w:pPr>
        <w:tabs>
          <w:tab w:val="left" w:pos="6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E72496">
        <w:rPr>
          <w:rFonts w:ascii="Garamond" w:eastAsiaTheme="minorHAnsi" w:hAnsi="Garamond"/>
          <w:color w:val="000000"/>
        </w:rPr>
        <w:t>4. Statuti i Shoqërisë përmban minimalisht:</w:t>
      </w:r>
    </w:p>
    <w:p w14:paraId="70C98625" w14:textId="69B30FFD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5B25F1">
        <w:rPr>
          <w:rFonts w:ascii="Garamond" w:eastAsiaTheme="minorHAnsi" w:hAnsi="Garamond"/>
          <w:color w:val="000000"/>
        </w:rPr>
        <w:t xml:space="preserve">) </w:t>
      </w:r>
      <w:r w:rsidR="005B25F1" w:rsidRPr="00E72496">
        <w:rPr>
          <w:rFonts w:ascii="Garamond" w:eastAsiaTheme="minorHAnsi" w:hAnsi="Garamond"/>
          <w:color w:val="000000"/>
        </w:rPr>
        <w:t xml:space="preserve">emrin </w:t>
      </w:r>
      <w:r w:rsidRPr="00E72496">
        <w:rPr>
          <w:rFonts w:ascii="Garamond" w:eastAsiaTheme="minorHAnsi" w:hAnsi="Garamond"/>
          <w:color w:val="000000"/>
        </w:rPr>
        <w:t xml:space="preserve">dhe adresën e selisë së </w:t>
      </w:r>
      <w:r w:rsidR="00A63AD7" w:rsidRPr="00E72496">
        <w:rPr>
          <w:rFonts w:ascii="Garamond" w:eastAsiaTheme="minorHAnsi" w:hAnsi="Garamond"/>
          <w:color w:val="000000"/>
        </w:rPr>
        <w:t xml:space="preserve">Shoqërisë </w:t>
      </w:r>
      <w:r w:rsidRPr="00E72496">
        <w:rPr>
          <w:rFonts w:ascii="Garamond" w:eastAsiaTheme="minorHAnsi" w:hAnsi="Garamond"/>
          <w:color w:val="000000"/>
        </w:rPr>
        <w:t>për administrimin e aktiveve;</w:t>
      </w:r>
    </w:p>
    <w:p w14:paraId="00397173" w14:textId="27FD8FB8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5B25F1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objektin e veprimtarisë;</w:t>
      </w:r>
    </w:p>
    <w:p w14:paraId="4C2D8D52" w14:textId="40E8A0DF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c</w:t>
      </w:r>
      <w:r w:rsidR="005B25F1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shumën e kapitalit fillestar;</w:t>
      </w:r>
    </w:p>
    <w:p w14:paraId="50F6ADF0" w14:textId="6ABAB4D1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d</w:t>
      </w:r>
      <w:r w:rsidR="005B25F1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organet drejtuese të Shoqërisë;</w:t>
      </w:r>
    </w:p>
    <w:p w14:paraId="7DC09A01" w14:textId="1A6B0095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e</w:t>
      </w:r>
      <w:r w:rsidR="005B25F1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mënyrën e emërimit, numrin e anëtarëve dhe kompetencat e </w:t>
      </w:r>
      <w:r w:rsidR="00D1169A" w:rsidRPr="00E72496">
        <w:rPr>
          <w:rFonts w:ascii="Garamond" w:eastAsiaTheme="minorHAnsi" w:hAnsi="Garamond"/>
          <w:color w:val="000000"/>
        </w:rPr>
        <w:t xml:space="preserve">Këshillit Drejtues </w:t>
      </w:r>
      <w:r w:rsidRPr="00E72496">
        <w:rPr>
          <w:rFonts w:ascii="Garamond" w:eastAsiaTheme="minorHAnsi" w:hAnsi="Garamond"/>
          <w:color w:val="000000"/>
        </w:rPr>
        <w:t>të Shoqërisë;</w:t>
      </w:r>
    </w:p>
    <w:p w14:paraId="35810F8C" w14:textId="663521E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f</w:t>
      </w:r>
      <w:r w:rsidR="005B25F1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përcaktimin e mënyrës së shpërblimit dhe të pagesës së anëtarëve të </w:t>
      </w:r>
      <w:r w:rsidR="005B25F1" w:rsidRPr="00E72496">
        <w:rPr>
          <w:rFonts w:ascii="Garamond" w:eastAsiaTheme="minorHAnsi" w:hAnsi="Garamond"/>
          <w:color w:val="000000"/>
        </w:rPr>
        <w:t xml:space="preserve">Këshillit Drejtues </w:t>
      </w:r>
      <w:r w:rsidRPr="00E72496">
        <w:rPr>
          <w:rFonts w:ascii="Garamond" w:eastAsiaTheme="minorHAnsi" w:hAnsi="Garamond"/>
          <w:color w:val="000000"/>
        </w:rPr>
        <w:t xml:space="preserve">dhe </w:t>
      </w:r>
      <w:r w:rsidR="005B25F1">
        <w:rPr>
          <w:rFonts w:ascii="Garamond" w:eastAsiaTheme="minorHAnsi" w:hAnsi="Garamond"/>
          <w:color w:val="000000"/>
        </w:rPr>
        <w:t xml:space="preserve">të </w:t>
      </w:r>
      <w:r w:rsidRPr="00E72496">
        <w:rPr>
          <w:rFonts w:ascii="Garamond" w:eastAsiaTheme="minorHAnsi" w:hAnsi="Garamond"/>
          <w:color w:val="000000"/>
        </w:rPr>
        <w:t>nëpunësve të tjerë të Shoqërisë</w:t>
      </w:r>
      <w:r w:rsidR="005B25F1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si dhe të drejtat dhe detyrimet e tyre;</w:t>
      </w:r>
    </w:p>
    <w:p w14:paraId="73EA76E2" w14:textId="57885A8E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g</w:t>
      </w:r>
      <w:r w:rsidR="005B25F1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organizimin e sistemit të kontrollit të brendshëm;</w:t>
      </w:r>
    </w:p>
    <w:p w14:paraId="139E8CD0" w14:textId="16679A8B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h</w:t>
      </w:r>
      <w:r w:rsidR="005B25F1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auditorin ligjor;</w:t>
      </w:r>
    </w:p>
    <w:p w14:paraId="64D96CD9" w14:textId="6324105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i. afatin e operimit të Shoqërisë.</w:t>
      </w:r>
    </w:p>
    <w:p w14:paraId="0431AA56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09C86D13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7</w:t>
      </w:r>
    </w:p>
    <w:p w14:paraId="690D1B56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>Veprimtaria e shoqërisë për administrimin e aktiveve</w:t>
      </w:r>
    </w:p>
    <w:p w14:paraId="36DEAB9E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176AA0D8" w14:textId="60AB7241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1. Objekti i veprimtarisë së Shoqërisë është administrimi i aktiveve, të drejtave ose </w:t>
      </w:r>
      <w:r w:rsidR="00261F0D">
        <w:rPr>
          <w:rFonts w:ascii="Garamond" w:eastAsiaTheme="minorHAnsi" w:hAnsi="Garamond"/>
          <w:color w:val="000000"/>
        </w:rPr>
        <w:t xml:space="preserve">i </w:t>
      </w:r>
      <w:r w:rsidRPr="00E72496">
        <w:rPr>
          <w:rFonts w:ascii="Garamond" w:eastAsiaTheme="minorHAnsi" w:hAnsi="Garamond"/>
          <w:color w:val="000000"/>
        </w:rPr>
        <w:t xml:space="preserve">detyrimeve të transferuara pranë saj, me qëllim maksimizimin e vlerës së tyre nëpërmjet shitjes. </w:t>
      </w:r>
    </w:p>
    <w:p w14:paraId="2A0153A4" w14:textId="7EDAE43B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2. Autoriteti i Ndërhyrjes së Jashtëzakonshme përcakton rast pas rasti listën e aktiveve, të drejtave dhe detyrimeve që i transferohen Shoqërisë. </w:t>
      </w:r>
    </w:p>
    <w:p w14:paraId="682EDECD" w14:textId="00185F00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lastRenderedPageBreak/>
        <w:t>3. Për të përmbushur objektivat dhe funksionet e Shoqërisë, Autoritet i Ndërhyrjes së Jashtëzakonshme:</w:t>
      </w:r>
    </w:p>
    <w:p w14:paraId="7B761948" w14:textId="3FA7CDAF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1076E4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miraton buxhetin e Shoqërisë;</w:t>
      </w:r>
    </w:p>
    <w:p w14:paraId="40DB6A53" w14:textId="1678A1D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1076E4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miraton strukturën e saj organizative;</w:t>
      </w:r>
    </w:p>
    <w:p w14:paraId="354D4F19" w14:textId="6709902D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4. Për të arritur objektivat dhe qëllimet e saj, Shoqëria ushtron çdo të drejtë mbi aktivet, të drejtat ose detyrimet e transferuara</w:t>
      </w:r>
      <w:r w:rsidR="001076E4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në përputhje me përcaktimet e ligjit nr.</w:t>
      </w:r>
      <w:r w:rsidR="001076E4">
        <w:rPr>
          <w:rFonts w:ascii="Garamond" w:eastAsiaTheme="minorHAnsi" w:hAnsi="Garamond"/>
          <w:color w:val="000000"/>
        </w:rPr>
        <w:t xml:space="preserve"> </w:t>
      </w:r>
      <w:r w:rsidRPr="00E72496">
        <w:rPr>
          <w:rFonts w:ascii="Garamond" w:eastAsiaTheme="minorHAnsi" w:hAnsi="Garamond"/>
          <w:color w:val="000000"/>
        </w:rPr>
        <w:t>133/2016 dhe të kuadrit rregullativ të Bankës së Shqipërisë, si dhe në përputhje me kërkesat e kësaj rregulloreje.</w:t>
      </w:r>
    </w:p>
    <w:p w14:paraId="45BEE38B" w14:textId="4977FE62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5. Për të përmbushur objektivat dhe funksionet e veprimtarisë së saj, Shoqëria kryen funksionet e mëposhtme:</w:t>
      </w:r>
    </w:p>
    <w:p w14:paraId="037327FD" w14:textId="3998E8DE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0D4DCB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administron aktivet e transferuara</w:t>
      </w:r>
      <w:r w:rsidR="000D4DCB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me qëllim ruajtjen e vlerës së tyre, në përputhje me strategjinë e ndërhyrjes së jashtëzakonshme në bankë; </w:t>
      </w:r>
    </w:p>
    <w:p w14:paraId="50522309" w14:textId="54AE30F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0D4DCB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ndërmerr përpjekjet më të mira për të arritur një kthim financiar kundrejt aktiveve që ka në administrim, duke marrë në konsideratë:</w:t>
      </w:r>
    </w:p>
    <w:p w14:paraId="5CB57F1E" w14:textId="4685E873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i. kostot për transferimin dhe trajtimin e aktiveve të bankës në ndërhyrje të jashtëzakonshme ose bankës urë;</w:t>
      </w:r>
    </w:p>
    <w:p w14:paraId="101FB86F" w14:textId="3D6AC14A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ii. shpenzimet për themelimin dhe fondet e transferuara për krijimin e Shoqërisë;</w:t>
      </w:r>
    </w:p>
    <w:p w14:paraId="2EE57878" w14:textId="0AF6236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iii. faktorë të tjerë që </w:t>
      </w:r>
      <w:r w:rsidR="00A63AD7" w:rsidRPr="00E72496">
        <w:rPr>
          <w:rFonts w:ascii="Garamond" w:eastAsiaTheme="minorHAnsi" w:hAnsi="Garamond"/>
          <w:color w:val="000000"/>
        </w:rPr>
        <w:t xml:space="preserve">Shoqëria </w:t>
      </w:r>
      <w:r w:rsidRPr="00E72496">
        <w:rPr>
          <w:rFonts w:ascii="Garamond" w:eastAsiaTheme="minorHAnsi" w:hAnsi="Garamond"/>
          <w:color w:val="000000"/>
        </w:rPr>
        <w:t>i konsideron të rëndësishëm për arritjen e qëllimeve të veprimtarisë së saj</w:t>
      </w:r>
      <w:r w:rsidR="000D4DCB">
        <w:rPr>
          <w:rFonts w:ascii="Garamond" w:eastAsiaTheme="minorHAnsi" w:hAnsi="Garamond"/>
          <w:color w:val="000000"/>
        </w:rPr>
        <w:t>;</w:t>
      </w:r>
    </w:p>
    <w:p w14:paraId="4A0BAB84" w14:textId="05B95176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c</w:t>
      </w:r>
      <w:r w:rsidR="000D4DCB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merr aktivet e transferuara nga banka në ndërhyrje të jashtëzakonshme ose banka urë, në përputhje me vendimet e përcaktuara nga Autoriteti i Ndërhyrjes së Jashtëzakonshme;</w:t>
      </w:r>
    </w:p>
    <w:p w14:paraId="254826EB" w14:textId="52BB6BEA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d</w:t>
      </w:r>
      <w:r w:rsidR="000D4DCB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administron aktivet e transferuara (duke përfshirë mbledhjen e interesave të kredisë, principalit dhe kapitalit, si dhe sipas rastit, edhe të kolateralit nëse është e nevojshme);</w:t>
      </w:r>
    </w:p>
    <w:p w14:paraId="7DBA1AD8" w14:textId="3EF62CD5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e</w:t>
      </w:r>
      <w:r w:rsidR="000D4DCB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kryen funksione të tjera, që lidhen me administrimin dhe shitjen e aktiveve të transferuara;</w:t>
      </w:r>
    </w:p>
    <w:p w14:paraId="36F1FEBC" w14:textId="4EB65342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f</w:t>
      </w:r>
      <w:r w:rsidR="000D4DCB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ndërmerr të gjith</w:t>
      </w:r>
      <w:r w:rsidR="00951EC8">
        <w:rPr>
          <w:rFonts w:ascii="Garamond" w:eastAsiaTheme="minorHAnsi" w:hAnsi="Garamond"/>
          <w:color w:val="000000"/>
        </w:rPr>
        <w:t xml:space="preserve">ë </w:t>
      </w:r>
      <w:r w:rsidRPr="00E72496">
        <w:rPr>
          <w:rFonts w:ascii="Garamond" w:eastAsiaTheme="minorHAnsi" w:hAnsi="Garamond"/>
          <w:color w:val="000000"/>
        </w:rPr>
        <w:t>hapat e nevojsh</w:t>
      </w:r>
      <w:r w:rsidR="00951EC8">
        <w:rPr>
          <w:rFonts w:ascii="Garamond" w:eastAsiaTheme="minorHAnsi" w:hAnsi="Garamond"/>
          <w:color w:val="000000"/>
        </w:rPr>
        <w:t>ëm</w:t>
      </w:r>
      <w:r w:rsidRPr="00E72496">
        <w:rPr>
          <w:rFonts w:ascii="Garamond" w:eastAsiaTheme="minorHAnsi" w:hAnsi="Garamond"/>
          <w:color w:val="000000"/>
        </w:rPr>
        <w:t xml:space="preserve"> për të mbrojtur, </w:t>
      </w:r>
      <w:r w:rsidR="00BB64D7" w:rsidRPr="00E72496">
        <w:rPr>
          <w:rFonts w:ascii="Garamond" w:eastAsiaTheme="minorHAnsi" w:hAnsi="Garamond"/>
          <w:color w:val="000000"/>
        </w:rPr>
        <w:t xml:space="preserve">për të </w:t>
      </w:r>
      <w:r w:rsidRPr="00E72496">
        <w:rPr>
          <w:rFonts w:ascii="Garamond" w:eastAsiaTheme="minorHAnsi" w:hAnsi="Garamond"/>
          <w:color w:val="000000"/>
        </w:rPr>
        <w:t xml:space="preserve">përmirësuar ose </w:t>
      </w:r>
      <w:r w:rsidR="00BB64D7" w:rsidRPr="00E72496">
        <w:rPr>
          <w:rFonts w:ascii="Garamond" w:eastAsiaTheme="minorHAnsi" w:hAnsi="Garamond"/>
          <w:color w:val="000000"/>
        </w:rPr>
        <w:t xml:space="preserve">për të </w:t>
      </w:r>
      <w:r w:rsidRPr="00E72496">
        <w:rPr>
          <w:rFonts w:ascii="Garamond" w:eastAsiaTheme="minorHAnsi" w:hAnsi="Garamond"/>
          <w:color w:val="000000"/>
        </w:rPr>
        <w:t>likuiduar vlerën e aktiveve të transferuara, ku përfshihen:</w:t>
      </w:r>
    </w:p>
    <w:p w14:paraId="5D979591" w14:textId="4AEFAFBB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i. shitja në treg e kredive ose të </w:t>
      </w:r>
      <w:r w:rsidR="00824BA1" w:rsidRPr="00E72496">
        <w:rPr>
          <w:rFonts w:ascii="Garamond" w:eastAsiaTheme="minorHAnsi" w:hAnsi="Garamond"/>
          <w:color w:val="000000"/>
        </w:rPr>
        <w:t>portofolave</w:t>
      </w:r>
      <w:r w:rsidRPr="00E72496">
        <w:rPr>
          <w:rFonts w:ascii="Garamond" w:eastAsiaTheme="minorHAnsi" w:hAnsi="Garamond"/>
          <w:color w:val="000000"/>
        </w:rPr>
        <w:t xml:space="preserve"> të kredisë</w:t>
      </w:r>
      <w:r w:rsidR="00824BA1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në përputhje me çmimin më të mirë të mundshëm;</w:t>
      </w:r>
    </w:p>
    <w:p w14:paraId="2C39B1C2" w14:textId="634D80F3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ii. titullzimin ose rifinancimin e </w:t>
      </w:r>
      <w:r w:rsidR="00824BA1" w:rsidRPr="00E72496">
        <w:rPr>
          <w:rFonts w:ascii="Garamond" w:eastAsiaTheme="minorHAnsi" w:hAnsi="Garamond"/>
          <w:color w:val="000000"/>
        </w:rPr>
        <w:t>portofolave</w:t>
      </w:r>
      <w:r w:rsidRPr="00E72496">
        <w:rPr>
          <w:rFonts w:ascii="Garamond" w:eastAsiaTheme="minorHAnsi" w:hAnsi="Garamond"/>
          <w:color w:val="000000"/>
        </w:rPr>
        <w:t xml:space="preserve"> të kredisë;</w:t>
      </w:r>
    </w:p>
    <w:p w14:paraId="1293E741" w14:textId="146CA209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iii. mbajtjen, rifinancimin, shitjen ose shlyerjen e titujve financiarë përkatës;</w:t>
      </w:r>
    </w:p>
    <w:p w14:paraId="6B4086A4" w14:textId="7BA7C1B9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g</w:t>
      </w:r>
      <w:r w:rsidR="00824BA1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lidh kontrata dhe marrëveshje me subjekte publike dhe private për përmbushjen e funksioneve të veprimtarisë së saj;</w:t>
      </w:r>
    </w:p>
    <w:p w14:paraId="5C014102" w14:textId="7349DF40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h</w:t>
      </w:r>
      <w:r w:rsidR="00824BA1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merr shërbime këshillues</w:t>
      </w:r>
      <w:r w:rsidR="00824BA1">
        <w:rPr>
          <w:rFonts w:ascii="Garamond" w:eastAsiaTheme="minorHAnsi" w:hAnsi="Garamond"/>
          <w:color w:val="000000"/>
        </w:rPr>
        <w:t>e</w:t>
      </w:r>
      <w:r w:rsidRPr="00E72496">
        <w:rPr>
          <w:rFonts w:ascii="Garamond" w:eastAsiaTheme="minorHAnsi" w:hAnsi="Garamond"/>
          <w:color w:val="000000"/>
        </w:rPr>
        <w:t xml:space="preserve"> e teknike të lidhura me përmbushjen e funksioneve të veprimtarisë së saj. </w:t>
      </w:r>
    </w:p>
    <w:p w14:paraId="0E0D2641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4. Për përmbushjen e veprimtarisë së saj, </w:t>
      </w:r>
      <w:r w:rsidRPr="00F84CC2">
        <w:rPr>
          <w:rFonts w:ascii="Garamond" w:eastAsiaTheme="minorHAnsi" w:hAnsi="Garamond"/>
          <w:color w:val="000000"/>
        </w:rPr>
        <w:t>Shoqërisë</w:t>
      </w:r>
      <w:r w:rsidRPr="00E72496">
        <w:rPr>
          <w:rFonts w:ascii="Garamond" w:eastAsiaTheme="minorHAnsi" w:hAnsi="Garamond"/>
          <w:color w:val="000000"/>
        </w:rPr>
        <w:t xml:space="preserve"> mund t’i ushtrojë funksionet e përcaktuara në këtë nen:</w:t>
      </w:r>
    </w:p>
    <w:p w14:paraId="5D52D30E" w14:textId="435DDF15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824BA1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më vetë ose në bashkëpunim me institucionet e nevojshme për zbatimin e detyrave përkatëse;</w:t>
      </w:r>
    </w:p>
    <w:p w14:paraId="00394C32" w14:textId="5B0A6FD2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824BA1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drejtpërdrejtë ose nëpërmjet një pale të tretë të kontraktuar për ofrimin e shërbimeve</w:t>
      </w:r>
      <w:r w:rsidR="00824BA1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në funksion të përmbushjes së veprimtarisë së Shoqërisë.</w:t>
      </w:r>
    </w:p>
    <w:p w14:paraId="312CD429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C00000"/>
        </w:rPr>
      </w:pPr>
    </w:p>
    <w:p w14:paraId="211E2184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8</w:t>
      </w:r>
    </w:p>
    <w:p w14:paraId="1BF8889E" w14:textId="10F0BEDA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 xml:space="preserve">Strategjia dhe profili i rrezikut të </w:t>
      </w:r>
      <w:r w:rsidR="00A63AD7" w:rsidRPr="00E72496">
        <w:rPr>
          <w:rFonts w:ascii="Garamond" w:eastAsiaTheme="minorHAnsi" w:hAnsi="Garamond"/>
          <w:b/>
          <w:bCs/>
          <w:color w:val="000000"/>
        </w:rPr>
        <w:t xml:space="preserve">Shoqërisë </w:t>
      </w:r>
      <w:r w:rsidRPr="00E72496">
        <w:rPr>
          <w:rFonts w:ascii="Garamond" w:eastAsiaTheme="minorHAnsi" w:hAnsi="Garamond"/>
          <w:b/>
          <w:bCs/>
          <w:color w:val="000000"/>
        </w:rPr>
        <w:t>për administrimin e aktiveve</w:t>
      </w:r>
    </w:p>
    <w:p w14:paraId="289DC9B3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332B318C" w14:textId="7B1CE1FF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1. Shoqëria harton dhe propozon për miratim pranë Autoritetit të Ndërhyrjes së Jashtëzakonshme, si dhe zbaton strategjinë dhe profilin e rrezikut ndaj të cilit do të ekspozohet gjatë kryerjes së veprimtarisë së saj.</w:t>
      </w:r>
      <w:r w:rsidR="00B01AB9" w:rsidRPr="00E72496">
        <w:rPr>
          <w:rFonts w:ascii="Garamond" w:eastAsiaTheme="minorHAnsi" w:hAnsi="Garamond"/>
          <w:color w:val="000000"/>
        </w:rPr>
        <w:t xml:space="preserve"> </w:t>
      </w:r>
    </w:p>
    <w:p w14:paraId="19E0AEA2" w14:textId="0D8FFF45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2. Strategjia dhe profili i rrezikut përmban një përshkrim të rreziqeve më të rëndësishme</w:t>
      </w:r>
      <w:r w:rsidR="00824BA1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ndaj të cilave do të ekspozohet Shoqëria, parimet mbi të cilat sigurohet </w:t>
      </w:r>
      <w:r w:rsidRPr="00E72496">
        <w:rPr>
          <w:rFonts w:ascii="Garamond" w:eastAsiaTheme="minorHAnsi" w:hAnsi="Garamond"/>
          <w:color w:val="000000"/>
        </w:rPr>
        <w:lastRenderedPageBreak/>
        <w:t>administrimi dhe ndërmarrja e këtyre rreziqeve dhe/ose politikat dhe procedurat e administrimit të rrezikut</w:t>
      </w:r>
      <w:r w:rsidR="00824BA1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si dhe parashikimet për ushtrimin e funksioneve të kontrollit të brendshëm;</w:t>
      </w:r>
    </w:p>
    <w:p w14:paraId="7CB5E7D1" w14:textId="209AE22C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3. Në rast të ndryshimit të fakteve dhe të rrethanave mbi të cilat është hartuar strategjia e administrimit të rrezikut, Shoqëria mund të ndryshojë profilin e rrezikut dhe strategjinë e administrimit të rrezikut, duke njoftuar paraprakisht Autoritetin e Ndërhyrjes së Jashtëzakonshme për këto ndryshime. </w:t>
      </w:r>
    </w:p>
    <w:p w14:paraId="1CA0F927" w14:textId="62F9A086" w:rsidR="004B3760" w:rsidRPr="00E72496" w:rsidRDefault="004B3760" w:rsidP="004B3760">
      <w:pPr>
        <w:tabs>
          <w:tab w:val="left" w:pos="80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4. Autoriteti i Ndërhyrjes së Jashtëzakonshme miraton, ndryshon ose refuzon ndryshimet e propozuara, sipas pikës 3 të këtij neni. </w:t>
      </w:r>
    </w:p>
    <w:p w14:paraId="4D828BAB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24350A6C" w14:textId="77777777" w:rsidR="004B3760" w:rsidRPr="00824BA1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F84CC2">
        <w:rPr>
          <w:rFonts w:ascii="Garamond" w:eastAsiaTheme="minorHAnsi" w:hAnsi="Garamond"/>
          <w:bCs/>
          <w:color w:val="000000"/>
        </w:rPr>
        <w:t>KREU III</w:t>
      </w:r>
    </w:p>
    <w:p w14:paraId="21DD88E9" w14:textId="64C37B6E" w:rsidR="004B3760" w:rsidRPr="00824BA1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824BA1">
        <w:rPr>
          <w:rFonts w:ascii="Garamond" w:eastAsiaTheme="minorHAnsi" w:hAnsi="Garamond"/>
          <w:bCs/>
          <w:color w:val="000000"/>
        </w:rPr>
        <w:t>ORGANIZIMI DHE ADMINISTRIMI I SHOQËRISË PËR ADMINISTRIMIN E AKTIVEVE</w:t>
      </w:r>
    </w:p>
    <w:p w14:paraId="4ADA048C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31E28E83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9</w:t>
      </w:r>
    </w:p>
    <w:p w14:paraId="5B81FDF2" w14:textId="00AA7A21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 xml:space="preserve">Organet e administrimit të </w:t>
      </w:r>
      <w:r w:rsidR="00A63AD7" w:rsidRPr="00E72496">
        <w:rPr>
          <w:rFonts w:ascii="Garamond" w:eastAsiaTheme="minorHAnsi" w:hAnsi="Garamond"/>
          <w:b/>
          <w:bCs/>
          <w:color w:val="000000"/>
        </w:rPr>
        <w:t xml:space="preserve">Shoqërisë </w:t>
      </w:r>
      <w:r w:rsidRPr="00E72496">
        <w:rPr>
          <w:rFonts w:ascii="Garamond" w:eastAsiaTheme="minorHAnsi" w:hAnsi="Garamond"/>
          <w:b/>
          <w:bCs/>
          <w:color w:val="000000"/>
        </w:rPr>
        <w:t>për administrimin e aktiveve</w:t>
      </w:r>
    </w:p>
    <w:p w14:paraId="24F81C42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5D60E6AB" w14:textId="3C2203A0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1. Shoqëria organizohet, drejtohet dhe kryen veprimtarinë e saj nëpërmjet Këshillit Drejtues, administratorit dhe personelit, siç përcaktohet në këtë rregullore.</w:t>
      </w:r>
    </w:p>
    <w:p w14:paraId="23ED0F91" w14:textId="7D48E8FD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2. Këshillit Drejtues ka këto kompetenca dhe detyra:</w:t>
      </w:r>
    </w:p>
    <w:p w14:paraId="7EC2F3D3" w14:textId="369D846B" w:rsidR="004B3760" w:rsidRPr="00E72496" w:rsidRDefault="004B3760" w:rsidP="004B3760">
      <w:pPr>
        <w:tabs>
          <w:tab w:val="left" w:pos="8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D51D95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garanton kryerjen me cilësi, në kohë dhe me eficiencë të funksioneve të Shoqërisë të përcaktuara në nenin 7 në këtë rregullore;</w:t>
      </w:r>
    </w:p>
    <w:p w14:paraId="5C71272B" w14:textId="7E914135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D51D95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përcakton dhe përshtat planin strategjik dhe financiar të Shoqërisë</w:t>
      </w:r>
      <w:r w:rsidR="00D51D95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në përputhje me strategjinë e ndërhyrjes së jashtëzakonshme;</w:t>
      </w:r>
    </w:p>
    <w:p w14:paraId="06B1755C" w14:textId="257F8086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c</w:t>
      </w:r>
      <w:r w:rsidR="00D51D95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përcakton objektivat strategjikë të Shoqërisë</w:t>
      </w:r>
      <w:r w:rsidR="00D51D95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në përputhje me strategjinë e ndërhyrjes së jashtëzakonshme;</w:t>
      </w:r>
    </w:p>
    <w:p w14:paraId="7402DA2B" w14:textId="0BB6EA9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d</w:t>
      </w:r>
      <w:r w:rsidR="00D51D95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garanton se ekzistojnë sistemet dhe procedurat e përshtatshme për të arritur objektivat strategjikë dhe ndërmerr të gjith</w:t>
      </w:r>
      <w:r w:rsidR="00D51D95">
        <w:rPr>
          <w:rFonts w:ascii="Garamond" w:eastAsiaTheme="minorHAnsi" w:hAnsi="Garamond"/>
          <w:color w:val="000000"/>
        </w:rPr>
        <w:t>ë</w:t>
      </w:r>
      <w:r w:rsidRPr="00E72496">
        <w:rPr>
          <w:rFonts w:ascii="Garamond" w:eastAsiaTheme="minorHAnsi" w:hAnsi="Garamond"/>
          <w:color w:val="000000"/>
        </w:rPr>
        <w:t xml:space="preserve"> hapat e nevojshëm për të arritur kët</w:t>
      </w:r>
      <w:r w:rsidR="00016A19">
        <w:rPr>
          <w:rFonts w:ascii="Garamond" w:eastAsiaTheme="minorHAnsi" w:hAnsi="Garamond"/>
          <w:color w:val="000000"/>
        </w:rPr>
        <w:t>a</w:t>
      </w:r>
      <w:r w:rsidRPr="00E72496">
        <w:rPr>
          <w:rFonts w:ascii="Garamond" w:eastAsiaTheme="minorHAnsi" w:hAnsi="Garamond"/>
          <w:color w:val="000000"/>
        </w:rPr>
        <w:t xml:space="preserve"> objektiva;</w:t>
      </w:r>
    </w:p>
    <w:p w14:paraId="2B3D26E2" w14:textId="19715D99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e</w:t>
      </w:r>
      <w:r w:rsidR="00E11CE2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drejton veprimtaritë me rëndësi të veçantë me palët e lidhura dhe ekspozimet e mëdha për aktivet e transferuara;</w:t>
      </w:r>
    </w:p>
    <w:p w14:paraId="5AE5F16C" w14:textId="39736A0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f</w:t>
      </w:r>
      <w:r w:rsidR="00E11CE2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miraton politi</w:t>
      </w:r>
      <w:r w:rsidR="00B409FD">
        <w:rPr>
          <w:rFonts w:ascii="Garamond" w:eastAsiaTheme="minorHAnsi" w:hAnsi="Garamond"/>
          <w:color w:val="000000"/>
        </w:rPr>
        <w:t>kën e administrimit të rrezikut</w:t>
      </w:r>
      <w:r w:rsidRPr="00E72496">
        <w:rPr>
          <w:rFonts w:ascii="Garamond" w:eastAsiaTheme="minorHAnsi" w:hAnsi="Garamond"/>
          <w:color w:val="000000"/>
        </w:rPr>
        <w:t>, në terma të vlerësimit të eficiencës, efikasitetit të sistemeve të brendshme të kontrollit</w:t>
      </w:r>
      <w:r w:rsidR="00B409FD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si dhe përshtatshmërinë e praktikave organizative, administrative dhe kontabël;</w:t>
      </w:r>
    </w:p>
    <w:p w14:paraId="35FE7657" w14:textId="2C545619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g</w:t>
      </w:r>
      <w:r w:rsidR="00E11CE2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miraton praktikat e brendshme të funksionimit të Shoqërisë;</w:t>
      </w:r>
    </w:p>
    <w:p w14:paraId="16372E90" w14:textId="1BB759EC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h</w:t>
      </w:r>
      <w:r w:rsidR="00E11CE2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ndërton komitete të brendshme</w:t>
      </w:r>
      <w:r w:rsidR="00B409FD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në përputhje me përmbushjen e objektivave të Shoqërisë;</w:t>
      </w:r>
    </w:p>
    <w:p w14:paraId="116B9247" w14:textId="47E32E8F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i</w:t>
      </w:r>
      <w:r w:rsidR="00E11CE2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siguron që llogaritë financiare të Shoqërisë të kontrollohen jo më pak se 1 herë në vit nga një ekspert kontabël i licencuar;</w:t>
      </w:r>
    </w:p>
    <w:p w14:paraId="6F81E852" w14:textId="0AAEB25A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j</w:t>
      </w:r>
      <w:r w:rsidR="00E11CE2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siguron se kontrollet mbi llogaritë financiare të kryhen në bazë të standardeve ndërkombëtare të kontabilitetit;</w:t>
      </w:r>
    </w:p>
    <w:p w14:paraId="4248C5F8" w14:textId="7F003609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k</w:t>
      </w:r>
      <w:r w:rsidR="00E11CE2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mbikëqyr procesin e informimit dhe të marrëdhënieve të komunikimit me publikun mbi procesin e administrimit të aktiveve të transferuara. </w:t>
      </w:r>
    </w:p>
    <w:p w14:paraId="265EDDA6" w14:textId="2FFCBA6D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3. Funksionet e Administratorit të Shoqërisë janë:</w:t>
      </w:r>
    </w:p>
    <w:p w14:paraId="1989A7D9" w14:textId="3909B4EA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E11CE2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vepron në emër të Shoqërisë dhe përfaqëson interesat e saj;</w:t>
      </w:r>
    </w:p>
    <w:p w14:paraId="76F5E237" w14:textId="52F3F91F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E11CE2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drejton administrimin e Shoqërisë dhe siguron përmbushjen e vendimeve të Këshillit Drejtues të Shoqërisë;</w:t>
      </w:r>
    </w:p>
    <w:p w14:paraId="222D7FC2" w14:textId="10F137E3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c</w:t>
      </w:r>
      <w:r w:rsidR="00E11CE2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emëron punonjësit e Shoqërisë.</w:t>
      </w:r>
    </w:p>
    <w:p w14:paraId="468B08F2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486037C4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10</w:t>
      </w:r>
    </w:p>
    <w:p w14:paraId="2E482EF3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>Kriteret për përzgjedhjen e anëtarëve të Këshillit Drejtues</w:t>
      </w:r>
    </w:p>
    <w:p w14:paraId="223DE477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3B7267F2" w14:textId="5380B139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1. Këshilli Drejtues i Shoqërisë përbëhet nga 5 anëtarë, përfshirë këtu edhe administratorin.</w:t>
      </w:r>
    </w:p>
    <w:p w14:paraId="425E0396" w14:textId="40577AF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2. Anëtarët e Këshillit Drejtues të Shoqërisë dhe administratori emërohen nga Autoriteti i Ndërhyrjes së Jashtëzakonshme për një afat trevjeçar me të drejtë rizgjedhjeje.</w:t>
      </w:r>
    </w:p>
    <w:p w14:paraId="775D02D0" w14:textId="7289A11A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3. Kandidatët për anëtar të Këshillit Drejtues duhet të plotësojnë kriteret e mëposhtme: </w:t>
      </w:r>
    </w:p>
    <w:p w14:paraId="6982BD16" w14:textId="28EE06EC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B409FD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arsim i lartë në ekonomik ose juridik;</w:t>
      </w:r>
    </w:p>
    <w:p w14:paraId="3B8B6FEE" w14:textId="3C970F0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B409FD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nuk është i punësuar, pronar, bashkëpronar ose anëtar i ndonjë organi statutor të bankave të nivelit të dytë, me seli në Republikën e Shqipërisë;</w:t>
      </w:r>
    </w:p>
    <w:p w14:paraId="331946FF" w14:textId="033B623F" w:rsidR="004B3760" w:rsidRPr="00E72496" w:rsidRDefault="004B3760" w:rsidP="004B376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c</w:t>
      </w:r>
      <w:r w:rsidR="00B409FD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nuk ka konflikt interesi me bankën në ndërhyrje të jashtëzakonshme dhe bankën urë, sipas legjislacionit në fuqi;</w:t>
      </w:r>
    </w:p>
    <w:p w14:paraId="12866083" w14:textId="459F984F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d</w:t>
      </w:r>
      <w:r w:rsidR="00B409FD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nuk është dënuar nga gjykata për vepra penale; </w:t>
      </w:r>
    </w:p>
    <w:p w14:paraId="253A82EA" w14:textId="54C824E9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e</w:t>
      </w:r>
      <w:r w:rsidR="00B409FD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nuk është subjekt i hetimeve për vepra penale; </w:t>
      </w:r>
    </w:p>
    <w:p w14:paraId="01FF38BC" w14:textId="6DD0FC14" w:rsidR="004B3760" w:rsidRPr="00E72496" w:rsidRDefault="004B3760" w:rsidP="004B376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f</w:t>
      </w:r>
      <w:r w:rsidR="00B409FD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nuk është i përfshirë ose i lidhur me humbje financiare të shkaktuara nga veprimet e pandershme, të papërgjegjshme ose neglizhente, në lidhje me kryerjen e shërbimeve financiare dhe administrimin e subjekteve ose institucioneve të tjera.</w:t>
      </w:r>
    </w:p>
    <w:p w14:paraId="4EB90589" w14:textId="2A9C4FDF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4. Anëtarët e Këshillit Drejtues dhe administratori përmbushin kërkesat për përshtatshmëri dhe aftësi të përcaktuara në këtë nen, gjatë gjithë kohës që janë në detyrë.</w:t>
      </w:r>
    </w:p>
    <w:p w14:paraId="0F86267E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287F5CE2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11</w:t>
      </w:r>
    </w:p>
    <w:p w14:paraId="391B0AEA" w14:textId="749B7CCD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 xml:space="preserve">Administrimi i </w:t>
      </w:r>
      <w:r w:rsidR="00A63AD7" w:rsidRPr="00E72496">
        <w:rPr>
          <w:rFonts w:ascii="Garamond" w:eastAsiaTheme="minorHAnsi" w:hAnsi="Garamond"/>
          <w:b/>
          <w:bCs/>
          <w:color w:val="000000"/>
        </w:rPr>
        <w:t xml:space="preserve">Shoqërisë </w:t>
      </w:r>
      <w:r w:rsidRPr="00E72496">
        <w:rPr>
          <w:rFonts w:ascii="Garamond" w:eastAsiaTheme="minorHAnsi" w:hAnsi="Garamond"/>
          <w:b/>
          <w:bCs/>
          <w:color w:val="000000"/>
        </w:rPr>
        <w:t>për administrimin e aktiveve</w:t>
      </w:r>
    </w:p>
    <w:p w14:paraId="5D7E916A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5B9D8A9D" w14:textId="1272CB99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1. Në çdo rast, në përputhje me dispozitat ligjore dhe rregullative të Autoritetit të Ndërhyrjes së Jashtëzakonshme dhe në përputhje me statutin e Shoqërisë, Këshilli Drejtues dhe Administratori i </w:t>
      </w:r>
      <w:r w:rsidR="00A63AD7" w:rsidRPr="00E72496">
        <w:rPr>
          <w:rFonts w:ascii="Garamond" w:eastAsiaTheme="minorHAnsi" w:hAnsi="Garamond"/>
          <w:color w:val="000000"/>
        </w:rPr>
        <w:t xml:space="preserve">Shoqërisë </w:t>
      </w:r>
      <w:r w:rsidRPr="00E72496">
        <w:rPr>
          <w:rFonts w:ascii="Garamond" w:eastAsiaTheme="minorHAnsi" w:hAnsi="Garamond"/>
          <w:color w:val="000000"/>
        </w:rPr>
        <w:t>bashkëpunojnë me Autoritetin e Ndërhyrjes së Jashtëzakonshme</w:t>
      </w:r>
      <w:r w:rsidR="002E7D4F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në përputhje me strategjinë e ndërhyrjes së jashtëzakonshme. </w:t>
      </w:r>
    </w:p>
    <w:p w14:paraId="13B9A036" w14:textId="721F4AA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2. Brenda 3 muajve nga data e themelimit të Shoqërisë, Këshilli Drejtues miraton</w:t>
      </w:r>
      <w:r w:rsidR="00B01AB9" w:rsidRPr="00E72496">
        <w:rPr>
          <w:rFonts w:ascii="Garamond" w:eastAsiaTheme="minorHAnsi" w:hAnsi="Garamond"/>
          <w:color w:val="000000"/>
        </w:rPr>
        <w:t xml:space="preserve"> </w:t>
      </w:r>
      <w:r w:rsidRPr="00E72496">
        <w:rPr>
          <w:rFonts w:ascii="Garamond" w:eastAsiaTheme="minorHAnsi" w:hAnsi="Garamond"/>
          <w:color w:val="000000"/>
        </w:rPr>
        <w:t>aktet e mëposhtme:</w:t>
      </w:r>
    </w:p>
    <w:p w14:paraId="6FCFA731" w14:textId="75EE1631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2E7D4F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kodin e etikës dhe rregulloret e brendshme për të punësuarit e Shoqërisë;</w:t>
      </w:r>
    </w:p>
    <w:p w14:paraId="2304E6AB" w14:textId="1061886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2E7D4F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standardet dhe procedurat për trajtimin e aktiveve të transferuara, në përputhje me natyrën e tyre dhe kuadrit rregullator dhe kontabël në fuqi;</w:t>
      </w:r>
    </w:p>
    <w:p w14:paraId="61897F6A" w14:textId="0282D2C9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c</w:t>
      </w:r>
      <w:r w:rsidR="002E7D4F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praktikat e administrimit të rrezikut, në përputhje me përmbushjen e objektivave dhe qëllime të veprimtarisë së Shoqërisë dhe profilit të portofolit të aktiveve të transferuara;</w:t>
      </w:r>
    </w:p>
    <w:p w14:paraId="115B08CF" w14:textId="14E08402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d</w:t>
      </w:r>
      <w:r w:rsidR="002E7D4F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mënyrën e likuidimit/shitjes së aktiveve të transferuara dhe procedurat përkatëse për administrimin e këtij procesi.</w:t>
      </w:r>
    </w:p>
    <w:p w14:paraId="45AB53A8" w14:textId="0B2A4EE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3. Këshilli Drejtues, jo më vonë se 3 muaj nga data e krijimit të Shoqërisë, miraton krijimin e 4 komiteteve dhe anëtarët përkatës të Këshillit Drejtues që do të drejtojnë secilin komitet, si në vijim:</w:t>
      </w:r>
    </w:p>
    <w:p w14:paraId="58B52CAC" w14:textId="7421CBDA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730574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komitetin e kontrollit;</w:t>
      </w:r>
    </w:p>
    <w:p w14:paraId="397F97C1" w14:textId="1C3B3E8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730574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komitetin e kredisë;</w:t>
      </w:r>
    </w:p>
    <w:p w14:paraId="6EED95B6" w14:textId="0A4AD718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c</w:t>
      </w:r>
      <w:r w:rsidR="00730574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komitetin e financës;</w:t>
      </w:r>
    </w:p>
    <w:p w14:paraId="2B9555B7" w14:textId="7E0690DC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d</w:t>
      </w:r>
      <w:r w:rsidR="00730574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komitetin e administrimit të riskut.</w:t>
      </w:r>
    </w:p>
    <w:p w14:paraId="50F501F3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color w:val="000000"/>
        </w:rPr>
      </w:pPr>
    </w:p>
    <w:p w14:paraId="6258B08D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12</w:t>
      </w:r>
    </w:p>
    <w:p w14:paraId="7F79F2ED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>Marrëdhëniet kontraktuale për shërbimet e ofruara nga palët e treta</w:t>
      </w:r>
    </w:p>
    <w:p w14:paraId="046968E9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5AEA5B08" w14:textId="2D554D73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1. Me qëllim përmbushjen e objektivave të veprimtarisë, Shoqëria mund të nënkontraktojë shërbime të ofruara nga palë të treta, në lidhje me administrimin, shitjen dhe likuidimin e aktiveve të transferuara. </w:t>
      </w:r>
    </w:p>
    <w:p w14:paraId="50AF6665" w14:textId="75EA6A92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2. Në kontratën e nënshkruar për shërbime të ofruara nga palët e treta, Shoqëria garanton</w:t>
      </w:r>
      <w:r w:rsidR="00B01AB9" w:rsidRPr="00E72496">
        <w:rPr>
          <w:rFonts w:ascii="Garamond" w:eastAsiaTheme="minorHAnsi" w:hAnsi="Garamond"/>
          <w:color w:val="000000"/>
        </w:rPr>
        <w:t xml:space="preserve"> </w:t>
      </w:r>
      <w:r w:rsidRPr="00E72496">
        <w:rPr>
          <w:rFonts w:ascii="Garamond" w:eastAsiaTheme="minorHAnsi" w:hAnsi="Garamond"/>
          <w:color w:val="000000"/>
        </w:rPr>
        <w:t>se kjo palë:</w:t>
      </w:r>
    </w:p>
    <w:p w14:paraId="0F2E8445" w14:textId="719F145A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2D7F57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vepron në përputhje me standardet më të larta të etikës dhe ofron të gjitha shërbimet e duhura teknike në kryerjen e aktivitetit të saj</w:t>
      </w:r>
      <w:r w:rsidR="002D7F57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sipas mandatit të dhënë për të promovuar interesat më të mira të </w:t>
      </w:r>
      <w:r w:rsidR="00A63AD7" w:rsidRPr="00E72496">
        <w:rPr>
          <w:rFonts w:ascii="Garamond" w:eastAsiaTheme="minorHAnsi" w:hAnsi="Garamond"/>
          <w:color w:val="000000"/>
        </w:rPr>
        <w:t>Shoqërisë</w:t>
      </w:r>
      <w:r w:rsidRPr="00E72496">
        <w:rPr>
          <w:rFonts w:ascii="Garamond" w:eastAsiaTheme="minorHAnsi" w:hAnsi="Garamond"/>
          <w:color w:val="000000"/>
        </w:rPr>
        <w:t>;</w:t>
      </w:r>
    </w:p>
    <w:p w14:paraId="1D186A9E" w14:textId="2966B930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2D7F57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vendos në dispozicion burimet dhe procedurat e nevojshme për kryerjen me cilësi të shërbimit të ofruar;</w:t>
      </w:r>
    </w:p>
    <w:p w14:paraId="56178EBF" w14:textId="10D7518F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c</w:t>
      </w:r>
      <w:r w:rsidR="002D7F57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ndërmerr çdo përpjekje të nevojshme për të parandaluar ose administruar konfliktin e interesit dhe për të deklaruar nëse ka ndonjë konflikt të tillë (aktual ose potencial) pranë Shoqërisë;</w:t>
      </w:r>
    </w:p>
    <w:p w14:paraId="127ED292" w14:textId="061130B1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d</w:t>
      </w:r>
      <w:r w:rsidR="002D7F57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përmbush të gjitha standardet rregullative ndaj të cilave është subjekt;</w:t>
      </w:r>
    </w:p>
    <w:p w14:paraId="6BF20EE2" w14:textId="0976D880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e</w:t>
      </w:r>
      <w:r w:rsidR="002D7F57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bashkëpunon me Shoqërinë në procesin e certifikimit të pozicionit financiar</w:t>
      </w:r>
      <w:r w:rsidR="00B01AB9" w:rsidRPr="00E72496">
        <w:rPr>
          <w:rFonts w:ascii="Garamond" w:eastAsiaTheme="minorHAnsi" w:hAnsi="Garamond"/>
          <w:color w:val="000000"/>
        </w:rPr>
        <w:t xml:space="preserve"> </w:t>
      </w:r>
      <w:r w:rsidRPr="00E72496">
        <w:rPr>
          <w:rFonts w:ascii="Garamond" w:eastAsiaTheme="minorHAnsi" w:hAnsi="Garamond"/>
          <w:color w:val="000000"/>
        </w:rPr>
        <w:t xml:space="preserve">të portofolit të aktiveve, për aq sa lidhet me shërbimin e ofruar ndaj Shoqërisë. </w:t>
      </w:r>
    </w:p>
    <w:p w14:paraId="5587BC53" w14:textId="77777777" w:rsidR="004B3760" w:rsidRPr="00E72496" w:rsidRDefault="004B3760" w:rsidP="004B376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5350AECB" w14:textId="77777777" w:rsidR="004B3760" w:rsidRPr="002D7F57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2D7F57">
        <w:rPr>
          <w:rFonts w:ascii="Garamond" w:eastAsiaTheme="minorHAnsi" w:hAnsi="Garamond"/>
          <w:bCs/>
          <w:color w:val="000000"/>
        </w:rPr>
        <w:t>KREU IV</w:t>
      </w:r>
    </w:p>
    <w:p w14:paraId="594E7823" w14:textId="77777777" w:rsidR="004B3760" w:rsidRPr="002D7F57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2D7F57">
        <w:rPr>
          <w:rFonts w:ascii="Garamond" w:eastAsiaTheme="minorHAnsi" w:hAnsi="Garamond"/>
          <w:bCs/>
          <w:color w:val="000000"/>
        </w:rPr>
        <w:t>RAPORTIMET DHE MBIKËQYRJA E SHOQËRISË PËR ADMINISTRIMIN E AKTIVEVE</w:t>
      </w:r>
    </w:p>
    <w:p w14:paraId="3263C11D" w14:textId="77777777" w:rsidR="004B3760" w:rsidRPr="002D7F57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</w:p>
    <w:p w14:paraId="37F44CAD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13</w:t>
      </w:r>
    </w:p>
    <w:p w14:paraId="322E6C34" w14:textId="7400FED2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 xml:space="preserve">Llogaritë dhe regjistrat financiarë të </w:t>
      </w:r>
      <w:r w:rsidR="00A63AD7" w:rsidRPr="00E72496">
        <w:rPr>
          <w:rFonts w:ascii="Garamond" w:eastAsiaTheme="minorHAnsi" w:hAnsi="Garamond"/>
          <w:b/>
          <w:bCs/>
          <w:color w:val="000000"/>
        </w:rPr>
        <w:t xml:space="preserve">Shoqërisë </w:t>
      </w:r>
      <w:r w:rsidRPr="00E72496">
        <w:rPr>
          <w:rFonts w:ascii="Garamond" w:eastAsiaTheme="minorHAnsi" w:hAnsi="Garamond"/>
          <w:b/>
          <w:bCs/>
          <w:color w:val="000000"/>
        </w:rPr>
        <w:t>për administrimin e aktiveve</w:t>
      </w:r>
    </w:p>
    <w:p w14:paraId="39F9DB30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415A812D" w14:textId="2353115C" w:rsidR="004B3760" w:rsidRPr="00E72496" w:rsidRDefault="004B3760" w:rsidP="004B376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1. Shoqëria mban llogari dhe regjistra financiarë të veçantë, me qëllim që në çdo kohë të pasqyrohet qartë dhe saktë pozicioni financiar i Shoqërisë, në përputhje me legjislacionin në fuqi për kontabilitetin dhe pasqyrat financiare dhe me standardet ndërkombëtare.</w:t>
      </w:r>
    </w:p>
    <w:p w14:paraId="39B28840" w14:textId="39653607" w:rsidR="004B3760" w:rsidRPr="00E72496" w:rsidRDefault="004B3760" w:rsidP="004B376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2. Në zbatim të pikës 1, llogaritë dhe</w:t>
      </w:r>
      <w:r w:rsidR="00B01AB9" w:rsidRPr="00E72496">
        <w:rPr>
          <w:rFonts w:ascii="Garamond" w:eastAsiaTheme="minorHAnsi" w:hAnsi="Garamond"/>
          <w:color w:val="000000"/>
        </w:rPr>
        <w:t xml:space="preserve"> </w:t>
      </w:r>
      <w:r w:rsidRPr="00E72496">
        <w:rPr>
          <w:rFonts w:ascii="Garamond" w:eastAsiaTheme="minorHAnsi" w:hAnsi="Garamond"/>
          <w:color w:val="000000"/>
        </w:rPr>
        <w:t xml:space="preserve">regjistra financiarë të Shoqërisë identifikojnë në mënyrë të qartë: </w:t>
      </w:r>
    </w:p>
    <w:p w14:paraId="5744FF0C" w14:textId="46DEA69C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CE271C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fondet e transferuara për krijimin e Shoqërisë;</w:t>
      </w:r>
    </w:p>
    <w:p w14:paraId="55C1556F" w14:textId="34E5568D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CE271C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kostot e administrimit dhe shpenzimet e Shoqërisë për kryerjen e veprimtarisë së saj;</w:t>
      </w:r>
    </w:p>
    <w:p w14:paraId="544FFCCE" w14:textId="023B2361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c</w:t>
      </w:r>
      <w:r w:rsidR="00CE271C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listën e portofolit të aktiveve, të drejtave ose detyrimeve te transferuara dhe vlerën e vlerësimit të bërë për çdo portofol;</w:t>
      </w:r>
    </w:p>
    <w:p w14:paraId="3A347DE7" w14:textId="053D650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d</w:t>
      </w:r>
      <w:r w:rsidR="00CE271C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listën e garancive (nëse ka) në mbështetje të aktiveve të transferuara;</w:t>
      </w:r>
    </w:p>
    <w:p w14:paraId="3A5B2923" w14:textId="4814BEAD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e</w:t>
      </w:r>
      <w:r w:rsidR="00CE271C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çdo informacion tjetër të nevojshëm të komunikuar nga Autoriteti i Ndërhyrjes së Jashtëzakonshme;</w:t>
      </w:r>
    </w:p>
    <w:p w14:paraId="54739566" w14:textId="69B79767" w:rsidR="004B3760" w:rsidRPr="00E72496" w:rsidRDefault="004B3760" w:rsidP="004B376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3. Shpenzimet e Shoqërisë gjatë kryerjes së aktivitetit të saj mbulohen nga mjetet financiare në dispozicion të Shoqërisë të cilat përbëhen nga:</w:t>
      </w:r>
    </w:p>
    <w:p w14:paraId="6F8DC15D" w14:textId="60ECC7BB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CE271C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fondet e transferuara për krijimin e Shoqërisë; </w:t>
      </w:r>
    </w:p>
    <w:p w14:paraId="2BC14B64" w14:textId="2E818B8E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CE271C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të ardhura nga administrimi i aktiveve të transferuara;</w:t>
      </w:r>
    </w:p>
    <w:p w14:paraId="15233D54" w14:textId="3F274DE3" w:rsidR="004B3760" w:rsidRPr="00E72496" w:rsidRDefault="004B3760" w:rsidP="004B376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4. Në zbatim të pikës 1, Shoqëria miraton, dokumenton dhe zbaton të gjitha politikat, procedurat dhe sistemet mbështetëse të nevojshëm për evidentimin e detajuar dhe të plotë, regjistrimin, kontabilizimin, vlerësimin, administrimin, raportimin dhe shitjen e aktiveve, të drejtave ose detyrimeve te transferuara.</w:t>
      </w:r>
    </w:p>
    <w:p w14:paraId="03F480DB" w14:textId="77777777" w:rsidR="004B3760" w:rsidRPr="00E72496" w:rsidRDefault="004B3760" w:rsidP="004B376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5C0CE213" w14:textId="77777777" w:rsidR="004B3760" w:rsidRPr="00E72496" w:rsidRDefault="004B3760" w:rsidP="002631E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14</w:t>
      </w:r>
    </w:p>
    <w:p w14:paraId="7549E012" w14:textId="77777777" w:rsidR="004B3760" w:rsidRPr="00E72496" w:rsidRDefault="004B3760" w:rsidP="002631E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>Raportimet</w:t>
      </w:r>
    </w:p>
    <w:p w14:paraId="2E260555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03A74BD9" w14:textId="7D06DA29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1. Shoqëria raporton çdo tre muaj pranë Autoritetit të Ndërhyrjes së Jashtëzakonshme në lidhje me aktivitetin e saj.</w:t>
      </w:r>
    </w:p>
    <w:p w14:paraId="07CDF505" w14:textId="5E925890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2. Raportimi tremujor përfshin informacion mbi tremujorin përkatës</w:t>
      </w:r>
      <w:r w:rsidR="003B30A8">
        <w:rPr>
          <w:rFonts w:ascii="Garamond" w:eastAsiaTheme="minorHAnsi" w:hAnsi="Garamond" w:cs="TimesTen-Roman"/>
          <w:color w:val="000000"/>
        </w:rPr>
        <w:t>,</w:t>
      </w:r>
      <w:r w:rsidRPr="00E72496">
        <w:rPr>
          <w:rFonts w:ascii="Garamond" w:eastAsiaTheme="minorHAnsi" w:hAnsi="Garamond" w:cs="TimesTen-Roman"/>
          <w:color w:val="000000"/>
        </w:rPr>
        <w:t xml:space="preserve"> në lidhje me:</w:t>
      </w:r>
    </w:p>
    <w:p w14:paraId="033D76C5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68020EA6" w14:textId="5F63F55E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a</w:t>
      </w:r>
      <w:r w:rsidR="00F82059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numrin dhe vlerën e kredive në portofol dhe gjendjen e tyre të kategorizuar si performuese dhe kredi me probleme;</w:t>
      </w:r>
    </w:p>
    <w:p w14:paraId="31F8E128" w14:textId="19F5B68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Ten-Roman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b</w:t>
      </w:r>
      <w:r w:rsidR="00F82059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kreditë me probleme të kategorizuara sipas klasës së kredisë; </w:t>
      </w:r>
    </w:p>
    <w:p w14:paraId="33E286C3" w14:textId="51FF0048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Ten-Roman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c</w:t>
      </w:r>
      <w:r w:rsidR="00F82059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numrin dhe vlerën e kredive të shlyera; </w:t>
      </w:r>
    </w:p>
    <w:p w14:paraId="1458A868" w14:textId="21BCA62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Ten-Roman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d</w:t>
      </w:r>
      <w:r w:rsidR="00F82059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palët e treta të kontraktuara për trajtimin e kredive përkatëse sipas portofolit;</w:t>
      </w:r>
    </w:p>
    <w:p w14:paraId="28414EC9" w14:textId="6C1966CB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Ten-Roman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e</w:t>
      </w:r>
      <w:r w:rsidR="00F82059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një listë të të gjith</w:t>
      </w:r>
      <w:r w:rsidR="00BC1CF6">
        <w:rPr>
          <w:rFonts w:ascii="Garamond" w:eastAsiaTheme="minorHAnsi" w:hAnsi="Garamond" w:cs="TimesTen-Roman"/>
          <w:color w:val="000000"/>
        </w:rPr>
        <w:t>a</w:t>
      </w:r>
      <w:r w:rsidRPr="00E72496">
        <w:rPr>
          <w:rFonts w:ascii="Garamond" w:eastAsiaTheme="minorHAnsi" w:hAnsi="Garamond" w:cs="TimesTen-Roman"/>
          <w:color w:val="000000"/>
        </w:rPr>
        <w:t xml:space="preserve"> çështjeve ligjore mbi aktivet e transferuara duke përcaktuar:</w:t>
      </w:r>
    </w:p>
    <w:p w14:paraId="6C7846EA" w14:textId="694F4F3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i. objektin në shqyrtim</w:t>
      </w:r>
    </w:p>
    <w:p w14:paraId="5D456D4D" w14:textId="313C1FBA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ii. palët e përfshira në proces</w:t>
      </w:r>
    </w:p>
    <w:p w14:paraId="4B7F0B33" w14:textId="65FD3E2D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 xml:space="preserve">iii. qëndrimin e </w:t>
      </w:r>
      <w:r w:rsidR="00A63AD7" w:rsidRPr="00E72496">
        <w:rPr>
          <w:rFonts w:ascii="Garamond" w:eastAsiaTheme="minorHAnsi" w:hAnsi="Garamond"/>
          <w:color w:val="000000"/>
        </w:rPr>
        <w:t xml:space="preserve">Shoqërisë </w:t>
      </w:r>
      <w:r w:rsidRPr="00E72496">
        <w:rPr>
          <w:rFonts w:ascii="Garamond" w:eastAsiaTheme="minorHAnsi" w:hAnsi="Garamond"/>
          <w:color w:val="000000"/>
        </w:rPr>
        <w:t xml:space="preserve">mbi procesin </w:t>
      </w:r>
    </w:p>
    <w:p w14:paraId="63DD7067" w14:textId="403B708A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Ten-Roman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f</w:t>
      </w:r>
      <w:r w:rsidR="00144010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detajim të të ardhurave të marra sipas portofolit</w:t>
      </w:r>
      <w:r w:rsidR="00C531F5">
        <w:rPr>
          <w:rFonts w:ascii="Garamond" w:eastAsiaTheme="minorHAnsi" w:hAnsi="Garamond" w:cs="TimesTen-Roman"/>
          <w:color w:val="000000"/>
        </w:rPr>
        <w:t>,</w:t>
      </w:r>
      <w:r w:rsidRPr="00E72496">
        <w:rPr>
          <w:rFonts w:ascii="Garamond" w:eastAsiaTheme="minorHAnsi" w:hAnsi="Garamond" w:cs="TimesTen-Roman"/>
          <w:color w:val="000000"/>
        </w:rPr>
        <w:t xml:space="preserve"> si dhe të të ardhurave të arkëtueshme; </w:t>
      </w:r>
    </w:p>
    <w:p w14:paraId="412E0732" w14:textId="2E2312E1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Ten-Roman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g</w:t>
      </w:r>
      <w:r w:rsidR="00144010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shumën e rimarrë nga shitja e aktiveve në portofol;</w:t>
      </w:r>
    </w:p>
    <w:p w14:paraId="1DD6D299" w14:textId="014131FD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Ten-Roman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h</w:t>
      </w:r>
      <w:r w:rsidR="00144010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të ardhura të tjera të marra nga interesi i kredisë të transferuar pranë Shoqërisë;</w:t>
      </w:r>
    </w:p>
    <w:p w14:paraId="5559EB5B" w14:textId="401FC21C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Ten-Roman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i</w:t>
      </w:r>
      <w:r w:rsidR="00144010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bilancin financiar të aktiveve dhe detyrimeve të Shoqërisë;</w:t>
      </w:r>
    </w:p>
    <w:p w14:paraId="75A6EF9A" w14:textId="5CEFE341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Ten-Roman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j</w:t>
      </w:r>
      <w:r w:rsidR="00144010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rezultatin financiar dhe pasqyrën financiare të të ardhurave dhe shpenzimeve të Shoqërisë.</w:t>
      </w:r>
    </w:p>
    <w:p w14:paraId="3F20CBC8" w14:textId="0C2518E0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3. Autoriteti i Ndërhyrjes së Jashtëzakonshme mund të kërkojë nga Shoqëria raportime shtesë</w:t>
      </w:r>
      <w:r w:rsidR="0004124C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sipas formatit dhe frekuencës së nevojshme</w:t>
      </w:r>
      <w:r w:rsidR="0004124C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në lidhje me:</w:t>
      </w:r>
    </w:p>
    <w:p w14:paraId="68367C4A" w14:textId="746553AD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Ten-Roman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a</w:t>
      </w:r>
      <w:r w:rsidR="00144010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përmbushjen e objektivave të Shoqërisë;</w:t>
      </w:r>
    </w:p>
    <w:p w14:paraId="0D4B0B69" w14:textId="1E2E153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Ten-Roman"/>
          <w:color w:val="000000"/>
        </w:rPr>
      </w:pPr>
      <w:r w:rsidRPr="00E72496">
        <w:rPr>
          <w:rFonts w:ascii="Garamond" w:eastAsiaTheme="minorHAnsi" w:hAnsi="Garamond" w:cs="TimesTen-Roman"/>
          <w:color w:val="000000"/>
        </w:rPr>
        <w:t>b</w:t>
      </w:r>
      <w:r w:rsidR="00144010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 w:cs="TimesTen-Roman"/>
          <w:color w:val="000000"/>
        </w:rPr>
        <w:t xml:space="preserve"> çdo informacion apo statistikë të nevojshme për vlerësimin e performancës së Shoqërisë në kryerjen e funksionit të saj. </w:t>
      </w:r>
    </w:p>
    <w:p w14:paraId="13017D89" w14:textId="77777777" w:rsidR="004B3760" w:rsidRPr="00E72496" w:rsidRDefault="004B3760" w:rsidP="004B376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3B39A1B3" w14:textId="77777777" w:rsidR="004B3760" w:rsidRPr="00E72496" w:rsidRDefault="004B3760" w:rsidP="002631E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15</w:t>
      </w:r>
    </w:p>
    <w:p w14:paraId="2CFD1AF5" w14:textId="269486A7" w:rsidR="004B3760" w:rsidRPr="00E72496" w:rsidRDefault="004B3760" w:rsidP="002631E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>Mbikëqyrja/</w:t>
      </w:r>
      <w:r w:rsidR="00144010" w:rsidRPr="00E72496">
        <w:rPr>
          <w:rFonts w:ascii="Garamond" w:eastAsiaTheme="minorHAnsi" w:hAnsi="Garamond"/>
          <w:b/>
          <w:bCs/>
          <w:color w:val="000000"/>
        </w:rPr>
        <w:t xml:space="preserve">kontrolli </w:t>
      </w:r>
      <w:r w:rsidRPr="00E72496">
        <w:rPr>
          <w:rFonts w:ascii="Garamond" w:eastAsiaTheme="minorHAnsi" w:hAnsi="Garamond"/>
          <w:b/>
          <w:bCs/>
          <w:color w:val="000000"/>
        </w:rPr>
        <w:t xml:space="preserve">i </w:t>
      </w:r>
      <w:r w:rsidR="00A63AD7" w:rsidRPr="00E72496">
        <w:rPr>
          <w:rFonts w:ascii="Garamond" w:eastAsiaTheme="minorHAnsi" w:hAnsi="Garamond"/>
          <w:b/>
          <w:bCs/>
          <w:color w:val="000000"/>
        </w:rPr>
        <w:t xml:space="preserve">Shoqërisë </w:t>
      </w:r>
      <w:r w:rsidRPr="00E72496">
        <w:rPr>
          <w:rFonts w:ascii="Garamond" w:eastAsiaTheme="minorHAnsi" w:hAnsi="Garamond"/>
          <w:b/>
          <w:bCs/>
          <w:color w:val="000000"/>
        </w:rPr>
        <w:t>për administrimin e aktiveve</w:t>
      </w:r>
    </w:p>
    <w:p w14:paraId="04FFF50F" w14:textId="77777777" w:rsidR="004B3760" w:rsidRPr="00E72496" w:rsidRDefault="004B3760" w:rsidP="002631E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6A6901EF" w14:textId="30E1043F" w:rsidR="004B3760" w:rsidRPr="00E72496" w:rsidRDefault="004B3760" w:rsidP="004B3760">
      <w:pPr>
        <w:tabs>
          <w:tab w:val="left" w:pos="2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1. Shoqëria respekton kërkesat ligjore dhe nënligjore në fuqi, në lidhje me ushtrimin e veprimtarive të përcaktuara në vendimin e krijimit të saj dhe/ose sipas ndryshimeve të mëvonshme.</w:t>
      </w:r>
    </w:p>
    <w:p w14:paraId="0A946483" w14:textId="33AB4760" w:rsidR="004B3760" w:rsidRPr="00E72496" w:rsidRDefault="004B3760" w:rsidP="004B376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2. Autoriteti i Ndërhyrjes së Jashtëzakonshme mbikëqyr/kontrollon veprimtarinë e Shoqërisë, në përputhje me kërkesat e ligjit nr.</w:t>
      </w:r>
      <w:r w:rsidR="004E2FFA">
        <w:rPr>
          <w:rFonts w:ascii="Garamond" w:eastAsiaTheme="minorHAnsi" w:hAnsi="Garamond"/>
          <w:color w:val="000000"/>
        </w:rPr>
        <w:t xml:space="preserve"> </w:t>
      </w:r>
      <w:r w:rsidRPr="00E72496">
        <w:rPr>
          <w:rFonts w:ascii="Garamond" w:eastAsiaTheme="minorHAnsi" w:hAnsi="Garamond"/>
          <w:color w:val="000000"/>
        </w:rPr>
        <w:t xml:space="preserve">133/2016 dhe të akteve nënligjore të nxjerra në bazë dhe për zbatim të tyre. </w:t>
      </w:r>
    </w:p>
    <w:p w14:paraId="3DC52030" w14:textId="4CDE0FBB" w:rsidR="004B3760" w:rsidRPr="00E72496" w:rsidRDefault="004B3760" w:rsidP="004B376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3. Autoriteti i Ndërhyrjes së Jashtëzakonshme, në rast se konstaton që administratori ose anëtarët e Këshillit Drejtues nuk veprojnë në përputhje me interesat dhe objektivat e përcaktuar, ka të drejtë të marrë masa ose të vendosë sanksione që i gjykon të nevojshme, në përputhje me dispozitat e ligjit nr.</w:t>
      </w:r>
      <w:r w:rsidR="004E2FFA">
        <w:rPr>
          <w:rFonts w:ascii="Garamond" w:eastAsiaTheme="minorHAnsi" w:hAnsi="Garamond"/>
          <w:color w:val="000000"/>
        </w:rPr>
        <w:t xml:space="preserve"> </w:t>
      </w:r>
      <w:r w:rsidRPr="00E72496">
        <w:rPr>
          <w:rFonts w:ascii="Garamond" w:eastAsiaTheme="minorHAnsi" w:hAnsi="Garamond"/>
          <w:color w:val="000000"/>
        </w:rPr>
        <w:t>133/2016 dhe të kuadrit rregullativ mbikëqyrës të nxjerrë në bazë dhe për zbatim të tyre.</w:t>
      </w:r>
    </w:p>
    <w:p w14:paraId="4E70B312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54928704" w14:textId="77777777" w:rsidR="004B3760" w:rsidRPr="00E72496" w:rsidRDefault="004B3760" w:rsidP="002631E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>Neni 16</w:t>
      </w:r>
    </w:p>
    <w:p w14:paraId="14527740" w14:textId="02604665" w:rsidR="004B3760" w:rsidRPr="00E72496" w:rsidRDefault="004B3760" w:rsidP="002631E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 xml:space="preserve">Përfundimi i aktivitetit të </w:t>
      </w:r>
      <w:r w:rsidR="00A63AD7" w:rsidRPr="00E72496">
        <w:rPr>
          <w:rFonts w:ascii="Garamond" w:eastAsiaTheme="minorHAnsi" w:hAnsi="Garamond"/>
          <w:b/>
          <w:bCs/>
          <w:color w:val="000000"/>
        </w:rPr>
        <w:t xml:space="preserve">Shoqërisë </w:t>
      </w:r>
      <w:r w:rsidRPr="00E72496">
        <w:rPr>
          <w:rFonts w:ascii="Garamond" w:eastAsiaTheme="minorHAnsi" w:hAnsi="Garamond"/>
          <w:b/>
          <w:bCs/>
          <w:color w:val="000000"/>
        </w:rPr>
        <w:t>për administrimin e aktiveve</w:t>
      </w:r>
    </w:p>
    <w:p w14:paraId="3AB5A113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64F13309" w14:textId="0638126F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1. Autoriteti i Ndërhyrjes së Jashtëzakonshme vendos përfundimin e aktivitetit të Shoqërisë</w:t>
      </w:r>
      <w:r w:rsidR="0004124C">
        <w:rPr>
          <w:rFonts w:ascii="Garamond" w:eastAsiaTheme="minorHAnsi" w:hAnsi="Garamond"/>
          <w:color w:val="000000"/>
        </w:rPr>
        <w:t>,</w:t>
      </w:r>
      <w:r w:rsidRPr="00E72496">
        <w:rPr>
          <w:rFonts w:ascii="Garamond" w:eastAsiaTheme="minorHAnsi" w:hAnsi="Garamond"/>
          <w:color w:val="000000"/>
        </w:rPr>
        <w:t xml:space="preserve"> kur plotësohet të paktën një nga kushtet e mëposhtme:</w:t>
      </w:r>
    </w:p>
    <w:p w14:paraId="704E823D" w14:textId="5B85C9B8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a</w:t>
      </w:r>
      <w:r w:rsidR="004E2FFA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të gjitha aktivet, të drejtat dhe detyrimet e transferuara pranë Shoqërisë i janë shitur një pale të tretë ose janë likuiduar;</w:t>
      </w:r>
    </w:p>
    <w:p w14:paraId="5DD6BF0D" w14:textId="764D4094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b</w:t>
      </w:r>
      <w:r w:rsidR="004E2FFA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Shoqëria nuk plotëson më kërkesat dhe objektivat për të cilat është krijuar;</w:t>
      </w:r>
    </w:p>
    <w:p w14:paraId="5B721898" w14:textId="07D1F8DD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E72496">
        <w:rPr>
          <w:rFonts w:ascii="Garamond" w:eastAsiaTheme="minorHAnsi" w:hAnsi="Garamond"/>
          <w:color w:val="000000"/>
        </w:rPr>
        <w:t>c</w:t>
      </w:r>
      <w:r w:rsidR="004E2FFA">
        <w:rPr>
          <w:rFonts w:ascii="Garamond" w:eastAsiaTheme="minorHAnsi" w:hAnsi="Garamond"/>
          <w:color w:val="000000"/>
        </w:rPr>
        <w:t>)</w:t>
      </w:r>
      <w:r w:rsidRPr="00E72496">
        <w:rPr>
          <w:rFonts w:ascii="Garamond" w:eastAsiaTheme="minorHAnsi" w:hAnsi="Garamond"/>
          <w:color w:val="000000"/>
        </w:rPr>
        <w:t xml:space="preserve"> përfundon afati i përcaktuar në vendimin për krijimin e saj.</w:t>
      </w:r>
    </w:p>
    <w:p w14:paraId="4326729C" w14:textId="77777777" w:rsidR="004B3760" w:rsidRPr="00E72496" w:rsidRDefault="004B3760" w:rsidP="004B376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7FAC995D" w14:textId="15E915A8" w:rsidR="004B3760" w:rsidRPr="00E72496" w:rsidRDefault="004B3760" w:rsidP="002631E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E72496">
        <w:rPr>
          <w:rFonts w:ascii="Garamond" w:eastAsiaTheme="minorHAnsi" w:hAnsi="Garamond"/>
          <w:bCs/>
          <w:color w:val="000000"/>
        </w:rPr>
        <w:t xml:space="preserve">KRYETAR I KËSHILLIT MBIKËQYRËS </w:t>
      </w:r>
    </w:p>
    <w:p w14:paraId="1F3EC3B2" w14:textId="7BA82C23" w:rsidR="004B3760" w:rsidRPr="00E72496" w:rsidRDefault="002631E5" w:rsidP="002631E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E72496">
        <w:rPr>
          <w:rFonts w:ascii="Garamond" w:eastAsiaTheme="minorHAnsi" w:hAnsi="Garamond"/>
          <w:b/>
          <w:bCs/>
          <w:color w:val="000000"/>
        </w:rPr>
        <w:t>Gent Sejko</w:t>
      </w:r>
    </w:p>
    <w:p w14:paraId="4D2FB063" w14:textId="18749BCD" w:rsidR="0008131C" w:rsidRPr="00E72496" w:rsidRDefault="0008131C" w:rsidP="004B3760">
      <w:pPr>
        <w:ind w:firstLine="284"/>
        <w:jc w:val="both"/>
        <w:rPr>
          <w:rFonts w:ascii="Garamond" w:hAnsi="Garamond"/>
          <w:b/>
        </w:rPr>
      </w:pPr>
    </w:p>
    <w:sectPr w:rsidR="0008131C" w:rsidRPr="00E72496" w:rsidSect="00025FE4">
      <w:footerReference w:type="even" r:id="rId14"/>
      <w:footerReference w:type="default" r:id="rId15"/>
      <w:pgSz w:w="11907" w:h="16839" w:code="9"/>
      <w:pgMar w:top="1440" w:right="1800" w:bottom="1440" w:left="1800" w:header="1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7A6F9E" w14:textId="77777777" w:rsidR="00B442BB" w:rsidRDefault="00B442BB">
      <w:r>
        <w:separator/>
      </w:r>
    </w:p>
  </w:endnote>
  <w:endnote w:type="continuationSeparator" w:id="0">
    <w:p w14:paraId="15027396" w14:textId="77777777" w:rsidR="00B442BB" w:rsidRDefault="00B442BB">
      <w:r>
        <w:continuationSeparator/>
      </w:r>
    </w:p>
  </w:endnote>
  <w:endnote w:type="continuationNotice" w:id="1">
    <w:p w14:paraId="4DE47873" w14:textId="77777777" w:rsidR="00B442BB" w:rsidRDefault="00B442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Ten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60F61A" w14:textId="77777777" w:rsidR="00B442BB" w:rsidRDefault="00B442BB" w:rsidP="00025F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CE0BFA" w14:textId="77777777" w:rsidR="00B442BB" w:rsidRDefault="00B442BB" w:rsidP="00025FE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35E372" w14:textId="77777777" w:rsidR="00B442BB" w:rsidRDefault="00B442BB" w:rsidP="00025F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64B6B">
      <w:rPr>
        <w:rStyle w:val="PageNumber"/>
        <w:noProof/>
      </w:rPr>
      <w:t>8</w:t>
    </w:r>
    <w:r>
      <w:rPr>
        <w:rStyle w:val="PageNumber"/>
      </w:rPr>
      <w:fldChar w:fldCharType="end"/>
    </w:r>
  </w:p>
  <w:p w14:paraId="52637756" w14:textId="77777777" w:rsidR="00B442BB" w:rsidRDefault="00B442BB" w:rsidP="00025FE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334A3F" w14:textId="77777777" w:rsidR="00B442BB" w:rsidRDefault="00B442BB">
      <w:r>
        <w:separator/>
      </w:r>
    </w:p>
  </w:footnote>
  <w:footnote w:type="continuationSeparator" w:id="0">
    <w:p w14:paraId="4121F8E2" w14:textId="77777777" w:rsidR="00B442BB" w:rsidRDefault="00B442BB">
      <w:r>
        <w:continuationSeparator/>
      </w:r>
    </w:p>
  </w:footnote>
  <w:footnote w:type="continuationNotice" w:id="1">
    <w:p w14:paraId="281D38FC" w14:textId="77777777" w:rsidR="00B442BB" w:rsidRDefault="00B442B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5249B"/>
    <w:multiLevelType w:val="hybridMultilevel"/>
    <w:tmpl w:val="40A6A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91D37"/>
    <w:multiLevelType w:val="hybridMultilevel"/>
    <w:tmpl w:val="3872EBA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83D5A"/>
    <w:multiLevelType w:val="hybridMultilevel"/>
    <w:tmpl w:val="DC6A78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E0DBD"/>
    <w:multiLevelType w:val="hybridMultilevel"/>
    <w:tmpl w:val="6E82E3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63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72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A2327"/>
    <w:multiLevelType w:val="hybridMultilevel"/>
    <w:tmpl w:val="A94A096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18E826E7"/>
    <w:multiLevelType w:val="hybridMultilevel"/>
    <w:tmpl w:val="0818C4CC"/>
    <w:lvl w:ilvl="0" w:tplc="08090019">
      <w:start w:val="1"/>
      <w:numFmt w:val="lowerLetter"/>
      <w:lvlText w:val="%1."/>
      <w:lvlJc w:val="left"/>
      <w:pPr>
        <w:ind w:left="360" w:hanging="360"/>
      </w:pPr>
      <w:rPr>
        <w:strike w:val="0"/>
      </w:rPr>
    </w:lvl>
    <w:lvl w:ilvl="1" w:tplc="BBF43ACA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210FE5"/>
    <w:multiLevelType w:val="hybridMultilevel"/>
    <w:tmpl w:val="0D864964"/>
    <w:lvl w:ilvl="0" w:tplc="71C2B2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D556FC"/>
    <w:multiLevelType w:val="hybridMultilevel"/>
    <w:tmpl w:val="7CD0D824"/>
    <w:lvl w:ilvl="0" w:tplc="04090019">
      <w:start w:val="1"/>
      <w:numFmt w:val="lowerLetter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52C11"/>
    <w:multiLevelType w:val="hybridMultilevel"/>
    <w:tmpl w:val="7F1265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63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72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92AFF"/>
    <w:multiLevelType w:val="hybridMultilevel"/>
    <w:tmpl w:val="76FE8D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16F14"/>
    <w:multiLevelType w:val="hybridMultilevel"/>
    <w:tmpl w:val="66F8B4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72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3E19E5"/>
    <w:multiLevelType w:val="hybridMultilevel"/>
    <w:tmpl w:val="1F28C5C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24980B32"/>
    <w:multiLevelType w:val="hybridMultilevel"/>
    <w:tmpl w:val="7FCC43DC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25B53B8B"/>
    <w:multiLevelType w:val="hybridMultilevel"/>
    <w:tmpl w:val="EE70F8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81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472E1B"/>
    <w:multiLevelType w:val="hybridMultilevel"/>
    <w:tmpl w:val="32AC7D50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00F6634"/>
    <w:multiLevelType w:val="hybridMultilevel"/>
    <w:tmpl w:val="1F28C5C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31CD4747"/>
    <w:multiLevelType w:val="hybridMultilevel"/>
    <w:tmpl w:val="8AAC5EC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D4F85"/>
    <w:multiLevelType w:val="hybridMultilevel"/>
    <w:tmpl w:val="BFA4AB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72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3B7C70"/>
    <w:multiLevelType w:val="hybridMultilevel"/>
    <w:tmpl w:val="379242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611975"/>
    <w:multiLevelType w:val="multilevel"/>
    <w:tmpl w:val="DE248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0">
    <w:nsid w:val="41093148"/>
    <w:multiLevelType w:val="hybridMultilevel"/>
    <w:tmpl w:val="AF4A46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5A6350"/>
    <w:multiLevelType w:val="hybridMultilevel"/>
    <w:tmpl w:val="9030F78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66C5623"/>
    <w:multiLevelType w:val="hybridMultilevel"/>
    <w:tmpl w:val="B944F666"/>
    <w:lvl w:ilvl="0" w:tplc="4CBE6E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CF17E1C"/>
    <w:multiLevelType w:val="hybridMultilevel"/>
    <w:tmpl w:val="279AA4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72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015FD0"/>
    <w:multiLevelType w:val="multilevel"/>
    <w:tmpl w:val="D406A5A8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72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2250"/>
        </w:tabs>
        <w:ind w:left="2250" w:hanging="720"/>
      </w:pPr>
    </w:lvl>
    <w:lvl w:ilvl="3">
      <w:start w:val="1"/>
      <w:numFmt w:val="decimal"/>
      <w:lvlText w:val="%4."/>
      <w:lvlJc w:val="left"/>
      <w:pPr>
        <w:tabs>
          <w:tab w:val="num" w:pos="2970"/>
        </w:tabs>
        <w:ind w:left="2970" w:hanging="720"/>
      </w:pPr>
    </w:lvl>
    <w:lvl w:ilvl="4">
      <w:start w:val="1"/>
      <w:numFmt w:val="decimal"/>
      <w:lvlText w:val="%5."/>
      <w:lvlJc w:val="left"/>
      <w:pPr>
        <w:tabs>
          <w:tab w:val="num" w:pos="3690"/>
        </w:tabs>
        <w:ind w:left="3690" w:hanging="720"/>
      </w:pPr>
    </w:lvl>
    <w:lvl w:ilvl="5">
      <w:start w:val="1"/>
      <w:numFmt w:val="decimal"/>
      <w:lvlText w:val="%6."/>
      <w:lvlJc w:val="left"/>
      <w:pPr>
        <w:tabs>
          <w:tab w:val="num" w:pos="4410"/>
        </w:tabs>
        <w:ind w:left="4410" w:hanging="720"/>
      </w:pPr>
    </w:lvl>
    <w:lvl w:ilvl="6">
      <w:start w:val="1"/>
      <w:numFmt w:val="decimal"/>
      <w:lvlText w:val="%7."/>
      <w:lvlJc w:val="left"/>
      <w:pPr>
        <w:tabs>
          <w:tab w:val="num" w:pos="5130"/>
        </w:tabs>
        <w:ind w:left="5130" w:hanging="720"/>
      </w:pPr>
    </w:lvl>
    <w:lvl w:ilvl="7">
      <w:start w:val="1"/>
      <w:numFmt w:val="decimal"/>
      <w:lvlText w:val="%8."/>
      <w:lvlJc w:val="left"/>
      <w:pPr>
        <w:tabs>
          <w:tab w:val="num" w:pos="5850"/>
        </w:tabs>
        <w:ind w:left="5850" w:hanging="720"/>
      </w:pPr>
    </w:lvl>
    <w:lvl w:ilvl="8">
      <w:start w:val="1"/>
      <w:numFmt w:val="decimal"/>
      <w:lvlText w:val="%9."/>
      <w:lvlJc w:val="left"/>
      <w:pPr>
        <w:tabs>
          <w:tab w:val="num" w:pos="6570"/>
        </w:tabs>
        <w:ind w:left="6570" w:hanging="720"/>
      </w:pPr>
    </w:lvl>
  </w:abstractNum>
  <w:abstractNum w:abstractNumId="25">
    <w:nsid w:val="5C1F5042"/>
    <w:multiLevelType w:val="hybridMultilevel"/>
    <w:tmpl w:val="711E09AE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CB83A5D"/>
    <w:multiLevelType w:val="hybridMultilevel"/>
    <w:tmpl w:val="A2A4F292"/>
    <w:lvl w:ilvl="0" w:tplc="0409001B">
      <w:start w:val="1"/>
      <w:numFmt w:val="lowerRoman"/>
      <w:lvlText w:val="%1."/>
      <w:lvlJc w:val="right"/>
      <w:pPr>
        <w:ind w:left="1080" w:hanging="18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>
    <w:nsid w:val="74E0060E"/>
    <w:multiLevelType w:val="hybridMultilevel"/>
    <w:tmpl w:val="4FB8BE4A"/>
    <w:lvl w:ilvl="0" w:tplc="91C229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D71265"/>
    <w:multiLevelType w:val="hybridMultilevel"/>
    <w:tmpl w:val="565216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9C791A"/>
    <w:multiLevelType w:val="hybridMultilevel"/>
    <w:tmpl w:val="70E8D6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A55802"/>
    <w:multiLevelType w:val="hybridMultilevel"/>
    <w:tmpl w:val="3C8877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24"/>
  </w:num>
  <w:num w:numId="4">
    <w:abstractNumId w:val="14"/>
  </w:num>
  <w:num w:numId="5">
    <w:abstractNumId w:val="19"/>
  </w:num>
  <w:num w:numId="6">
    <w:abstractNumId w:val="25"/>
  </w:num>
  <w:num w:numId="7">
    <w:abstractNumId w:val="1"/>
  </w:num>
  <w:num w:numId="8">
    <w:abstractNumId w:val="27"/>
  </w:num>
  <w:num w:numId="9">
    <w:abstractNumId w:val="21"/>
  </w:num>
  <w:num w:numId="10">
    <w:abstractNumId w:val="5"/>
  </w:num>
  <w:num w:numId="11">
    <w:abstractNumId w:val="23"/>
  </w:num>
  <w:num w:numId="12">
    <w:abstractNumId w:val="3"/>
  </w:num>
  <w:num w:numId="13">
    <w:abstractNumId w:val="8"/>
  </w:num>
  <w:num w:numId="14">
    <w:abstractNumId w:val="12"/>
  </w:num>
  <w:num w:numId="15">
    <w:abstractNumId w:val="13"/>
  </w:num>
  <w:num w:numId="16">
    <w:abstractNumId w:val="29"/>
  </w:num>
  <w:num w:numId="17">
    <w:abstractNumId w:val="10"/>
  </w:num>
  <w:num w:numId="18">
    <w:abstractNumId w:val="0"/>
  </w:num>
  <w:num w:numId="19">
    <w:abstractNumId w:val="17"/>
  </w:num>
  <w:num w:numId="20">
    <w:abstractNumId w:val="7"/>
  </w:num>
  <w:num w:numId="21">
    <w:abstractNumId w:val="26"/>
  </w:num>
  <w:num w:numId="22">
    <w:abstractNumId w:val="2"/>
  </w:num>
  <w:num w:numId="23">
    <w:abstractNumId w:val="16"/>
  </w:num>
  <w:num w:numId="24">
    <w:abstractNumId w:val="4"/>
  </w:num>
  <w:num w:numId="25">
    <w:abstractNumId w:val="15"/>
  </w:num>
  <w:num w:numId="26">
    <w:abstractNumId w:val="11"/>
  </w:num>
  <w:num w:numId="27">
    <w:abstractNumId w:val="18"/>
  </w:num>
  <w:num w:numId="28">
    <w:abstractNumId w:val="30"/>
  </w:num>
  <w:num w:numId="29">
    <w:abstractNumId w:val="9"/>
  </w:num>
  <w:num w:numId="30">
    <w:abstractNumId w:val="20"/>
  </w:num>
  <w:num w:numId="31">
    <w:abstractNumId w:val="2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AD6"/>
    <w:rsid w:val="00003A6C"/>
    <w:rsid w:val="00016A19"/>
    <w:rsid w:val="0002191E"/>
    <w:rsid w:val="00025FE4"/>
    <w:rsid w:val="00036F77"/>
    <w:rsid w:val="0004124C"/>
    <w:rsid w:val="0006671B"/>
    <w:rsid w:val="00080BE6"/>
    <w:rsid w:val="0008131C"/>
    <w:rsid w:val="00086343"/>
    <w:rsid w:val="00094AD6"/>
    <w:rsid w:val="000A0CDB"/>
    <w:rsid w:val="000C6240"/>
    <w:rsid w:val="000D4DCB"/>
    <w:rsid w:val="00101483"/>
    <w:rsid w:val="001076E4"/>
    <w:rsid w:val="00123279"/>
    <w:rsid w:val="001277EB"/>
    <w:rsid w:val="001410DA"/>
    <w:rsid w:val="00144010"/>
    <w:rsid w:val="00144680"/>
    <w:rsid w:val="001456B8"/>
    <w:rsid w:val="00156793"/>
    <w:rsid w:val="00161569"/>
    <w:rsid w:val="00175155"/>
    <w:rsid w:val="00180E81"/>
    <w:rsid w:val="00187B26"/>
    <w:rsid w:val="001916B8"/>
    <w:rsid w:val="001B4049"/>
    <w:rsid w:val="001C0CFF"/>
    <w:rsid w:val="001D0878"/>
    <w:rsid w:val="001D3C49"/>
    <w:rsid w:val="001E191D"/>
    <w:rsid w:val="001E2F92"/>
    <w:rsid w:val="001E55D0"/>
    <w:rsid w:val="001E7151"/>
    <w:rsid w:val="001F362B"/>
    <w:rsid w:val="00200301"/>
    <w:rsid w:val="00201338"/>
    <w:rsid w:val="00202D97"/>
    <w:rsid w:val="00211D3A"/>
    <w:rsid w:val="0022334A"/>
    <w:rsid w:val="00232B1F"/>
    <w:rsid w:val="00234B0F"/>
    <w:rsid w:val="002516D0"/>
    <w:rsid w:val="00261F0D"/>
    <w:rsid w:val="002631E5"/>
    <w:rsid w:val="00263736"/>
    <w:rsid w:val="00265B22"/>
    <w:rsid w:val="00296DBC"/>
    <w:rsid w:val="002A62C7"/>
    <w:rsid w:val="002B7C48"/>
    <w:rsid w:val="002D7F57"/>
    <w:rsid w:val="002E3BCC"/>
    <w:rsid w:val="002E7D4F"/>
    <w:rsid w:val="00301AAB"/>
    <w:rsid w:val="00303A1D"/>
    <w:rsid w:val="00304AE4"/>
    <w:rsid w:val="003116F0"/>
    <w:rsid w:val="00312505"/>
    <w:rsid w:val="0031294C"/>
    <w:rsid w:val="00324098"/>
    <w:rsid w:val="00324907"/>
    <w:rsid w:val="00333E0A"/>
    <w:rsid w:val="00335B21"/>
    <w:rsid w:val="0033694B"/>
    <w:rsid w:val="003609CD"/>
    <w:rsid w:val="00361E99"/>
    <w:rsid w:val="00370FFA"/>
    <w:rsid w:val="00391583"/>
    <w:rsid w:val="00392FA9"/>
    <w:rsid w:val="00393ED2"/>
    <w:rsid w:val="00397CB1"/>
    <w:rsid w:val="003B2B9C"/>
    <w:rsid w:val="003B30A8"/>
    <w:rsid w:val="00430BA8"/>
    <w:rsid w:val="00434C5B"/>
    <w:rsid w:val="00462360"/>
    <w:rsid w:val="00475D57"/>
    <w:rsid w:val="0047674C"/>
    <w:rsid w:val="004808FA"/>
    <w:rsid w:val="00482BE4"/>
    <w:rsid w:val="00482DF3"/>
    <w:rsid w:val="00494AD2"/>
    <w:rsid w:val="004A6A35"/>
    <w:rsid w:val="004B3760"/>
    <w:rsid w:val="004B7AAC"/>
    <w:rsid w:val="004C367D"/>
    <w:rsid w:val="004C67E9"/>
    <w:rsid w:val="004C7DEE"/>
    <w:rsid w:val="004E2FFA"/>
    <w:rsid w:val="004E762C"/>
    <w:rsid w:val="005010B7"/>
    <w:rsid w:val="005023CA"/>
    <w:rsid w:val="0051513B"/>
    <w:rsid w:val="0055225C"/>
    <w:rsid w:val="005579E2"/>
    <w:rsid w:val="005727F7"/>
    <w:rsid w:val="005732A4"/>
    <w:rsid w:val="00574152"/>
    <w:rsid w:val="0057675F"/>
    <w:rsid w:val="005962A9"/>
    <w:rsid w:val="005A2968"/>
    <w:rsid w:val="005A4241"/>
    <w:rsid w:val="005B25F1"/>
    <w:rsid w:val="005C0986"/>
    <w:rsid w:val="005C3797"/>
    <w:rsid w:val="005D1913"/>
    <w:rsid w:val="00604312"/>
    <w:rsid w:val="00606147"/>
    <w:rsid w:val="00617D3C"/>
    <w:rsid w:val="006373C5"/>
    <w:rsid w:val="00643616"/>
    <w:rsid w:val="00647612"/>
    <w:rsid w:val="00670082"/>
    <w:rsid w:val="006A0DD4"/>
    <w:rsid w:val="006C1AC5"/>
    <w:rsid w:val="006C374A"/>
    <w:rsid w:val="006D2F04"/>
    <w:rsid w:val="006F0575"/>
    <w:rsid w:val="006F67C5"/>
    <w:rsid w:val="006F725E"/>
    <w:rsid w:val="00702854"/>
    <w:rsid w:val="00717CF8"/>
    <w:rsid w:val="007212A7"/>
    <w:rsid w:val="00730574"/>
    <w:rsid w:val="0073306D"/>
    <w:rsid w:val="0075769D"/>
    <w:rsid w:val="0076314D"/>
    <w:rsid w:val="00786068"/>
    <w:rsid w:val="007A6A25"/>
    <w:rsid w:val="007D5AC9"/>
    <w:rsid w:val="007F6EE3"/>
    <w:rsid w:val="00814070"/>
    <w:rsid w:val="00815877"/>
    <w:rsid w:val="00816E79"/>
    <w:rsid w:val="00824BA1"/>
    <w:rsid w:val="00831CD8"/>
    <w:rsid w:val="00834B79"/>
    <w:rsid w:val="00837C90"/>
    <w:rsid w:val="008626DB"/>
    <w:rsid w:val="00870100"/>
    <w:rsid w:val="00881099"/>
    <w:rsid w:val="008850BE"/>
    <w:rsid w:val="00885BEF"/>
    <w:rsid w:val="00885F62"/>
    <w:rsid w:val="008926EB"/>
    <w:rsid w:val="008C0307"/>
    <w:rsid w:val="008C42F1"/>
    <w:rsid w:val="00913DB8"/>
    <w:rsid w:val="00934EE0"/>
    <w:rsid w:val="00937820"/>
    <w:rsid w:val="00951EC8"/>
    <w:rsid w:val="009638E0"/>
    <w:rsid w:val="009676A2"/>
    <w:rsid w:val="00972A39"/>
    <w:rsid w:val="00976CBB"/>
    <w:rsid w:val="00976D83"/>
    <w:rsid w:val="00985E3B"/>
    <w:rsid w:val="009A24EB"/>
    <w:rsid w:val="009D2729"/>
    <w:rsid w:val="009D6846"/>
    <w:rsid w:val="009F43B7"/>
    <w:rsid w:val="009F4BD1"/>
    <w:rsid w:val="00A07B80"/>
    <w:rsid w:val="00A20249"/>
    <w:rsid w:val="00A20E6A"/>
    <w:rsid w:val="00A420FF"/>
    <w:rsid w:val="00A455EB"/>
    <w:rsid w:val="00A63AD7"/>
    <w:rsid w:val="00A74190"/>
    <w:rsid w:val="00A74E90"/>
    <w:rsid w:val="00AA5340"/>
    <w:rsid w:val="00AA5F6F"/>
    <w:rsid w:val="00AB61E1"/>
    <w:rsid w:val="00AC0E3B"/>
    <w:rsid w:val="00AC23BA"/>
    <w:rsid w:val="00AC3356"/>
    <w:rsid w:val="00AD6B57"/>
    <w:rsid w:val="00AE730C"/>
    <w:rsid w:val="00AF0FDB"/>
    <w:rsid w:val="00AF4CE0"/>
    <w:rsid w:val="00AF70D2"/>
    <w:rsid w:val="00B004EE"/>
    <w:rsid w:val="00B01AB9"/>
    <w:rsid w:val="00B15427"/>
    <w:rsid w:val="00B33CFE"/>
    <w:rsid w:val="00B33EF0"/>
    <w:rsid w:val="00B409FD"/>
    <w:rsid w:val="00B442BB"/>
    <w:rsid w:val="00B6051D"/>
    <w:rsid w:val="00B65FD6"/>
    <w:rsid w:val="00B72E85"/>
    <w:rsid w:val="00B73579"/>
    <w:rsid w:val="00B747D1"/>
    <w:rsid w:val="00B91FD3"/>
    <w:rsid w:val="00B92DBF"/>
    <w:rsid w:val="00BA7AF6"/>
    <w:rsid w:val="00BB2CB8"/>
    <w:rsid w:val="00BB64D7"/>
    <w:rsid w:val="00BC1CF6"/>
    <w:rsid w:val="00BF7AEC"/>
    <w:rsid w:val="00C2056F"/>
    <w:rsid w:val="00C20E81"/>
    <w:rsid w:val="00C300B5"/>
    <w:rsid w:val="00C34103"/>
    <w:rsid w:val="00C52FE9"/>
    <w:rsid w:val="00C531F5"/>
    <w:rsid w:val="00C54B50"/>
    <w:rsid w:val="00C55AB2"/>
    <w:rsid w:val="00C848C9"/>
    <w:rsid w:val="00C86AE3"/>
    <w:rsid w:val="00C94711"/>
    <w:rsid w:val="00CA2D6E"/>
    <w:rsid w:val="00CA3B7C"/>
    <w:rsid w:val="00CA6332"/>
    <w:rsid w:val="00CB6676"/>
    <w:rsid w:val="00CC334B"/>
    <w:rsid w:val="00CD56D5"/>
    <w:rsid w:val="00CE271C"/>
    <w:rsid w:val="00D1169A"/>
    <w:rsid w:val="00D4229D"/>
    <w:rsid w:val="00D4521C"/>
    <w:rsid w:val="00D51D95"/>
    <w:rsid w:val="00D64CE3"/>
    <w:rsid w:val="00D77D79"/>
    <w:rsid w:val="00D82C82"/>
    <w:rsid w:val="00D9614E"/>
    <w:rsid w:val="00DA494A"/>
    <w:rsid w:val="00DA7B53"/>
    <w:rsid w:val="00DD3C0E"/>
    <w:rsid w:val="00DD522D"/>
    <w:rsid w:val="00DF0183"/>
    <w:rsid w:val="00E00175"/>
    <w:rsid w:val="00E045F8"/>
    <w:rsid w:val="00E053B9"/>
    <w:rsid w:val="00E11CE2"/>
    <w:rsid w:val="00E46A0C"/>
    <w:rsid w:val="00E52DBA"/>
    <w:rsid w:val="00E53EBC"/>
    <w:rsid w:val="00E64216"/>
    <w:rsid w:val="00E72496"/>
    <w:rsid w:val="00EA60C0"/>
    <w:rsid w:val="00ED708D"/>
    <w:rsid w:val="00EE56DC"/>
    <w:rsid w:val="00EE7CAC"/>
    <w:rsid w:val="00EF1911"/>
    <w:rsid w:val="00EF36C2"/>
    <w:rsid w:val="00EF7E37"/>
    <w:rsid w:val="00F077E2"/>
    <w:rsid w:val="00F3032F"/>
    <w:rsid w:val="00F30662"/>
    <w:rsid w:val="00F4159D"/>
    <w:rsid w:val="00F42E30"/>
    <w:rsid w:val="00F45375"/>
    <w:rsid w:val="00F531A4"/>
    <w:rsid w:val="00F56669"/>
    <w:rsid w:val="00F64B6B"/>
    <w:rsid w:val="00F70095"/>
    <w:rsid w:val="00F71740"/>
    <w:rsid w:val="00F76C37"/>
    <w:rsid w:val="00F82059"/>
    <w:rsid w:val="00F84CC2"/>
    <w:rsid w:val="00FA382D"/>
    <w:rsid w:val="00FA78D0"/>
    <w:rsid w:val="00FB2FF9"/>
    <w:rsid w:val="00FB371A"/>
    <w:rsid w:val="00FD5629"/>
    <w:rsid w:val="00FE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2EC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161569"/>
    <w:pPr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615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1569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56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5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569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9CD"/>
    <w:rPr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9CD"/>
    <w:rPr>
      <w:b/>
      <w:bCs/>
      <w:sz w:val="20"/>
      <w:szCs w:val="20"/>
      <w:lang w:val="sq-AL"/>
    </w:rPr>
  </w:style>
  <w:style w:type="character" w:customStyle="1" w:styleId="jlqj4b">
    <w:name w:val="jlqj4b"/>
    <w:basedOn w:val="DefaultParagraphFont"/>
    <w:rsid w:val="00A74190"/>
  </w:style>
  <w:style w:type="paragraph" w:customStyle="1" w:styleId="Default">
    <w:name w:val="Default"/>
    <w:rsid w:val="00C341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C0CFF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1C0CFF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EF7E37"/>
  </w:style>
  <w:style w:type="paragraph" w:styleId="BodyText2">
    <w:name w:val="Body Text 2"/>
    <w:basedOn w:val="Normal"/>
    <w:link w:val="BodyText2Char"/>
    <w:uiPriority w:val="99"/>
    <w:rsid w:val="0008131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8131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rsid w:val="000813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131C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08131C"/>
  </w:style>
  <w:style w:type="paragraph" w:styleId="HTMLPreformatted">
    <w:name w:val="HTML Preformatted"/>
    <w:basedOn w:val="Normal"/>
    <w:link w:val="HTMLPreformattedChar"/>
    <w:uiPriority w:val="99"/>
    <w:unhideWhenUsed/>
    <w:rsid w:val="000813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8131C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paragrafi">
    <w:name w:val="paragrafi"/>
    <w:basedOn w:val="Normal"/>
    <w:uiPriority w:val="99"/>
    <w:rsid w:val="0008131C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82C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2C82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3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161569"/>
    <w:pPr>
      <w:ind w:left="720"/>
      <w:contextualSpacing/>
    </w:pPr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615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1569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56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5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569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9CD"/>
    <w:rPr>
      <w:b/>
      <w:bCs/>
      <w:lang w:val="sq-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9CD"/>
    <w:rPr>
      <w:b/>
      <w:bCs/>
      <w:sz w:val="20"/>
      <w:szCs w:val="20"/>
      <w:lang w:val="sq-AL"/>
    </w:rPr>
  </w:style>
  <w:style w:type="character" w:customStyle="1" w:styleId="jlqj4b">
    <w:name w:val="jlqj4b"/>
    <w:basedOn w:val="DefaultParagraphFont"/>
    <w:rsid w:val="00A74190"/>
  </w:style>
  <w:style w:type="paragraph" w:customStyle="1" w:styleId="Default">
    <w:name w:val="Default"/>
    <w:rsid w:val="00C341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C0CFF"/>
    <w:pPr>
      <w:spacing w:before="100" w:beforeAutospacing="1" w:after="100" w:afterAutospacing="1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1C0CFF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EF7E37"/>
  </w:style>
  <w:style w:type="paragraph" w:styleId="BodyText2">
    <w:name w:val="Body Text 2"/>
    <w:basedOn w:val="Normal"/>
    <w:link w:val="BodyText2Char"/>
    <w:uiPriority w:val="99"/>
    <w:rsid w:val="0008131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8131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rsid w:val="000813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131C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08131C"/>
  </w:style>
  <w:style w:type="paragraph" w:styleId="HTMLPreformatted">
    <w:name w:val="HTML Preformatted"/>
    <w:basedOn w:val="Normal"/>
    <w:link w:val="HTMLPreformattedChar"/>
    <w:uiPriority w:val="99"/>
    <w:unhideWhenUsed/>
    <w:rsid w:val="000813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8131C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paragrafi">
    <w:name w:val="paragrafi"/>
    <w:basedOn w:val="Normal"/>
    <w:uiPriority w:val="99"/>
    <w:rsid w:val="0008131C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82C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2C82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A07E9DA6254BA7A8987ABFA3D9B9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2021-07-14T07:17:54Z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miratimin e rregullores "Për krijimin dhe funksionimin e shoqërisë për administrimin e aktiveve"</Titulli>
    <Modifikuesi xmlns="0e656187-b300-4fb0-8bf4-3a50f872073c">valjeta.kaftalli</Modifikuesi>
    <Nr_x002e__x0020_prot_x0020_QBZ xmlns="0e656187-b300-4fb0-8bf4-3a50f872073c">1034/1</Nr_x002e__x0020_prot_x0020_QBZ>
    <Data_x0020_e_x0020_Modifikimit xmlns="0e656187-b300-4fb0-8bf4-3a50f872073c">2021-07-15T08:35:30Z</Data_x0020_e_x0020_Modifikimit>
    <Dekretuar xmlns="0e656187-b300-4fb0-8bf4-3a50f872073c">false</Dekretuar>
    <Data xmlns="0e656187-b300-4fb0-8bf4-3a50f872073c">2021-07-06T22:00:00Z</Data>
    <Nr_x002e__x0020_protokolli_x0020_i_x0020_aktit xmlns="0e656187-b300-4fb0-8bf4-3a50f872073c">3225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A07E9DA6254BA7A8987ABFA3D9B9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F36E9-42B0-4398-98CB-84009DBDCE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D43EAF-305B-4EAC-86BA-1C39C738C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1727E8-6865-4BF5-BC73-27639323AD84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FBC37E0-52EE-4D14-A1F1-67AD18B6F7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AF7604-94D1-4464-9794-0DAC1367E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15B9F5-5805-486D-917D-4A608D648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2688</Words>
  <Characters>15325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krijimin dhe funksionimin e shoqërisë për administrimin e aktiveve"</vt:lpstr>
    </vt:vector>
  </TitlesOfParts>
  <Company/>
  <LinksUpToDate>false</LinksUpToDate>
  <CharactersWithSpaces>17978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krijimin dhe funksionimin e shoqërisë për administrimin e aktiveve"</dc:title>
  <dc:creator>Klevis Kumbaro</dc:creator>
  <cp:lastModifiedBy>Vjollca Pacrami</cp:lastModifiedBy>
  <cp:revision>64</cp:revision>
  <dcterms:created xsi:type="dcterms:W3CDTF">2021-07-12T12:41:00Z</dcterms:created>
  <dcterms:modified xsi:type="dcterms:W3CDTF">2021-07-15T11:08:00Z</dcterms:modified>
</cp:coreProperties>
</file>