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885EC9" w14:textId="1364C0C6" w:rsidR="008907EB" w:rsidRPr="00577391" w:rsidRDefault="008907EB" w:rsidP="00042052">
      <w:pPr>
        <w:spacing w:after="0"/>
        <w:jc w:val="center"/>
        <w:rPr>
          <w:rFonts w:ascii="Garamond" w:hAnsi="Garamond"/>
          <w:b/>
          <w:sz w:val="24"/>
        </w:rPr>
      </w:pPr>
      <w:r w:rsidRPr="00577391">
        <w:rPr>
          <w:rFonts w:ascii="Garamond" w:hAnsi="Garamond"/>
          <w:b/>
          <w:sz w:val="24"/>
        </w:rPr>
        <w:t>VENDIM</w:t>
      </w:r>
    </w:p>
    <w:p w14:paraId="7AA90BD3" w14:textId="53241CF3" w:rsidR="008907EB" w:rsidRPr="00577391" w:rsidRDefault="008907EB" w:rsidP="00042052">
      <w:pPr>
        <w:spacing w:after="0"/>
        <w:jc w:val="center"/>
        <w:rPr>
          <w:rFonts w:ascii="Garamond" w:hAnsi="Garamond"/>
          <w:b/>
          <w:sz w:val="24"/>
        </w:rPr>
      </w:pPr>
      <w:r w:rsidRPr="00577391">
        <w:rPr>
          <w:rFonts w:ascii="Garamond" w:hAnsi="Garamond"/>
          <w:b/>
          <w:sz w:val="24"/>
        </w:rPr>
        <w:t xml:space="preserve">Nr. 34, </w:t>
      </w:r>
      <w:r w:rsidR="00577391" w:rsidRPr="00577391">
        <w:rPr>
          <w:rFonts w:ascii="Garamond" w:hAnsi="Garamond" w:cs="Times New Roman"/>
          <w:b/>
          <w:bCs/>
          <w:color w:val="000000"/>
          <w:sz w:val="24"/>
          <w:szCs w:val="24"/>
        </w:rPr>
        <w:t>d</w:t>
      </w:r>
      <w:r w:rsidRPr="00577391">
        <w:rPr>
          <w:rFonts w:ascii="Garamond" w:hAnsi="Garamond" w:cs="Times New Roman"/>
          <w:b/>
          <w:bCs/>
          <w:color w:val="000000"/>
          <w:sz w:val="24"/>
          <w:szCs w:val="24"/>
        </w:rPr>
        <w:t>atë</w:t>
      </w:r>
      <w:r w:rsidRPr="00577391">
        <w:rPr>
          <w:rFonts w:ascii="Garamond" w:hAnsi="Garamond"/>
          <w:b/>
          <w:sz w:val="24"/>
        </w:rPr>
        <w:t xml:space="preserve"> 7.7.2021</w:t>
      </w:r>
    </w:p>
    <w:p w14:paraId="42379071" w14:textId="77777777" w:rsidR="008907EB" w:rsidRPr="00577391" w:rsidRDefault="008907EB" w:rsidP="00042052">
      <w:pPr>
        <w:spacing w:after="0"/>
        <w:jc w:val="center"/>
        <w:rPr>
          <w:rFonts w:ascii="Garamond" w:hAnsi="Garamond"/>
          <w:b/>
          <w:sz w:val="24"/>
        </w:rPr>
      </w:pPr>
    </w:p>
    <w:p w14:paraId="55332265" w14:textId="24E64360" w:rsidR="008907EB" w:rsidRPr="00577391" w:rsidRDefault="008907EB" w:rsidP="00577391">
      <w:pPr>
        <w:autoSpaceDE w:val="0"/>
        <w:autoSpaceDN w:val="0"/>
        <w:adjustRightInd w:val="0"/>
        <w:spacing w:after="0"/>
        <w:jc w:val="center"/>
        <w:rPr>
          <w:rFonts w:ascii="Garamond" w:hAnsi="Garamond" w:cs="Times New Roman"/>
          <w:b/>
          <w:bCs/>
          <w:smallCaps/>
          <w:color w:val="000000"/>
          <w:sz w:val="24"/>
          <w:szCs w:val="24"/>
        </w:rPr>
      </w:pPr>
      <w:r w:rsidRPr="00577391">
        <w:rPr>
          <w:rFonts w:ascii="Garamond" w:hAnsi="Garamond" w:cs="Times New Roman"/>
          <w:b/>
          <w:bCs/>
          <w:smallCaps/>
          <w:color w:val="000000"/>
          <w:sz w:val="24"/>
          <w:szCs w:val="24"/>
        </w:rPr>
        <w:t>PËR MIRATIMIN E RREGULLORES “PËR KRITERET PËR PËRCAKTIMIN E NORMAVE TË KONVERTIMIT TË DETYRIMEVE NË KAPITAL”</w:t>
      </w:r>
    </w:p>
    <w:p w14:paraId="25BB5496" w14:textId="77777777" w:rsidR="008907EB" w:rsidRPr="00577391" w:rsidRDefault="008907EB" w:rsidP="00042052">
      <w:pPr>
        <w:spacing w:after="0"/>
        <w:jc w:val="center"/>
        <w:outlineLvl w:val="0"/>
        <w:rPr>
          <w:rFonts w:ascii="Garamond" w:hAnsi="Garamond"/>
          <w:b/>
          <w:sz w:val="24"/>
        </w:rPr>
      </w:pPr>
    </w:p>
    <w:p w14:paraId="1EA8B471" w14:textId="39B890D0" w:rsidR="008907EB" w:rsidRPr="00577391" w:rsidRDefault="008907EB" w:rsidP="00CB57B2">
      <w:pPr>
        <w:spacing w:after="0"/>
        <w:ind w:firstLine="284"/>
        <w:jc w:val="both"/>
        <w:rPr>
          <w:rFonts w:ascii="Garamond" w:hAnsi="Garamond"/>
          <w:sz w:val="24"/>
        </w:rPr>
      </w:pPr>
      <w:r w:rsidRPr="00577391">
        <w:rPr>
          <w:rFonts w:ascii="Garamond" w:hAnsi="Garamond"/>
          <w:sz w:val="24"/>
        </w:rPr>
        <w:t>Në bazë dhe për zbatim të nenit 12</w:t>
      </w:r>
      <w:r w:rsidR="00187BAB">
        <w:rPr>
          <w:rFonts w:ascii="Garamond" w:hAnsi="Garamond"/>
          <w:sz w:val="24"/>
        </w:rPr>
        <w:t>,</w:t>
      </w:r>
      <w:r w:rsidRPr="00577391">
        <w:rPr>
          <w:rFonts w:ascii="Garamond" w:hAnsi="Garamond"/>
          <w:sz w:val="24"/>
        </w:rPr>
        <w:t xml:space="preserve"> shkronja “a” dhe nenit 43, shkronja “c”, të ligjit nr. 8269, datë 23.12.1997, “Për Bankën e Shqipërisë”, i ndryshuar; </w:t>
      </w:r>
      <w:r w:rsidRPr="00577391">
        <w:rPr>
          <w:rFonts w:ascii="Garamond" w:hAnsi="Garamond"/>
          <w:sz w:val="24"/>
          <w:shd w:val="clear" w:color="auto" w:fill="FFFFFF"/>
        </w:rPr>
        <w:t>si dhe të nenit 37, pika 4</w:t>
      </w:r>
      <w:r w:rsidR="00187BAB">
        <w:rPr>
          <w:rFonts w:ascii="Garamond" w:hAnsi="Garamond"/>
          <w:sz w:val="24"/>
          <w:shd w:val="clear" w:color="auto" w:fill="FFFFFF"/>
        </w:rPr>
        <w:t>,</w:t>
      </w:r>
      <w:r w:rsidRPr="00577391">
        <w:rPr>
          <w:rFonts w:ascii="Garamond" w:hAnsi="Garamond"/>
          <w:sz w:val="24"/>
          <w:shd w:val="clear" w:color="auto" w:fill="FFFFFF"/>
        </w:rPr>
        <w:t xml:space="preserve"> të ligjit nr. 133/2016,</w:t>
      </w:r>
      <w:r w:rsidRPr="00577391">
        <w:rPr>
          <w:rFonts w:ascii="Garamond" w:hAnsi="Garamond"/>
          <w:sz w:val="24"/>
        </w:rPr>
        <w:t xml:space="preserve"> datë 22.12.2016,</w:t>
      </w:r>
      <w:r w:rsidRPr="00577391">
        <w:rPr>
          <w:rFonts w:ascii="Garamond" w:hAnsi="Garamond"/>
          <w:sz w:val="24"/>
          <w:shd w:val="clear" w:color="auto" w:fill="FFFFFF"/>
        </w:rPr>
        <w:t xml:space="preserve"> “Për rimëkëmbjen dhe ndërhyrjen e jashtëzakonshme në banka në Republikën e Shqipërisë”;</w:t>
      </w:r>
      <w:r w:rsidRPr="00577391">
        <w:rPr>
          <w:rFonts w:ascii="Garamond" w:hAnsi="Garamond"/>
          <w:sz w:val="24"/>
        </w:rPr>
        <w:t xml:space="preserve"> me propozim të Departamentit për Ndërhyrjen e Jashtëzakonshme, Këshilli Mbikëqyrës i Bankës së Shqipërisë,</w:t>
      </w:r>
    </w:p>
    <w:p w14:paraId="491F247F" w14:textId="77777777" w:rsidR="008907EB" w:rsidRPr="00577391" w:rsidRDefault="008907EB" w:rsidP="00042052">
      <w:pPr>
        <w:spacing w:after="0"/>
        <w:rPr>
          <w:rFonts w:ascii="Garamond" w:hAnsi="Garamond"/>
          <w:sz w:val="24"/>
        </w:rPr>
      </w:pPr>
    </w:p>
    <w:p w14:paraId="4AC806FC" w14:textId="77777777" w:rsidR="008907EB" w:rsidRPr="00577391" w:rsidRDefault="008907EB" w:rsidP="00042052">
      <w:pPr>
        <w:spacing w:after="0"/>
        <w:jc w:val="center"/>
        <w:rPr>
          <w:rFonts w:ascii="Garamond" w:hAnsi="Garamond"/>
          <w:sz w:val="24"/>
        </w:rPr>
      </w:pPr>
      <w:r w:rsidRPr="00577391">
        <w:rPr>
          <w:rFonts w:ascii="Garamond" w:hAnsi="Garamond"/>
          <w:sz w:val="24"/>
        </w:rPr>
        <w:t>VENDOSI:</w:t>
      </w:r>
    </w:p>
    <w:p w14:paraId="76C0CC22" w14:textId="77777777" w:rsidR="008907EB" w:rsidRPr="00577391" w:rsidRDefault="008907EB" w:rsidP="00042052">
      <w:pPr>
        <w:spacing w:after="0"/>
        <w:jc w:val="center"/>
        <w:rPr>
          <w:rFonts w:ascii="Garamond" w:hAnsi="Garamond"/>
          <w:sz w:val="24"/>
        </w:rPr>
      </w:pPr>
    </w:p>
    <w:p w14:paraId="5D642558" w14:textId="027CA21E" w:rsidR="008907EB" w:rsidRPr="00577391" w:rsidRDefault="008907EB" w:rsidP="00CB57B2">
      <w:pPr>
        <w:spacing w:after="0"/>
        <w:ind w:firstLine="284"/>
        <w:rPr>
          <w:rFonts w:ascii="Garamond" w:hAnsi="Garamond"/>
          <w:sz w:val="24"/>
          <w:szCs w:val="24"/>
        </w:rPr>
      </w:pPr>
      <w:r w:rsidRPr="00577391">
        <w:rPr>
          <w:rFonts w:ascii="Garamond" w:hAnsi="Garamond"/>
          <w:sz w:val="24"/>
          <w:szCs w:val="24"/>
        </w:rPr>
        <w:t>1. Të miratojë rregulloren “Për kriteret për përcaktimin e normave të konvertimit të detyrimeve në kapital”  sipas tekstit bashkëlidhur këtij vendimi.</w:t>
      </w:r>
    </w:p>
    <w:p w14:paraId="2E6AAE90" w14:textId="4C8BE2D1" w:rsidR="008907EB" w:rsidRPr="00577391" w:rsidRDefault="008907EB" w:rsidP="00CB57B2">
      <w:pPr>
        <w:spacing w:after="0"/>
        <w:ind w:firstLine="284"/>
        <w:rPr>
          <w:rFonts w:ascii="Garamond" w:hAnsi="Garamond"/>
          <w:sz w:val="24"/>
          <w:szCs w:val="24"/>
        </w:rPr>
      </w:pPr>
      <w:r w:rsidRPr="00577391">
        <w:rPr>
          <w:rFonts w:ascii="Garamond" w:hAnsi="Garamond"/>
          <w:sz w:val="24"/>
          <w:szCs w:val="24"/>
        </w:rPr>
        <w:t>2. Ngarkohet Departamenti për Ndërhyrjen e Jashtëzakonshme në Bankën e Shqipërisë për ndjekjen e zbatimit të këtij vendimi.</w:t>
      </w:r>
    </w:p>
    <w:p w14:paraId="177D90B9" w14:textId="04943568" w:rsidR="008907EB" w:rsidRPr="00577391" w:rsidRDefault="008907EB" w:rsidP="00CB57B2">
      <w:pPr>
        <w:spacing w:after="0"/>
        <w:ind w:firstLine="284"/>
        <w:rPr>
          <w:rFonts w:ascii="Garamond" w:hAnsi="Garamond"/>
          <w:sz w:val="24"/>
          <w:szCs w:val="24"/>
        </w:rPr>
      </w:pPr>
      <w:r w:rsidRPr="00577391">
        <w:rPr>
          <w:rFonts w:ascii="Garamond" w:hAnsi="Garamond"/>
          <w:sz w:val="24"/>
          <w:szCs w:val="24"/>
        </w:rPr>
        <w:t xml:space="preserve">3. Ngarkohen bankat e licencuara nga Banka e Shqipërisë me zbatimin e këtij vendimi. </w:t>
      </w:r>
    </w:p>
    <w:p w14:paraId="11A12AC3" w14:textId="36E569D0" w:rsidR="008907EB" w:rsidRPr="00577391" w:rsidRDefault="008907EB" w:rsidP="00CB57B2">
      <w:pPr>
        <w:spacing w:after="0"/>
        <w:ind w:firstLine="284"/>
        <w:rPr>
          <w:rFonts w:ascii="Garamond" w:hAnsi="Garamond"/>
          <w:sz w:val="24"/>
          <w:szCs w:val="24"/>
        </w:rPr>
      </w:pPr>
      <w:r w:rsidRPr="00577391">
        <w:rPr>
          <w:rFonts w:ascii="Garamond" w:hAnsi="Garamond"/>
          <w:sz w:val="24"/>
          <w:szCs w:val="24"/>
        </w:rPr>
        <w:t>4. Ngarkohet Kabineti i Guvernatorit dhe Departamenti i Kërkimeve me publikimin e këtij vendimi, përkatësisht në Fletoren Zyrtare të Republikës së Shqipërisë dhe në Buletinin Zyrtar të Bankës së Shqipërisë.</w:t>
      </w:r>
    </w:p>
    <w:p w14:paraId="5C1B68C5" w14:textId="77777777" w:rsidR="008907EB" w:rsidRPr="00577391" w:rsidRDefault="008907EB" w:rsidP="00CB57B2">
      <w:pPr>
        <w:spacing w:after="0"/>
        <w:ind w:firstLine="284"/>
        <w:rPr>
          <w:rFonts w:ascii="Garamond" w:hAnsi="Garamond"/>
          <w:sz w:val="24"/>
          <w:szCs w:val="24"/>
        </w:rPr>
      </w:pPr>
      <w:r w:rsidRPr="00577391">
        <w:rPr>
          <w:rFonts w:ascii="Garamond" w:hAnsi="Garamond"/>
          <w:sz w:val="24"/>
          <w:szCs w:val="24"/>
        </w:rPr>
        <w:t>Ky vendim hyn në fuqi 15 ditë pas botimit në Fletoren Zyrtare.</w:t>
      </w:r>
    </w:p>
    <w:p w14:paraId="0BCA8FA7" w14:textId="77777777" w:rsidR="00234B0F" w:rsidRPr="00577391" w:rsidRDefault="00234B0F" w:rsidP="005E22EB">
      <w:pPr>
        <w:spacing w:after="0"/>
        <w:jc w:val="both"/>
        <w:rPr>
          <w:rFonts w:ascii="Times New Roman" w:eastAsia="Arial Unicode MS" w:hAnsi="Times New Roman" w:cs="Times New Roman"/>
          <w:color w:val="000000" w:themeColor="text1"/>
          <w:sz w:val="24"/>
          <w:szCs w:val="24"/>
        </w:rPr>
      </w:pPr>
    </w:p>
    <w:p w14:paraId="3011FA07" w14:textId="3CFFB279" w:rsidR="00EA67B2" w:rsidRPr="00577391" w:rsidRDefault="00EA67B2" w:rsidP="00EA67B2">
      <w:pPr>
        <w:tabs>
          <w:tab w:val="left" w:pos="2267"/>
          <w:tab w:val="left" w:pos="8522"/>
        </w:tabs>
        <w:autoSpaceDE w:val="0"/>
        <w:autoSpaceDN w:val="0"/>
        <w:adjustRightInd w:val="0"/>
        <w:spacing w:after="0"/>
        <w:jc w:val="right"/>
        <w:rPr>
          <w:rFonts w:ascii="Garamond" w:hAnsi="Garamond" w:cs="Garamond"/>
          <w:color w:val="000000"/>
          <w:sz w:val="24"/>
          <w:szCs w:val="24"/>
        </w:rPr>
      </w:pPr>
      <w:r w:rsidRPr="00577391">
        <w:rPr>
          <w:rFonts w:ascii="Garamond" w:hAnsi="Garamond" w:cs="Garamond"/>
          <w:color w:val="000000"/>
          <w:sz w:val="24"/>
          <w:szCs w:val="24"/>
        </w:rPr>
        <w:t>KRYETAR</w:t>
      </w:r>
    </w:p>
    <w:p w14:paraId="3CB1B742" w14:textId="377C7776" w:rsidR="00EA67B2" w:rsidRPr="00577391" w:rsidRDefault="00EA67B2" w:rsidP="00EA67B2">
      <w:pPr>
        <w:tabs>
          <w:tab w:val="left" w:pos="2267"/>
          <w:tab w:val="left" w:pos="8522"/>
        </w:tabs>
        <w:autoSpaceDE w:val="0"/>
        <w:autoSpaceDN w:val="0"/>
        <w:adjustRightInd w:val="0"/>
        <w:spacing w:after="0"/>
        <w:jc w:val="right"/>
        <w:rPr>
          <w:rFonts w:ascii="Garamond" w:hAnsi="Garamond" w:cs="Garamond"/>
          <w:b/>
          <w:bCs/>
          <w:color w:val="000000"/>
          <w:sz w:val="24"/>
          <w:szCs w:val="24"/>
        </w:rPr>
      </w:pPr>
      <w:r w:rsidRPr="00577391">
        <w:rPr>
          <w:rFonts w:ascii="Garamond" w:hAnsi="Garamond" w:cs="Garamond"/>
          <w:b/>
          <w:bCs/>
          <w:color w:val="000000"/>
          <w:sz w:val="24"/>
          <w:szCs w:val="24"/>
        </w:rPr>
        <w:t>Gent Sejko</w:t>
      </w:r>
    </w:p>
    <w:p w14:paraId="34E74FB7" w14:textId="45E2052F" w:rsidR="008907EB" w:rsidRPr="00577391" w:rsidRDefault="008907EB" w:rsidP="00042052">
      <w:pPr>
        <w:rPr>
          <w:rFonts w:ascii="Times New Roman" w:eastAsia="Times New Roman" w:hAnsi="Times New Roman" w:cs="Times New Roman"/>
          <w:b/>
          <w:sz w:val="24"/>
          <w:szCs w:val="24"/>
        </w:rPr>
      </w:pPr>
    </w:p>
    <w:p w14:paraId="775004CD" w14:textId="77777777" w:rsidR="00187BAB" w:rsidRPr="00B83AA7" w:rsidRDefault="00187BAB" w:rsidP="00042052">
      <w:pPr>
        <w:spacing w:after="0"/>
        <w:ind w:firstLine="284"/>
        <w:jc w:val="center"/>
        <w:rPr>
          <w:rFonts w:ascii="Garamond" w:hAnsi="Garamond" w:cs="Times New Roman"/>
          <w:b/>
          <w:bCs/>
          <w:smallCaps/>
          <w:color w:val="000000"/>
          <w:sz w:val="24"/>
          <w:szCs w:val="24"/>
        </w:rPr>
      </w:pPr>
      <w:r w:rsidRPr="00B83AA7">
        <w:rPr>
          <w:rFonts w:ascii="Garamond" w:hAnsi="Garamond" w:cs="Times New Roman"/>
          <w:b/>
          <w:bCs/>
          <w:smallCaps/>
          <w:color w:val="000000"/>
          <w:sz w:val="24"/>
          <w:szCs w:val="24"/>
        </w:rPr>
        <w:t>RREGULLORE</w:t>
      </w:r>
    </w:p>
    <w:p w14:paraId="56728476" w14:textId="24B5A21E" w:rsidR="00187BAB" w:rsidRPr="00187BAB" w:rsidRDefault="00187BAB" w:rsidP="00042052">
      <w:pPr>
        <w:spacing w:after="0"/>
        <w:ind w:firstLine="284"/>
        <w:jc w:val="center"/>
        <w:rPr>
          <w:rFonts w:ascii="Garamond" w:hAnsi="Garamond" w:cs="Times New Roman"/>
          <w:bCs/>
          <w:smallCaps/>
          <w:color w:val="000000"/>
          <w:sz w:val="24"/>
          <w:szCs w:val="24"/>
        </w:rPr>
      </w:pPr>
      <w:r w:rsidRPr="00B83AA7">
        <w:rPr>
          <w:rFonts w:ascii="Garamond" w:hAnsi="Garamond" w:cs="Times New Roman"/>
          <w:bCs/>
          <w:smallCaps/>
          <w:color w:val="000000"/>
          <w:sz w:val="24"/>
          <w:szCs w:val="24"/>
        </w:rPr>
        <w:t>PËR KRITERET PËR PËRCAKTIMIN E NORMAVE TË KONVERTIMIT TË DETYRIMEVE NË KAPITAL</w:t>
      </w:r>
    </w:p>
    <w:p w14:paraId="6698E8BB" w14:textId="77777777" w:rsidR="00187BAB" w:rsidRDefault="00187BAB" w:rsidP="00042052">
      <w:pPr>
        <w:spacing w:after="0"/>
        <w:ind w:firstLine="284"/>
        <w:jc w:val="center"/>
        <w:rPr>
          <w:rFonts w:ascii="Garamond" w:hAnsi="Garamond" w:cs="Times New Roman"/>
          <w:b/>
          <w:bCs/>
          <w:smallCaps/>
          <w:color w:val="000000"/>
          <w:sz w:val="24"/>
          <w:szCs w:val="24"/>
        </w:rPr>
      </w:pPr>
    </w:p>
    <w:p w14:paraId="0CB4D3BF" w14:textId="025088B3" w:rsidR="008907EB" w:rsidRPr="00577391" w:rsidRDefault="008907EB" w:rsidP="00042052">
      <w:pPr>
        <w:spacing w:after="0"/>
        <w:ind w:firstLine="284"/>
        <w:jc w:val="center"/>
        <w:rPr>
          <w:rFonts w:ascii="Garamond" w:hAnsi="Garamond"/>
          <w:sz w:val="24"/>
          <w:szCs w:val="24"/>
        </w:rPr>
      </w:pPr>
      <w:r w:rsidRPr="00577391">
        <w:rPr>
          <w:rFonts w:ascii="Garamond" w:hAnsi="Garamond"/>
          <w:sz w:val="24"/>
          <w:szCs w:val="24"/>
        </w:rPr>
        <w:t>Neni 1</w:t>
      </w:r>
    </w:p>
    <w:p w14:paraId="102BF97E" w14:textId="77777777" w:rsidR="008907EB" w:rsidRPr="00577391" w:rsidRDefault="008907EB" w:rsidP="00042052">
      <w:pPr>
        <w:spacing w:after="0"/>
        <w:ind w:firstLine="284"/>
        <w:jc w:val="center"/>
        <w:rPr>
          <w:rFonts w:ascii="Garamond" w:hAnsi="Garamond"/>
          <w:b/>
          <w:sz w:val="24"/>
          <w:szCs w:val="24"/>
        </w:rPr>
      </w:pPr>
      <w:r w:rsidRPr="00577391">
        <w:rPr>
          <w:rFonts w:ascii="Garamond" w:hAnsi="Garamond"/>
          <w:b/>
          <w:sz w:val="24"/>
          <w:szCs w:val="24"/>
        </w:rPr>
        <w:t>Objekti</w:t>
      </w:r>
    </w:p>
    <w:p w14:paraId="020F059C" w14:textId="77777777" w:rsidR="008907EB" w:rsidRPr="00577391" w:rsidRDefault="008907EB" w:rsidP="00042052">
      <w:pPr>
        <w:spacing w:after="0"/>
        <w:ind w:firstLine="284"/>
        <w:jc w:val="both"/>
        <w:rPr>
          <w:rFonts w:ascii="Garamond" w:hAnsi="Garamond"/>
          <w:sz w:val="24"/>
          <w:szCs w:val="24"/>
        </w:rPr>
      </w:pPr>
    </w:p>
    <w:p w14:paraId="1556D2F1" w14:textId="77777777" w:rsidR="008907EB" w:rsidRPr="00577391" w:rsidRDefault="008907EB" w:rsidP="00042052">
      <w:pPr>
        <w:spacing w:after="0"/>
        <w:ind w:firstLine="284"/>
        <w:jc w:val="both"/>
        <w:rPr>
          <w:rFonts w:ascii="Garamond" w:hAnsi="Garamond"/>
          <w:sz w:val="24"/>
          <w:szCs w:val="24"/>
        </w:rPr>
      </w:pPr>
      <w:r w:rsidRPr="00577391">
        <w:rPr>
          <w:rFonts w:ascii="Garamond" w:hAnsi="Garamond"/>
          <w:sz w:val="24"/>
          <w:szCs w:val="24"/>
        </w:rPr>
        <w:t xml:space="preserve">Objekti i kësaj rregulloreje është përcaktimi i kritereve për vendosjen e raporteve të konvertimit të detyrimeve në kapital, gjatë ushtrimit të kompetencave të zhvlerësimit dhe konvertimit ose zbatimit të instrumentit të rikapitalizimit nga brenda.  </w:t>
      </w:r>
    </w:p>
    <w:p w14:paraId="3EE733E8" w14:textId="77777777" w:rsidR="008907EB" w:rsidRPr="00577391" w:rsidRDefault="008907EB" w:rsidP="00042052">
      <w:pPr>
        <w:spacing w:after="0"/>
        <w:ind w:firstLine="284"/>
        <w:jc w:val="both"/>
        <w:rPr>
          <w:rFonts w:ascii="Garamond" w:hAnsi="Garamond"/>
          <w:sz w:val="24"/>
          <w:szCs w:val="24"/>
        </w:rPr>
      </w:pPr>
    </w:p>
    <w:p w14:paraId="46BF1948" w14:textId="77777777" w:rsidR="008907EB" w:rsidRPr="00577391" w:rsidRDefault="008907EB" w:rsidP="00042052">
      <w:pPr>
        <w:spacing w:after="0"/>
        <w:ind w:firstLine="284"/>
        <w:jc w:val="center"/>
        <w:rPr>
          <w:rFonts w:ascii="Garamond" w:hAnsi="Garamond"/>
          <w:sz w:val="24"/>
          <w:szCs w:val="24"/>
        </w:rPr>
      </w:pPr>
      <w:r w:rsidRPr="00577391">
        <w:rPr>
          <w:rFonts w:ascii="Garamond" w:hAnsi="Garamond"/>
          <w:sz w:val="24"/>
          <w:szCs w:val="24"/>
        </w:rPr>
        <w:t>Neni 2</w:t>
      </w:r>
    </w:p>
    <w:p w14:paraId="2C39BC5E" w14:textId="77777777" w:rsidR="008907EB" w:rsidRPr="00577391" w:rsidRDefault="008907EB" w:rsidP="00042052">
      <w:pPr>
        <w:spacing w:after="0"/>
        <w:ind w:firstLine="284"/>
        <w:jc w:val="center"/>
        <w:rPr>
          <w:rFonts w:ascii="Garamond" w:hAnsi="Garamond"/>
          <w:b/>
          <w:sz w:val="24"/>
          <w:szCs w:val="24"/>
        </w:rPr>
      </w:pPr>
      <w:r w:rsidRPr="00577391">
        <w:rPr>
          <w:rFonts w:ascii="Garamond" w:hAnsi="Garamond"/>
          <w:b/>
          <w:sz w:val="24"/>
          <w:szCs w:val="24"/>
        </w:rPr>
        <w:t>Subjektet</w:t>
      </w:r>
    </w:p>
    <w:p w14:paraId="3DFC3A7D" w14:textId="77777777" w:rsidR="008907EB" w:rsidRPr="00577391" w:rsidRDefault="008907EB" w:rsidP="00042052">
      <w:pPr>
        <w:spacing w:after="0"/>
        <w:ind w:firstLine="284"/>
        <w:jc w:val="both"/>
        <w:rPr>
          <w:rFonts w:ascii="Garamond" w:hAnsi="Garamond"/>
          <w:sz w:val="24"/>
          <w:szCs w:val="24"/>
        </w:rPr>
      </w:pPr>
    </w:p>
    <w:p w14:paraId="105CAD2C" w14:textId="77777777" w:rsidR="008907EB" w:rsidRPr="00577391" w:rsidRDefault="008907EB" w:rsidP="00042052">
      <w:pPr>
        <w:spacing w:after="0"/>
        <w:ind w:firstLine="284"/>
        <w:jc w:val="both"/>
        <w:rPr>
          <w:rFonts w:ascii="Garamond" w:hAnsi="Garamond"/>
          <w:sz w:val="24"/>
          <w:szCs w:val="24"/>
        </w:rPr>
      </w:pPr>
      <w:r w:rsidRPr="00577391">
        <w:rPr>
          <w:rFonts w:ascii="Garamond" w:hAnsi="Garamond"/>
          <w:sz w:val="24"/>
          <w:szCs w:val="24"/>
        </w:rPr>
        <w:t>Subjekte të kësaj rregulloreje janë bankat dhe degët e bankave të huaja, të licencuara nga Banka e Shqipërisë.</w:t>
      </w:r>
    </w:p>
    <w:p w14:paraId="4E6C29B4" w14:textId="77777777" w:rsidR="008907EB" w:rsidRPr="00577391" w:rsidRDefault="008907EB" w:rsidP="00042052">
      <w:pPr>
        <w:spacing w:after="0"/>
        <w:ind w:firstLine="284"/>
        <w:jc w:val="both"/>
        <w:rPr>
          <w:rFonts w:ascii="Garamond" w:hAnsi="Garamond"/>
          <w:sz w:val="24"/>
          <w:szCs w:val="24"/>
        </w:rPr>
      </w:pPr>
    </w:p>
    <w:p w14:paraId="2688CB7D" w14:textId="77777777" w:rsidR="008907EB" w:rsidRPr="00577391" w:rsidRDefault="008907EB" w:rsidP="00042052">
      <w:pPr>
        <w:spacing w:after="0"/>
        <w:ind w:firstLine="284"/>
        <w:jc w:val="center"/>
        <w:rPr>
          <w:rFonts w:ascii="Garamond" w:hAnsi="Garamond"/>
          <w:sz w:val="24"/>
          <w:szCs w:val="24"/>
        </w:rPr>
      </w:pPr>
      <w:r w:rsidRPr="00577391">
        <w:rPr>
          <w:rFonts w:ascii="Garamond" w:hAnsi="Garamond"/>
          <w:sz w:val="24"/>
          <w:szCs w:val="24"/>
        </w:rPr>
        <w:t>Neni 3</w:t>
      </w:r>
    </w:p>
    <w:p w14:paraId="68F33FDE" w14:textId="3825C79B" w:rsidR="008907EB" w:rsidRPr="00577391" w:rsidRDefault="008907EB" w:rsidP="00042052">
      <w:pPr>
        <w:tabs>
          <w:tab w:val="left" w:pos="1860"/>
        </w:tabs>
        <w:spacing w:after="0"/>
        <w:ind w:firstLine="284"/>
        <w:jc w:val="center"/>
        <w:rPr>
          <w:rFonts w:ascii="Garamond" w:hAnsi="Garamond"/>
          <w:b/>
          <w:sz w:val="24"/>
          <w:szCs w:val="24"/>
        </w:rPr>
      </w:pPr>
      <w:r w:rsidRPr="00577391">
        <w:rPr>
          <w:rFonts w:ascii="Garamond" w:hAnsi="Garamond"/>
          <w:b/>
          <w:sz w:val="24"/>
          <w:szCs w:val="24"/>
        </w:rPr>
        <w:t>Baza ligjore</w:t>
      </w:r>
    </w:p>
    <w:p w14:paraId="56E61019" w14:textId="77777777" w:rsidR="008907EB" w:rsidRPr="00577391" w:rsidRDefault="008907EB" w:rsidP="00042052">
      <w:pPr>
        <w:spacing w:after="0"/>
        <w:ind w:firstLine="284"/>
        <w:jc w:val="both"/>
        <w:rPr>
          <w:rFonts w:ascii="Garamond" w:hAnsi="Garamond"/>
          <w:sz w:val="24"/>
          <w:szCs w:val="24"/>
        </w:rPr>
      </w:pPr>
    </w:p>
    <w:p w14:paraId="530470DD" w14:textId="77777777" w:rsidR="008907EB" w:rsidRPr="00577391" w:rsidRDefault="008907EB" w:rsidP="00042052">
      <w:pPr>
        <w:spacing w:after="0"/>
        <w:ind w:firstLine="284"/>
        <w:jc w:val="both"/>
        <w:rPr>
          <w:rFonts w:ascii="Garamond" w:hAnsi="Garamond"/>
          <w:sz w:val="24"/>
          <w:szCs w:val="24"/>
        </w:rPr>
      </w:pPr>
      <w:r w:rsidRPr="00577391">
        <w:rPr>
          <w:rFonts w:ascii="Garamond" w:hAnsi="Garamond"/>
          <w:sz w:val="24"/>
          <w:szCs w:val="24"/>
        </w:rPr>
        <w:t xml:space="preserve">Kjo rregullore nxirret në bazë dhe për zbatim të: </w:t>
      </w:r>
    </w:p>
    <w:p w14:paraId="6C6AA9B2" w14:textId="6A65C7A2" w:rsidR="008907EB" w:rsidRPr="00577391" w:rsidRDefault="008907EB" w:rsidP="00042052">
      <w:pPr>
        <w:spacing w:after="0"/>
        <w:ind w:firstLine="284"/>
        <w:jc w:val="both"/>
        <w:rPr>
          <w:rFonts w:ascii="Garamond" w:hAnsi="Garamond"/>
          <w:sz w:val="24"/>
          <w:szCs w:val="24"/>
        </w:rPr>
      </w:pPr>
      <w:r w:rsidRPr="00577391">
        <w:rPr>
          <w:rFonts w:ascii="Garamond" w:hAnsi="Garamond"/>
          <w:sz w:val="24"/>
          <w:szCs w:val="24"/>
        </w:rPr>
        <w:t>a</w:t>
      </w:r>
      <w:r w:rsidR="005B2F92">
        <w:rPr>
          <w:rFonts w:ascii="Garamond" w:hAnsi="Garamond"/>
          <w:sz w:val="24"/>
          <w:szCs w:val="24"/>
        </w:rPr>
        <w:t>)</w:t>
      </w:r>
      <w:r w:rsidRPr="00577391">
        <w:rPr>
          <w:rFonts w:ascii="Garamond" w:hAnsi="Garamond"/>
          <w:sz w:val="24"/>
          <w:szCs w:val="24"/>
        </w:rPr>
        <w:t xml:space="preserve"> nenit 12</w:t>
      </w:r>
      <w:r w:rsidR="005B2F92">
        <w:rPr>
          <w:rFonts w:ascii="Garamond" w:hAnsi="Garamond"/>
          <w:sz w:val="24"/>
          <w:szCs w:val="24"/>
        </w:rPr>
        <w:t>,</w:t>
      </w:r>
      <w:r w:rsidRPr="00577391">
        <w:rPr>
          <w:rFonts w:ascii="Garamond" w:hAnsi="Garamond"/>
          <w:sz w:val="24"/>
          <w:szCs w:val="24"/>
        </w:rPr>
        <w:t xml:space="preserve"> shkronja “a” dhe nenit 43, shkronja “c”, të ligjit nr. 8269, datë 23.12.1997, “Për Bankën e Shqipërisë”, i ndryshuar;</w:t>
      </w:r>
    </w:p>
    <w:p w14:paraId="52FD0295" w14:textId="5B3ED889" w:rsidR="008907EB" w:rsidRPr="00577391" w:rsidRDefault="008907EB" w:rsidP="00042052">
      <w:pPr>
        <w:spacing w:after="0"/>
        <w:ind w:firstLine="284"/>
        <w:jc w:val="both"/>
        <w:rPr>
          <w:rFonts w:ascii="Garamond" w:hAnsi="Garamond"/>
          <w:sz w:val="24"/>
          <w:szCs w:val="24"/>
        </w:rPr>
      </w:pPr>
      <w:r w:rsidRPr="00577391">
        <w:rPr>
          <w:rFonts w:ascii="Garamond" w:hAnsi="Garamond"/>
          <w:sz w:val="24"/>
          <w:szCs w:val="24"/>
        </w:rPr>
        <w:lastRenderedPageBreak/>
        <w:t>b. nenit 37, pika 4 të ligjit nr. 133/2016</w:t>
      </w:r>
      <w:r w:rsidR="008A5789">
        <w:rPr>
          <w:rFonts w:ascii="Garamond" w:hAnsi="Garamond"/>
          <w:sz w:val="24"/>
          <w:szCs w:val="24"/>
        </w:rPr>
        <w:t>,</w:t>
      </w:r>
      <w:r w:rsidRPr="00577391">
        <w:rPr>
          <w:rFonts w:ascii="Garamond" w:hAnsi="Garamond"/>
          <w:sz w:val="24"/>
          <w:szCs w:val="24"/>
        </w:rPr>
        <w:t xml:space="preserve"> “Për rimëkëmbjen dhe ndërhyrjen e jashtëzakonshme në Banka, në Republikën e Shqipërisë”.  </w:t>
      </w:r>
    </w:p>
    <w:p w14:paraId="4F58DDC7" w14:textId="77777777" w:rsidR="008907EB" w:rsidRPr="00577391" w:rsidRDefault="008907EB" w:rsidP="00042052">
      <w:pPr>
        <w:spacing w:after="0"/>
        <w:ind w:firstLine="284"/>
        <w:jc w:val="both"/>
        <w:rPr>
          <w:rFonts w:ascii="Garamond" w:hAnsi="Garamond"/>
          <w:sz w:val="24"/>
          <w:szCs w:val="24"/>
        </w:rPr>
      </w:pPr>
    </w:p>
    <w:p w14:paraId="1A848577" w14:textId="77777777" w:rsidR="008907EB" w:rsidRPr="00577391" w:rsidRDefault="008907EB" w:rsidP="00042052">
      <w:pPr>
        <w:spacing w:after="0"/>
        <w:ind w:firstLine="284"/>
        <w:jc w:val="center"/>
        <w:rPr>
          <w:rFonts w:ascii="Garamond" w:hAnsi="Garamond"/>
          <w:sz w:val="24"/>
          <w:szCs w:val="24"/>
        </w:rPr>
      </w:pPr>
      <w:r w:rsidRPr="00577391">
        <w:rPr>
          <w:rFonts w:ascii="Garamond" w:hAnsi="Garamond"/>
          <w:sz w:val="24"/>
          <w:szCs w:val="24"/>
        </w:rPr>
        <w:t>Neni 4</w:t>
      </w:r>
    </w:p>
    <w:p w14:paraId="6900E7DE" w14:textId="77777777" w:rsidR="008907EB" w:rsidRPr="00577391" w:rsidRDefault="008907EB" w:rsidP="00042052">
      <w:pPr>
        <w:spacing w:after="0"/>
        <w:ind w:firstLine="284"/>
        <w:jc w:val="center"/>
        <w:rPr>
          <w:rFonts w:ascii="Garamond" w:hAnsi="Garamond"/>
          <w:b/>
          <w:sz w:val="24"/>
          <w:szCs w:val="24"/>
        </w:rPr>
      </w:pPr>
      <w:r w:rsidRPr="00577391">
        <w:rPr>
          <w:rFonts w:ascii="Garamond" w:hAnsi="Garamond"/>
          <w:b/>
          <w:sz w:val="24"/>
          <w:szCs w:val="24"/>
        </w:rPr>
        <w:t>Përkufizime</w:t>
      </w:r>
    </w:p>
    <w:p w14:paraId="62CC0DFB" w14:textId="77777777" w:rsidR="008907EB" w:rsidRPr="00577391" w:rsidRDefault="008907EB" w:rsidP="00042052">
      <w:pPr>
        <w:spacing w:after="0"/>
        <w:ind w:firstLine="284"/>
        <w:jc w:val="both"/>
        <w:rPr>
          <w:rFonts w:ascii="Garamond" w:hAnsi="Garamond"/>
          <w:sz w:val="24"/>
          <w:szCs w:val="24"/>
        </w:rPr>
      </w:pPr>
    </w:p>
    <w:p w14:paraId="49414A52" w14:textId="577542C4" w:rsidR="008907EB" w:rsidRPr="00577391" w:rsidRDefault="008907EB" w:rsidP="00042052">
      <w:pPr>
        <w:spacing w:after="0"/>
        <w:ind w:firstLine="284"/>
        <w:jc w:val="both"/>
        <w:rPr>
          <w:rFonts w:ascii="Garamond" w:hAnsi="Garamond"/>
          <w:sz w:val="24"/>
          <w:szCs w:val="24"/>
        </w:rPr>
      </w:pPr>
      <w:r w:rsidRPr="00577391">
        <w:rPr>
          <w:rFonts w:ascii="Garamond" w:hAnsi="Garamond"/>
          <w:sz w:val="24"/>
          <w:szCs w:val="24"/>
        </w:rPr>
        <w:t>1. Termat e përdorur në këtë rregullore kanë të njëjtin kuptim me termat e përkufizuar ose të përdorur në:</w:t>
      </w:r>
    </w:p>
    <w:p w14:paraId="68CD1A75" w14:textId="26529E12" w:rsidR="008907EB" w:rsidRPr="00577391" w:rsidRDefault="008907EB" w:rsidP="00042052">
      <w:pPr>
        <w:spacing w:after="0"/>
        <w:ind w:firstLine="284"/>
        <w:jc w:val="both"/>
        <w:rPr>
          <w:rFonts w:ascii="Garamond" w:hAnsi="Garamond"/>
          <w:sz w:val="24"/>
          <w:szCs w:val="24"/>
        </w:rPr>
      </w:pPr>
      <w:r w:rsidRPr="00577391">
        <w:rPr>
          <w:rFonts w:ascii="Garamond" w:hAnsi="Garamond"/>
          <w:sz w:val="24"/>
          <w:szCs w:val="24"/>
        </w:rPr>
        <w:t>a</w:t>
      </w:r>
      <w:r w:rsidR="00E23846">
        <w:rPr>
          <w:rFonts w:ascii="Garamond" w:hAnsi="Garamond"/>
          <w:sz w:val="24"/>
          <w:szCs w:val="24"/>
        </w:rPr>
        <w:t>)</w:t>
      </w:r>
      <w:r w:rsidRPr="00577391">
        <w:rPr>
          <w:rFonts w:ascii="Garamond" w:hAnsi="Garamond"/>
          <w:sz w:val="24"/>
          <w:szCs w:val="24"/>
        </w:rPr>
        <w:t xml:space="preserve"> ligjin nr.</w:t>
      </w:r>
      <w:r w:rsidR="00E23846">
        <w:rPr>
          <w:rFonts w:ascii="Garamond" w:hAnsi="Garamond"/>
          <w:sz w:val="24"/>
          <w:szCs w:val="24"/>
        </w:rPr>
        <w:t xml:space="preserve"> </w:t>
      </w:r>
      <w:r w:rsidRPr="00577391">
        <w:rPr>
          <w:rFonts w:ascii="Garamond" w:hAnsi="Garamond"/>
          <w:sz w:val="24"/>
          <w:szCs w:val="24"/>
        </w:rPr>
        <w:t>133/2016, datë 22.12.2016</w:t>
      </w:r>
      <w:r w:rsidR="00E23846">
        <w:rPr>
          <w:rFonts w:ascii="Garamond" w:hAnsi="Garamond"/>
          <w:sz w:val="24"/>
          <w:szCs w:val="24"/>
        </w:rPr>
        <w:t>,</w:t>
      </w:r>
      <w:r w:rsidRPr="00577391">
        <w:rPr>
          <w:rFonts w:ascii="Garamond" w:hAnsi="Garamond"/>
          <w:sz w:val="24"/>
          <w:szCs w:val="24"/>
        </w:rPr>
        <w:t xml:space="preserve"> “Për rimëkëmbjen dhe ndërhyrjen e jashtëzakonshme në banka, në Republikën e Shqipërisë” (më poshtë referuar si “ligji nr. 133/2016”);</w:t>
      </w:r>
    </w:p>
    <w:p w14:paraId="1F7CDF36" w14:textId="2F3D4D9D" w:rsidR="008907EB" w:rsidRPr="00577391" w:rsidRDefault="008907EB" w:rsidP="00042052">
      <w:pPr>
        <w:spacing w:after="0"/>
        <w:ind w:firstLine="284"/>
        <w:jc w:val="both"/>
        <w:rPr>
          <w:rFonts w:ascii="Garamond" w:hAnsi="Garamond"/>
          <w:sz w:val="24"/>
          <w:szCs w:val="24"/>
        </w:rPr>
      </w:pPr>
      <w:r w:rsidRPr="00577391">
        <w:rPr>
          <w:rFonts w:ascii="Garamond" w:hAnsi="Garamond"/>
          <w:sz w:val="24"/>
          <w:szCs w:val="24"/>
        </w:rPr>
        <w:t>b</w:t>
      </w:r>
      <w:r w:rsidR="00E23846">
        <w:rPr>
          <w:rFonts w:ascii="Garamond" w:hAnsi="Garamond"/>
          <w:sz w:val="24"/>
          <w:szCs w:val="24"/>
        </w:rPr>
        <w:t>)</w:t>
      </w:r>
      <w:r w:rsidRPr="00577391">
        <w:rPr>
          <w:rFonts w:ascii="Garamond" w:hAnsi="Garamond"/>
          <w:sz w:val="24"/>
          <w:szCs w:val="24"/>
        </w:rPr>
        <w:t xml:space="preserve"> ligjin nr. 9662, datë 18.12.2006</w:t>
      </w:r>
      <w:r w:rsidR="00E23846">
        <w:rPr>
          <w:rFonts w:ascii="Garamond" w:hAnsi="Garamond"/>
          <w:sz w:val="24"/>
          <w:szCs w:val="24"/>
        </w:rPr>
        <w:t>,</w:t>
      </w:r>
      <w:r w:rsidRPr="00577391">
        <w:rPr>
          <w:rFonts w:ascii="Garamond" w:hAnsi="Garamond"/>
          <w:sz w:val="24"/>
          <w:szCs w:val="24"/>
        </w:rPr>
        <w:t xml:space="preserve"> “Për bankat në Republikën e Shqipërisë”, i ndryshuar;</w:t>
      </w:r>
    </w:p>
    <w:p w14:paraId="148BD2E4" w14:textId="14558623" w:rsidR="008907EB" w:rsidRPr="00577391" w:rsidRDefault="008907EB" w:rsidP="00042052">
      <w:pPr>
        <w:spacing w:after="0"/>
        <w:ind w:firstLine="284"/>
        <w:jc w:val="both"/>
        <w:rPr>
          <w:rFonts w:ascii="Garamond" w:hAnsi="Garamond"/>
          <w:sz w:val="24"/>
          <w:szCs w:val="24"/>
        </w:rPr>
      </w:pPr>
      <w:r w:rsidRPr="00577391">
        <w:rPr>
          <w:rFonts w:ascii="Garamond" w:hAnsi="Garamond"/>
          <w:sz w:val="24"/>
          <w:szCs w:val="24"/>
        </w:rPr>
        <w:t>c</w:t>
      </w:r>
      <w:r w:rsidR="00E23846">
        <w:rPr>
          <w:rFonts w:ascii="Garamond" w:hAnsi="Garamond"/>
          <w:sz w:val="24"/>
          <w:szCs w:val="24"/>
        </w:rPr>
        <w:t>)</w:t>
      </w:r>
      <w:r w:rsidRPr="00577391">
        <w:rPr>
          <w:rFonts w:ascii="Garamond" w:hAnsi="Garamond"/>
          <w:sz w:val="24"/>
          <w:szCs w:val="24"/>
        </w:rPr>
        <w:t xml:space="preserve"> rregulloren nr. 44, datë 5.6.2019</w:t>
      </w:r>
      <w:r w:rsidR="00E23846">
        <w:rPr>
          <w:rFonts w:ascii="Garamond" w:hAnsi="Garamond"/>
          <w:sz w:val="24"/>
          <w:szCs w:val="24"/>
        </w:rPr>
        <w:t>,</w:t>
      </w:r>
      <w:r w:rsidRPr="00577391">
        <w:rPr>
          <w:rFonts w:ascii="Garamond" w:hAnsi="Garamond"/>
          <w:sz w:val="24"/>
          <w:szCs w:val="24"/>
        </w:rPr>
        <w:t xml:space="preserve"> “Vlerësimi për qëllime të ndërhyrjes së jashtëzakonshme”. </w:t>
      </w:r>
    </w:p>
    <w:p w14:paraId="7C438EB7" w14:textId="77777777" w:rsidR="008907EB" w:rsidRPr="00577391" w:rsidRDefault="008907EB" w:rsidP="00042052">
      <w:pPr>
        <w:spacing w:after="0"/>
        <w:ind w:firstLine="284"/>
        <w:jc w:val="both"/>
        <w:rPr>
          <w:rFonts w:ascii="Garamond" w:hAnsi="Garamond"/>
          <w:sz w:val="24"/>
          <w:szCs w:val="24"/>
        </w:rPr>
      </w:pPr>
      <w:r w:rsidRPr="00577391">
        <w:rPr>
          <w:rFonts w:ascii="Garamond" w:hAnsi="Garamond"/>
          <w:sz w:val="24"/>
          <w:szCs w:val="24"/>
        </w:rPr>
        <w:t>2.  Përveç sa përcaktohet në pikën 1, termi i mëposhtëm ka këtë kuptim:</w:t>
      </w:r>
    </w:p>
    <w:p w14:paraId="46C70F0C" w14:textId="3394E15D" w:rsidR="008907EB" w:rsidRPr="00577391" w:rsidRDefault="008907EB" w:rsidP="00042052">
      <w:pPr>
        <w:spacing w:after="0"/>
        <w:ind w:firstLine="284"/>
        <w:jc w:val="both"/>
        <w:rPr>
          <w:rFonts w:ascii="Garamond" w:hAnsi="Garamond"/>
          <w:sz w:val="24"/>
          <w:szCs w:val="24"/>
        </w:rPr>
      </w:pPr>
      <w:r w:rsidRPr="00577391">
        <w:rPr>
          <w:rFonts w:ascii="Garamond" w:hAnsi="Garamond"/>
          <w:sz w:val="24"/>
          <w:szCs w:val="24"/>
        </w:rPr>
        <w:t>a</w:t>
      </w:r>
      <w:r w:rsidR="00E23846">
        <w:rPr>
          <w:rFonts w:ascii="Garamond" w:hAnsi="Garamond"/>
          <w:sz w:val="24"/>
          <w:szCs w:val="24"/>
        </w:rPr>
        <w:t>)</w:t>
      </w:r>
      <w:r w:rsidRPr="00577391">
        <w:rPr>
          <w:rFonts w:ascii="Garamond" w:hAnsi="Garamond"/>
          <w:sz w:val="24"/>
          <w:szCs w:val="24"/>
        </w:rPr>
        <w:t xml:space="preserve"> “raporti i konvertimit” përcakton numrin e aksioneve ose titujve të pronësisë që përftohen nga konvertimi i një detyrimi të një klase të caktuar. Ky detyrim i konvertueshëm mund të jetë një instrument i vetëm ose një njësi vlere e një pretendimi kontraktual.  </w:t>
      </w:r>
    </w:p>
    <w:p w14:paraId="5D990FE8" w14:textId="77777777" w:rsidR="008907EB" w:rsidRPr="00577391" w:rsidRDefault="008907EB" w:rsidP="00042052">
      <w:pPr>
        <w:spacing w:after="0"/>
        <w:ind w:firstLine="284"/>
        <w:jc w:val="both"/>
        <w:rPr>
          <w:rFonts w:ascii="Garamond" w:hAnsi="Garamond"/>
          <w:sz w:val="24"/>
          <w:szCs w:val="24"/>
        </w:rPr>
      </w:pPr>
    </w:p>
    <w:p w14:paraId="54041B3C" w14:textId="77777777" w:rsidR="008907EB" w:rsidRPr="00577391" w:rsidRDefault="008907EB" w:rsidP="00042052">
      <w:pPr>
        <w:spacing w:after="0"/>
        <w:ind w:firstLine="284"/>
        <w:jc w:val="center"/>
        <w:rPr>
          <w:rFonts w:ascii="Garamond" w:hAnsi="Garamond"/>
          <w:sz w:val="24"/>
          <w:szCs w:val="24"/>
        </w:rPr>
      </w:pPr>
      <w:r w:rsidRPr="00577391">
        <w:rPr>
          <w:rFonts w:ascii="Garamond" w:hAnsi="Garamond"/>
          <w:sz w:val="24"/>
          <w:szCs w:val="24"/>
        </w:rPr>
        <w:t>Neni 5</w:t>
      </w:r>
    </w:p>
    <w:p w14:paraId="3C95B27A" w14:textId="77777777" w:rsidR="008907EB" w:rsidRPr="00577391" w:rsidRDefault="008907EB" w:rsidP="00042052">
      <w:pPr>
        <w:spacing w:after="0"/>
        <w:ind w:firstLine="284"/>
        <w:jc w:val="center"/>
        <w:rPr>
          <w:rFonts w:ascii="Garamond" w:hAnsi="Garamond"/>
          <w:b/>
          <w:sz w:val="24"/>
          <w:szCs w:val="24"/>
        </w:rPr>
      </w:pPr>
      <w:r w:rsidRPr="00577391">
        <w:rPr>
          <w:rFonts w:ascii="Garamond" w:hAnsi="Garamond"/>
          <w:b/>
          <w:sz w:val="24"/>
          <w:szCs w:val="24"/>
        </w:rPr>
        <w:t>Kriteret për përcaktimin e raporteve të konvertimit</w:t>
      </w:r>
    </w:p>
    <w:p w14:paraId="55ECB874" w14:textId="77777777" w:rsidR="008907EB" w:rsidRPr="00577391" w:rsidRDefault="008907EB" w:rsidP="00042052">
      <w:pPr>
        <w:spacing w:after="0"/>
        <w:ind w:firstLine="284"/>
        <w:jc w:val="center"/>
        <w:rPr>
          <w:rFonts w:ascii="Garamond" w:hAnsi="Garamond"/>
          <w:sz w:val="24"/>
          <w:szCs w:val="24"/>
        </w:rPr>
      </w:pPr>
    </w:p>
    <w:p w14:paraId="756D1493" w14:textId="24A80258" w:rsidR="008907EB" w:rsidRPr="00577391" w:rsidRDefault="008907EB" w:rsidP="00042052">
      <w:pPr>
        <w:spacing w:after="0"/>
        <w:ind w:firstLine="284"/>
        <w:jc w:val="both"/>
        <w:rPr>
          <w:rFonts w:ascii="Garamond" w:hAnsi="Garamond"/>
          <w:sz w:val="24"/>
          <w:szCs w:val="24"/>
        </w:rPr>
      </w:pPr>
      <w:r w:rsidRPr="00577391">
        <w:rPr>
          <w:rFonts w:ascii="Garamond" w:hAnsi="Garamond"/>
          <w:sz w:val="24"/>
          <w:szCs w:val="24"/>
        </w:rPr>
        <w:t xml:space="preserve">1. Autoriteti i Ndërhyrjes së Jashtëzakonshme zbatohen raporte konvertimi të njëjtë, kur vlerëson se parimet dhe objektivat e ndërhyrjes së jashtëzakonshme arrijnë të përmbushen. </w:t>
      </w:r>
    </w:p>
    <w:p w14:paraId="74BB54D1" w14:textId="77777777" w:rsidR="008907EB" w:rsidRPr="00577391" w:rsidRDefault="008907EB" w:rsidP="00042052">
      <w:pPr>
        <w:spacing w:after="0"/>
        <w:ind w:firstLine="284"/>
        <w:jc w:val="both"/>
        <w:rPr>
          <w:rFonts w:ascii="Garamond" w:hAnsi="Garamond"/>
          <w:sz w:val="24"/>
          <w:szCs w:val="24"/>
        </w:rPr>
      </w:pPr>
      <w:r w:rsidRPr="00577391">
        <w:rPr>
          <w:rFonts w:ascii="Garamond" w:hAnsi="Garamond"/>
          <w:sz w:val="24"/>
          <w:szCs w:val="24"/>
        </w:rPr>
        <w:t xml:space="preserve">Autoriteti i Ndërhyrjes së Jashtëzakonshme zbaton raporte të ndryshme të konvertimit kur është e nevojshme për përmbushjen e dy kritereve të përcaktuara në pikën 2 dhe 3 të këtij neni. </w:t>
      </w:r>
    </w:p>
    <w:p w14:paraId="2F33F8F1" w14:textId="590B638D" w:rsidR="008907EB" w:rsidRPr="00577391" w:rsidRDefault="008907EB" w:rsidP="00042052">
      <w:pPr>
        <w:spacing w:after="0"/>
        <w:ind w:firstLine="284"/>
        <w:jc w:val="both"/>
        <w:rPr>
          <w:rFonts w:ascii="Garamond" w:hAnsi="Garamond"/>
          <w:sz w:val="24"/>
          <w:szCs w:val="24"/>
        </w:rPr>
      </w:pPr>
      <w:r w:rsidRPr="00577391">
        <w:rPr>
          <w:rFonts w:ascii="Garamond" w:hAnsi="Garamond"/>
          <w:sz w:val="24"/>
          <w:szCs w:val="24"/>
        </w:rPr>
        <w:t>2. Kriteri i parë për mbrojtjen e aksionarëve dhe kreditorëve përcakton se asnjë aksionar apo kreditor nuk duhet të pësojë humbje më të mëdha se humbjet që ata mund të pësonin nëse banka do të ishte vendosur në procedurën e likuidimit të detyruar.</w:t>
      </w:r>
    </w:p>
    <w:p w14:paraId="35AEE9ED" w14:textId="3C4E8FE8" w:rsidR="008907EB" w:rsidRPr="00577391" w:rsidRDefault="008907EB" w:rsidP="00042052">
      <w:pPr>
        <w:spacing w:after="0"/>
        <w:ind w:firstLine="284"/>
        <w:jc w:val="both"/>
        <w:rPr>
          <w:rFonts w:ascii="Garamond" w:hAnsi="Garamond"/>
          <w:sz w:val="24"/>
          <w:szCs w:val="24"/>
        </w:rPr>
      </w:pPr>
      <w:r w:rsidRPr="00577391">
        <w:rPr>
          <w:rFonts w:ascii="Garamond" w:hAnsi="Garamond"/>
          <w:sz w:val="24"/>
          <w:szCs w:val="24"/>
        </w:rPr>
        <w:t>3. Kriteri i dytë për trajtimin e aksionarëve dhe kreditorëve sipas radhës së shlyerjes së detyrimeve përcakton se Autoriteti i Ndërhyrjes së Jashtëzakonshme vendos raporte konvertimi të ndryshëm, nëse është e nevojshme për përmbushjen e objektivave të  ndërhyrjes së jashtëzakonshme ose parimeve të përcaktuara në nenin 22</w:t>
      </w:r>
      <w:r w:rsidR="006B1D55">
        <w:rPr>
          <w:rFonts w:ascii="Garamond" w:hAnsi="Garamond"/>
          <w:sz w:val="24"/>
          <w:szCs w:val="24"/>
        </w:rPr>
        <w:t>,</w:t>
      </w:r>
      <w:r w:rsidRPr="00577391">
        <w:rPr>
          <w:rFonts w:ascii="Garamond" w:hAnsi="Garamond"/>
          <w:sz w:val="24"/>
          <w:szCs w:val="24"/>
        </w:rPr>
        <w:t xml:space="preserve"> të ligjit nr.</w:t>
      </w:r>
      <w:r w:rsidR="006B1D55">
        <w:rPr>
          <w:rFonts w:ascii="Garamond" w:hAnsi="Garamond"/>
          <w:sz w:val="24"/>
          <w:szCs w:val="24"/>
        </w:rPr>
        <w:t xml:space="preserve"> </w:t>
      </w:r>
      <w:r w:rsidRPr="00577391">
        <w:rPr>
          <w:rFonts w:ascii="Garamond" w:hAnsi="Garamond"/>
          <w:sz w:val="24"/>
          <w:szCs w:val="24"/>
        </w:rPr>
        <w:t>133/2016 dhe në përputhje me radhën e shlyerjes së detyrimeve si më poshtë:</w:t>
      </w:r>
    </w:p>
    <w:p w14:paraId="1250EC03" w14:textId="6FCE7FB8" w:rsidR="008907EB" w:rsidRPr="00577391" w:rsidRDefault="008907EB" w:rsidP="00042052">
      <w:pPr>
        <w:spacing w:after="0"/>
        <w:ind w:firstLine="284"/>
        <w:jc w:val="both"/>
        <w:rPr>
          <w:rFonts w:ascii="Garamond" w:hAnsi="Garamond"/>
          <w:sz w:val="24"/>
          <w:szCs w:val="24"/>
        </w:rPr>
      </w:pPr>
      <w:r w:rsidRPr="00577391">
        <w:rPr>
          <w:rFonts w:ascii="Garamond" w:hAnsi="Garamond"/>
          <w:sz w:val="24"/>
          <w:szCs w:val="24"/>
        </w:rPr>
        <w:t>i. aksionarët e bankës në ndërhyrje të jashtëzakonshme janë të parët që përballojnë humbjet;</w:t>
      </w:r>
    </w:p>
    <w:p w14:paraId="457AEA6F" w14:textId="53D56347" w:rsidR="008907EB" w:rsidRPr="00577391" w:rsidRDefault="008907EB" w:rsidP="00042052">
      <w:pPr>
        <w:spacing w:after="0"/>
        <w:ind w:firstLine="284"/>
        <w:jc w:val="both"/>
        <w:rPr>
          <w:rFonts w:ascii="Garamond" w:hAnsi="Garamond"/>
          <w:sz w:val="24"/>
          <w:szCs w:val="24"/>
        </w:rPr>
      </w:pPr>
      <w:r w:rsidRPr="00577391">
        <w:rPr>
          <w:rFonts w:ascii="Garamond" w:hAnsi="Garamond"/>
          <w:sz w:val="24"/>
          <w:szCs w:val="24"/>
        </w:rPr>
        <w:t>ii. përveçse nëse përcaktohet ndryshe në ligjin nr.</w:t>
      </w:r>
      <w:r w:rsidR="006B1D55">
        <w:rPr>
          <w:rFonts w:ascii="Garamond" w:hAnsi="Garamond"/>
          <w:sz w:val="24"/>
          <w:szCs w:val="24"/>
        </w:rPr>
        <w:t xml:space="preserve"> </w:t>
      </w:r>
      <w:r w:rsidRPr="00577391">
        <w:rPr>
          <w:rFonts w:ascii="Garamond" w:hAnsi="Garamond"/>
          <w:sz w:val="24"/>
          <w:szCs w:val="24"/>
        </w:rPr>
        <w:t>133/2016, kreditorët e bankës mbartin humbjet pas aksionarëve, sipas radhës së shlyerjes së detyrimeve në procedurën e likuidimit të detyruar në përputhje me legjislacionin në fuqi; dhe</w:t>
      </w:r>
    </w:p>
    <w:p w14:paraId="178078C5" w14:textId="7CC80290" w:rsidR="008907EB" w:rsidRPr="00577391" w:rsidRDefault="008907EB" w:rsidP="00042052">
      <w:pPr>
        <w:spacing w:after="0"/>
        <w:ind w:firstLine="284"/>
        <w:jc w:val="both"/>
        <w:rPr>
          <w:rFonts w:ascii="Garamond" w:hAnsi="Garamond"/>
          <w:sz w:val="24"/>
          <w:szCs w:val="24"/>
        </w:rPr>
      </w:pPr>
      <w:r w:rsidRPr="00577391">
        <w:rPr>
          <w:rFonts w:ascii="Garamond" w:hAnsi="Garamond"/>
          <w:sz w:val="24"/>
          <w:szCs w:val="24"/>
        </w:rPr>
        <w:t>iii. kreditorët e së njëjtës klasë trajtohen në mënyrë të barabartë.</w:t>
      </w:r>
    </w:p>
    <w:p w14:paraId="1664D5BA" w14:textId="0AE07932" w:rsidR="008907EB" w:rsidRPr="00577391" w:rsidRDefault="008907EB" w:rsidP="00042052">
      <w:pPr>
        <w:spacing w:after="0"/>
        <w:ind w:firstLine="284"/>
        <w:jc w:val="both"/>
        <w:rPr>
          <w:rFonts w:ascii="Garamond" w:hAnsi="Garamond"/>
          <w:sz w:val="24"/>
          <w:szCs w:val="24"/>
        </w:rPr>
      </w:pPr>
      <w:r w:rsidRPr="00577391">
        <w:rPr>
          <w:rFonts w:ascii="Garamond" w:hAnsi="Garamond"/>
          <w:sz w:val="24"/>
          <w:szCs w:val="24"/>
        </w:rPr>
        <w:t xml:space="preserve">4. Në rast se Autoriteti i Ndërhyrjes së Jashtëzakonshme vendos raporte konvertimi të ndryshme, përcakton raporte të tilla që garantojnë në mënyrë të arsyeshme se aksionarët ose kategoritë e kreditorëve (junior) të renditur më poshtë në radhën e shlyerjes së detyrimeve, nuk  duhet  të  pësojnë  humbje  më  të mëdha se humbjet që ata mund të pësonin nëse banka do të ishte vendosur në procedurën e likuidimit të detyruar  (në rast të zbatimit të instrumentit të rikapitalizimit nga brenda). Në këtë rast, raportet e konvertimit për kategoritë e kreditorëve që konsiderohen më të preferuar (senior) në </w:t>
      </w:r>
      <w:r w:rsidRPr="00577391">
        <w:rPr>
          <w:rFonts w:ascii="Garamond" w:hAnsi="Garamond"/>
          <w:sz w:val="24"/>
          <w:szCs w:val="24"/>
        </w:rPr>
        <w:lastRenderedPageBreak/>
        <w:t xml:space="preserve">radhën e shlyerjes së detyrimeve, sipas procedurave të likuidimit të detyruar, nuk duhet të jenë në mënyrë disproporcionale të larta. Pretendimi për trajtim disproporcional lind në rast se do të pritej që këta kreditorë të kenë pretendime mjaft të larta sipas vlerësimit të kryer sipas nenit 14 të rregullores së vlerësimit. </w:t>
      </w:r>
    </w:p>
    <w:p w14:paraId="1941A6B7" w14:textId="77777777" w:rsidR="00BA297B" w:rsidRPr="00577391" w:rsidRDefault="00BA297B" w:rsidP="00042052">
      <w:pPr>
        <w:spacing w:after="0"/>
        <w:ind w:firstLine="284"/>
        <w:jc w:val="center"/>
        <w:rPr>
          <w:rFonts w:ascii="Garamond" w:hAnsi="Garamond"/>
          <w:sz w:val="24"/>
          <w:szCs w:val="24"/>
        </w:rPr>
      </w:pPr>
    </w:p>
    <w:p w14:paraId="09C0C8A1" w14:textId="77777777" w:rsidR="008907EB" w:rsidRPr="00577391" w:rsidRDefault="008907EB" w:rsidP="00042052">
      <w:pPr>
        <w:spacing w:after="0"/>
        <w:ind w:firstLine="284"/>
        <w:jc w:val="center"/>
        <w:rPr>
          <w:rFonts w:ascii="Garamond" w:hAnsi="Garamond"/>
          <w:sz w:val="24"/>
          <w:szCs w:val="24"/>
        </w:rPr>
      </w:pPr>
      <w:r w:rsidRPr="00577391">
        <w:rPr>
          <w:rFonts w:ascii="Garamond" w:hAnsi="Garamond"/>
          <w:sz w:val="24"/>
          <w:szCs w:val="24"/>
        </w:rPr>
        <w:t>Neni 6</w:t>
      </w:r>
    </w:p>
    <w:p w14:paraId="43DD6F60" w14:textId="77777777" w:rsidR="008907EB" w:rsidRPr="00577391" w:rsidRDefault="008907EB" w:rsidP="00042052">
      <w:pPr>
        <w:spacing w:after="0"/>
        <w:ind w:firstLine="284"/>
        <w:jc w:val="center"/>
        <w:rPr>
          <w:rFonts w:ascii="Garamond" w:hAnsi="Garamond"/>
          <w:b/>
          <w:sz w:val="24"/>
          <w:szCs w:val="24"/>
        </w:rPr>
      </w:pPr>
      <w:r w:rsidRPr="00577391">
        <w:rPr>
          <w:rFonts w:ascii="Garamond" w:hAnsi="Garamond"/>
          <w:b/>
          <w:sz w:val="24"/>
          <w:szCs w:val="24"/>
        </w:rPr>
        <w:t>Përmbushja e kriterit të parë për mbrojtjen e aksionarëve dhe kreditorëve</w:t>
      </w:r>
    </w:p>
    <w:p w14:paraId="21069A22" w14:textId="77777777" w:rsidR="008907EB" w:rsidRPr="00577391" w:rsidRDefault="008907EB" w:rsidP="00042052">
      <w:pPr>
        <w:spacing w:after="0"/>
        <w:ind w:firstLine="284"/>
        <w:jc w:val="both"/>
        <w:rPr>
          <w:rFonts w:ascii="Garamond" w:hAnsi="Garamond"/>
          <w:sz w:val="24"/>
          <w:szCs w:val="24"/>
        </w:rPr>
      </w:pPr>
    </w:p>
    <w:p w14:paraId="1553BF2E" w14:textId="4C4AB58B" w:rsidR="008907EB" w:rsidRPr="00577391" w:rsidRDefault="008907EB" w:rsidP="00042052">
      <w:pPr>
        <w:spacing w:after="0"/>
        <w:ind w:firstLine="284"/>
        <w:jc w:val="both"/>
        <w:rPr>
          <w:rFonts w:ascii="Garamond" w:hAnsi="Garamond"/>
          <w:sz w:val="24"/>
          <w:szCs w:val="24"/>
        </w:rPr>
      </w:pPr>
      <w:r w:rsidRPr="00577391">
        <w:rPr>
          <w:rFonts w:ascii="Garamond" w:hAnsi="Garamond"/>
          <w:sz w:val="24"/>
          <w:szCs w:val="24"/>
        </w:rPr>
        <w:t xml:space="preserve">1. Kur Autoriteti i Ndërhyrjes së Jashtëzakonshme zbaton instrumentin e rikapitalizimit nga brenda, përcakton raporte konvertimi të tilla që për çdo aksionar ose kreditor, vlera e pritur e kapitalit dhe pretendimeve të tij pas zbatimit të ndërhyrjes së jashtëzakonshme, e përcaktuar sipas Kreut V të rregullores së vlerësimit, është e barabartë ose më e madhe se vlera e pritur që do të ishte realizuar nëse banka do të ishte likuiduar sipas procedurave të likuidimit të detyruar, e përcaktuar sipas nenit 14 në rregulloren e vlerësimit. </w:t>
      </w:r>
    </w:p>
    <w:p w14:paraId="6DD98E5B" w14:textId="486F6351" w:rsidR="008907EB" w:rsidRPr="00577391" w:rsidRDefault="008907EB" w:rsidP="00042052">
      <w:pPr>
        <w:spacing w:after="0"/>
        <w:ind w:firstLine="284"/>
        <w:jc w:val="both"/>
        <w:rPr>
          <w:rFonts w:ascii="Garamond" w:hAnsi="Garamond"/>
          <w:sz w:val="24"/>
          <w:szCs w:val="24"/>
        </w:rPr>
      </w:pPr>
      <w:r w:rsidRPr="00577391">
        <w:rPr>
          <w:rFonts w:ascii="Garamond" w:hAnsi="Garamond"/>
          <w:sz w:val="24"/>
          <w:szCs w:val="24"/>
        </w:rPr>
        <w:t xml:space="preserve">2. Në rast kur kompetencat e zhvlerësimit ose konvertimit ushtrohen në mënyrë të pavarur nga zbatimi i ndonjë instrumenti tjetër të ndërhyrjes së jashtëzakonshme, dhe Autoriteti i Ndërhyrjes së Jashtëzakonshme zbaton raporte konvertimi të ndryshme,  këto raporte janë të tilla që për çdo aksionar ose kreditor, vlera e pritur e trajtimit aktual që ata marrin (që përfshin vlerën totale të kapitalit dhe pretendimeve të tij pas ushtrimit të kompetencës), e përcaktuar sipas Kreut V të rregullores së vlerësimit, është e barabartë ose më e madhe se vlera e pritur që do të ishte realizuar nëse banka do të ishte likuiduar sipas procedurave të likuidimit të detyruar, e përcaktuar sipas nenit 14 në rregulloren e vlerësimit. </w:t>
      </w:r>
    </w:p>
    <w:p w14:paraId="36E1B992" w14:textId="22DCD403" w:rsidR="008907EB" w:rsidRPr="00577391" w:rsidRDefault="008907EB" w:rsidP="00042052">
      <w:pPr>
        <w:spacing w:after="0"/>
        <w:ind w:firstLine="284"/>
        <w:jc w:val="both"/>
        <w:rPr>
          <w:rFonts w:ascii="Garamond" w:hAnsi="Garamond"/>
          <w:sz w:val="24"/>
          <w:szCs w:val="24"/>
        </w:rPr>
      </w:pPr>
      <w:r w:rsidRPr="00577391">
        <w:rPr>
          <w:rFonts w:ascii="Garamond" w:hAnsi="Garamond"/>
          <w:sz w:val="24"/>
          <w:szCs w:val="24"/>
        </w:rPr>
        <w:t>3. Në rast se pretendimet e kreditorit janë zhvlerësuar plotësisht, ato nuk kanë më asnjë vlerë. Në rast se detyrimi apo instrumenti është konvertuar në kapital, pretendimi në formën e kapitalit mund të ketë vlerë më të lartë, më të ulët ose të njëjtë me pretendimin fillestar që është konvertuar. Vlera e këtij pretendimi në formën e kapitalit është pjesë e vlerësimit të trajtimit aktual që ka marrë kreditori.</w:t>
      </w:r>
    </w:p>
    <w:p w14:paraId="5E632882" w14:textId="7AAC9DB8" w:rsidR="008907EB" w:rsidRPr="00577391" w:rsidRDefault="008907EB" w:rsidP="00042052">
      <w:pPr>
        <w:spacing w:after="0"/>
        <w:ind w:firstLine="284"/>
        <w:jc w:val="both"/>
        <w:rPr>
          <w:rFonts w:ascii="Garamond" w:hAnsi="Garamond"/>
          <w:sz w:val="24"/>
          <w:szCs w:val="24"/>
        </w:rPr>
      </w:pPr>
      <w:r w:rsidRPr="00577391">
        <w:rPr>
          <w:rFonts w:ascii="Garamond" w:hAnsi="Garamond"/>
          <w:sz w:val="24"/>
          <w:szCs w:val="24"/>
        </w:rPr>
        <w:t>4. Në rast se vlera totale e pritshme e kapitalit që ka marrë kreditori i prekur, pas zbatimit të instrumentit të rikapitalizimit nga brenda ose ushtrimit të kompetencave të zhvlerësimit dhe konvertimit, është më e madhe se vlera totale e pretendimeve të borxhit të zhvlerësuar ose konvertuar, kriteri i parë i përcaktuar në nenin 5 në këtë rregullore, konsiderohet i përmbushur pa zbatimin e raporteve të ndryshme të konvertimit.</w:t>
      </w:r>
    </w:p>
    <w:p w14:paraId="6E5DDDD9" w14:textId="54B287F4" w:rsidR="008907EB" w:rsidRPr="00577391" w:rsidRDefault="008907EB" w:rsidP="00042052">
      <w:pPr>
        <w:spacing w:after="0"/>
        <w:ind w:firstLine="284"/>
        <w:jc w:val="both"/>
        <w:rPr>
          <w:rFonts w:ascii="Garamond" w:hAnsi="Garamond"/>
          <w:sz w:val="24"/>
          <w:szCs w:val="24"/>
        </w:rPr>
      </w:pPr>
      <w:r w:rsidRPr="00577391">
        <w:rPr>
          <w:rFonts w:ascii="Garamond" w:hAnsi="Garamond"/>
          <w:sz w:val="24"/>
          <w:szCs w:val="24"/>
        </w:rPr>
        <w:t>5. Në rast se vlera totale e pritshme e kapitalit që ka marrë kreditori i prekur, pas zbatimit të instrumentit të rikapitalizimit nga brenda ose ushtrimit të kompetencave të zhvlerësimit dhe konvertimit, është më e vogël se vlera totale e pretendimeve të borxhit të zhvlerësuar ose konvertuar, atëherë mund të jetë e nevojshme zbatimi i raporteve të ndryshme të konvertimit.</w:t>
      </w:r>
    </w:p>
    <w:p w14:paraId="12D2255D" w14:textId="5D47E85A" w:rsidR="008907EB" w:rsidRPr="00577391" w:rsidRDefault="008907EB" w:rsidP="00042052">
      <w:pPr>
        <w:spacing w:after="0"/>
        <w:ind w:firstLine="284"/>
        <w:jc w:val="both"/>
        <w:rPr>
          <w:rFonts w:ascii="Garamond" w:hAnsi="Garamond"/>
          <w:sz w:val="24"/>
          <w:szCs w:val="24"/>
        </w:rPr>
      </w:pPr>
      <w:r w:rsidRPr="00577391">
        <w:rPr>
          <w:rFonts w:ascii="Garamond" w:hAnsi="Garamond"/>
          <w:sz w:val="24"/>
          <w:szCs w:val="24"/>
        </w:rPr>
        <w:t xml:space="preserve">6. Në rast se zbatimi  i raporteve të ndryshme të konvertimit është i nevojshëm për të parandaluar që kreditorët të  pësojnë  humbje  më  të mëdha se humbjet që ata mund të pësonin nëse banka do të ishte vendosur në procedurën e likuidimit të detyruar ose për të përmbushur objektivat e tjerë të ndërhyrjes së jashtëzakonshme, Autoriteti i Ndërhyrjes së Jashtëzakonshme nuk vendos raporte të ndryshme konvertimi të cilat i transferojnë më shumë vlerë kreditorëve të preferuar (senior), se sa është e nevojshme për të përmbushur kriterin e dytë të përcaktuar në nenin 5 në këtë rregullore, për të parandaluar që kreditorët e preferuar (senior) të  pësojnë  humbje  më  të mëdha se humbjet që ata mund të pësonin nëse banka do të ishte vendosur në procedurën e likuidimit të detyruar, ose për të mbrojtur objektivat e tjerë të ndërhyrjes së jashtëzakonshme. </w:t>
      </w:r>
    </w:p>
    <w:p w14:paraId="6EADC6DD" w14:textId="0AEDBCBC" w:rsidR="008907EB" w:rsidRPr="00577391" w:rsidRDefault="008907EB" w:rsidP="00042052">
      <w:pPr>
        <w:spacing w:after="0"/>
        <w:ind w:firstLine="284"/>
        <w:jc w:val="both"/>
        <w:rPr>
          <w:rFonts w:ascii="Garamond" w:hAnsi="Garamond"/>
          <w:sz w:val="24"/>
          <w:szCs w:val="24"/>
        </w:rPr>
      </w:pPr>
      <w:r w:rsidRPr="00577391">
        <w:rPr>
          <w:rFonts w:ascii="Garamond" w:hAnsi="Garamond"/>
          <w:sz w:val="24"/>
          <w:szCs w:val="24"/>
        </w:rPr>
        <w:lastRenderedPageBreak/>
        <w:t xml:space="preserve"> 7. Për çdo kreditor pretendimi i të cilit është konvertuar plotësisht në kapital, vlera e pritshme e kapitalit duhet të jetë të paktën sa vlera e pritshme që do të kishte marrë në likuidim të detyruar. </w:t>
      </w:r>
    </w:p>
    <w:p w14:paraId="3D1E5E2A" w14:textId="744D56AF" w:rsidR="008907EB" w:rsidRPr="00577391" w:rsidRDefault="008907EB" w:rsidP="00042052">
      <w:pPr>
        <w:spacing w:after="0"/>
        <w:ind w:firstLine="284"/>
        <w:jc w:val="both"/>
        <w:rPr>
          <w:rFonts w:ascii="Garamond" w:hAnsi="Garamond"/>
          <w:sz w:val="24"/>
          <w:szCs w:val="24"/>
        </w:rPr>
      </w:pPr>
      <w:r w:rsidRPr="00577391">
        <w:rPr>
          <w:rFonts w:ascii="Garamond" w:hAnsi="Garamond"/>
          <w:sz w:val="24"/>
          <w:szCs w:val="24"/>
        </w:rPr>
        <w:t xml:space="preserve">8. Për çdo kreditor pretendimi i të cilit është konvertuar vetëm pjesërisht në kapital, vlera e pritshme e kapitalit duhet të jetë të paktën sa vlera e pritshme që do të kishte marrë në likuidim të detyruar, duke i zbritur vlerën e pritshme të pretendimit të mbetur të borxhit të tyre. </w:t>
      </w:r>
    </w:p>
    <w:p w14:paraId="153EAA9B" w14:textId="77777777" w:rsidR="008907EB" w:rsidRPr="00577391" w:rsidRDefault="008907EB" w:rsidP="00042052">
      <w:pPr>
        <w:spacing w:after="0"/>
        <w:ind w:firstLine="284"/>
        <w:jc w:val="both"/>
        <w:rPr>
          <w:rFonts w:ascii="Garamond" w:hAnsi="Garamond"/>
          <w:sz w:val="24"/>
          <w:szCs w:val="24"/>
        </w:rPr>
      </w:pPr>
    </w:p>
    <w:p w14:paraId="2023B6FB" w14:textId="77777777" w:rsidR="008907EB" w:rsidRPr="00577391" w:rsidRDefault="008907EB" w:rsidP="00042052">
      <w:pPr>
        <w:spacing w:after="0"/>
        <w:ind w:firstLine="284"/>
        <w:jc w:val="center"/>
        <w:rPr>
          <w:rFonts w:ascii="Garamond" w:hAnsi="Garamond"/>
          <w:sz w:val="24"/>
          <w:szCs w:val="24"/>
        </w:rPr>
      </w:pPr>
      <w:r w:rsidRPr="00577391">
        <w:rPr>
          <w:rFonts w:ascii="Garamond" w:hAnsi="Garamond"/>
          <w:sz w:val="24"/>
          <w:szCs w:val="24"/>
        </w:rPr>
        <w:t>Neni 7</w:t>
      </w:r>
    </w:p>
    <w:p w14:paraId="2AA99ADD" w14:textId="1C674C31" w:rsidR="008907EB" w:rsidRPr="00577391" w:rsidRDefault="008907EB" w:rsidP="00042052">
      <w:pPr>
        <w:spacing w:after="0"/>
        <w:ind w:firstLine="284"/>
        <w:jc w:val="center"/>
        <w:rPr>
          <w:rFonts w:ascii="Garamond" w:hAnsi="Garamond"/>
          <w:b/>
          <w:sz w:val="24"/>
          <w:szCs w:val="24"/>
        </w:rPr>
      </w:pPr>
      <w:r w:rsidRPr="00577391">
        <w:rPr>
          <w:rFonts w:ascii="Garamond" w:hAnsi="Garamond"/>
          <w:b/>
          <w:sz w:val="24"/>
          <w:szCs w:val="24"/>
        </w:rPr>
        <w:t>Përmbushja e kriterit të dytë për trajtimin e aksionarëve</w:t>
      </w:r>
    </w:p>
    <w:p w14:paraId="152F7747" w14:textId="41E2C732" w:rsidR="008907EB" w:rsidRPr="00577391" w:rsidRDefault="008907EB" w:rsidP="00042052">
      <w:pPr>
        <w:spacing w:after="0"/>
        <w:ind w:firstLine="284"/>
        <w:jc w:val="center"/>
        <w:rPr>
          <w:rFonts w:ascii="Garamond" w:hAnsi="Garamond"/>
          <w:b/>
          <w:sz w:val="24"/>
          <w:szCs w:val="24"/>
        </w:rPr>
      </w:pPr>
      <w:r w:rsidRPr="00577391">
        <w:rPr>
          <w:rFonts w:ascii="Garamond" w:hAnsi="Garamond"/>
          <w:b/>
          <w:sz w:val="24"/>
          <w:szCs w:val="24"/>
        </w:rPr>
        <w:t>dhe kreditorëve sipas radhës së shlyerjes së detyrimeve</w:t>
      </w:r>
    </w:p>
    <w:p w14:paraId="58FFAC31" w14:textId="77777777" w:rsidR="008907EB" w:rsidRPr="00577391" w:rsidRDefault="008907EB" w:rsidP="00042052">
      <w:pPr>
        <w:spacing w:after="0"/>
        <w:ind w:firstLine="284"/>
        <w:jc w:val="both"/>
        <w:rPr>
          <w:rFonts w:ascii="Garamond" w:hAnsi="Garamond"/>
          <w:sz w:val="24"/>
          <w:szCs w:val="24"/>
        </w:rPr>
      </w:pPr>
    </w:p>
    <w:p w14:paraId="637DC5FD" w14:textId="711BF062" w:rsidR="008907EB" w:rsidRPr="00577391" w:rsidRDefault="008907EB" w:rsidP="00042052">
      <w:pPr>
        <w:spacing w:after="0"/>
        <w:ind w:firstLine="284"/>
        <w:jc w:val="both"/>
        <w:rPr>
          <w:rFonts w:ascii="Garamond" w:hAnsi="Garamond"/>
          <w:sz w:val="24"/>
          <w:szCs w:val="24"/>
        </w:rPr>
      </w:pPr>
      <w:r w:rsidRPr="00577391">
        <w:rPr>
          <w:rFonts w:ascii="Garamond" w:hAnsi="Garamond"/>
          <w:sz w:val="24"/>
          <w:szCs w:val="24"/>
        </w:rPr>
        <w:t xml:space="preserve">1. Autoriteti i Ndërhyrjes së Jashtëzakonshme vendos raporte konvertimi që sigurojnë, për aq sa është e mundur në mënyrë të arsyeshme, që kreditorët të mbartin humbjet në përputhje me radhën e shlyerjes së detyrimeve. </w:t>
      </w:r>
    </w:p>
    <w:p w14:paraId="7D74651A" w14:textId="5760743F" w:rsidR="008907EB" w:rsidRPr="00577391" w:rsidRDefault="008907EB" w:rsidP="00042052">
      <w:pPr>
        <w:spacing w:after="0"/>
        <w:ind w:firstLine="284"/>
        <w:jc w:val="both"/>
        <w:rPr>
          <w:rFonts w:ascii="Garamond" w:hAnsi="Garamond"/>
          <w:sz w:val="24"/>
          <w:szCs w:val="24"/>
        </w:rPr>
      </w:pPr>
      <w:r w:rsidRPr="00577391">
        <w:rPr>
          <w:rFonts w:ascii="Garamond" w:hAnsi="Garamond"/>
          <w:sz w:val="24"/>
          <w:szCs w:val="24"/>
        </w:rPr>
        <w:t>2. Në rast se një klasë e caktuar e kreditorëve pritet të pësojë humbje - domethënë, nëse pas zbatimit të instrumentit të rikapitalizimit nga brenda ose ushtrimit të kompetencave të zhvlerësimit dhe konvertimit, vlera e mbetur e pretendimeve mbi detyrimet dhe kapitalin e përcaktuar sipas Kreut V të rregullores së vlerësimit, është më e vogël se vlera e pretendimeve të asaj klase para ushtrimit të këtyre kompetencave, Autoriteti i Ndërhyrjes së Jashtëzakonshme vendos raporte konvertimi të barabarta me zero ose afër zeros, për të gjitha kategoritë e tjera të detyrimeve dhe instrumenteve që janë të renditura më poshtë në radhën e shlyerjes së detyrimeve, sipas procedurave të likuidimit të detyruar (junior).</w:t>
      </w:r>
    </w:p>
    <w:p w14:paraId="3B833854" w14:textId="0EBBFAE5" w:rsidR="008907EB" w:rsidRPr="00577391" w:rsidRDefault="008907EB" w:rsidP="00042052">
      <w:pPr>
        <w:spacing w:after="0"/>
        <w:ind w:firstLine="284"/>
        <w:jc w:val="both"/>
        <w:rPr>
          <w:rFonts w:ascii="Garamond" w:hAnsi="Garamond"/>
          <w:sz w:val="24"/>
          <w:szCs w:val="24"/>
        </w:rPr>
      </w:pPr>
      <w:r w:rsidRPr="00577391">
        <w:rPr>
          <w:rFonts w:ascii="Garamond" w:hAnsi="Garamond"/>
          <w:sz w:val="24"/>
          <w:szCs w:val="24"/>
        </w:rPr>
        <w:t xml:space="preserve">3. Në përputhje me pikën 2 në këtë nen, aksionarët mbajnë të parët humbjet. Çdo vlerë e mbetur nga ndërhyrja e jashtëzakonshme, shpërndahet fillimisht për pretendimet e kreditorëve, sipas radhës se shlyerjes së detyrimeve  në procesin e likuidimit . Zbatimi i raporteve të ndryshme të konvertimit synon të garantojë se kreditorët mbajnë humbjet pas aksionarëve, në përputhje me radhën e shlyerjes së detyrimeve sipas likuidimit të detyruar. </w:t>
      </w:r>
    </w:p>
    <w:p w14:paraId="1C9C19A1" w14:textId="77777777" w:rsidR="008907EB" w:rsidRPr="00577391" w:rsidRDefault="008907EB" w:rsidP="00042052">
      <w:pPr>
        <w:spacing w:after="0"/>
        <w:ind w:firstLine="284"/>
        <w:jc w:val="both"/>
        <w:rPr>
          <w:rFonts w:ascii="Garamond" w:hAnsi="Garamond"/>
          <w:sz w:val="24"/>
          <w:szCs w:val="24"/>
        </w:rPr>
      </w:pPr>
      <w:r w:rsidRPr="00577391">
        <w:rPr>
          <w:rFonts w:ascii="Garamond" w:hAnsi="Garamond"/>
          <w:sz w:val="24"/>
          <w:szCs w:val="24"/>
        </w:rPr>
        <w:t>Këto raporte përcaktohen në mënyrë që të mundësojnë që aksionarët fillestarë (dhe aksionarët pretendimi i të cilëve rezultoi nga ushtrimi i kompetencës së zhvlerësimit dhe konvertimit), të ruajnë një pretendim me vlerë pozitive ose që kapitali të mund të shpërndahet në mënyrë proporcionale në dy ose më shumë klasa kreditorësh. Aksionarët mbajnë një vlerë pozitive të pretendimit të tyre, në rast se nuk është e nevojshme të zhvlerësohet asnjë kreditor, pra në rast se instrumenti i rikapitalizimit nga brenda kërkon vetëm ushtrimin e kompetencës së konvertimit ndaj kreditorit.</w:t>
      </w:r>
    </w:p>
    <w:p w14:paraId="4D44C23E" w14:textId="5BD61CA0" w:rsidR="008907EB" w:rsidRPr="00577391" w:rsidRDefault="008907EB" w:rsidP="00042052">
      <w:pPr>
        <w:spacing w:after="0"/>
        <w:ind w:firstLine="284"/>
        <w:jc w:val="both"/>
        <w:rPr>
          <w:rFonts w:ascii="Garamond" w:hAnsi="Garamond"/>
          <w:sz w:val="24"/>
          <w:szCs w:val="24"/>
        </w:rPr>
      </w:pPr>
      <w:r w:rsidRPr="00577391">
        <w:rPr>
          <w:rFonts w:ascii="Garamond" w:hAnsi="Garamond"/>
          <w:sz w:val="24"/>
          <w:szCs w:val="24"/>
        </w:rPr>
        <w:t xml:space="preserve">4. Kapitali mund të shpërndahet në mënyrë proporcionale në dy ose më shumë klasa kreditorësh, në rast se një klasë kreditorësh është konvertuar plotësisht në kapital por është e nevojshme që të ketë akoma më shumë konvertim, dhe konvertimi i pjesshëm ose i plotë i klasës së kreditorëve më të preferuar në radhën e shlyerjes së detyrimeve (senior) nuk ka rezultuar në humbje (kreditorët e radhës më të lartë (senior) marrin një vlerë totale pretendimi në formën e kapitalit dhe borxhit të paktën të barabartë me vlerën fillestare të pretendimit që kishin në formë borxhi). </w:t>
      </w:r>
    </w:p>
    <w:p w14:paraId="0BCA9011" w14:textId="77777777" w:rsidR="00937820" w:rsidRPr="00577391" w:rsidRDefault="00937820" w:rsidP="00042052">
      <w:pPr>
        <w:spacing w:after="0"/>
        <w:ind w:firstLine="284"/>
        <w:jc w:val="right"/>
        <w:rPr>
          <w:rFonts w:ascii="Garamond" w:hAnsi="Garamond"/>
          <w:sz w:val="24"/>
          <w:szCs w:val="24"/>
        </w:rPr>
      </w:pP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7"/>
        <w:gridCol w:w="6255"/>
      </w:tblGrid>
      <w:tr w:rsidR="005E22EB" w:rsidRPr="00577391" w14:paraId="0BCA9014" w14:textId="77777777" w:rsidTr="005E22EB">
        <w:tc>
          <w:tcPr>
            <w:tcW w:w="1330" w:type="pct"/>
            <w:vAlign w:val="center"/>
          </w:tcPr>
          <w:p w14:paraId="0BCA9012" w14:textId="77777777" w:rsidR="005E22EB" w:rsidRPr="00577391" w:rsidRDefault="005E22EB" w:rsidP="00042052">
            <w:pPr>
              <w:ind w:firstLine="284"/>
              <w:jc w:val="right"/>
              <w:rPr>
                <w:rFonts w:ascii="Garamond" w:hAnsi="Garamond"/>
                <w:sz w:val="24"/>
                <w:szCs w:val="24"/>
              </w:rPr>
            </w:pPr>
          </w:p>
        </w:tc>
        <w:tc>
          <w:tcPr>
            <w:tcW w:w="3670" w:type="pct"/>
            <w:vAlign w:val="center"/>
          </w:tcPr>
          <w:p w14:paraId="0BCA9013" w14:textId="7FEB446F" w:rsidR="005E22EB" w:rsidRPr="00577391" w:rsidRDefault="005E22EB" w:rsidP="006B1D55">
            <w:pPr>
              <w:ind w:firstLine="284"/>
              <w:jc w:val="right"/>
              <w:rPr>
                <w:rFonts w:ascii="Garamond" w:hAnsi="Garamond"/>
                <w:sz w:val="24"/>
                <w:szCs w:val="24"/>
              </w:rPr>
            </w:pPr>
          </w:p>
        </w:tc>
      </w:tr>
      <w:tr w:rsidR="005E22EB" w:rsidRPr="00577391" w14:paraId="0BCA9023" w14:textId="77777777" w:rsidTr="005E22EB">
        <w:tc>
          <w:tcPr>
            <w:tcW w:w="1330" w:type="pct"/>
            <w:vAlign w:val="center"/>
          </w:tcPr>
          <w:p w14:paraId="0BCA9021" w14:textId="77777777" w:rsidR="005E22EB" w:rsidRPr="00577391" w:rsidRDefault="005E22EB" w:rsidP="00042052">
            <w:pPr>
              <w:ind w:firstLine="284"/>
              <w:jc w:val="right"/>
              <w:rPr>
                <w:rFonts w:ascii="Garamond" w:hAnsi="Garamond"/>
                <w:sz w:val="24"/>
                <w:szCs w:val="24"/>
              </w:rPr>
            </w:pPr>
          </w:p>
        </w:tc>
        <w:tc>
          <w:tcPr>
            <w:tcW w:w="3670" w:type="pct"/>
            <w:vAlign w:val="center"/>
          </w:tcPr>
          <w:p w14:paraId="0BCA9022" w14:textId="7FAD5C71" w:rsidR="005E22EB" w:rsidRPr="00577391" w:rsidRDefault="005E22EB" w:rsidP="00042052">
            <w:pPr>
              <w:ind w:firstLine="284"/>
              <w:jc w:val="right"/>
              <w:rPr>
                <w:rFonts w:ascii="Garamond" w:hAnsi="Garamond"/>
                <w:b/>
                <w:sz w:val="24"/>
                <w:szCs w:val="24"/>
              </w:rPr>
            </w:pPr>
          </w:p>
        </w:tc>
      </w:tr>
    </w:tbl>
    <w:p w14:paraId="0BCA9024" w14:textId="63AA22DC" w:rsidR="000F4CC8" w:rsidRDefault="00AD6068" w:rsidP="005E22EB">
      <w:pPr>
        <w:spacing w:after="0"/>
        <w:jc w:val="right"/>
        <w:rPr>
          <w:rFonts w:ascii="Times New Roman" w:hAnsi="Times New Roman" w:cs="Times New Roman"/>
          <w:sz w:val="24"/>
          <w:szCs w:val="24"/>
        </w:rPr>
      </w:pPr>
      <w:r>
        <w:rPr>
          <w:rFonts w:ascii="Times New Roman" w:hAnsi="Times New Roman" w:cs="Times New Roman"/>
          <w:sz w:val="24"/>
          <w:szCs w:val="24"/>
        </w:rPr>
        <w:t>KRYETAR I KËSHILLIT MBUKËQYRËS</w:t>
      </w:r>
    </w:p>
    <w:p w14:paraId="613C5C34" w14:textId="2BD2CBAA" w:rsidR="00AD6068" w:rsidRPr="00AD6068" w:rsidRDefault="00AD6068" w:rsidP="005E22EB">
      <w:pPr>
        <w:spacing w:after="0"/>
        <w:jc w:val="right"/>
        <w:rPr>
          <w:rFonts w:ascii="Times New Roman" w:hAnsi="Times New Roman" w:cs="Times New Roman"/>
          <w:b/>
          <w:sz w:val="24"/>
          <w:szCs w:val="24"/>
        </w:rPr>
      </w:pPr>
      <w:bookmarkStart w:id="0" w:name="_GoBack"/>
      <w:r w:rsidRPr="00AD6068">
        <w:rPr>
          <w:rFonts w:ascii="Times New Roman" w:hAnsi="Times New Roman" w:cs="Times New Roman"/>
          <w:b/>
          <w:sz w:val="24"/>
          <w:szCs w:val="24"/>
        </w:rPr>
        <w:t>Gent Sejko</w:t>
      </w:r>
      <w:bookmarkEnd w:id="0"/>
    </w:p>
    <w:sectPr w:rsidR="00AD6068" w:rsidRPr="00AD6068" w:rsidSect="005E22EB">
      <w:headerReference w:type="default" r:id="rId14"/>
      <w:footerReference w:type="default" r:id="rId15"/>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E3E6CF" w14:textId="77777777" w:rsidR="00B83AA7" w:rsidRDefault="00B83AA7" w:rsidP="005E22EB">
      <w:pPr>
        <w:spacing w:after="0"/>
      </w:pPr>
      <w:r>
        <w:separator/>
      </w:r>
    </w:p>
  </w:endnote>
  <w:endnote w:type="continuationSeparator" w:id="0">
    <w:p w14:paraId="250E6E46" w14:textId="77777777" w:rsidR="00B83AA7" w:rsidRDefault="00B83AA7" w:rsidP="005E22EB">
      <w:pPr>
        <w:spacing w:after="0"/>
      </w:pPr>
      <w:r>
        <w:continuationSeparator/>
      </w:r>
    </w:p>
  </w:endnote>
  <w:endnote w:type="continuationNotice" w:id="1">
    <w:p w14:paraId="38E6DA2E" w14:textId="77777777" w:rsidR="00B83AA7" w:rsidRDefault="00B83AA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CA9B62" w14:textId="77777777" w:rsidR="00B83AA7" w:rsidRDefault="00B83AA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DCA229" w14:textId="77777777" w:rsidR="00B83AA7" w:rsidRDefault="00B83AA7" w:rsidP="005E22EB">
      <w:pPr>
        <w:spacing w:after="0"/>
      </w:pPr>
      <w:r>
        <w:separator/>
      </w:r>
    </w:p>
  </w:footnote>
  <w:footnote w:type="continuationSeparator" w:id="0">
    <w:p w14:paraId="39E7430C" w14:textId="77777777" w:rsidR="00B83AA7" w:rsidRDefault="00B83AA7" w:rsidP="005E22EB">
      <w:pPr>
        <w:spacing w:after="0"/>
      </w:pPr>
      <w:r>
        <w:continuationSeparator/>
      </w:r>
    </w:p>
  </w:footnote>
  <w:footnote w:type="continuationNotice" w:id="1">
    <w:p w14:paraId="4C269E6C" w14:textId="77777777" w:rsidR="00B83AA7" w:rsidRDefault="00B83AA7">
      <w:pPr>
        <w:spacing w:after="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974528" w14:textId="77777777" w:rsidR="00B83AA7" w:rsidRDefault="00B83AA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23898"/>
    <w:multiLevelType w:val="multilevel"/>
    <w:tmpl w:val="D09ECCCC"/>
    <w:lvl w:ilvl="0">
      <w:start w:val="1"/>
      <w:numFmt w:val="decimal"/>
      <w:lvlText w:val="%1)"/>
      <w:lvlJc w:val="left"/>
      <w:pPr>
        <w:ind w:left="360" w:hanging="360"/>
      </w:pPr>
      <w:rPr>
        <w:rFonts w:hint="default"/>
        <w:b w:val="0"/>
        <w:color w:val="auto"/>
        <w:sz w:val="22"/>
      </w:rPr>
    </w:lvl>
    <w:lvl w:ilvl="1">
      <w:start w:val="1"/>
      <w:numFmt w:val="lowerLetter"/>
      <w:lvlText w:val="%2)"/>
      <w:lvlJc w:val="left"/>
      <w:pPr>
        <w:ind w:left="928" w:hanging="360"/>
      </w:pPr>
      <w:rPr>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05036D5F"/>
    <w:multiLevelType w:val="hybridMultilevel"/>
    <w:tmpl w:val="5C0463F2"/>
    <w:lvl w:ilvl="0" w:tplc="D368EBD2">
      <w:start w:val="1"/>
      <w:numFmt w:val="decimal"/>
      <w:lvlText w:val="%1."/>
      <w:lvlJc w:val="left"/>
      <w:pPr>
        <w:ind w:left="1211" w:hanging="1211"/>
      </w:pPr>
      <w:rPr>
        <w:rFonts w:hint="default"/>
        <w:b w:val="0"/>
        <w:color w:val="000000"/>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2">
    <w:nsid w:val="089D267B"/>
    <w:multiLevelType w:val="hybridMultilevel"/>
    <w:tmpl w:val="96140270"/>
    <w:lvl w:ilvl="0" w:tplc="E4787570">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9CF69F7"/>
    <w:multiLevelType w:val="hybridMultilevel"/>
    <w:tmpl w:val="EBC0B7EC"/>
    <w:lvl w:ilvl="0" w:tplc="FC9A55F4">
      <w:start w:val="1"/>
      <w:numFmt w:val="decimal"/>
      <w:lvlText w:val="%1."/>
      <w:lvlJc w:val="left"/>
      <w:pPr>
        <w:ind w:left="360" w:firstLine="0"/>
      </w:pPr>
      <w:rPr>
        <w:rFonts w:hint="default"/>
        <w:b w:val="0"/>
        <w:color w:val="00000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nsid w:val="0BD50BF5"/>
    <w:multiLevelType w:val="multilevel"/>
    <w:tmpl w:val="4EE41962"/>
    <w:lvl w:ilvl="0">
      <w:start w:val="1"/>
      <w:numFmt w:val="decimal"/>
      <w:lvlText w:val="%1)"/>
      <w:lvlJc w:val="left"/>
      <w:pPr>
        <w:ind w:left="360" w:hanging="360"/>
      </w:pPr>
      <w:rPr>
        <w:rFonts w:hint="default"/>
        <w:b w:val="0"/>
        <w:color w:val="auto"/>
        <w:sz w:val="22"/>
      </w:rPr>
    </w:lvl>
    <w:lvl w:ilvl="1">
      <w:start w:val="1"/>
      <w:numFmt w:val="lowerLetter"/>
      <w:lvlText w:val="%2)"/>
      <w:lvlJc w:val="left"/>
      <w:pPr>
        <w:ind w:left="928" w:hanging="360"/>
      </w:pPr>
      <w:rPr>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12C00E54"/>
    <w:multiLevelType w:val="hybridMultilevel"/>
    <w:tmpl w:val="C63C6F4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86A4B3B"/>
    <w:multiLevelType w:val="multilevel"/>
    <w:tmpl w:val="DB20EDC4"/>
    <w:lvl w:ilvl="0">
      <w:start w:val="1"/>
      <w:numFmt w:val="decimal"/>
      <w:lvlText w:val="%1)"/>
      <w:lvlJc w:val="left"/>
      <w:pPr>
        <w:ind w:left="360" w:hanging="360"/>
      </w:pPr>
      <w:rPr>
        <w:rFonts w:hint="default"/>
        <w:b w:val="0"/>
        <w:color w:val="auto"/>
        <w:sz w:val="22"/>
      </w:rPr>
    </w:lvl>
    <w:lvl w:ilvl="1">
      <w:start w:val="1"/>
      <w:numFmt w:val="lowerLetter"/>
      <w:lvlText w:val="%2."/>
      <w:lvlJc w:val="left"/>
      <w:pPr>
        <w:ind w:left="928" w:hanging="360"/>
      </w:pPr>
      <w:rPr>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1A611F9E"/>
    <w:multiLevelType w:val="hybridMultilevel"/>
    <w:tmpl w:val="64766468"/>
    <w:lvl w:ilvl="0" w:tplc="0809000F">
      <w:start w:val="1"/>
      <w:numFmt w:val="decimal"/>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8">
    <w:nsid w:val="1A9464CC"/>
    <w:multiLevelType w:val="hybridMultilevel"/>
    <w:tmpl w:val="6CB0079E"/>
    <w:lvl w:ilvl="0" w:tplc="08090017">
      <w:start w:val="1"/>
      <w:numFmt w:val="lowerLetter"/>
      <w:lvlText w:val="%1)"/>
      <w:lvlJc w:val="left"/>
      <w:pPr>
        <w:ind w:left="1156" w:hanging="360"/>
      </w:pPr>
      <w:rPr>
        <w:rFonts w:hint="default"/>
      </w:rPr>
    </w:lvl>
    <w:lvl w:ilvl="1" w:tplc="08090019">
      <w:start w:val="1"/>
      <w:numFmt w:val="lowerLetter"/>
      <w:lvlText w:val="%2."/>
      <w:lvlJc w:val="left"/>
      <w:pPr>
        <w:ind w:left="1876" w:hanging="360"/>
      </w:pPr>
    </w:lvl>
    <w:lvl w:ilvl="2" w:tplc="0809001B" w:tentative="1">
      <w:start w:val="1"/>
      <w:numFmt w:val="lowerRoman"/>
      <w:lvlText w:val="%3."/>
      <w:lvlJc w:val="right"/>
      <w:pPr>
        <w:ind w:left="2596" w:hanging="180"/>
      </w:pPr>
    </w:lvl>
    <w:lvl w:ilvl="3" w:tplc="0809000F" w:tentative="1">
      <w:start w:val="1"/>
      <w:numFmt w:val="decimal"/>
      <w:lvlText w:val="%4."/>
      <w:lvlJc w:val="left"/>
      <w:pPr>
        <w:ind w:left="3316" w:hanging="360"/>
      </w:pPr>
    </w:lvl>
    <w:lvl w:ilvl="4" w:tplc="08090019" w:tentative="1">
      <w:start w:val="1"/>
      <w:numFmt w:val="lowerLetter"/>
      <w:lvlText w:val="%5."/>
      <w:lvlJc w:val="left"/>
      <w:pPr>
        <w:ind w:left="4036" w:hanging="360"/>
      </w:pPr>
    </w:lvl>
    <w:lvl w:ilvl="5" w:tplc="0809001B" w:tentative="1">
      <w:start w:val="1"/>
      <w:numFmt w:val="lowerRoman"/>
      <w:lvlText w:val="%6."/>
      <w:lvlJc w:val="right"/>
      <w:pPr>
        <w:ind w:left="4756" w:hanging="180"/>
      </w:pPr>
    </w:lvl>
    <w:lvl w:ilvl="6" w:tplc="0809000F" w:tentative="1">
      <w:start w:val="1"/>
      <w:numFmt w:val="decimal"/>
      <w:lvlText w:val="%7."/>
      <w:lvlJc w:val="left"/>
      <w:pPr>
        <w:ind w:left="5476" w:hanging="360"/>
      </w:pPr>
    </w:lvl>
    <w:lvl w:ilvl="7" w:tplc="08090019" w:tentative="1">
      <w:start w:val="1"/>
      <w:numFmt w:val="lowerLetter"/>
      <w:lvlText w:val="%8."/>
      <w:lvlJc w:val="left"/>
      <w:pPr>
        <w:ind w:left="6196" w:hanging="360"/>
      </w:pPr>
    </w:lvl>
    <w:lvl w:ilvl="8" w:tplc="0809001B" w:tentative="1">
      <w:start w:val="1"/>
      <w:numFmt w:val="lowerRoman"/>
      <w:lvlText w:val="%9."/>
      <w:lvlJc w:val="right"/>
      <w:pPr>
        <w:ind w:left="6916" w:hanging="180"/>
      </w:pPr>
    </w:lvl>
  </w:abstractNum>
  <w:abstractNum w:abstractNumId="9">
    <w:nsid w:val="1B443743"/>
    <w:multiLevelType w:val="multilevel"/>
    <w:tmpl w:val="9788C6B2"/>
    <w:lvl w:ilvl="0">
      <w:start w:val="1"/>
      <w:numFmt w:val="lowerLetter"/>
      <w:lvlText w:val="%1."/>
      <w:lvlJc w:val="left"/>
      <w:pPr>
        <w:ind w:left="644" w:hanging="360"/>
      </w:pPr>
      <w:rPr>
        <w:rFonts w:hint="default"/>
        <w:b w:val="0"/>
        <w:color w:val="auto"/>
        <w:sz w:val="22"/>
      </w:rPr>
    </w:lvl>
    <w:lvl w:ilvl="1">
      <w:start w:val="1"/>
      <w:numFmt w:val="lowerLetter"/>
      <w:lvlText w:val="%2."/>
      <w:lvlJc w:val="left"/>
      <w:pPr>
        <w:ind w:left="1212" w:hanging="360"/>
      </w:pPr>
      <w:rPr>
        <w:b w:val="0"/>
      </w:rPr>
    </w:lvl>
    <w:lvl w:ilvl="2">
      <w:start w:val="1"/>
      <w:numFmt w:val="lowerRoman"/>
      <w:lvlText w:val="%3)"/>
      <w:lvlJc w:val="left"/>
      <w:pPr>
        <w:ind w:left="1364" w:hanging="360"/>
      </w:pPr>
    </w:lvl>
    <w:lvl w:ilvl="3">
      <w:start w:val="1"/>
      <w:numFmt w:val="decimal"/>
      <w:lvlText w:val="(%4)"/>
      <w:lvlJc w:val="left"/>
      <w:pPr>
        <w:ind w:left="1724" w:hanging="360"/>
      </w:pPr>
    </w:lvl>
    <w:lvl w:ilvl="4">
      <w:start w:val="1"/>
      <w:numFmt w:val="lowerLetter"/>
      <w:lvlText w:val="(%5)"/>
      <w:lvlJc w:val="left"/>
      <w:pPr>
        <w:ind w:left="2084" w:hanging="360"/>
      </w:pPr>
    </w:lvl>
    <w:lvl w:ilvl="5">
      <w:start w:val="1"/>
      <w:numFmt w:val="lowerRoman"/>
      <w:lvlText w:val="(%6)"/>
      <w:lvlJc w:val="left"/>
      <w:pPr>
        <w:ind w:left="2444" w:hanging="360"/>
      </w:pPr>
    </w:lvl>
    <w:lvl w:ilvl="6">
      <w:start w:val="1"/>
      <w:numFmt w:val="decimal"/>
      <w:lvlText w:val="%7."/>
      <w:lvlJc w:val="left"/>
      <w:pPr>
        <w:ind w:left="2804" w:hanging="360"/>
      </w:pPr>
    </w:lvl>
    <w:lvl w:ilvl="7">
      <w:start w:val="1"/>
      <w:numFmt w:val="lowerLetter"/>
      <w:lvlText w:val="%8."/>
      <w:lvlJc w:val="left"/>
      <w:pPr>
        <w:ind w:left="3164" w:hanging="360"/>
      </w:pPr>
    </w:lvl>
    <w:lvl w:ilvl="8">
      <w:start w:val="1"/>
      <w:numFmt w:val="lowerRoman"/>
      <w:lvlText w:val="%9."/>
      <w:lvlJc w:val="left"/>
      <w:pPr>
        <w:ind w:left="3524" w:hanging="360"/>
      </w:pPr>
    </w:lvl>
  </w:abstractNum>
  <w:abstractNum w:abstractNumId="10">
    <w:nsid w:val="1B902395"/>
    <w:multiLevelType w:val="hybridMultilevel"/>
    <w:tmpl w:val="E542C0A6"/>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E3C0FB9"/>
    <w:multiLevelType w:val="hybridMultilevel"/>
    <w:tmpl w:val="E1B69D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1ECE7FD6"/>
    <w:multiLevelType w:val="hybridMultilevel"/>
    <w:tmpl w:val="37205358"/>
    <w:lvl w:ilvl="0" w:tplc="0809000F">
      <w:start w:val="1"/>
      <w:numFmt w:val="decimal"/>
      <w:lvlText w:val="%1."/>
      <w:lvlJc w:val="left"/>
      <w:pPr>
        <w:ind w:left="450" w:hanging="360"/>
      </w:pPr>
      <w:rPr>
        <w:rFonts w:hint="default"/>
      </w:rPr>
    </w:lvl>
    <w:lvl w:ilvl="1" w:tplc="08090019" w:tentative="1">
      <w:start w:val="1"/>
      <w:numFmt w:val="lowerLetter"/>
      <w:lvlText w:val="%2."/>
      <w:lvlJc w:val="left"/>
      <w:pPr>
        <w:ind w:left="1170" w:hanging="360"/>
      </w:pPr>
    </w:lvl>
    <w:lvl w:ilvl="2" w:tplc="0809001B" w:tentative="1">
      <w:start w:val="1"/>
      <w:numFmt w:val="lowerRoman"/>
      <w:lvlText w:val="%3."/>
      <w:lvlJc w:val="right"/>
      <w:pPr>
        <w:ind w:left="1890" w:hanging="180"/>
      </w:pPr>
    </w:lvl>
    <w:lvl w:ilvl="3" w:tplc="0809000F" w:tentative="1">
      <w:start w:val="1"/>
      <w:numFmt w:val="decimal"/>
      <w:lvlText w:val="%4."/>
      <w:lvlJc w:val="left"/>
      <w:pPr>
        <w:ind w:left="2610" w:hanging="360"/>
      </w:pPr>
    </w:lvl>
    <w:lvl w:ilvl="4" w:tplc="08090019" w:tentative="1">
      <w:start w:val="1"/>
      <w:numFmt w:val="lowerLetter"/>
      <w:lvlText w:val="%5."/>
      <w:lvlJc w:val="left"/>
      <w:pPr>
        <w:ind w:left="3330" w:hanging="360"/>
      </w:pPr>
    </w:lvl>
    <w:lvl w:ilvl="5" w:tplc="0809001B" w:tentative="1">
      <w:start w:val="1"/>
      <w:numFmt w:val="lowerRoman"/>
      <w:lvlText w:val="%6."/>
      <w:lvlJc w:val="right"/>
      <w:pPr>
        <w:ind w:left="4050" w:hanging="180"/>
      </w:pPr>
    </w:lvl>
    <w:lvl w:ilvl="6" w:tplc="0809000F" w:tentative="1">
      <w:start w:val="1"/>
      <w:numFmt w:val="decimal"/>
      <w:lvlText w:val="%7."/>
      <w:lvlJc w:val="left"/>
      <w:pPr>
        <w:ind w:left="4770" w:hanging="360"/>
      </w:pPr>
    </w:lvl>
    <w:lvl w:ilvl="7" w:tplc="08090019" w:tentative="1">
      <w:start w:val="1"/>
      <w:numFmt w:val="lowerLetter"/>
      <w:lvlText w:val="%8."/>
      <w:lvlJc w:val="left"/>
      <w:pPr>
        <w:ind w:left="5490" w:hanging="360"/>
      </w:pPr>
    </w:lvl>
    <w:lvl w:ilvl="8" w:tplc="0809001B" w:tentative="1">
      <w:start w:val="1"/>
      <w:numFmt w:val="lowerRoman"/>
      <w:lvlText w:val="%9."/>
      <w:lvlJc w:val="right"/>
      <w:pPr>
        <w:ind w:left="6210" w:hanging="180"/>
      </w:pPr>
    </w:lvl>
  </w:abstractNum>
  <w:abstractNum w:abstractNumId="13">
    <w:nsid w:val="1F025625"/>
    <w:multiLevelType w:val="hybridMultilevel"/>
    <w:tmpl w:val="52085F84"/>
    <w:lvl w:ilvl="0" w:tplc="DE8E6C5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210D3490"/>
    <w:multiLevelType w:val="hybridMultilevel"/>
    <w:tmpl w:val="6B32CCC6"/>
    <w:lvl w:ilvl="0" w:tplc="08090019">
      <w:start w:val="1"/>
      <w:numFmt w:val="lowerLetter"/>
      <w:lvlText w:val="%1."/>
      <w:lvlJc w:val="left"/>
      <w:pPr>
        <w:ind w:left="862" w:hanging="360"/>
      </w:pPr>
      <w:rPr>
        <w:rFonts w:hint="default"/>
      </w:rPr>
    </w:lvl>
    <w:lvl w:ilvl="1" w:tplc="08090019">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5">
    <w:nsid w:val="2A0B1F4E"/>
    <w:multiLevelType w:val="hybridMultilevel"/>
    <w:tmpl w:val="408E1A58"/>
    <w:lvl w:ilvl="0" w:tplc="08090017">
      <w:start w:val="1"/>
      <w:numFmt w:val="lowerLetter"/>
      <w:lvlText w:val="%1)"/>
      <w:lvlJc w:val="left"/>
      <w:pPr>
        <w:ind w:left="1156" w:hanging="360"/>
      </w:pPr>
      <w:rPr>
        <w:rFonts w:hint="default"/>
      </w:rPr>
    </w:lvl>
    <w:lvl w:ilvl="1" w:tplc="08090019">
      <w:start w:val="1"/>
      <w:numFmt w:val="lowerLetter"/>
      <w:lvlText w:val="%2."/>
      <w:lvlJc w:val="left"/>
      <w:pPr>
        <w:ind w:left="1876" w:hanging="360"/>
      </w:pPr>
    </w:lvl>
    <w:lvl w:ilvl="2" w:tplc="0809001B" w:tentative="1">
      <w:start w:val="1"/>
      <w:numFmt w:val="lowerRoman"/>
      <w:lvlText w:val="%3."/>
      <w:lvlJc w:val="right"/>
      <w:pPr>
        <w:ind w:left="2596" w:hanging="180"/>
      </w:pPr>
    </w:lvl>
    <w:lvl w:ilvl="3" w:tplc="0809000F" w:tentative="1">
      <w:start w:val="1"/>
      <w:numFmt w:val="decimal"/>
      <w:lvlText w:val="%4."/>
      <w:lvlJc w:val="left"/>
      <w:pPr>
        <w:ind w:left="3316" w:hanging="360"/>
      </w:pPr>
    </w:lvl>
    <w:lvl w:ilvl="4" w:tplc="08090019" w:tentative="1">
      <w:start w:val="1"/>
      <w:numFmt w:val="lowerLetter"/>
      <w:lvlText w:val="%5."/>
      <w:lvlJc w:val="left"/>
      <w:pPr>
        <w:ind w:left="4036" w:hanging="360"/>
      </w:pPr>
    </w:lvl>
    <w:lvl w:ilvl="5" w:tplc="0809001B" w:tentative="1">
      <w:start w:val="1"/>
      <w:numFmt w:val="lowerRoman"/>
      <w:lvlText w:val="%6."/>
      <w:lvlJc w:val="right"/>
      <w:pPr>
        <w:ind w:left="4756" w:hanging="180"/>
      </w:pPr>
    </w:lvl>
    <w:lvl w:ilvl="6" w:tplc="0809000F" w:tentative="1">
      <w:start w:val="1"/>
      <w:numFmt w:val="decimal"/>
      <w:lvlText w:val="%7."/>
      <w:lvlJc w:val="left"/>
      <w:pPr>
        <w:ind w:left="5476" w:hanging="360"/>
      </w:pPr>
    </w:lvl>
    <w:lvl w:ilvl="7" w:tplc="08090019" w:tentative="1">
      <w:start w:val="1"/>
      <w:numFmt w:val="lowerLetter"/>
      <w:lvlText w:val="%8."/>
      <w:lvlJc w:val="left"/>
      <w:pPr>
        <w:ind w:left="6196" w:hanging="360"/>
      </w:pPr>
    </w:lvl>
    <w:lvl w:ilvl="8" w:tplc="0809001B" w:tentative="1">
      <w:start w:val="1"/>
      <w:numFmt w:val="lowerRoman"/>
      <w:lvlText w:val="%9."/>
      <w:lvlJc w:val="right"/>
      <w:pPr>
        <w:ind w:left="6916" w:hanging="180"/>
      </w:pPr>
    </w:lvl>
  </w:abstractNum>
  <w:abstractNum w:abstractNumId="16">
    <w:nsid w:val="2B0C2C73"/>
    <w:multiLevelType w:val="hybridMultilevel"/>
    <w:tmpl w:val="DF88E2E2"/>
    <w:lvl w:ilvl="0" w:tplc="0809000F">
      <w:start w:val="1"/>
      <w:numFmt w:val="decimal"/>
      <w:lvlText w:val="%1."/>
      <w:lvlJc w:val="left"/>
      <w:pPr>
        <w:ind w:left="502"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nsid w:val="2D8210A0"/>
    <w:multiLevelType w:val="hybridMultilevel"/>
    <w:tmpl w:val="08C4AE26"/>
    <w:lvl w:ilvl="0" w:tplc="08090019">
      <w:start w:val="1"/>
      <w:numFmt w:val="lowerLetter"/>
      <w:lvlText w:val="%1."/>
      <w:lvlJc w:val="left"/>
      <w:pPr>
        <w:ind w:left="862" w:hanging="360"/>
      </w:pPr>
    </w:lvl>
    <w:lvl w:ilvl="1" w:tplc="041C0019" w:tentative="1">
      <w:start w:val="1"/>
      <w:numFmt w:val="lowerLetter"/>
      <w:lvlText w:val="%2."/>
      <w:lvlJc w:val="left"/>
      <w:pPr>
        <w:ind w:left="1582" w:hanging="360"/>
      </w:pPr>
    </w:lvl>
    <w:lvl w:ilvl="2" w:tplc="041C001B" w:tentative="1">
      <w:start w:val="1"/>
      <w:numFmt w:val="lowerRoman"/>
      <w:lvlText w:val="%3."/>
      <w:lvlJc w:val="right"/>
      <w:pPr>
        <w:ind w:left="2302" w:hanging="180"/>
      </w:pPr>
    </w:lvl>
    <w:lvl w:ilvl="3" w:tplc="041C000F" w:tentative="1">
      <w:start w:val="1"/>
      <w:numFmt w:val="decimal"/>
      <w:lvlText w:val="%4."/>
      <w:lvlJc w:val="left"/>
      <w:pPr>
        <w:ind w:left="3022" w:hanging="360"/>
      </w:pPr>
    </w:lvl>
    <w:lvl w:ilvl="4" w:tplc="041C0019" w:tentative="1">
      <w:start w:val="1"/>
      <w:numFmt w:val="lowerLetter"/>
      <w:lvlText w:val="%5."/>
      <w:lvlJc w:val="left"/>
      <w:pPr>
        <w:ind w:left="3742" w:hanging="360"/>
      </w:pPr>
    </w:lvl>
    <w:lvl w:ilvl="5" w:tplc="041C001B" w:tentative="1">
      <w:start w:val="1"/>
      <w:numFmt w:val="lowerRoman"/>
      <w:lvlText w:val="%6."/>
      <w:lvlJc w:val="right"/>
      <w:pPr>
        <w:ind w:left="4462" w:hanging="180"/>
      </w:pPr>
    </w:lvl>
    <w:lvl w:ilvl="6" w:tplc="041C000F" w:tentative="1">
      <w:start w:val="1"/>
      <w:numFmt w:val="decimal"/>
      <w:lvlText w:val="%7."/>
      <w:lvlJc w:val="left"/>
      <w:pPr>
        <w:ind w:left="5182" w:hanging="360"/>
      </w:pPr>
    </w:lvl>
    <w:lvl w:ilvl="7" w:tplc="041C0019" w:tentative="1">
      <w:start w:val="1"/>
      <w:numFmt w:val="lowerLetter"/>
      <w:lvlText w:val="%8."/>
      <w:lvlJc w:val="left"/>
      <w:pPr>
        <w:ind w:left="5902" w:hanging="360"/>
      </w:pPr>
    </w:lvl>
    <w:lvl w:ilvl="8" w:tplc="041C001B" w:tentative="1">
      <w:start w:val="1"/>
      <w:numFmt w:val="lowerRoman"/>
      <w:lvlText w:val="%9."/>
      <w:lvlJc w:val="right"/>
      <w:pPr>
        <w:ind w:left="6622" w:hanging="180"/>
      </w:pPr>
    </w:lvl>
  </w:abstractNum>
  <w:abstractNum w:abstractNumId="18">
    <w:nsid w:val="2F2E27B0"/>
    <w:multiLevelType w:val="hybridMultilevel"/>
    <w:tmpl w:val="9AA2AA86"/>
    <w:lvl w:ilvl="0" w:tplc="696CB5BC">
      <w:start w:val="1"/>
      <w:numFmt w:val="decimal"/>
      <w:lvlText w:val="%1."/>
      <w:lvlJc w:val="left"/>
      <w:pPr>
        <w:ind w:left="720" w:hanging="36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30172E58"/>
    <w:multiLevelType w:val="multilevel"/>
    <w:tmpl w:val="2F24D100"/>
    <w:lvl w:ilvl="0">
      <w:start w:val="1"/>
      <w:numFmt w:val="decimal"/>
      <w:lvlText w:val="%1)"/>
      <w:lvlJc w:val="left"/>
      <w:pPr>
        <w:ind w:left="644" w:hanging="360"/>
      </w:pPr>
      <w:rPr>
        <w:rFonts w:hint="default"/>
        <w:b w:val="0"/>
        <w:color w:val="auto"/>
        <w:sz w:val="22"/>
      </w:rPr>
    </w:lvl>
    <w:lvl w:ilvl="1">
      <w:start w:val="1"/>
      <w:numFmt w:val="lowerLetter"/>
      <w:lvlText w:val="%2."/>
      <w:lvlJc w:val="left"/>
      <w:pPr>
        <w:ind w:left="1212" w:hanging="360"/>
      </w:pPr>
      <w:rPr>
        <w:b w:val="0"/>
      </w:rPr>
    </w:lvl>
    <w:lvl w:ilvl="2">
      <w:start w:val="1"/>
      <w:numFmt w:val="lowerRoman"/>
      <w:lvlText w:val="%3)"/>
      <w:lvlJc w:val="left"/>
      <w:pPr>
        <w:ind w:left="1364" w:hanging="360"/>
      </w:pPr>
    </w:lvl>
    <w:lvl w:ilvl="3">
      <w:start w:val="1"/>
      <w:numFmt w:val="decimal"/>
      <w:lvlText w:val="(%4)"/>
      <w:lvlJc w:val="left"/>
      <w:pPr>
        <w:ind w:left="1724" w:hanging="360"/>
      </w:pPr>
    </w:lvl>
    <w:lvl w:ilvl="4">
      <w:start w:val="1"/>
      <w:numFmt w:val="lowerLetter"/>
      <w:lvlText w:val="(%5)"/>
      <w:lvlJc w:val="left"/>
      <w:pPr>
        <w:ind w:left="2084" w:hanging="360"/>
      </w:pPr>
    </w:lvl>
    <w:lvl w:ilvl="5">
      <w:start w:val="1"/>
      <w:numFmt w:val="lowerRoman"/>
      <w:lvlText w:val="(%6)"/>
      <w:lvlJc w:val="left"/>
      <w:pPr>
        <w:ind w:left="2444" w:hanging="360"/>
      </w:pPr>
    </w:lvl>
    <w:lvl w:ilvl="6">
      <w:start w:val="1"/>
      <w:numFmt w:val="decimal"/>
      <w:lvlText w:val="%7."/>
      <w:lvlJc w:val="left"/>
      <w:pPr>
        <w:ind w:left="2804" w:hanging="360"/>
      </w:pPr>
    </w:lvl>
    <w:lvl w:ilvl="7">
      <w:start w:val="1"/>
      <w:numFmt w:val="lowerLetter"/>
      <w:lvlText w:val="%8."/>
      <w:lvlJc w:val="left"/>
      <w:pPr>
        <w:ind w:left="3164" w:hanging="360"/>
      </w:pPr>
    </w:lvl>
    <w:lvl w:ilvl="8">
      <w:start w:val="1"/>
      <w:numFmt w:val="lowerRoman"/>
      <w:lvlText w:val="%9."/>
      <w:lvlJc w:val="left"/>
      <w:pPr>
        <w:ind w:left="3524" w:hanging="360"/>
      </w:pPr>
    </w:lvl>
  </w:abstractNum>
  <w:abstractNum w:abstractNumId="20">
    <w:nsid w:val="31AF4BCB"/>
    <w:multiLevelType w:val="hybridMultilevel"/>
    <w:tmpl w:val="F322E52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339339B0"/>
    <w:multiLevelType w:val="hybridMultilevel"/>
    <w:tmpl w:val="372053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347E7D10"/>
    <w:multiLevelType w:val="multilevel"/>
    <w:tmpl w:val="23CCB62C"/>
    <w:lvl w:ilvl="0">
      <w:start w:val="1"/>
      <w:numFmt w:val="lowerRoman"/>
      <w:lvlText w:val="%1."/>
      <w:lvlJc w:val="right"/>
      <w:pPr>
        <w:ind w:left="1800" w:hanging="360"/>
      </w:pPr>
      <w:rPr>
        <w:rFonts w:hint="default"/>
        <w:b w:val="0"/>
        <w:color w:val="auto"/>
        <w:sz w:val="22"/>
      </w:rPr>
    </w:lvl>
    <w:lvl w:ilvl="1">
      <w:start w:val="1"/>
      <w:numFmt w:val="lowerLetter"/>
      <w:lvlText w:val="%2."/>
      <w:lvlJc w:val="left"/>
      <w:pPr>
        <w:ind w:left="2368" w:hanging="360"/>
      </w:pPr>
      <w:rPr>
        <w:b w:val="0"/>
      </w:rPr>
    </w:lvl>
    <w:lvl w:ilvl="2">
      <w:start w:val="1"/>
      <w:numFmt w:val="lowerRoman"/>
      <w:lvlText w:val="%3)"/>
      <w:lvlJc w:val="left"/>
      <w:pPr>
        <w:ind w:left="2520" w:hanging="360"/>
      </w:pPr>
    </w:lvl>
    <w:lvl w:ilvl="3">
      <w:start w:val="1"/>
      <w:numFmt w:val="decimal"/>
      <w:lvlText w:val="(%4)"/>
      <w:lvlJc w:val="left"/>
      <w:pPr>
        <w:ind w:left="2880" w:hanging="360"/>
      </w:pPr>
    </w:lvl>
    <w:lvl w:ilvl="4">
      <w:start w:val="1"/>
      <w:numFmt w:val="lowerLetter"/>
      <w:lvlText w:val="(%5)"/>
      <w:lvlJc w:val="left"/>
      <w:pPr>
        <w:ind w:left="3240" w:hanging="360"/>
      </w:pPr>
    </w:lvl>
    <w:lvl w:ilvl="5">
      <w:start w:val="1"/>
      <w:numFmt w:val="lowerRoman"/>
      <w:lvlText w:val="(%6)"/>
      <w:lvlJc w:val="left"/>
      <w:pPr>
        <w:ind w:left="3600" w:hanging="360"/>
      </w:pPr>
    </w:lvl>
    <w:lvl w:ilvl="6">
      <w:start w:val="1"/>
      <w:numFmt w:val="decimal"/>
      <w:lvlText w:val="%7."/>
      <w:lvlJc w:val="left"/>
      <w:pPr>
        <w:ind w:left="3960" w:hanging="360"/>
      </w:pPr>
    </w:lvl>
    <w:lvl w:ilvl="7">
      <w:start w:val="1"/>
      <w:numFmt w:val="lowerLetter"/>
      <w:lvlText w:val="%8."/>
      <w:lvlJc w:val="left"/>
      <w:pPr>
        <w:ind w:left="4320" w:hanging="360"/>
      </w:pPr>
    </w:lvl>
    <w:lvl w:ilvl="8">
      <w:start w:val="1"/>
      <w:numFmt w:val="lowerRoman"/>
      <w:lvlText w:val="%9."/>
      <w:lvlJc w:val="left"/>
      <w:pPr>
        <w:ind w:left="4680" w:hanging="360"/>
      </w:pPr>
    </w:lvl>
  </w:abstractNum>
  <w:abstractNum w:abstractNumId="23">
    <w:nsid w:val="352A4FD1"/>
    <w:multiLevelType w:val="hybridMultilevel"/>
    <w:tmpl w:val="573E49D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36964F45"/>
    <w:multiLevelType w:val="hybridMultilevel"/>
    <w:tmpl w:val="64766468"/>
    <w:lvl w:ilvl="0" w:tplc="0809000F">
      <w:start w:val="1"/>
      <w:numFmt w:val="decimal"/>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25">
    <w:nsid w:val="38C5214F"/>
    <w:multiLevelType w:val="hybridMultilevel"/>
    <w:tmpl w:val="E0B647C8"/>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3DFB7B16"/>
    <w:multiLevelType w:val="hybridMultilevel"/>
    <w:tmpl w:val="1A5E07CA"/>
    <w:lvl w:ilvl="0" w:tplc="A47CCA0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3FAC60D9"/>
    <w:multiLevelType w:val="multilevel"/>
    <w:tmpl w:val="4EB4C4A0"/>
    <w:lvl w:ilvl="0">
      <w:start w:val="1"/>
      <w:numFmt w:val="decimal"/>
      <w:lvlText w:val="%1)"/>
      <w:lvlJc w:val="left"/>
      <w:pPr>
        <w:ind w:left="360" w:hanging="360"/>
      </w:pPr>
      <w:rPr>
        <w:rFonts w:hint="default"/>
        <w:b w:val="0"/>
        <w:color w:val="auto"/>
        <w:sz w:val="22"/>
      </w:rPr>
    </w:lvl>
    <w:lvl w:ilvl="1">
      <w:start w:val="1"/>
      <w:numFmt w:val="lowerLetter"/>
      <w:lvlText w:val="%2)"/>
      <w:lvlJc w:val="left"/>
      <w:pPr>
        <w:ind w:left="928" w:hanging="360"/>
      </w:pPr>
      <w:rPr>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nsid w:val="40467DF7"/>
    <w:multiLevelType w:val="hybridMultilevel"/>
    <w:tmpl w:val="2FA64A0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44594456"/>
    <w:multiLevelType w:val="hybridMultilevel"/>
    <w:tmpl w:val="7FFA40DA"/>
    <w:lvl w:ilvl="0" w:tplc="78920662">
      <w:start w:val="1"/>
      <w:numFmt w:val="decimal"/>
      <w:lvlText w:val="%1."/>
      <w:lvlJc w:val="left"/>
      <w:pPr>
        <w:ind w:left="180" w:hanging="180"/>
      </w:pPr>
      <w:rPr>
        <w:rFonts w:hint="default"/>
        <w:b w:val="0"/>
        <w:sz w:val="22"/>
      </w:rPr>
    </w:lvl>
    <w:lvl w:ilvl="1" w:tplc="041C0019" w:tentative="1">
      <w:start w:val="1"/>
      <w:numFmt w:val="lowerLetter"/>
      <w:lvlText w:val="%2."/>
      <w:lvlJc w:val="left"/>
      <w:pPr>
        <w:ind w:left="1222" w:hanging="360"/>
      </w:pPr>
    </w:lvl>
    <w:lvl w:ilvl="2" w:tplc="041C001B" w:tentative="1">
      <w:start w:val="1"/>
      <w:numFmt w:val="lowerRoman"/>
      <w:lvlText w:val="%3."/>
      <w:lvlJc w:val="right"/>
      <w:pPr>
        <w:ind w:left="1942" w:hanging="180"/>
      </w:pPr>
    </w:lvl>
    <w:lvl w:ilvl="3" w:tplc="041C000F" w:tentative="1">
      <w:start w:val="1"/>
      <w:numFmt w:val="decimal"/>
      <w:lvlText w:val="%4."/>
      <w:lvlJc w:val="left"/>
      <w:pPr>
        <w:ind w:left="2662" w:hanging="360"/>
      </w:pPr>
    </w:lvl>
    <w:lvl w:ilvl="4" w:tplc="041C0019" w:tentative="1">
      <w:start w:val="1"/>
      <w:numFmt w:val="lowerLetter"/>
      <w:lvlText w:val="%5."/>
      <w:lvlJc w:val="left"/>
      <w:pPr>
        <w:ind w:left="3382" w:hanging="360"/>
      </w:pPr>
    </w:lvl>
    <w:lvl w:ilvl="5" w:tplc="041C001B" w:tentative="1">
      <w:start w:val="1"/>
      <w:numFmt w:val="lowerRoman"/>
      <w:lvlText w:val="%6."/>
      <w:lvlJc w:val="right"/>
      <w:pPr>
        <w:ind w:left="4102" w:hanging="180"/>
      </w:pPr>
    </w:lvl>
    <w:lvl w:ilvl="6" w:tplc="041C000F" w:tentative="1">
      <w:start w:val="1"/>
      <w:numFmt w:val="decimal"/>
      <w:lvlText w:val="%7."/>
      <w:lvlJc w:val="left"/>
      <w:pPr>
        <w:ind w:left="4822" w:hanging="360"/>
      </w:pPr>
    </w:lvl>
    <w:lvl w:ilvl="7" w:tplc="041C0019" w:tentative="1">
      <w:start w:val="1"/>
      <w:numFmt w:val="lowerLetter"/>
      <w:lvlText w:val="%8."/>
      <w:lvlJc w:val="left"/>
      <w:pPr>
        <w:ind w:left="5542" w:hanging="360"/>
      </w:pPr>
    </w:lvl>
    <w:lvl w:ilvl="8" w:tplc="041C001B" w:tentative="1">
      <w:start w:val="1"/>
      <w:numFmt w:val="lowerRoman"/>
      <w:lvlText w:val="%9."/>
      <w:lvlJc w:val="right"/>
      <w:pPr>
        <w:ind w:left="6262" w:hanging="180"/>
      </w:pPr>
    </w:lvl>
  </w:abstractNum>
  <w:abstractNum w:abstractNumId="30">
    <w:nsid w:val="44FC2845"/>
    <w:multiLevelType w:val="hybridMultilevel"/>
    <w:tmpl w:val="7332E4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45034393"/>
    <w:multiLevelType w:val="hybridMultilevel"/>
    <w:tmpl w:val="3DBA91DC"/>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nsid w:val="45150B74"/>
    <w:multiLevelType w:val="hybridMultilevel"/>
    <w:tmpl w:val="01F470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47A01379"/>
    <w:multiLevelType w:val="hybridMultilevel"/>
    <w:tmpl w:val="3BEA04D4"/>
    <w:lvl w:ilvl="0" w:tplc="76E499C4">
      <w:start w:val="1"/>
      <w:numFmt w:val="decimal"/>
      <w:lvlText w:val="%1."/>
      <w:lvlJc w:val="left"/>
      <w:pPr>
        <w:ind w:left="360" w:hanging="360"/>
      </w:pPr>
      <w:rPr>
        <w:rFonts w:hint="default"/>
        <w:b w:val="0"/>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34">
    <w:nsid w:val="48E96847"/>
    <w:multiLevelType w:val="hybridMultilevel"/>
    <w:tmpl w:val="7FFA40DA"/>
    <w:lvl w:ilvl="0" w:tplc="78920662">
      <w:start w:val="1"/>
      <w:numFmt w:val="decimal"/>
      <w:lvlText w:val="%1."/>
      <w:lvlJc w:val="left"/>
      <w:pPr>
        <w:ind w:left="180" w:hanging="180"/>
      </w:pPr>
      <w:rPr>
        <w:rFonts w:hint="default"/>
        <w:b w:val="0"/>
        <w:sz w:val="22"/>
      </w:rPr>
    </w:lvl>
    <w:lvl w:ilvl="1" w:tplc="041C0019" w:tentative="1">
      <w:start w:val="1"/>
      <w:numFmt w:val="lowerLetter"/>
      <w:lvlText w:val="%2."/>
      <w:lvlJc w:val="left"/>
      <w:pPr>
        <w:ind w:left="1222" w:hanging="360"/>
      </w:pPr>
    </w:lvl>
    <w:lvl w:ilvl="2" w:tplc="041C001B" w:tentative="1">
      <w:start w:val="1"/>
      <w:numFmt w:val="lowerRoman"/>
      <w:lvlText w:val="%3."/>
      <w:lvlJc w:val="right"/>
      <w:pPr>
        <w:ind w:left="1942" w:hanging="180"/>
      </w:pPr>
    </w:lvl>
    <w:lvl w:ilvl="3" w:tplc="041C000F" w:tentative="1">
      <w:start w:val="1"/>
      <w:numFmt w:val="decimal"/>
      <w:lvlText w:val="%4."/>
      <w:lvlJc w:val="left"/>
      <w:pPr>
        <w:ind w:left="2662" w:hanging="360"/>
      </w:pPr>
    </w:lvl>
    <w:lvl w:ilvl="4" w:tplc="041C0019" w:tentative="1">
      <w:start w:val="1"/>
      <w:numFmt w:val="lowerLetter"/>
      <w:lvlText w:val="%5."/>
      <w:lvlJc w:val="left"/>
      <w:pPr>
        <w:ind w:left="3382" w:hanging="360"/>
      </w:pPr>
    </w:lvl>
    <w:lvl w:ilvl="5" w:tplc="041C001B" w:tentative="1">
      <w:start w:val="1"/>
      <w:numFmt w:val="lowerRoman"/>
      <w:lvlText w:val="%6."/>
      <w:lvlJc w:val="right"/>
      <w:pPr>
        <w:ind w:left="4102" w:hanging="180"/>
      </w:pPr>
    </w:lvl>
    <w:lvl w:ilvl="6" w:tplc="041C000F" w:tentative="1">
      <w:start w:val="1"/>
      <w:numFmt w:val="decimal"/>
      <w:lvlText w:val="%7."/>
      <w:lvlJc w:val="left"/>
      <w:pPr>
        <w:ind w:left="4822" w:hanging="360"/>
      </w:pPr>
    </w:lvl>
    <w:lvl w:ilvl="7" w:tplc="041C0019" w:tentative="1">
      <w:start w:val="1"/>
      <w:numFmt w:val="lowerLetter"/>
      <w:lvlText w:val="%8."/>
      <w:lvlJc w:val="left"/>
      <w:pPr>
        <w:ind w:left="5542" w:hanging="360"/>
      </w:pPr>
    </w:lvl>
    <w:lvl w:ilvl="8" w:tplc="041C001B" w:tentative="1">
      <w:start w:val="1"/>
      <w:numFmt w:val="lowerRoman"/>
      <w:lvlText w:val="%9."/>
      <w:lvlJc w:val="right"/>
      <w:pPr>
        <w:ind w:left="6262" w:hanging="180"/>
      </w:pPr>
    </w:lvl>
  </w:abstractNum>
  <w:abstractNum w:abstractNumId="35">
    <w:nsid w:val="54E808AC"/>
    <w:multiLevelType w:val="hybridMultilevel"/>
    <w:tmpl w:val="64766468"/>
    <w:lvl w:ilvl="0" w:tplc="0809000F">
      <w:start w:val="1"/>
      <w:numFmt w:val="decimal"/>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36">
    <w:nsid w:val="5C22496B"/>
    <w:multiLevelType w:val="hybridMultilevel"/>
    <w:tmpl w:val="BA84D920"/>
    <w:lvl w:ilvl="0" w:tplc="08090019">
      <w:start w:val="1"/>
      <w:numFmt w:val="lowerLetter"/>
      <w:lvlText w:val="%1."/>
      <w:lvlJc w:val="left"/>
      <w:pPr>
        <w:ind w:left="720" w:hanging="360"/>
      </w:pPr>
      <w:rPr>
        <w:rFonts w:hint="default"/>
        <w:b w:val="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7">
    <w:nsid w:val="5D083D29"/>
    <w:multiLevelType w:val="hybridMultilevel"/>
    <w:tmpl w:val="01743CDE"/>
    <w:lvl w:ilvl="0" w:tplc="08090019">
      <w:start w:val="1"/>
      <w:numFmt w:val="lowerLetter"/>
      <w:lvlText w:val="%1."/>
      <w:lvlJc w:val="left"/>
      <w:pPr>
        <w:ind w:left="720" w:hanging="360"/>
      </w:pPr>
      <w:rPr>
        <w:rFonts w:hint="default"/>
        <w:b w:val="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8">
    <w:nsid w:val="6796268C"/>
    <w:multiLevelType w:val="hybridMultilevel"/>
    <w:tmpl w:val="F59024B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nsid w:val="67A57F80"/>
    <w:multiLevelType w:val="hybridMultilevel"/>
    <w:tmpl w:val="89B09DDE"/>
    <w:lvl w:ilvl="0" w:tplc="C1685790">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40">
    <w:nsid w:val="67D53686"/>
    <w:multiLevelType w:val="hybridMultilevel"/>
    <w:tmpl w:val="E6C4843E"/>
    <w:lvl w:ilvl="0" w:tplc="08090017">
      <w:start w:val="1"/>
      <w:numFmt w:val="lowerLetter"/>
      <w:lvlText w:val="%1)"/>
      <w:lvlJc w:val="left"/>
      <w:pPr>
        <w:ind w:left="1222" w:hanging="360"/>
      </w:pPr>
    </w:lvl>
    <w:lvl w:ilvl="1" w:tplc="041C0019" w:tentative="1">
      <w:start w:val="1"/>
      <w:numFmt w:val="lowerLetter"/>
      <w:lvlText w:val="%2."/>
      <w:lvlJc w:val="left"/>
      <w:pPr>
        <w:ind w:left="1942" w:hanging="360"/>
      </w:pPr>
    </w:lvl>
    <w:lvl w:ilvl="2" w:tplc="041C001B" w:tentative="1">
      <w:start w:val="1"/>
      <w:numFmt w:val="lowerRoman"/>
      <w:lvlText w:val="%3."/>
      <w:lvlJc w:val="right"/>
      <w:pPr>
        <w:ind w:left="2662" w:hanging="180"/>
      </w:pPr>
    </w:lvl>
    <w:lvl w:ilvl="3" w:tplc="041C000F" w:tentative="1">
      <w:start w:val="1"/>
      <w:numFmt w:val="decimal"/>
      <w:lvlText w:val="%4."/>
      <w:lvlJc w:val="left"/>
      <w:pPr>
        <w:ind w:left="3382" w:hanging="360"/>
      </w:pPr>
    </w:lvl>
    <w:lvl w:ilvl="4" w:tplc="041C0019" w:tentative="1">
      <w:start w:val="1"/>
      <w:numFmt w:val="lowerLetter"/>
      <w:lvlText w:val="%5."/>
      <w:lvlJc w:val="left"/>
      <w:pPr>
        <w:ind w:left="4102" w:hanging="360"/>
      </w:pPr>
    </w:lvl>
    <w:lvl w:ilvl="5" w:tplc="041C001B" w:tentative="1">
      <w:start w:val="1"/>
      <w:numFmt w:val="lowerRoman"/>
      <w:lvlText w:val="%6."/>
      <w:lvlJc w:val="right"/>
      <w:pPr>
        <w:ind w:left="4822" w:hanging="180"/>
      </w:pPr>
    </w:lvl>
    <w:lvl w:ilvl="6" w:tplc="041C000F" w:tentative="1">
      <w:start w:val="1"/>
      <w:numFmt w:val="decimal"/>
      <w:lvlText w:val="%7."/>
      <w:lvlJc w:val="left"/>
      <w:pPr>
        <w:ind w:left="5542" w:hanging="360"/>
      </w:pPr>
    </w:lvl>
    <w:lvl w:ilvl="7" w:tplc="041C0019" w:tentative="1">
      <w:start w:val="1"/>
      <w:numFmt w:val="lowerLetter"/>
      <w:lvlText w:val="%8."/>
      <w:lvlJc w:val="left"/>
      <w:pPr>
        <w:ind w:left="6262" w:hanging="360"/>
      </w:pPr>
    </w:lvl>
    <w:lvl w:ilvl="8" w:tplc="041C001B" w:tentative="1">
      <w:start w:val="1"/>
      <w:numFmt w:val="lowerRoman"/>
      <w:lvlText w:val="%9."/>
      <w:lvlJc w:val="right"/>
      <w:pPr>
        <w:ind w:left="6982" w:hanging="180"/>
      </w:pPr>
    </w:lvl>
  </w:abstractNum>
  <w:abstractNum w:abstractNumId="41">
    <w:nsid w:val="6D703E01"/>
    <w:multiLevelType w:val="multilevel"/>
    <w:tmpl w:val="0809001D"/>
    <w:lvl w:ilvl="0">
      <w:start w:val="1"/>
      <w:numFmt w:val="decimal"/>
      <w:lvlText w:val="%1)"/>
      <w:lvlJc w:val="left"/>
      <w:pPr>
        <w:ind w:left="360" w:hanging="360"/>
      </w:pPr>
      <w:rPr>
        <w:rFonts w:hint="default"/>
        <w:b w:val="0"/>
        <w:color w:val="auto"/>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nsid w:val="74000057"/>
    <w:multiLevelType w:val="hybridMultilevel"/>
    <w:tmpl w:val="6860B23A"/>
    <w:lvl w:ilvl="0" w:tplc="CA4083EE">
      <w:start w:val="1"/>
      <w:numFmt w:val="lowerLetter"/>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3">
    <w:nsid w:val="77152420"/>
    <w:multiLevelType w:val="hybridMultilevel"/>
    <w:tmpl w:val="3720535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4">
    <w:nsid w:val="787D3140"/>
    <w:multiLevelType w:val="hybridMultilevel"/>
    <w:tmpl w:val="1E98F406"/>
    <w:lvl w:ilvl="0" w:tplc="1456871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11"/>
  </w:num>
  <w:num w:numId="3">
    <w:abstractNumId w:val="25"/>
  </w:num>
  <w:num w:numId="4">
    <w:abstractNumId w:val="5"/>
  </w:num>
  <w:num w:numId="5">
    <w:abstractNumId w:val="2"/>
  </w:num>
  <w:num w:numId="6">
    <w:abstractNumId w:val="13"/>
  </w:num>
  <w:num w:numId="7">
    <w:abstractNumId w:val="28"/>
  </w:num>
  <w:num w:numId="8">
    <w:abstractNumId w:val="26"/>
  </w:num>
  <w:num w:numId="9">
    <w:abstractNumId w:val="39"/>
  </w:num>
  <w:num w:numId="10">
    <w:abstractNumId w:val="42"/>
  </w:num>
  <w:num w:numId="11">
    <w:abstractNumId w:val="41"/>
  </w:num>
  <w:num w:numId="12">
    <w:abstractNumId w:val="18"/>
  </w:num>
  <w:num w:numId="13">
    <w:abstractNumId w:val="33"/>
  </w:num>
  <w:num w:numId="14">
    <w:abstractNumId w:val="37"/>
  </w:num>
  <w:num w:numId="15">
    <w:abstractNumId w:val="30"/>
  </w:num>
  <w:num w:numId="16">
    <w:abstractNumId w:val="21"/>
  </w:num>
  <w:num w:numId="17">
    <w:abstractNumId w:val="32"/>
  </w:num>
  <w:num w:numId="18">
    <w:abstractNumId w:val="4"/>
  </w:num>
  <w:num w:numId="19">
    <w:abstractNumId w:val="1"/>
  </w:num>
  <w:num w:numId="20">
    <w:abstractNumId w:val="3"/>
  </w:num>
  <w:num w:numId="21">
    <w:abstractNumId w:val="34"/>
  </w:num>
  <w:num w:numId="22">
    <w:abstractNumId w:val="7"/>
  </w:num>
  <w:num w:numId="23">
    <w:abstractNumId w:val="16"/>
  </w:num>
  <w:num w:numId="24">
    <w:abstractNumId w:val="23"/>
  </w:num>
  <w:num w:numId="25">
    <w:abstractNumId w:val="38"/>
  </w:num>
  <w:num w:numId="26">
    <w:abstractNumId w:val="36"/>
  </w:num>
  <w:num w:numId="27">
    <w:abstractNumId w:val="6"/>
  </w:num>
  <w:num w:numId="28">
    <w:abstractNumId w:val="27"/>
  </w:num>
  <w:num w:numId="29">
    <w:abstractNumId w:val="8"/>
  </w:num>
  <w:num w:numId="30">
    <w:abstractNumId w:val="40"/>
  </w:num>
  <w:num w:numId="31">
    <w:abstractNumId w:val="15"/>
  </w:num>
  <w:num w:numId="32">
    <w:abstractNumId w:val="0"/>
  </w:num>
  <w:num w:numId="33">
    <w:abstractNumId w:val="17"/>
  </w:num>
  <w:num w:numId="34">
    <w:abstractNumId w:val="14"/>
  </w:num>
  <w:num w:numId="35">
    <w:abstractNumId w:val="19"/>
  </w:num>
  <w:num w:numId="36">
    <w:abstractNumId w:val="9"/>
  </w:num>
  <w:num w:numId="37">
    <w:abstractNumId w:val="22"/>
  </w:num>
  <w:num w:numId="38">
    <w:abstractNumId w:val="44"/>
  </w:num>
  <w:num w:numId="39">
    <w:abstractNumId w:val="10"/>
  </w:num>
  <w:num w:numId="40">
    <w:abstractNumId w:val="35"/>
  </w:num>
  <w:num w:numId="41">
    <w:abstractNumId w:val="24"/>
  </w:num>
  <w:num w:numId="42">
    <w:abstractNumId w:val="29"/>
  </w:num>
  <w:num w:numId="43">
    <w:abstractNumId w:val="31"/>
  </w:num>
  <w:num w:numId="44">
    <w:abstractNumId w:val="12"/>
  </w:num>
  <w:num w:numId="45">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4AD6"/>
    <w:rsid w:val="00031A8D"/>
    <w:rsid w:val="00033149"/>
    <w:rsid w:val="00042052"/>
    <w:rsid w:val="00084809"/>
    <w:rsid w:val="00094AD6"/>
    <w:rsid w:val="0009720B"/>
    <w:rsid w:val="000A2FE4"/>
    <w:rsid w:val="000B2AE8"/>
    <w:rsid w:val="000D6B64"/>
    <w:rsid w:val="000D7659"/>
    <w:rsid w:val="000F4CC8"/>
    <w:rsid w:val="0010500A"/>
    <w:rsid w:val="00161569"/>
    <w:rsid w:val="001620A2"/>
    <w:rsid w:val="00162D83"/>
    <w:rsid w:val="001650A2"/>
    <w:rsid w:val="00187367"/>
    <w:rsid w:val="00187BAB"/>
    <w:rsid w:val="001B2D4F"/>
    <w:rsid w:val="001C718F"/>
    <w:rsid w:val="001E3129"/>
    <w:rsid w:val="002069B0"/>
    <w:rsid w:val="00216169"/>
    <w:rsid w:val="00234B0F"/>
    <w:rsid w:val="00265B22"/>
    <w:rsid w:val="002A194F"/>
    <w:rsid w:val="002C176E"/>
    <w:rsid w:val="002C4533"/>
    <w:rsid w:val="002E757C"/>
    <w:rsid w:val="003116F0"/>
    <w:rsid w:val="00325C3F"/>
    <w:rsid w:val="00353DC5"/>
    <w:rsid w:val="003609CD"/>
    <w:rsid w:val="00383724"/>
    <w:rsid w:val="003B4930"/>
    <w:rsid w:val="003D695A"/>
    <w:rsid w:val="003D697C"/>
    <w:rsid w:val="00400117"/>
    <w:rsid w:val="00402927"/>
    <w:rsid w:val="004138AB"/>
    <w:rsid w:val="00451FF5"/>
    <w:rsid w:val="004627DC"/>
    <w:rsid w:val="004719EA"/>
    <w:rsid w:val="0047674C"/>
    <w:rsid w:val="00482DF3"/>
    <w:rsid w:val="0048491C"/>
    <w:rsid w:val="00497BB8"/>
    <w:rsid w:val="004A1B1B"/>
    <w:rsid w:val="004B2582"/>
    <w:rsid w:val="004C2361"/>
    <w:rsid w:val="004F3AAB"/>
    <w:rsid w:val="00542AB7"/>
    <w:rsid w:val="005579E2"/>
    <w:rsid w:val="00565F14"/>
    <w:rsid w:val="00577391"/>
    <w:rsid w:val="00596FE7"/>
    <w:rsid w:val="005A776E"/>
    <w:rsid w:val="005B27F1"/>
    <w:rsid w:val="005B29C6"/>
    <w:rsid w:val="005B2F92"/>
    <w:rsid w:val="005C0254"/>
    <w:rsid w:val="005C1412"/>
    <w:rsid w:val="005C2239"/>
    <w:rsid w:val="005E22EB"/>
    <w:rsid w:val="0060263A"/>
    <w:rsid w:val="00621B44"/>
    <w:rsid w:val="00621B72"/>
    <w:rsid w:val="00630F19"/>
    <w:rsid w:val="00665AD7"/>
    <w:rsid w:val="006863F1"/>
    <w:rsid w:val="006A52FE"/>
    <w:rsid w:val="006B1D55"/>
    <w:rsid w:val="006C374A"/>
    <w:rsid w:val="006C7F60"/>
    <w:rsid w:val="006D60D2"/>
    <w:rsid w:val="00701532"/>
    <w:rsid w:val="00722011"/>
    <w:rsid w:val="007302DF"/>
    <w:rsid w:val="00734179"/>
    <w:rsid w:val="00735A05"/>
    <w:rsid w:val="00735F8F"/>
    <w:rsid w:val="007360EC"/>
    <w:rsid w:val="007A0EA1"/>
    <w:rsid w:val="007B4A15"/>
    <w:rsid w:val="007D0197"/>
    <w:rsid w:val="007E14B3"/>
    <w:rsid w:val="007F1DFD"/>
    <w:rsid w:val="00803B1E"/>
    <w:rsid w:val="00811D1C"/>
    <w:rsid w:val="0082263E"/>
    <w:rsid w:val="008241E7"/>
    <w:rsid w:val="00831331"/>
    <w:rsid w:val="00880C28"/>
    <w:rsid w:val="008907EB"/>
    <w:rsid w:val="008926EB"/>
    <w:rsid w:val="008A5789"/>
    <w:rsid w:val="008B2B55"/>
    <w:rsid w:val="00911914"/>
    <w:rsid w:val="00931841"/>
    <w:rsid w:val="00936B09"/>
    <w:rsid w:val="00937820"/>
    <w:rsid w:val="00952313"/>
    <w:rsid w:val="00975C48"/>
    <w:rsid w:val="009A10C3"/>
    <w:rsid w:val="009C020C"/>
    <w:rsid w:val="009D752B"/>
    <w:rsid w:val="009E0A9E"/>
    <w:rsid w:val="009F2B82"/>
    <w:rsid w:val="00A3138F"/>
    <w:rsid w:val="00A74190"/>
    <w:rsid w:val="00A752EB"/>
    <w:rsid w:val="00AD6068"/>
    <w:rsid w:val="00AD6A22"/>
    <w:rsid w:val="00AF0968"/>
    <w:rsid w:val="00B0283B"/>
    <w:rsid w:val="00B2353D"/>
    <w:rsid w:val="00B44976"/>
    <w:rsid w:val="00B83AA7"/>
    <w:rsid w:val="00B84128"/>
    <w:rsid w:val="00BA297B"/>
    <w:rsid w:val="00BC5120"/>
    <w:rsid w:val="00BF2DED"/>
    <w:rsid w:val="00C12953"/>
    <w:rsid w:val="00C300B5"/>
    <w:rsid w:val="00C34103"/>
    <w:rsid w:val="00C44665"/>
    <w:rsid w:val="00C52FE9"/>
    <w:rsid w:val="00C7508B"/>
    <w:rsid w:val="00C76117"/>
    <w:rsid w:val="00C9270C"/>
    <w:rsid w:val="00CA79D5"/>
    <w:rsid w:val="00CB299E"/>
    <w:rsid w:val="00CB57B2"/>
    <w:rsid w:val="00CC334B"/>
    <w:rsid w:val="00CC7535"/>
    <w:rsid w:val="00CD61CB"/>
    <w:rsid w:val="00CE3081"/>
    <w:rsid w:val="00CE4ED6"/>
    <w:rsid w:val="00CE77F8"/>
    <w:rsid w:val="00CF3D7B"/>
    <w:rsid w:val="00D221D9"/>
    <w:rsid w:val="00D47C50"/>
    <w:rsid w:val="00D576E9"/>
    <w:rsid w:val="00D61D2D"/>
    <w:rsid w:val="00D73511"/>
    <w:rsid w:val="00D740CD"/>
    <w:rsid w:val="00D77D79"/>
    <w:rsid w:val="00D825C3"/>
    <w:rsid w:val="00DC30DD"/>
    <w:rsid w:val="00DD3C0E"/>
    <w:rsid w:val="00E23846"/>
    <w:rsid w:val="00E26F22"/>
    <w:rsid w:val="00E41795"/>
    <w:rsid w:val="00E742A8"/>
    <w:rsid w:val="00E775CD"/>
    <w:rsid w:val="00E82BDB"/>
    <w:rsid w:val="00EA6649"/>
    <w:rsid w:val="00EA67B2"/>
    <w:rsid w:val="00EC7082"/>
    <w:rsid w:val="00ED231B"/>
    <w:rsid w:val="00ED64D2"/>
    <w:rsid w:val="00EF6359"/>
    <w:rsid w:val="00F36861"/>
    <w:rsid w:val="00F40844"/>
    <w:rsid w:val="00F43203"/>
    <w:rsid w:val="00F44796"/>
    <w:rsid w:val="00F501E3"/>
    <w:rsid w:val="00F6633D"/>
    <w:rsid w:val="00F931ED"/>
    <w:rsid w:val="00FB2465"/>
    <w:rsid w:val="00FF3F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A8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8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1569"/>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1569"/>
    <w:pPr>
      <w:ind w:left="720"/>
      <w:contextualSpacing/>
    </w:pPr>
    <w:rPr>
      <w:lang w:val="en-GB"/>
    </w:rPr>
  </w:style>
  <w:style w:type="character" w:styleId="CommentReference">
    <w:name w:val="annotation reference"/>
    <w:basedOn w:val="DefaultParagraphFont"/>
    <w:uiPriority w:val="99"/>
    <w:semiHidden/>
    <w:unhideWhenUsed/>
    <w:rsid w:val="00161569"/>
    <w:rPr>
      <w:sz w:val="16"/>
      <w:szCs w:val="16"/>
    </w:rPr>
  </w:style>
  <w:style w:type="paragraph" w:styleId="CommentText">
    <w:name w:val="annotation text"/>
    <w:basedOn w:val="Normal"/>
    <w:link w:val="CommentTextChar"/>
    <w:uiPriority w:val="99"/>
    <w:semiHidden/>
    <w:unhideWhenUsed/>
    <w:rsid w:val="00161569"/>
    <w:rPr>
      <w:sz w:val="20"/>
      <w:szCs w:val="20"/>
      <w:lang w:val="en-GB"/>
    </w:rPr>
  </w:style>
  <w:style w:type="character" w:customStyle="1" w:styleId="CommentTextChar">
    <w:name w:val="Comment Text Char"/>
    <w:basedOn w:val="DefaultParagraphFont"/>
    <w:link w:val="CommentText"/>
    <w:uiPriority w:val="99"/>
    <w:semiHidden/>
    <w:rsid w:val="00161569"/>
    <w:rPr>
      <w:sz w:val="20"/>
      <w:szCs w:val="20"/>
    </w:rPr>
  </w:style>
  <w:style w:type="paragraph" w:styleId="BalloonText">
    <w:name w:val="Balloon Text"/>
    <w:basedOn w:val="Normal"/>
    <w:link w:val="BalloonTextChar"/>
    <w:uiPriority w:val="99"/>
    <w:semiHidden/>
    <w:unhideWhenUsed/>
    <w:rsid w:val="00161569"/>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1569"/>
    <w:rPr>
      <w:rFonts w:ascii="Segoe UI" w:hAnsi="Segoe UI" w:cs="Segoe UI"/>
      <w:sz w:val="18"/>
      <w:szCs w:val="18"/>
      <w:lang w:val="sq-AL"/>
    </w:rPr>
  </w:style>
  <w:style w:type="paragraph" w:styleId="CommentSubject">
    <w:name w:val="annotation subject"/>
    <w:basedOn w:val="CommentText"/>
    <w:next w:val="CommentText"/>
    <w:link w:val="CommentSubjectChar"/>
    <w:uiPriority w:val="99"/>
    <w:semiHidden/>
    <w:unhideWhenUsed/>
    <w:rsid w:val="003609CD"/>
    <w:rPr>
      <w:b/>
      <w:bCs/>
      <w:lang w:val="sq-AL"/>
    </w:rPr>
  </w:style>
  <w:style w:type="character" w:customStyle="1" w:styleId="CommentSubjectChar">
    <w:name w:val="Comment Subject Char"/>
    <w:basedOn w:val="CommentTextChar"/>
    <w:link w:val="CommentSubject"/>
    <w:uiPriority w:val="99"/>
    <w:semiHidden/>
    <w:rsid w:val="003609CD"/>
    <w:rPr>
      <w:b/>
      <w:bCs/>
      <w:sz w:val="20"/>
      <w:szCs w:val="20"/>
      <w:lang w:val="sq-AL"/>
    </w:rPr>
  </w:style>
  <w:style w:type="character" w:customStyle="1" w:styleId="jlqj4b">
    <w:name w:val="jlqj4b"/>
    <w:basedOn w:val="DefaultParagraphFont"/>
    <w:rsid w:val="00A74190"/>
  </w:style>
  <w:style w:type="paragraph" w:customStyle="1" w:styleId="Default">
    <w:name w:val="Default"/>
    <w:rsid w:val="00C34103"/>
    <w:pPr>
      <w:autoSpaceDE w:val="0"/>
      <w:autoSpaceDN w:val="0"/>
      <w:adjustRightInd w:val="0"/>
      <w:spacing w:after="0"/>
    </w:pPr>
    <w:rPr>
      <w:rFonts w:ascii="Calibri" w:hAnsi="Calibri" w:cs="Calibri"/>
      <w:color w:val="000000"/>
      <w:sz w:val="24"/>
      <w:szCs w:val="24"/>
    </w:rPr>
  </w:style>
  <w:style w:type="paragraph" w:styleId="BodyText">
    <w:name w:val="Body Text"/>
    <w:basedOn w:val="Normal"/>
    <w:link w:val="BodyTextChar"/>
    <w:unhideWhenUsed/>
    <w:rsid w:val="0060263A"/>
    <w:pPr>
      <w:spacing w:after="0" w:line="360" w:lineRule="auto"/>
    </w:pPr>
    <w:rPr>
      <w:rFonts w:ascii="Times New Roman" w:eastAsia="MS Mincho" w:hAnsi="Times New Roman" w:cs="Times New Roman"/>
      <w:sz w:val="26"/>
      <w:szCs w:val="20"/>
      <w:lang w:val="en-US"/>
    </w:rPr>
  </w:style>
  <w:style w:type="character" w:customStyle="1" w:styleId="BodyTextChar">
    <w:name w:val="Body Text Char"/>
    <w:basedOn w:val="DefaultParagraphFont"/>
    <w:link w:val="BodyText"/>
    <w:rsid w:val="0060263A"/>
    <w:rPr>
      <w:rFonts w:ascii="Times New Roman" w:eastAsia="MS Mincho" w:hAnsi="Times New Roman" w:cs="Times New Roman"/>
      <w:sz w:val="26"/>
      <w:szCs w:val="20"/>
      <w:lang w:val="en-US"/>
    </w:rPr>
  </w:style>
  <w:style w:type="table" w:styleId="TableGrid">
    <w:name w:val="Table Grid"/>
    <w:basedOn w:val="TableNormal"/>
    <w:uiPriority w:val="59"/>
    <w:rsid w:val="0060263A"/>
    <w:pPr>
      <w:spacing w:after="0"/>
    </w:pPr>
    <w:rPr>
      <w:rFonts w:ascii="Times New Roman" w:eastAsia="MS Mincho" w:hAnsi="Times New Roman" w:cs="Times New Roman"/>
      <w:sz w:val="20"/>
      <w:szCs w:val="20"/>
      <w:lang w:val="sq-AL" w:eastAsia="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F6633D"/>
    <w:pPr>
      <w:spacing w:after="0"/>
    </w:pPr>
    <w:rPr>
      <w:lang w:val="sq-AL"/>
    </w:rPr>
  </w:style>
  <w:style w:type="paragraph" w:customStyle="1" w:styleId="CM1">
    <w:name w:val="CM1"/>
    <w:basedOn w:val="Default"/>
    <w:next w:val="Default"/>
    <w:uiPriority w:val="99"/>
    <w:rsid w:val="00ED231B"/>
    <w:rPr>
      <w:rFonts w:ascii="Times New Roman" w:hAnsi="Times New Roman" w:cs="Times New Roman"/>
      <w:color w:val="auto"/>
      <w:lang w:val="sq-AL"/>
    </w:rPr>
  </w:style>
  <w:style w:type="paragraph" w:customStyle="1" w:styleId="CM3">
    <w:name w:val="CM3"/>
    <w:basedOn w:val="Default"/>
    <w:next w:val="Default"/>
    <w:uiPriority w:val="99"/>
    <w:rsid w:val="00ED231B"/>
    <w:rPr>
      <w:rFonts w:ascii="Times New Roman" w:hAnsi="Times New Roman" w:cs="Times New Roman"/>
      <w:color w:val="auto"/>
      <w:lang w:val="sq-AL"/>
    </w:rPr>
  </w:style>
  <w:style w:type="table" w:customStyle="1" w:styleId="TableGrid1">
    <w:name w:val="Table Grid1"/>
    <w:basedOn w:val="TableNormal"/>
    <w:next w:val="TableGrid"/>
    <w:uiPriority w:val="59"/>
    <w:rsid w:val="00936B09"/>
    <w:pPr>
      <w:spacing w:after="0"/>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E22EB"/>
    <w:pPr>
      <w:tabs>
        <w:tab w:val="center" w:pos="4513"/>
        <w:tab w:val="right" w:pos="9026"/>
      </w:tabs>
      <w:spacing w:after="0"/>
    </w:pPr>
  </w:style>
  <w:style w:type="character" w:customStyle="1" w:styleId="HeaderChar">
    <w:name w:val="Header Char"/>
    <w:basedOn w:val="DefaultParagraphFont"/>
    <w:link w:val="Header"/>
    <w:uiPriority w:val="99"/>
    <w:rsid w:val="005E22EB"/>
    <w:rPr>
      <w:lang w:val="sq-AL"/>
    </w:rPr>
  </w:style>
  <w:style w:type="paragraph" w:styleId="Footer">
    <w:name w:val="footer"/>
    <w:basedOn w:val="Normal"/>
    <w:link w:val="FooterChar"/>
    <w:uiPriority w:val="99"/>
    <w:unhideWhenUsed/>
    <w:rsid w:val="005E22EB"/>
    <w:pPr>
      <w:tabs>
        <w:tab w:val="center" w:pos="4513"/>
        <w:tab w:val="right" w:pos="9026"/>
      </w:tabs>
      <w:spacing w:after="0"/>
    </w:pPr>
  </w:style>
  <w:style w:type="character" w:customStyle="1" w:styleId="FooterChar">
    <w:name w:val="Footer Char"/>
    <w:basedOn w:val="DefaultParagraphFont"/>
    <w:link w:val="Footer"/>
    <w:uiPriority w:val="99"/>
    <w:rsid w:val="005E22EB"/>
    <w:rPr>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8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1569"/>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1569"/>
    <w:pPr>
      <w:ind w:left="720"/>
      <w:contextualSpacing/>
    </w:pPr>
    <w:rPr>
      <w:lang w:val="en-GB"/>
    </w:rPr>
  </w:style>
  <w:style w:type="character" w:styleId="CommentReference">
    <w:name w:val="annotation reference"/>
    <w:basedOn w:val="DefaultParagraphFont"/>
    <w:uiPriority w:val="99"/>
    <w:semiHidden/>
    <w:unhideWhenUsed/>
    <w:rsid w:val="00161569"/>
    <w:rPr>
      <w:sz w:val="16"/>
      <w:szCs w:val="16"/>
    </w:rPr>
  </w:style>
  <w:style w:type="paragraph" w:styleId="CommentText">
    <w:name w:val="annotation text"/>
    <w:basedOn w:val="Normal"/>
    <w:link w:val="CommentTextChar"/>
    <w:uiPriority w:val="99"/>
    <w:semiHidden/>
    <w:unhideWhenUsed/>
    <w:rsid w:val="00161569"/>
    <w:rPr>
      <w:sz w:val="20"/>
      <w:szCs w:val="20"/>
      <w:lang w:val="en-GB"/>
    </w:rPr>
  </w:style>
  <w:style w:type="character" w:customStyle="1" w:styleId="CommentTextChar">
    <w:name w:val="Comment Text Char"/>
    <w:basedOn w:val="DefaultParagraphFont"/>
    <w:link w:val="CommentText"/>
    <w:uiPriority w:val="99"/>
    <w:semiHidden/>
    <w:rsid w:val="00161569"/>
    <w:rPr>
      <w:sz w:val="20"/>
      <w:szCs w:val="20"/>
    </w:rPr>
  </w:style>
  <w:style w:type="paragraph" w:styleId="BalloonText">
    <w:name w:val="Balloon Text"/>
    <w:basedOn w:val="Normal"/>
    <w:link w:val="BalloonTextChar"/>
    <w:uiPriority w:val="99"/>
    <w:semiHidden/>
    <w:unhideWhenUsed/>
    <w:rsid w:val="00161569"/>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1569"/>
    <w:rPr>
      <w:rFonts w:ascii="Segoe UI" w:hAnsi="Segoe UI" w:cs="Segoe UI"/>
      <w:sz w:val="18"/>
      <w:szCs w:val="18"/>
      <w:lang w:val="sq-AL"/>
    </w:rPr>
  </w:style>
  <w:style w:type="paragraph" w:styleId="CommentSubject">
    <w:name w:val="annotation subject"/>
    <w:basedOn w:val="CommentText"/>
    <w:next w:val="CommentText"/>
    <w:link w:val="CommentSubjectChar"/>
    <w:uiPriority w:val="99"/>
    <w:semiHidden/>
    <w:unhideWhenUsed/>
    <w:rsid w:val="003609CD"/>
    <w:rPr>
      <w:b/>
      <w:bCs/>
      <w:lang w:val="sq-AL"/>
    </w:rPr>
  </w:style>
  <w:style w:type="character" w:customStyle="1" w:styleId="CommentSubjectChar">
    <w:name w:val="Comment Subject Char"/>
    <w:basedOn w:val="CommentTextChar"/>
    <w:link w:val="CommentSubject"/>
    <w:uiPriority w:val="99"/>
    <w:semiHidden/>
    <w:rsid w:val="003609CD"/>
    <w:rPr>
      <w:b/>
      <w:bCs/>
      <w:sz w:val="20"/>
      <w:szCs w:val="20"/>
      <w:lang w:val="sq-AL"/>
    </w:rPr>
  </w:style>
  <w:style w:type="character" w:customStyle="1" w:styleId="jlqj4b">
    <w:name w:val="jlqj4b"/>
    <w:basedOn w:val="DefaultParagraphFont"/>
    <w:rsid w:val="00A74190"/>
  </w:style>
  <w:style w:type="paragraph" w:customStyle="1" w:styleId="Default">
    <w:name w:val="Default"/>
    <w:rsid w:val="00C34103"/>
    <w:pPr>
      <w:autoSpaceDE w:val="0"/>
      <w:autoSpaceDN w:val="0"/>
      <w:adjustRightInd w:val="0"/>
      <w:spacing w:after="0"/>
    </w:pPr>
    <w:rPr>
      <w:rFonts w:ascii="Calibri" w:hAnsi="Calibri" w:cs="Calibri"/>
      <w:color w:val="000000"/>
      <w:sz w:val="24"/>
      <w:szCs w:val="24"/>
    </w:rPr>
  </w:style>
  <w:style w:type="paragraph" w:styleId="BodyText">
    <w:name w:val="Body Text"/>
    <w:basedOn w:val="Normal"/>
    <w:link w:val="BodyTextChar"/>
    <w:unhideWhenUsed/>
    <w:rsid w:val="0060263A"/>
    <w:pPr>
      <w:spacing w:after="0" w:line="360" w:lineRule="auto"/>
    </w:pPr>
    <w:rPr>
      <w:rFonts w:ascii="Times New Roman" w:eastAsia="MS Mincho" w:hAnsi="Times New Roman" w:cs="Times New Roman"/>
      <w:sz w:val="26"/>
      <w:szCs w:val="20"/>
      <w:lang w:val="en-US"/>
    </w:rPr>
  </w:style>
  <w:style w:type="character" w:customStyle="1" w:styleId="BodyTextChar">
    <w:name w:val="Body Text Char"/>
    <w:basedOn w:val="DefaultParagraphFont"/>
    <w:link w:val="BodyText"/>
    <w:rsid w:val="0060263A"/>
    <w:rPr>
      <w:rFonts w:ascii="Times New Roman" w:eastAsia="MS Mincho" w:hAnsi="Times New Roman" w:cs="Times New Roman"/>
      <w:sz w:val="26"/>
      <w:szCs w:val="20"/>
      <w:lang w:val="en-US"/>
    </w:rPr>
  </w:style>
  <w:style w:type="table" w:styleId="TableGrid">
    <w:name w:val="Table Grid"/>
    <w:basedOn w:val="TableNormal"/>
    <w:uiPriority w:val="59"/>
    <w:rsid w:val="0060263A"/>
    <w:pPr>
      <w:spacing w:after="0"/>
    </w:pPr>
    <w:rPr>
      <w:rFonts w:ascii="Times New Roman" w:eastAsia="MS Mincho" w:hAnsi="Times New Roman" w:cs="Times New Roman"/>
      <w:sz w:val="20"/>
      <w:szCs w:val="20"/>
      <w:lang w:val="sq-AL" w:eastAsia="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F6633D"/>
    <w:pPr>
      <w:spacing w:after="0"/>
    </w:pPr>
    <w:rPr>
      <w:lang w:val="sq-AL"/>
    </w:rPr>
  </w:style>
  <w:style w:type="paragraph" w:customStyle="1" w:styleId="CM1">
    <w:name w:val="CM1"/>
    <w:basedOn w:val="Default"/>
    <w:next w:val="Default"/>
    <w:uiPriority w:val="99"/>
    <w:rsid w:val="00ED231B"/>
    <w:rPr>
      <w:rFonts w:ascii="Times New Roman" w:hAnsi="Times New Roman" w:cs="Times New Roman"/>
      <w:color w:val="auto"/>
      <w:lang w:val="sq-AL"/>
    </w:rPr>
  </w:style>
  <w:style w:type="paragraph" w:customStyle="1" w:styleId="CM3">
    <w:name w:val="CM3"/>
    <w:basedOn w:val="Default"/>
    <w:next w:val="Default"/>
    <w:uiPriority w:val="99"/>
    <w:rsid w:val="00ED231B"/>
    <w:rPr>
      <w:rFonts w:ascii="Times New Roman" w:hAnsi="Times New Roman" w:cs="Times New Roman"/>
      <w:color w:val="auto"/>
      <w:lang w:val="sq-AL"/>
    </w:rPr>
  </w:style>
  <w:style w:type="table" w:customStyle="1" w:styleId="TableGrid1">
    <w:name w:val="Table Grid1"/>
    <w:basedOn w:val="TableNormal"/>
    <w:next w:val="TableGrid"/>
    <w:uiPriority w:val="59"/>
    <w:rsid w:val="00936B09"/>
    <w:pPr>
      <w:spacing w:after="0"/>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E22EB"/>
    <w:pPr>
      <w:tabs>
        <w:tab w:val="center" w:pos="4513"/>
        <w:tab w:val="right" w:pos="9026"/>
      </w:tabs>
      <w:spacing w:after="0"/>
    </w:pPr>
  </w:style>
  <w:style w:type="character" w:customStyle="1" w:styleId="HeaderChar">
    <w:name w:val="Header Char"/>
    <w:basedOn w:val="DefaultParagraphFont"/>
    <w:link w:val="Header"/>
    <w:uiPriority w:val="99"/>
    <w:rsid w:val="005E22EB"/>
    <w:rPr>
      <w:lang w:val="sq-AL"/>
    </w:rPr>
  </w:style>
  <w:style w:type="paragraph" w:styleId="Footer">
    <w:name w:val="footer"/>
    <w:basedOn w:val="Normal"/>
    <w:link w:val="FooterChar"/>
    <w:uiPriority w:val="99"/>
    <w:unhideWhenUsed/>
    <w:rsid w:val="005E22EB"/>
    <w:pPr>
      <w:tabs>
        <w:tab w:val="center" w:pos="4513"/>
        <w:tab w:val="right" w:pos="9026"/>
      </w:tabs>
      <w:spacing w:after="0"/>
    </w:pPr>
  </w:style>
  <w:style w:type="character" w:customStyle="1" w:styleId="FooterChar">
    <w:name w:val="Footer Char"/>
    <w:basedOn w:val="DefaultParagraphFont"/>
    <w:link w:val="Footer"/>
    <w:uiPriority w:val="99"/>
    <w:rsid w:val="005E22EB"/>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8679139">
      <w:bodyDiv w:val="1"/>
      <w:marLeft w:val="0"/>
      <w:marRight w:val="0"/>
      <w:marTop w:val="0"/>
      <w:marBottom w:val="0"/>
      <w:divBdr>
        <w:top w:val="none" w:sz="0" w:space="0" w:color="auto"/>
        <w:left w:val="none" w:sz="0" w:space="0" w:color="auto"/>
        <w:bottom w:val="none" w:sz="0" w:space="0" w:color="auto"/>
        <w:right w:val="none" w:sz="0" w:space="0" w:color="auto"/>
      </w:divBdr>
      <w:divsChild>
        <w:div w:id="1623413231">
          <w:marLeft w:val="0"/>
          <w:marRight w:val="0"/>
          <w:marTop w:val="0"/>
          <w:marBottom w:val="0"/>
          <w:divBdr>
            <w:top w:val="none" w:sz="0" w:space="0" w:color="auto"/>
            <w:left w:val="none" w:sz="0" w:space="0" w:color="auto"/>
            <w:bottom w:val="none" w:sz="0" w:space="0" w:color="auto"/>
            <w:right w:val="none" w:sz="0" w:space="0" w:color="auto"/>
          </w:divBdr>
        </w:div>
        <w:div w:id="1464664171">
          <w:marLeft w:val="0"/>
          <w:marRight w:val="0"/>
          <w:marTop w:val="0"/>
          <w:marBottom w:val="0"/>
          <w:divBdr>
            <w:top w:val="none" w:sz="0" w:space="0" w:color="auto"/>
            <w:left w:val="none" w:sz="0" w:space="0" w:color="auto"/>
            <w:bottom w:val="none" w:sz="0" w:space="0" w:color="auto"/>
            <w:right w:val="none" w:sz="0" w:space="0" w:color="auto"/>
          </w:divBdr>
        </w:div>
        <w:div w:id="2133477125">
          <w:marLeft w:val="0"/>
          <w:marRight w:val="0"/>
          <w:marTop w:val="0"/>
          <w:marBottom w:val="0"/>
          <w:divBdr>
            <w:top w:val="none" w:sz="0" w:space="0" w:color="auto"/>
            <w:left w:val="none" w:sz="0" w:space="0" w:color="auto"/>
            <w:bottom w:val="none" w:sz="0" w:space="0" w:color="auto"/>
            <w:right w:val="none" w:sz="0" w:space="0" w:color="auto"/>
          </w:divBdr>
        </w:div>
        <w:div w:id="6046530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C7CA20C3C2764DA6A02D4AB5022A2FB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34</Nr_x002e__x0020_akti>
    <Data_x0020_e_x0020_Krijimit xmlns="0e656187-b300-4fb0-8bf4-3a50f872073c">2021-07-14T07:17:53Z</Data_x0020_e_x0020_Krijimit>
    <URL xmlns="0e656187-b300-4fb0-8bf4-3a50f872073c" xsi:nil="true"/>
    <Institucion_x0020_Pergjegjes xmlns="0e656187-b300-4fb0-8bf4-3a50f872073c">http://qbz.gov.al/resource/authority/legal-institution/8|banka-e-shqiperise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2021-07-12T22:00:00Z</Date_x0020_protokolli>
    <Titulli xmlns="0e656187-b300-4fb0-8bf4-3a50f872073c">Për miratimin e rregullores "Për kriteret për përcaktimin e normave të konvertimit të detyrimeve në kapital"</Titulli>
    <Modifikuesi xmlns="0e656187-b300-4fb0-8bf4-3a50f872073c">jorina.kryeziu</Modifikuesi>
    <Nr_x002e__x0020_prot_x0020_QBZ xmlns="0e656187-b300-4fb0-8bf4-3a50f872073c">1034/2</Nr_x002e__x0020_prot_x0020_QBZ>
    <Data_x0020_e_x0020_Modifikimit xmlns="0e656187-b300-4fb0-8bf4-3a50f872073c">2021-07-14T08:43:03Z</Data_x0020_e_x0020_Modifikimit>
    <Dekretuar xmlns="0e656187-b300-4fb0-8bf4-3a50f872073c">false</Dekretuar>
    <Data xmlns="0e656187-b300-4fb0-8bf4-3a50f872073c">2021-07-06T22:00:00Z</Data>
    <Nr_x002e__x0020_protokolli_x0020_i_x0020_aktit xmlns="0e656187-b300-4fb0-8bf4-3a50f872073c">3225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7CA20C3C2764DA6A02D4AB5022A2FB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3CCA69-38CA-4AEA-A76F-F55AE455E9F4}">
  <ds:schemaRefs>
    <ds:schemaRef ds:uri="http://schemas.microsoft.com/sharepoint/v3/contenttype/forms"/>
  </ds:schemaRefs>
</ds:datastoreItem>
</file>

<file path=customXml/itemProps2.xml><?xml version="1.0" encoding="utf-8"?>
<ds:datastoreItem xmlns:ds="http://schemas.openxmlformats.org/officeDocument/2006/customXml" ds:itemID="{B491A794-3EF9-467E-AAEF-E161DE7205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7FC3F8A2-063B-40EA-A09E-2CB3DF2B4F2F}">
  <ds:schemaRefs>
    <ds:schemaRef ds:uri="http://purl.org/dc/dcmitype/"/>
    <ds:schemaRef ds:uri="http://purl.org/dc/elements/1.1/"/>
    <ds:schemaRef ds:uri="http://schemas.openxmlformats.org/package/2006/metadata/core-properties"/>
    <ds:schemaRef ds:uri="0e656187-b300-4fb0-8bf4-3a50f872073c"/>
    <ds:schemaRef ds:uri="http://schemas.microsoft.com/office/2006/metadata/properties"/>
    <ds:schemaRef ds:uri="http://schemas.microsoft.com/office/2006/documentManagement/types"/>
    <ds:schemaRef ds:uri="http://www.w3.org/XML/1998/namespace"/>
    <ds:schemaRef ds:uri="http://purl.org/dc/terms/"/>
  </ds:schemaRefs>
</ds:datastoreItem>
</file>

<file path=customXml/itemProps4.xml><?xml version="1.0" encoding="utf-8"?>
<ds:datastoreItem xmlns:ds="http://schemas.openxmlformats.org/officeDocument/2006/customXml" ds:itemID="{7B09CFD1-19AE-460E-B508-0076E2AF6187}">
  <ds:schemaRefs>
    <ds:schemaRef ds:uri="http://schemas.microsoft.com/sharepoint/v3/contenttype/forms"/>
  </ds:schemaRefs>
</ds:datastoreItem>
</file>

<file path=customXml/itemProps5.xml><?xml version="1.0" encoding="utf-8"?>
<ds:datastoreItem xmlns:ds="http://schemas.openxmlformats.org/officeDocument/2006/customXml" ds:itemID="{6B1C7BD8-E11A-4A4F-97FB-E8051861ED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5B3ECA4-A0F4-43C3-BD0F-0EC16CB552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1777</Words>
  <Characters>10129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Për miratimin e rregullores "Për kriteret për përcaktimin e normave të konvertimit të detyrimeve në kapital"</vt:lpstr>
    </vt:vector>
  </TitlesOfParts>
  <Company/>
  <LinksUpToDate>false</LinksUpToDate>
  <CharactersWithSpaces>11883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kriteret për përcaktimin e normave të konvertimit të detyrimeve në kapital"</dc:title>
  <dc:creator>Klevis Kumbaro</dc:creator>
  <cp:lastModifiedBy>Amarilda Muja</cp:lastModifiedBy>
  <cp:revision>17</cp:revision>
  <cp:lastPrinted>2021-04-21T07:31:00Z</cp:lastPrinted>
  <dcterms:created xsi:type="dcterms:W3CDTF">2021-07-12T12:42:00Z</dcterms:created>
  <dcterms:modified xsi:type="dcterms:W3CDTF">2021-07-14T09:30:00Z</dcterms:modified>
</cp:coreProperties>
</file>