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0081C" w14:textId="7C2557A5" w:rsidR="00DB281C" w:rsidRPr="00DB281C" w:rsidRDefault="00DB281C" w:rsidP="00DB2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B281C">
        <w:rPr>
          <w:rFonts w:ascii="Garamond" w:hAnsi="Garamond"/>
          <w:b/>
          <w:sz w:val="24"/>
          <w:szCs w:val="24"/>
        </w:rPr>
        <w:t>VENDIM</w:t>
      </w:r>
    </w:p>
    <w:p w14:paraId="2253D37F" w14:textId="1B433C0F" w:rsidR="00DB281C" w:rsidRPr="00DB281C" w:rsidRDefault="00017E29" w:rsidP="00DB2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B281C">
        <w:rPr>
          <w:rFonts w:ascii="Garamond" w:hAnsi="Garamond"/>
          <w:b/>
          <w:sz w:val="24"/>
          <w:szCs w:val="24"/>
        </w:rPr>
        <w:t xml:space="preserve">Nr. 41, datë </w:t>
      </w:r>
      <w:r w:rsidR="00DB281C" w:rsidRPr="00DB281C">
        <w:rPr>
          <w:rFonts w:ascii="Garamond" w:hAnsi="Garamond"/>
          <w:b/>
          <w:sz w:val="24"/>
          <w:szCs w:val="24"/>
        </w:rPr>
        <w:t>4.8.2021</w:t>
      </w:r>
    </w:p>
    <w:p w14:paraId="04E560E5" w14:textId="77777777" w:rsidR="00DB281C" w:rsidRPr="00DB281C" w:rsidRDefault="00DB281C" w:rsidP="00DB28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3E9C26" w14:textId="2548E64C" w:rsidR="00DB281C" w:rsidRPr="00DB281C" w:rsidRDefault="00DB281C" w:rsidP="001331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B281C">
        <w:rPr>
          <w:rFonts w:ascii="Garamond" w:hAnsi="Garamond"/>
          <w:b/>
          <w:sz w:val="24"/>
          <w:szCs w:val="24"/>
        </w:rPr>
        <w:t>PËR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DB281C">
        <w:rPr>
          <w:rFonts w:ascii="Garamond" w:hAnsi="Garamond"/>
          <w:b/>
          <w:sz w:val="24"/>
          <w:szCs w:val="24"/>
        </w:rPr>
        <w:t>NJË NDRYSHIM NË RREGULLOREN “PËR MBIKËQYRJEN E KONSOLIDUAR”</w:t>
      </w:r>
    </w:p>
    <w:p w14:paraId="2BF96221" w14:textId="77777777" w:rsidR="00DB281C" w:rsidRPr="00DB281C" w:rsidRDefault="00DB281C" w:rsidP="00DB2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365D70" w14:textId="07A9CCD4" w:rsidR="00DB281C" w:rsidRPr="00DB281C" w:rsidRDefault="00DB281C" w:rsidP="00DB2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B281C">
        <w:rPr>
          <w:rFonts w:ascii="Garamond" w:hAnsi="Garamond"/>
          <w:sz w:val="24"/>
          <w:szCs w:val="24"/>
        </w:rPr>
        <w:t>Në bazë dhe për zbatim të nenit 12, shkronja “a”, dhe të nenit 43, shkronja “c”, të ligjit nr. 8269, datë 23.12.1997, “Për Bankën e Shqipërisë”, i ndryshuar</w:t>
      </w:r>
      <w:r w:rsidR="00133103">
        <w:rPr>
          <w:rFonts w:ascii="Garamond" w:hAnsi="Garamond"/>
          <w:sz w:val="24"/>
          <w:szCs w:val="24"/>
        </w:rPr>
        <w:t>,</w:t>
      </w:r>
      <w:r w:rsidRPr="00DB281C">
        <w:rPr>
          <w:rFonts w:ascii="Garamond" w:hAnsi="Garamond"/>
          <w:sz w:val="24"/>
          <w:szCs w:val="24"/>
        </w:rPr>
        <w:t xml:space="preserve"> dhe të nënkreut II</w:t>
      </w:r>
      <w:r w:rsidR="007B71B4">
        <w:rPr>
          <w:rFonts w:ascii="Garamond" w:hAnsi="Garamond"/>
          <w:sz w:val="24"/>
          <w:szCs w:val="24"/>
        </w:rPr>
        <w:t>,</w:t>
      </w:r>
      <w:r w:rsidRPr="00DB281C">
        <w:rPr>
          <w:rFonts w:ascii="Garamond" w:hAnsi="Garamond"/>
          <w:sz w:val="24"/>
          <w:szCs w:val="24"/>
        </w:rPr>
        <w:t xml:space="preserve"> të kreut VI</w:t>
      </w:r>
      <w:r w:rsidR="00133103">
        <w:rPr>
          <w:rFonts w:ascii="Garamond" w:hAnsi="Garamond"/>
          <w:sz w:val="24"/>
          <w:szCs w:val="24"/>
        </w:rPr>
        <w:t>,</w:t>
      </w:r>
      <w:r w:rsidRPr="00DB281C">
        <w:rPr>
          <w:rFonts w:ascii="Garamond" w:hAnsi="Garamond"/>
          <w:sz w:val="24"/>
          <w:szCs w:val="24"/>
        </w:rPr>
        <w:t xml:space="preserve"> të ligjit nr. 9662, datë 18.12.2006, “Për bankat në Republikën e Shqipërisë”, i ndryshuar, me propozim të Departamentit të Mbikëqyrjes, Këshilli Mbikëqyrës i Bankës së Shqipërisë</w:t>
      </w:r>
    </w:p>
    <w:p w14:paraId="55AB562C" w14:textId="77777777" w:rsidR="00DB281C" w:rsidRPr="00DB281C" w:rsidRDefault="00DB281C" w:rsidP="00DB2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15B093" w14:textId="77777777" w:rsidR="00DB281C" w:rsidRPr="00DB281C" w:rsidRDefault="00DB281C" w:rsidP="00DB28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B281C">
        <w:rPr>
          <w:rFonts w:ascii="Garamond" w:hAnsi="Garamond"/>
          <w:sz w:val="24"/>
          <w:szCs w:val="24"/>
        </w:rPr>
        <w:t>VENDOSI:</w:t>
      </w:r>
    </w:p>
    <w:p w14:paraId="4023C208" w14:textId="77777777" w:rsidR="00DB281C" w:rsidRPr="00DB281C" w:rsidRDefault="00DB281C" w:rsidP="00DB2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DAA4C1" w14:textId="3EF195A1" w:rsidR="00DB281C" w:rsidRPr="00DB281C" w:rsidRDefault="00DB281C" w:rsidP="009151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B281C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DB281C">
        <w:rPr>
          <w:rFonts w:ascii="Garamond" w:hAnsi="Garamond"/>
          <w:sz w:val="24"/>
          <w:szCs w:val="24"/>
        </w:rPr>
        <w:t>Të miratojë ndryshimin e datës së hyrjes në fuqi të shkronjës “a”</w:t>
      </w:r>
      <w:r w:rsidR="00A21FF6">
        <w:rPr>
          <w:rFonts w:ascii="Garamond" w:hAnsi="Garamond"/>
          <w:sz w:val="24"/>
          <w:szCs w:val="24"/>
        </w:rPr>
        <w:t>,</w:t>
      </w:r>
      <w:r w:rsidRPr="00DB281C">
        <w:rPr>
          <w:rFonts w:ascii="Garamond" w:hAnsi="Garamond"/>
          <w:sz w:val="24"/>
          <w:szCs w:val="24"/>
        </w:rPr>
        <w:t xml:space="preserve"> të pi</w:t>
      </w:r>
      <w:r w:rsidR="00915110">
        <w:rPr>
          <w:rFonts w:ascii="Garamond" w:hAnsi="Garamond"/>
          <w:sz w:val="24"/>
          <w:szCs w:val="24"/>
        </w:rPr>
        <w:t>kës 1</w:t>
      </w:r>
      <w:r w:rsidR="00A21FF6">
        <w:rPr>
          <w:rFonts w:ascii="Garamond" w:hAnsi="Garamond"/>
          <w:sz w:val="24"/>
          <w:szCs w:val="24"/>
        </w:rPr>
        <w:t>,</w:t>
      </w:r>
      <w:r w:rsidR="00915110">
        <w:rPr>
          <w:rFonts w:ascii="Garamond" w:hAnsi="Garamond"/>
          <w:sz w:val="24"/>
          <w:szCs w:val="24"/>
        </w:rPr>
        <w:t xml:space="preserve"> të vendimit nr. 54, datë 2.</w:t>
      </w:r>
      <w:r w:rsidRPr="00DB281C">
        <w:rPr>
          <w:rFonts w:ascii="Garamond" w:hAnsi="Garamond"/>
          <w:sz w:val="24"/>
          <w:szCs w:val="24"/>
        </w:rPr>
        <w:t>9.2020</w:t>
      </w:r>
      <w:r w:rsidR="00A21FF6">
        <w:rPr>
          <w:rFonts w:ascii="Garamond" w:hAnsi="Garamond"/>
          <w:sz w:val="24"/>
          <w:szCs w:val="24"/>
        </w:rPr>
        <w:t>,</w:t>
      </w:r>
      <w:r w:rsidRPr="00DB281C">
        <w:rPr>
          <w:rFonts w:ascii="Garamond" w:hAnsi="Garamond"/>
          <w:sz w:val="24"/>
          <w:szCs w:val="24"/>
        </w:rPr>
        <w:t xml:space="preserve"> “Për disa ndryshime në rregulloren </w:t>
      </w:r>
      <w:r w:rsidR="00A21FF6">
        <w:rPr>
          <w:rFonts w:ascii="Garamond" w:hAnsi="Garamond"/>
          <w:sz w:val="24"/>
          <w:szCs w:val="24"/>
        </w:rPr>
        <w:t>‘</w:t>
      </w:r>
      <w:r w:rsidRPr="00DB281C">
        <w:rPr>
          <w:rFonts w:ascii="Garamond" w:hAnsi="Garamond"/>
          <w:sz w:val="24"/>
          <w:szCs w:val="24"/>
        </w:rPr>
        <w:t>Për mbikëqyrjen e konsoliduar</w:t>
      </w:r>
      <w:r w:rsidR="00A21FF6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Pr="00DB281C">
        <w:rPr>
          <w:rFonts w:ascii="Garamond" w:hAnsi="Garamond"/>
          <w:sz w:val="24"/>
          <w:szCs w:val="24"/>
        </w:rPr>
        <w:t>”, nga data 1 qersh</w:t>
      </w:r>
      <w:r w:rsidR="00915110">
        <w:rPr>
          <w:rFonts w:ascii="Garamond" w:hAnsi="Garamond"/>
          <w:sz w:val="24"/>
          <w:szCs w:val="24"/>
        </w:rPr>
        <w:t>or 2021, në datën 1 janar 2022.</w:t>
      </w:r>
    </w:p>
    <w:p w14:paraId="52EF28A6" w14:textId="3C141D97" w:rsidR="00DB281C" w:rsidRPr="00DB281C" w:rsidRDefault="00DB281C" w:rsidP="00DB2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B281C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DB281C">
        <w:rPr>
          <w:rFonts w:ascii="Garamond" w:hAnsi="Garamond"/>
          <w:sz w:val="24"/>
          <w:szCs w:val="24"/>
        </w:rPr>
        <w:t xml:space="preserve">Ngarkohen bankat e licencuara nga Banka e Shqipërisë me zbatimin e këtij vendimi. </w:t>
      </w:r>
    </w:p>
    <w:p w14:paraId="193B2566" w14:textId="62A29D9C" w:rsidR="00DB281C" w:rsidRPr="00DB281C" w:rsidRDefault="00DB281C" w:rsidP="00DB2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B281C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DB281C">
        <w:rPr>
          <w:rFonts w:ascii="Garamond" w:hAnsi="Garamond"/>
          <w:sz w:val="24"/>
          <w:szCs w:val="24"/>
        </w:rPr>
        <w:t>Ngarkohet Departamenti i Mbikëqyrjes dhe Departamenti i Statistikave Financiare për ndjekjen e zbatimit të këtij vendimi.</w:t>
      </w:r>
    </w:p>
    <w:p w14:paraId="32045A1A" w14:textId="7F725119" w:rsidR="00DB281C" w:rsidRPr="00DB281C" w:rsidRDefault="00DB281C" w:rsidP="00DB28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B281C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DB281C">
        <w:rPr>
          <w:rFonts w:ascii="Garamond" w:hAnsi="Garamond"/>
          <w:sz w:val="24"/>
          <w:szCs w:val="24"/>
        </w:rPr>
        <w:t>Ngarkohen Kabineti i Guvernatorit dhe Departamenti i Kërkimeve me publikimin e këtij vendimi, përkatësisht në Fletoren Zyrtare të Republikës së Shqipërisë dhe në Buletinin Zyrtar të Bankës së Shqipërisë.</w:t>
      </w:r>
    </w:p>
    <w:p w14:paraId="21A5F223" w14:textId="26E54296" w:rsidR="00A023BF" w:rsidRDefault="00DB281C" w:rsidP="00F825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B281C">
        <w:rPr>
          <w:rFonts w:ascii="Garamond" w:hAnsi="Garamond"/>
          <w:sz w:val="24"/>
          <w:szCs w:val="24"/>
        </w:rPr>
        <w:t xml:space="preserve">Ky vendim hyn në fuqi me botimin në Fletoren Zyrtare. </w:t>
      </w:r>
      <w:r w:rsidR="00F825DB">
        <w:rPr>
          <w:rFonts w:ascii="Garamond" w:hAnsi="Garamond"/>
          <w:sz w:val="24"/>
          <w:szCs w:val="24"/>
        </w:rPr>
        <w:t xml:space="preserve"> </w:t>
      </w:r>
    </w:p>
    <w:p w14:paraId="44383501" w14:textId="7951FF91" w:rsidR="00F825DB" w:rsidRDefault="00F825DB" w:rsidP="00F825D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571892E" w14:textId="7D63D553" w:rsidR="00F825DB" w:rsidRPr="00F825DB" w:rsidRDefault="00F825DB" w:rsidP="00F825DB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017E29">
        <w:rPr>
          <w:rFonts w:ascii="Garamond" w:hAnsi="Garamond"/>
          <w:sz w:val="24"/>
          <w:szCs w:val="24"/>
        </w:rPr>
        <w:t>KRYETAR</w:t>
      </w:r>
    </w:p>
    <w:p w14:paraId="21A5F224" w14:textId="4929FF83" w:rsidR="00A52CDE" w:rsidRPr="00017E29" w:rsidRDefault="00F825DB" w:rsidP="00F825DB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017E29">
        <w:rPr>
          <w:rFonts w:ascii="Garamond" w:hAnsi="Garamond"/>
          <w:b/>
          <w:sz w:val="24"/>
          <w:szCs w:val="24"/>
        </w:rPr>
        <w:t>Gent Sejko</w:t>
      </w:r>
    </w:p>
    <w:sectPr w:rsidR="00A52CDE" w:rsidRPr="00017E29" w:rsidSect="008D0D47"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EA458" w14:textId="77777777" w:rsidR="00017E29" w:rsidRDefault="00017E29">
      <w:pPr>
        <w:spacing w:after="0" w:line="240" w:lineRule="auto"/>
      </w:pPr>
      <w:r>
        <w:separator/>
      </w:r>
    </w:p>
  </w:endnote>
  <w:endnote w:type="continuationSeparator" w:id="0">
    <w:p w14:paraId="71FDFEF7" w14:textId="77777777" w:rsidR="00017E29" w:rsidRDefault="00017E29">
      <w:pPr>
        <w:spacing w:after="0" w:line="240" w:lineRule="auto"/>
      </w:pPr>
      <w:r>
        <w:continuationSeparator/>
      </w:r>
    </w:p>
  </w:endnote>
  <w:endnote w:type="continuationNotice" w:id="1">
    <w:p w14:paraId="6B5F1A01" w14:textId="77777777" w:rsidR="00017E29" w:rsidRDefault="00017E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5FD5B" w14:textId="77777777" w:rsidR="00017E29" w:rsidRDefault="00017E29">
      <w:pPr>
        <w:spacing w:after="0" w:line="240" w:lineRule="auto"/>
      </w:pPr>
      <w:r>
        <w:separator/>
      </w:r>
    </w:p>
  </w:footnote>
  <w:footnote w:type="continuationSeparator" w:id="0">
    <w:p w14:paraId="5773D807" w14:textId="77777777" w:rsidR="00017E29" w:rsidRDefault="00017E29">
      <w:pPr>
        <w:spacing w:after="0" w:line="240" w:lineRule="auto"/>
      </w:pPr>
      <w:r>
        <w:continuationSeparator/>
      </w:r>
    </w:p>
  </w:footnote>
  <w:footnote w:type="continuationNotice" w:id="1">
    <w:p w14:paraId="58A73C8A" w14:textId="77777777" w:rsidR="00017E29" w:rsidRDefault="00017E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F697A"/>
    <w:multiLevelType w:val="hybridMultilevel"/>
    <w:tmpl w:val="96F820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07352"/>
    <w:multiLevelType w:val="hybridMultilevel"/>
    <w:tmpl w:val="E7BCD6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00E91"/>
    <w:multiLevelType w:val="hybridMultilevel"/>
    <w:tmpl w:val="4CB058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B2298"/>
    <w:multiLevelType w:val="hybridMultilevel"/>
    <w:tmpl w:val="10AE3CB4"/>
    <w:lvl w:ilvl="0" w:tplc="51D00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D11"/>
    <w:rsid w:val="00017E29"/>
    <w:rsid w:val="000A44A6"/>
    <w:rsid w:val="000B71BF"/>
    <w:rsid w:val="00133103"/>
    <w:rsid w:val="00156546"/>
    <w:rsid w:val="002B2E76"/>
    <w:rsid w:val="002F5D36"/>
    <w:rsid w:val="003263A3"/>
    <w:rsid w:val="003451FF"/>
    <w:rsid w:val="003648A2"/>
    <w:rsid w:val="00524ED4"/>
    <w:rsid w:val="00537110"/>
    <w:rsid w:val="00542132"/>
    <w:rsid w:val="005E44AF"/>
    <w:rsid w:val="00635D18"/>
    <w:rsid w:val="00665DC8"/>
    <w:rsid w:val="00687D11"/>
    <w:rsid w:val="006A725E"/>
    <w:rsid w:val="00707C87"/>
    <w:rsid w:val="0075544F"/>
    <w:rsid w:val="00771F41"/>
    <w:rsid w:val="007B71B4"/>
    <w:rsid w:val="007E22E7"/>
    <w:rsid w:val="008D0D47"/>
    <w:rsid w:val="00915110"/>
    <w:rsid w:val="00941D69"/>
    <w:rsid w:val="00A023BF"/>
    <w:rsid w:val="00A21FF6"/>
    <w:rsid w:val="00A52CDE"/>
    <w:rsid w:val="00A6760A"/>
    <w:rsid w:val="00AD6938"/>
    <w:rsid w:val="00B47A57"/>
    <w:rsid w:val="00B602CF"/>
    <w:rsid w:val="00B606D3"/>
    <w:rsid w:val="00B72963"/>
    <w:rsid w:val="00C000C8"/>
    <w:rsid w:val="00CA0449"/>
    <w:rsid w:val="00CC5554"/>
    <w:rsid w:val="00D1685E"/>
    <w:rsid w:val="00D5480F"/>
    <w:rsid w:val="00DB281C"/>
    <w:rsid w:val="00E13D63"/>
    <w:rsid w:val="00E86165"/>
    <w:rsid w:val="00F33448"/>
    <w:rsid w:val="00F825DB"/>
    <w:rsid w:val="00FA2F16"/>
    <w:rsid w:val="00FB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A5F1F4"/>
  <w15:docId w15:val="{12FEE33A-492D-430D-B1EC-B6009273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D11"/>
  </w:style>
  <w:style w:type="table" w:styleId="TableGrid">
    <w:name w:val="Table Grid"/>
    <w:basedOn w:val="TableNormal"/>
    <w:uiPriority w:val="39"/>
    <w:rsid w:val="00A52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5E44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4AF"/>
  </w:style>
  <w:style w:type="paragraph" w:styleId="ListParagraph">
    <w:name w:val="List Paragraph"/>
    <w:basedOn w:val="Normal"/>
    <w:uiPriority w:val="34"/>
    <w:qFormat/>
    <w:rsid w:val="005E44AF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2C08D1C994E58940B80EDCEA3A8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2021-08-27T09:08:45Z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2021-08-26T22:00:00Z</Date_x0020_protokolli>
    <Titulli xmlns="0e656187-b300-4fb0-8bf4-3a50f872073c">Për një ndryshim në rregulloren "Për mbikqyrjen e konsoliduar" </Titulli>
    <Modifikuesi xmlns="0e656187-b300-4fb0-8bf4-3a50f872073c">nevila.samarxhi</Modifikuesi>
    <Nr_x002e__x0020_prot_x0020_QBZ xmlns="0e656187-b300-4fb0-8bf4-3a50f872073c">1197/1</Nr_x002e__x0020_prot_x0020_QBZ>
    <Data_x0020_e_x0020_Modifikimit xmlns="0e656187-b300-4fb0-8bf4-3a50f872073c">2021-08-27T09:15:57Z</Data_x0020_e_x0020_Modifikimit>
    <Dekretuar xmlns="0e656187-b300-4fb0-8bf4-3a50f872073c">false</Dekretuar>
    <Data xmlns="0e656187-b300-4fb0-8bf4-3a50f872073c">2021-08-03T22:00:00Z</Data>
    <Nr_x002e__x0020_protokolli_x0020_i_x0020_aktit xmlns="0e656187-b300-4fb0-8bf4-3a50f872073c">3749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2C08D1C994E58940B80EDCEA3A8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79D4B-5267-4241-AAEF-E6D74EAE6F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3A926D-EE3B-454D-B5C2-C5CE8D790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0489F14-C596-4583-B8F1-13524EF22F43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FEE9969-B881-41CA-A975-C26520421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CBE0052-D7B1-48FA-9191-39AC7E0F450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8ECDC49-B1BD-4121-8827-56F7B224C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rregulloren "Për mbikqyrjen e konsoliduar"</vt:lpstr>
    </vt:vector>
  </TitlesOfParts>
  <Company>Hewlett-Packard Company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rregulloren "Për mbikqyrjen e konsoliduar"</dc:title>
  <dc:creator>Elvis Cibuku</dc:creator>
  <cp:lastModifiedBy>Jorina Kryeziu</cp:lastModifiedBy>
  <cp:revision>11</cp:revision>
  <dcterms:created xsi:type="dcterms:W3CDTF">2021-08-27T09:10:00Z</dcterms:created>
  <dcterms:modified xsi:type="dcterms:W3CDTF">2021-08-27T09:28:00Z</dcterms:modified>
</cp:coreProperties>
</file>