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BEB4F3" w14:textId="77777777" w:rsidR="009F672C" w:rsidRPr="0060195D" w:rsidRDefault="009F672C" w:rsidP="009F672C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0195D">
        <w:rPr>
          <w:rFonts w:ascii="Garamond" w:hAnsi="Garamond" w:cs="Times New Roman"/>
          <w:b/>
          <w:bCs/>
          <w:sz w:val="24"/>
          <w:szCs w:val="24"/>
          <w:lang w:val="sq-AL"/>
        </w:rPr>
        <w:t>VENDIM</w:t>
      </w:r>
    </w:p>
    <w:p w14:paraId="2ABEB4F4" w14:textId="77777777" w:rsidR="009F672C" w:rsidRPr="0060195D" w:rsidRDefault="009F672C" w:rsidP="009F672C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0195D">
        <w:rPr>
          <w:rFonts w:ascii="Garamond" w:hAnsi="Garamond" w:cs="Times New Roman"/>
          <w:b/>
          <w:bCs/>
          <w:sz w:val="24"/>
          <w:szCs w:val="24"/>
          <w:lang w:val="sq-AL"/>
        </w:rPr>
        <w:t>Nr. 47, datë 1</w:t>
      </w:r>
      <w:r w:rsidRPr="0060195D">
        <w:rPr>
          <w:rFonts w:ascii="Garamond" w:hAnsi="Garamond"/>
          <w:b/>
          <w:bCs/>
          <w:sz w:val="24"/>
          <w:szCs w:val="24"/>
          <w:lang w:val="sq-AL"/>
        </w:rPr>
        <w:t>.</w:t>
      </w:r>
      <w:r w:rsidRPr="0060195D">
        <w:rPr>
          <w:rFonts w:ascii="Garamond" w:hAnsi="Garamond" w:cs="Times New Roman"/>
          <w:b/>
          <w:bCs/>
          <w:sz w:val="24"/>
          <w:szCs w:val="24"/>
          <w:lang w:val="sq-AL"/>
        </w:rPr>
        <w:t>9</w:t>
      </w:r>
      <w:r w:rsidRPr="0060195D">
        <w:rPr>
          <w:rFonts w:ascii="Garamond" w:hAnsi="Garamond"/>
          <w:b/>
          <w:bCs/>
          <w:sz w:val="24"/>
          <w:szCs w:val="24"/>
          <w:lang w:val="sq-AL"/>
        </w:rPr>
        <w:t>.</w:t>
      </w:r>
      <w:r w:rsidRPr="0060195D">
        <w:rPr>
          <w:rFonts w:ascii="Garamond" w:hAnsi="Garamond" w:cs="Times New Roman"/>
          <w:b/>
          <w:bCs/>
          <w:sz w:val="24"/>
          <w:szCs w:val="24"/>
          <w:lang w:val="sq-AL"/>
        </w:rPr>
        <w:t>2021</w:t>
      </w:r>
    </w:p>
    <w:p w14:paraId="2ABEB4F5" w14:textId="77777777" w:rsidR="009F672C" w:rsidRPr="0060195D" w:rsidRDefault="009F672C" w:rsidP="009F672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ABEB4F7" w14:textId="2467599B" w:rsidR="009F672C" w:rsidRPr="0060195D" w:rsidRDefault="009F672C" w:rsidP="00DD1846">
      <w:pPr>
        <w:tabs>
          <w:tab w:val="left" w:pos="6300"/>
        </w:tabs>
        <w:spacing w:after="0" w:line="240" w:lineRule="auto"/>
        <w:jc w:val="center"/>
        <w:rPr>
          <w:rFonts w:ascii="Garamond" w:hAnsi="Garamond" w:cs="Times New Roman"/>
          <w:b/>
          <w:bCs/>
          <w:smallCaps/>
          <w:sz w:val="24"/>
          <w:szCs w:val="24"/>
          <w:lang w:val="sq-AL"/>
        </w:rPr>
      </w:pPr>
      <w:r w:rsidRPr="0060195D">
        <w:rPr>
          <w:rFonts w:ascii="Garamond" w:hAnsi="Garamond" w:cs="Times New Roman"/>
          <w:b/>
          <w:bCs/>
          <w:smallCaps/>
          <w:sz w:val="24"/>
          <w:szCs w:val="24"/>
          <w:lang w:val="sq-AL"/>
        </w:rPr>
        <w:t>PËR DISA NDRYSHIME NË RREGULLOREN “PËR KREDINË KONSUMATORE DHE KREDINË HIPOTEKARE”</w:t>
      </w:r>
    </w:p>
    <w:p w14:paraId="2ABEB4F8" w14:textId="77777777" w:rsidR="009F672C" w:rsidRPr="0060195D" w:rsidRDefault="009F672C" w:rsidP="009F672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ABEB4F9" w14:textId="3AFB2481" w:rsidR="009F672C" w:rsidRPr="0060195D" w:rsidRDefault="009F672C" w:rsidP="009F672C">
      <w:pPr>
        <w:pStyle w:val="BodyText2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60195D">
        <w:rPr>
          <w:rFonts w:ascii="Garamond" w:hAnsi="Garamond"/>
          <w:lang w:val="sq-AL"/>
        </w:rPr>
        <w:t>Në bazë dhe për zbatim të nenit 12, shkronja “a” dhe të nenit 43, shkronja “c”, të ligjit nr.</w:t>
      </w:r>
      <w:r w:rsidR="0060195D">
        <w:rPr>
          <w:rFonts w:ascii="Garamond" w:hAnsi="Garamond"/>
          <w:lang w:val="sq-AL"/>
        </w:rPr>
        <w:t xml:space="preserve"> </w:t>
      </w:r>
      <w:r w:rsidRPr="0060195D">
        <w:rPr>
          <w:rFonts w:ascii="Garamond" w:hAnsi="Garamond"/>
          <w:lang w:val="sq-AL"/>
        </w:rPr>
        <w:t>8269, datë 23.12.1997, “Për Bankën e Shqipërisë”, i ndryshuar; të neneve 44 dhe 45</w:t>
      </w:r>
      <w:r w:rsidR="0060195D">
        <w:rPr>
          <w:rFonts w:ascii="Garamond" w:hAnsi="Garamond"/>
          <w:lang w:val="sq-AL"/>
        </w:rPr>
        <w:t>,</w:t>
      </w:r>
      <w:r w:rsidRPr="0060195D">
        <w:rPr>
          <w:rFonts w:ascii="Garamond" w:hAnsi="Garamond"/>
          <w:lang w:val="sq-AL"/>
        </w:rPr>
        <w:t xml:space="preserve"> të ligjit nr. 9902, datë 17.4.2008, “Për mbrojtjen e konsumatorëve”, i ndryshuar; si dhe nenit 124</w:t>
      </w:r>
      <w:r w:rsidR="0060195D">
        <w:rPr>
          <w:rFonts w:ascii="Garamond" w:hAnsi="Garamond"/>
          <w:lang w:val="sq-AL"/>
        </w:rPr>
        <w:t>,</w:t>
      </w:r>
      <w:r w:rsidRPr="0060195D">
        <w:rPr>
          <w:rFonts w:ascii="Garamond" w:hAnsi="Garamond"/>
          <w:lang w:val="sq-AL"/>
        </w:rPr>
        <w:t xml:space="preserve"> të ligjit nr. 9662, datë 18.12.2006, “Për </w:t>
      </w:r>
      <w:r w:rsidR="00334D6B">
        <w:rPr>
          <w:rFonts w:ascii="Garamond" w:hAnsi="Garamond"/>
          <w:lang w:val="sq-AL"/>
        </w:rPr>
        <w:t>b</w:t>
      </w:r>
      <w:r w:rsidRPr="0060195D">
        <w:rPr>
          <w:rFonts w:ascii="Garamond" w:hAnsi="Garamond"/>
          <w:lang w:val="sq-AL"/>
        </w:rPr>
        <w:t>ankat në Republikën e Shqipërisë”, i ndryshuar; Këshilli Mbikëqyrës i Bankës së Shqipërisë, me propozimin e Departamentit të Mbikëqyrjes</w:t>
      </w:r>
    </w:p>
    <w:p w14:paraId="2ABEB4FA" w14:textId="77777777" w:rsidR="009F672C" w:rsidRPr="0060195D" w:rsidRDefault="009F672C" w:rsidP="009F672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ABEB4FB" w14:textId="77777777" w:rsidR="009F672C" w:rsidRPr="0060195D" w:rsidRDefault="009F672C" w:rsidP="009F672C">
      <w:pPr>
        <w:tabs>
          <w:tab w:val="left" w:pos="6300"/>
        </w:tabs>
        <w:spacing w:after="0" w:line="240" w:lineRule="auto"/>
        <w:ind w:firstLine="284"/>
        <w:jc w:val="center"/>
        <w:rPr>
          <w:rFonts w:ascii="Garamond" w:hAnsi="Garamond" w:cs="Times New Roman"/>
          <w:smallCaps/>
          <w:sz w:val="24"/>
          <w:szCs w:val="24"/>
          <w:lang w:val="sq-AL"/>
        </w:rPr>
      </w:pPr>
      <w:r w:rsidRPr="0060195D">
        <w:rPr>
          <w:rFonts w:ascii="Garamond" w:hAnsi="Garamond" w:cs="Times New Roman"/>
          <w:smallCaps/>
          <w:sz w:val="24"/>
          <w:szCs w:val="24"/>
          <w:lang w:val="sq-AL"/>
        </w:rPr>
        <w:t>VENDOSI:</w:t>
      </w:r>
    </w:p>
    <w:p w14:paraId="2ABEB4FC" w14:textId="77777777" w:rsidR="009F672C" w:rsidRPr="0060195D" w:rsidRDefault="009F672C" w:rsidP="009F672C">
      <w:pPr>
        <w:tabs>
          <w:tab w:val="left" w:pos="6300"/>
        </w:tabs>
        <w:spacing w:after="0" w:line="240" w:lineRule="auto"/>
        <w:ind w:firstLine="284"/>
        <w:jc w:val="center"/>
        <w:rPr>
          <w:rFonts w:ascii="Garamond" w:hAnsi="Garamond"/>
          <w:smallCaps/>
          <w:sz w:val="24"/>
          <w:szCs w:val="24"/>
          <w:lang w:val="sq-AL"/>
        </w:rPr>
      </w:pPr>
    </w:p>
    <w:p w14:paraId="2ABEB4FD" w14:textId="77777777" w:rsidR="009F672C" w:rsidRPr="0060195D" w:rsidRDefault="009F672C" w:rsidP="009F672C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0195D">
        <w:rPr>
          <w:rFonts w:ascii="Garamond" w:hAnsi="Garamond" w:cs="Times New Roman"/>
          <w:sz w:val="24"/>
          <w:szCs w:val="24"/>
          <w:lang w:val="sq-AL"/>
        </w:rPr>
        <w:t>1. Në rregulloren “Për kredinë konsumatore dhe kredinë hipotekare”, miratuar me vendimin e Këshillit Mbikëqyrës nr. 48, datë 1.7.2015, e ndryshuar, të bëhen ndryshimet e mëposhtme:</w:t>
      </w:r>
    </w:p>
    <w:p w14:paraId="2ABEB4FE" w14:textId="77777777" w:rsidR="009F672C" w:rsidRPr="0060195D" w:rsidRDefault="009F672C" w:rsidP="009F672C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60195D">
        <w:rPr>
          <w:rFonts w:ascii="Garamond" w:hAnsi="Garamond" w:cs="Times New Roman"/>
          <w:sz w:val="24"/>
          <w:szCs w:val="24"/>
          <w:lang w:val="sq-AL"/>
        </w:rPr>
        <w:t>a) në nenin 5, pika 2, pas shkronjës “a”, shtohet shkronja “a/1”, me përmbajtjen e mëposhtme:</w:t>
      </w:r>
    </w:p>
    <w:p w14:paraId="2ABEB4FF" w14:textId="7AFE8A4B" w:rsidR="009F672C" w:rsidRPr="0060195D" w:rsidRDefault="00D540E0" w:rsidP="009F672C">
      <w:pPr>
        <w:pStyle w:val="BodyTextIndent"/>
        <w:spacing w:after="0"/>
        <w:ind w:left="0" w:firstLine="284"/>
        <w:jc w:val="both"/>
        <w:rPr>
          <w:rFonts w:ascii="Garamond" w:hAnsi="Garamond"/>
          <w:i/>
          <w:iCs/>
          <w:lang w:val="sq-AL"/>
        </w:rPr>
      </w:pPr>
      <w:r>
        <w:rPr>
          <w:rFonts w:ascii="Garamond" w:hAnsi="Garamond"/>
          <w:i/>
          <w:iCs/>
          <w:lang w:val="sq-AL"/>
        </w:rPr>
        <w:t>“a/1. “</w:t>
      </w:r>
      <w:r w:rsidR="009F672C" w:rsidRPr="0060195D">
        <w:rPr>
          <w:rFonts w:ascii="Garamond" w:hAnsi="Garamond"/>
          <w:i/>
          <w:iCs/>
          <w:lang w:val="sq-AL"/>
        </w:rPr>
        <w:t>normë efektive maksimale e interesit (NEI maksimal)’’ – është norma efektive e interesit e llogaritur si mesatare e normës</w:t>
      </w:r>
      <w:r w:rsidR="00662F6F">
        <w:rPr>
          <w:rFonts w:ascii="Garamond" w:hAnsi="Garamond"/>
          <w:i/>
          <w:iCs/>
          <w:lang w:val="sq-AL"/>
        </w:rPr>
        <w:t xml:space="preserve"> </w:t>
      </w:r>
      <w:r w:rsidR="009F672C" w:rsidRPr="0060195D">
        <w:rPr>
          <w:rFonts w:ascii="Garamond" w:hAnsi="Garamond"/>
          <w:i/>
          <w:iCs/>
          <w:lang w:val="sq-AL"/>
        </w:rPr>
        <w:t xml:space="preserve">efektive të interesit të aplikuar nga subjektet sipas llojit të kredisë konsumatore, duke konsideruar/shtuar edhe një të tretën e saj siç përcaktohet në këtë rregullore. Kjo normë vendoset në fund të çdo gjashtëmujori për gjashtëmujorin vijues nga Banka e Shqipërisë dhe botohet në faqen e saj zyrtare të internetit;”;  </w:t>
      </w:r>
    </w:p>
    <w:p w14:paraId="2ABEB500" w14:textId="77777777" w:rsidR="009F672C" w:rsidRPr="0060195D" w:rsidRDefault="009F672C" w:rsidP="009F672C">
      <w:pPr>
        <w:pStyle w:val="Teksti2"/>
        <w:keepLines w:val="0"/>
        <w:spacing w:line="240" w:lineRule="auto"/>
        <w:ind w:left="0" w:firstLine="284"/>
        <w:rPr>
          <w:rFonts w:ascii="Garamond" w:hAnsi="Garamond"/>
          <w:spacing w:val="15"/>
          <w:lang w:val="sq-AL"/>
        </w:rPr>
      </w:pPr>
      <w:r w:rsidRPr="0060195D">
        <w:rPr>
          <w:rFonts w:ascii="Garamond" w:hAnsi="Garamond"/>
          <w:spacing w:val="15"/>
          <w:lang w:val="sq-AL"/>
        </w:rPr>
        <w:t xml:space="preserve">b) në nenin 6, pika 2, shkronja “o” ndryshon si më poshtë: </w:t>
      </w:r>
    </w:p>
    <w:p w14:paraId="2ABEB501" w14:textId="7F99D1D0" w:rsidR="009F672C" w:rsidRPr="0060195D" w:rsidRDefault="009F672C" w:rsidP="009F672C">
      <w:pPr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60195D">
        <w:rPr>
          <w:rFonts w:ascii="Garamond" w:hAnsi="Garamond" w:cs="Times New Roman"/>
          <w:sz w:val="24"/>
          <w:szCs w:val="24"/>
          <w:lang w:val="sq-AL"/>
        </w:rPr>
        <w:t>“</w:t>
      </w:r>
      <w:r w:rsidRPr="0060195D">
        <w:rPr>
          <w:rFonts w:ascii="Garamond" w:hAnsi="Garamond" w:cs="Times New Roman"/>
          <w:i/>
          <w:iCs/>
          <w:sz w:val="24"/>
          <w:szCs w:val="24"/>
          <w:lang w:val="sq-AL"/>
        </w:rPr>
        <w:t>o</w:t>
      </w:r>
      <w:r w:rsidR="00662F6F">
        <w:rPr>
          <w:rFonts w:ascii="Garamond" w:hAnsi="Garamond" w:cs="Times New Roman"/>
          <w:i/>
          <w:iCs/>
          <w:sz w:val="24"/>
          <w:szCs w:val="24"/>
          <w:lang w:val="sq-AL"/>
        </w:rPr>
        <w:t>)</w:t>
      </w:r>
      <w:r w:rsidRPr="0060195D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kamatëvonesat në rastin e pagesave (kësteve/principalit/interesit) që kryhen pasi u ka kaluar afati, siç janë të zbatueshme në kohën kur jepet ky informacion, si dhe penalitetet, të ndryshme nga kamatëvonesat, të cilat aplikohen në rast të mosrespektimit të kushteve dhe/ose afateve të tjera të kontratës;</w:t>
      </w:r>
      <w:r w:rsidRPr="0060195D">
        <w:rPr>
          <w:rFonts w:ascii="Garamond" w:hAnsi="Garamond" w:cs="Times New Roman"/>
          <w:sz w:val="24"/>
          <w:szCs w:val="24"/>
          <w:lang w:val="sq-AL"/>
        </w:rPr>
        <w:t>”;</w:t>
      </w:r>
    </w:p>
    <w:p w14:paraId="2ABEB502" w14:textId="77777777" w:rsidR="009F672C" w:rsidRPr="0060195D" w:rsidRDefault="009F672C" w:rsidP="009F672C">
      <w:pPr>
        <w:pStyle w:val="Teksti2"/>
        <w:keepLines w:val="0"/>
        <w:spacing w:line="240" w:lineRule="auto"/>
        <w:ind w:left="0" w:firstLine="284"/>
        <w:rPr>
          <w:rFonts w:ascii="Garamond" w:hAnsi="Garamond"/>
          <w:lang w:val="sq-AL"/>
        </w:rPr>
      </w:pPr>
      <w:r w:rsidRPr="0060195D">
        <w:rPr>
          <w:rFonts w:ascii="Garamond" w:hAnsi="Garamond"/>
          <w:lang w:val="sq-AL"/>
        </w:rPr>
        <w:t>c) në nenin 7, pika 2, në shkronjën “p” shtohet në fillim të paragrafit fjalia e mëposhtme:</w:t>
      </w:r>
    </w:p>
    <w:p w14:paraId="2ABEB503" w14:textId="77777777" w:rsidR="009F672C" w:rsidRPr="0060195D" w:rsidRDefault="009F672C" w:rsidP="009F672C">
      <w:pPr>
        <w:pStyle w:val="Teksti2"/>
        <w:keepLines w:val="0"/>
        <w:spacing w:line="240" w:lineRule="auto"/>
        <w:ind w:left="0" w:firstLine="284"/>
        <w:rPr>
          <w:rFonts w:ascii="Garamond" w:hAnsi="Garamond" w:cs="Calibri"/>
          <w:lang w:val="sq-AL"/>
        </w:rPr>
      </w:pPr>
      <w:r w:rsidRPr="0060195D">
        <w:rPr>
          <w:rFonts w:ascii="Garamond" w:hAnsi="Garamond"/>
          <w:i/>
          <w:iCs/>
          <w:lang w:val="sq-AL"/>
        </w:rPr>
        <w:t>“kamatëvonesat në rastin e pagesave (kësteve/principalit/interesit) që kryhen pasi u ka kaluar afati, si dhe penalitetet, të ndryshme nga kamatëvonesat,...”;</w:t>
      </w:r>
    </w:p>
    <w:p w14:paraId="2ABEB504" w14:textId="77777777" w:rsidR="009F672C" w:rsidRPr="0060195D" w:rsidRDefault="009F672C" w:rsidP="009F672C">
      <w:pPr>
        <w:pStyle w:val="Teksti2"/>
        <w:keepLines w:val="0"/>
        <w:spacing w:line="240" w:lineRule="auto"/>
        <w:ind w:left="0" w:firstLine="284"/>
        <w:rPr>
          <w:rFonts w:ascii="Garamond" w:hAnsi="Garamond"/>
          <w:lang w:val="sq-AL"/>
        </w:rPr>
      </w:pPr>
      <w:r w:rsidRPr="0060195D">
        <w:rPr>
          <w:rFonts w:ascii="Garamond" w:hAnsi="Garamond"/>
          <w:lang w:val="sq-AL"/>
        </w:rPr>
        <w:t>d) në nenin 7</w:t>
      </w:r>
      <w:r w:rsidRPr="0060195D">
        <w:rPr>
          <w:rFonts w:ascii="Garamond" w:hAnsi="Garamond" w:cs="Calibri"/>
          <w:lang w:val="sq-AL"/>
        </w:rPr>
        <w:t>,</w:t>
      </w:r>
      <w:r w:rsidRPr="0060195D">
        <w:rPr>
          <w:rFonts w:ascii="Garamond" w:hAnsi="Garamond"/>
          <w:lang w:val="sq-AL"/>
        </w:rPr>
        <w:t xml:space="preserve"> pas shkronjës “p”</w:t>
      </w:r>
      <w:r w:rsidRPr="0060195D">
        <w:rPr>
          <w:rFonts w:ascii="Garamond" w:hAnsi="Garamond" w:cs="Calibri"/>
          <w:lang w:val="sq-AL"/>
        </w:rPr>
        <w:t>,</w:t>
      </w:r>
      <w:r w:rsidRPr="0060195D">
        <w:rPr>
          <w:rFonts w:ascii="Garamond" w:hAnsi="Garamond"/>
          <w:lang w:val="sq-AL"/>
        </w:rPr>
        <w:t xml:space="preserve"> shtohet paragrafi me përmbajtjen e mëposhtme:</w:t>
      </w:r>
    </w:p>
    <w:p w14:paraId="2ABEB505" w14:textId="77777777" w:rsidR="009F672C" w:rsidRPr="0060195D" w:rsidRDefault="009F672C" w:rsidP="009F672C">
      <w:pPr>
        <w:pStyle w:val="Teksti2"/>
        <w:keepLines w:val="0"/>
        <w:spacing w:line="240" w:lineRule="auto"/>
        <w:ind w:left="0" w:firstLine="284"/>
        <w:rPr>
          <w:rFonts w:ascii="Garamond" w:hAnsi="Garamond"/>
          <w:i/>
          <w:iCs/>
          <w:lang w:val="sq-AL"/>
        </w:rPr>
      </w:pPr>
      <w:r w:rsidRPr="0060195D">
        <w:rPr>
          <w:rFonts w:ascii="Garamond" w:hAnsi="Garamond"/>
          <w:i/>
          <w:iCs/>
          <w:lang w:val="sq-AL"/>
        </w:rPr>
        <w:t xml:space="preserve">“Penalitetet dhe kamatëvonesat e parashikuara në shkronjën “p”, pika 2 e këtij neni, të cilat paguhen nga kredimarrësi, nuk tejkalojnë në asnjë rast më shumë se 30 për qind të shumës së detyrimit kontraktor (këstit/kësteve të papaguar të kredisë).”; </w:t>
      </w:r>
    </w:p>
    <w:p w14:paraId="2ABEB506" w14:textId="405BCDC9" w:rsidR="009F672C" w:rsidRPr="0060195D" w:rsidRDefault="009F672C" w:rsidP="009F672C">
      <w:pPr>
        <w:pStyle w:val="Teksti2"/>
        <w:keepLines w:val="0"/>
        <w:spacing w:line="240" w:lineRule="auto"/>
        <w:ind w:left="0" w:firstLine="284"/>
        <w:rPr>
          <w:rFonts w:ascii="Garamond" w:hAnsi="Garamond"/>
          <w:i/>
          <w:iCs/>
          <w:lang w:val="sq-AL"/>
        </w:rPr>
      </w:pPr>
      <w:r w:rsidRPr="0060195D">
        <w:rPr>
          <w:rFonts w:ascii="Garamond" w:hAnsi="Garamond"/>
          <w:lang w:val="sq-AL"/>
        </w:rPr>
        <w:t xml:space="preserve">e) pas </w:t>
      </w:r>
      <w:r w:rsidR="0060195D">
        <w:rPr>
          <w:rFonts w:ascii="Garamond" w:hAnsi="Garamond"/>
          <w:lang w:val="sq-AL"/>
        </w:rPr>
        <w:t>k</w:t>
      </w:r>
      <w:r w:rsidRPr="0060195D">
        <w:rPr>
          <w:rFonts w:ascii="Garamond" w:hAnsi="Garamond"/>
          <w:lang w:val="sq-AL"/>
        </w:rPr>
        <w:t xml:space="preserve">reut III, shtohet </w:t>
      </w:r>
      <w:r w:rsidR="0060195D">
        <w:rPr>
          <w:rFonts w:ascii="Garamond" w:hAnsi="Garamond"/>
          <w:lang w:val="sq-AL"/>
        </w:rPr>
        <w:t>k</w:t>
      </w:r>
      <w:r w:rsidRPr="0060195D">
        <w:rPr>
          <w:rFonts w:ascii="Garamond" w:hAnsi="Garamond"/>
          <w:lang w:val="sq-AL"/>
        </w:rPr>
        <w:t xml:space="preserve">reu IV me përmbajtjen e mëposhtme: </w:t>
      </w:r>
    </w:p>
    <w:p w14:paraId="2ABEB507" w14:textId="77777777" w:rsidR="009F672C" w:rsidRPr="0060195D" w:rsidRDefault="009F672C" w:rsidP="009F672C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</w:pPr>
    </w:p>
    <w:p w14:paraId="2ABEB508" w14:textId="77777777" w:rsidR="009F672C" w:rsidRPr="0060195D" w:rsidRDefault="009F672C" w:rsidP="009F672C">
      <w:pPr>
        <w:spacing w:after="0" w:line="240" w:lineRule="auto"/>
        <w:ind w:firstLine="284"/>
        <w:jc w:val="center"/>
        <w:rPr>
          <w:rFonts w:ascii="Garamond" w:hAnsi="Garamond" w:cs="Times New Roman"/>
          <w:bCs/>
          <w:iCs/>
          <w:sz w:val="24"/>
          <w:szCs w:val="24"/>
          <w:lang w:val="sq-AL"/>
        </w:rPr>
      </w:pPr>
      <w:r w:rsidRPr="0060195D">
        <w:rPr>
          <w:rFonts w:ascii="Garamond" w:hAnsi="Garamond" w:cs="Times New Roman"/>
          <w:bCs/>
          <w:iCs/>
          <w:sz w:val="24"/>
          <w:szCs w:val="24"/>
          <w:lang w:val="sq-AL"/>
        </w:rPr>
        <w:t>“KREU IV</w:t>
      </w:r>
    </w:p>
    <w:p w14:paraId="2ABEB509" w14:textId="77777777" w:rsidR="009F672C" w:rsidRPr="0060195D" w:rsidRDefault="009F672C" w:rsidP="009F672C">
      <w:pPr>
        <w:spacing w:after="0" w:line="240" w:lineRule="auto"/>
        <w:ind w:firstLine="284"/>
        <w:jc w:val="center"/>
        <w:rPr>
          <w:rFonts w:ascii="Garamond" w:hAnsi="Garamond" w:cs="Times New Roman"/>
          <w:bCs/>
          <w:iCs/>
          <w:sz w:val="24"/>
          <w:szCs w:val="24"/>
          <w:lang w:val="sq-AL"/>
        </w:rPr>
      </w:pPr>
      <w:r w:rsidRPr="0060195D">
        <w:rPr>
          <w:rFonts w:ascii="Garamond" w:hAnsi="Garamond" w:cs="Times New Roman"/>
          <w:bCs/>
          <w:iCs/>
          <w:sz w:val="24"/>
          <w:szCs w:val="24"/>
          <w:lang w:val="sq-AL"/>
        </w:rPr>
        <w:t>NORMA EFEKTIVE MAKSIMALE E INTERESIT</w:t>
      </w:r>
    </w:p>
    <w:p w14:paraId="2ABEB50A" w14:textId="77777777" w:rsidR="009F672C" w:rsidRPr="0060195D" w:rsidRDefault="009F672C" w:rsidP="009F672C">
      <w:pPr>
        <w:spacing w:after="0" w:line="240" w:lineRule="auto"/>
        <w:ind w:firstLine="284"/>
        <w:jc w:val="center"/>
        <w:rPr>
          <w:rFonts w:ascii="Garamond" w:hAnsi="Garamond" w:cs="Times New Roman"/>
          <w:bCs/>
          <w:iCs/>
          <w:sz w:val="24"/>
          <w:szCs w:val="24"/>
          <w:lang w:val="sq-AL"/>
        </w:rPr>
      </w:pPr>
    </w:p>
    <w:p w14:paraId="2ABEB50B" w14:textId="77777777" w:rsidR="009F672C" w:rsidRPr="0060195D" w:rsidRDefault="009F672C" w:rsidP="009F672C">
      <w:pPr>
        <w:spacing w:after="0" w:line="240" w:lineRule="auto"/>
        <w:ind w:firstLine="284"/>
        <w:jc w:val="center"/>
        <w:rPr>
          <w:rFonts w:ascii="Garamond" w:hAnsi="Garamond" w:cs="Times New Roman"/>
          <w:iCs/>
          <w:sz w:val="24"/>
          <w:szCs w:val="24"/>
          <w:lang w:val="sq-AL"/>
        </w:rPr>
      </w:pPr>
      <w:r w:rsidRPr="0060195D">
        <w:rPr>
          <w:rFonts w:ascii="Garamond" w:hAnsi="Garamond" w:cs="Times New Roman"/>
          <w:bCs/>
          <w:iCs/>
          <w:sz w:val="24"/>
          <w:szCs w:val="24"/>
          <w:lang w:val="sq-AL"/>
        </w:rPr>
        <w:t>Neni 14</w:t>
      </w:r>
    </w:p>
    <w:p w14:paraId="2ABEB50C" w14:textId="5FAF7AFF" w:rsidR="009F672C" w:rsidRPr="0060195D" w:rsidRDefault="009F672C" w:rsidP="009F672C">
      <w:pPr>
        <w:pStyle w:val="BodyText2"/>
        <w:spacing w:after="0" w:line="240" w:lineRule="auto"/>
        <w:ind w:firstLine="284"/>
        <w:jc w:val="center"/>
        <w:rPr>
          <w:rFonts w:ascii="Garamond" w:hAnsi="Garamond"/>
          <w:b/>
          <w:bCs/>
          <w:iCs/>
          <w:lang w:val="sq-AL"/>
        </w:rPr>
      </w:pPr>
      <w:r w:rsidRPr="0060195D">
        <w:rPr>
          <w:rFonts w:ascii="Garamond" w:hAnsi="Garamond"/>
          <w:b/>
          <w:bCs/>
          <w:iCs/>
          <w:lang w:val="sq-AL"/>
        </w:rPr>
        <w:t xml:space="preserve">Mënyra e llogaritjes së </w:t>
      </w:r>
      <w:r w:rsidR="0060195D" w:rsidRPr="0060195D">
        <w:rPr>
          <w:rFonts w:ascii="Garamond" w:hAnsi="Garamond"/>
          <w:b/>
          <w:bCs/>
          <w:iCs/>
          <w:lang w:val="sq-AL"/>
        </w:rPr>
        <w:t>normës efektive maksimale të interesit</w:t>
      </w:r>
    </w:p>
    <w:p w14:paraId="2ABEB50D" w14:textId="77777777" w:rsidR="009F672C" w:rsidRPr="0060195D" w:rsidRDefault="009F672C" w:rsidP="009F672C">
      <w:pPr>
        <w:pStyle w:val="BodyText2"/>
        <w:spacing w:after="0" w:line="240" w:lineRule="auto"/>
        <w:ind w:firstLine="284"/>
        <w:jc w:val="both"/>
        <w:rPr>
          <w:rFonts w:ascii="Garamond" w:hAnsi="Garamond"/>
          <w:i/>
          <w:iCs/>
          <w:lang w:val="sq-AL"/>
        </w:rPr>
      </w:pPr>
    </w:p>
    <w:p w14:paraId="2ABEB50E" w14:textId="77777777" w:rsidR="009F672C" w:rsidRPr="0060195D" w:rsidRDefault="009F672C" w:rsidP="009F672C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60195D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1. Banka e Shqipërisë përcakton normën efektive maksimale të interesit duke u bazuar në mesataren e thjeshtë të normës efektive të interesit për kredinë konsumatore rritur me një të tretën e saj. </w:t>
      </w:r>
    </w:p>
    <w:p w14:paraId="2ABEB50F" w14:textId="77777777" w:rsidR="009F672C" w:rsidRPr="0060195D" w:rsidRDefault="009F672C" w:rsidP="009F672C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60195D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2. Banka e Shqipërisë përcakton normën efektive maksimale të interesit për secilën nga kategoritë e kredisë konsumatore dhe intervalet e shumave të disbursuara, siç përcaktohet në nenin 15 të kësaj </w:t>
      </w:r>
      <w:r w:rsidRPr="0060195D">
        <w:rPr>
          <w:rFonts w:ascii="Garamond" w:hAnsi="Garamond" w:cs="Times New Roman"/>
          <w:i/>
          <w:iCs/>
          <w:sz w:val="24"/>
          <w:szCs w:val="24"/>
          <w:lang w:val="sq-AL"/>
        </w:rPr>
        <w:lastRenderedPageBreak/>
        <w:t>rregulloreje në fund të çdo gjashtëmujori për gjashtëmujorin pasardhës dhe e publikon në faqen e saj zyrtare të internetit.</w:t>
      </w:r>
    </w:p>
    <w:p w14:paraId="2ABEB510" w14:textId="30EB8BD7" w:rsidR="009F672C" w:rsidRPr="0060195D" w:rsidRDefault="009F672C" w:rsidP="009F672C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60195D">
        <w:rPr>
          <w:rFonts w:ascii="Garamond" w:hAnsi="Garamond" w:cs="Times New Roman"/>
          <w:i/>
          <w:iCs/>
          <w:sz w:val="24"/>
          <w:szCs w:val="24"/>
          <w:lang w:val="sq-AL"/>
        </w:rPr>
        <w:t>3. Banka e Shqipërisë, për të llogaritur mesataren e thjeshtë të normës efektive të interesit, merr në konsideratë të gjitha kreditë e disbursuara gjatë gjashtëmujorit të mëparshëm,</w:t>
      </w:r>
      <w:r w:rsidRPr="0060195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0195D">
        <w:rPr>
          <w:rFonts w:ascii="Garamond" w:hAnsi="Garamond" w:cs="Times New Roman"/>
          <w:i/>
          <w:iCs/>
          <w:sz w:val="24"/>
          <w:szCs w:val="24"/>
          <w:lang w:val="sq-AL"/>
        </w:rPr>
        <w:t>me përjashtim të marrëveshjeve të kredisë, siç parashikohet në nenin 44, pika 3</w:t>
      </w:r>
      <w:r w:rsidR="00B96EB4">
        <w:rPr>
          <w:rFonts w:ascii="Garamond" w:hAnsi="Garamond" w:cs="Times New Roman"/>
          <w:i/>
          <w:iCs/>
          <w:sz w:val="24"/>
          <w:szCs w:val="24"/>
          <w:lang w:val="sq-AL"/>
        </w:rPr>
        <w:t>,</w:t>
      </w:r>
      <w:r w:rsidRPr="0060195D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të ligjit për mbrojtjen e konsumatorit.</w:t>
      </w:r>
    </w:p>
    <w:p w14:paraId="2ABEB511" w14:textId="77777777" w:rsidR="009F672C" w:rsidRPr="0060195D" w:rsidRDefault="009F672C" w:rsidP="009F672C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60195D">
        <w:rPr>
          <w:rFonts w:ascii="Garamond" w:hAnsi="Garamond" w:cs="Times New Roman"/>
          <w:i/>
          <w:iCs/>
          <w:sz w:val="24"/>
          <w:szCs w:val="24"/>
          <w:lang w:val="sq-AL"/>
        </w:rPr>
        <w:t>4. Banka e Shqipërisë gjeneron nga Regjistri i Kredive të dhënat e mësipërme dhe i grupon në 12 grupe, në përputhje me tabelën e paraqitur në nenin 15, pika 4, për të llogaritur mesataren e thjeshtë për secilin prej grupeve.</w:t>
      </w:r>
    </w:p>
    <w:p w14:paraId="2ABEB512" w14:textId="57607DC3" w:rsidR="009F672C" w:rsidRPr="0060195D" w:rsidRDefault="009F672C" w:rsidP="009F672C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60195D">
        <w:rPr>
          <w:rFonts w:ascii="Garamond" w:hAnsi="Garamond" w:cs="Times New Roman"/>
          <w:i/>
          <w:iCs/>
          <w:sz w:val="24"/>
          <w:szCs w:val="24"/>
          <w:lang w:val="sq-AL"/>
        </w:rPr>
        <w:t>5. Bankat nuk tejkalojnë në asnjë rast normën efektive maksimale të interesit të publikuar nga Banka e Shqipërisë për secilën nga kategoritë e kredisë konsumatore që do të akordohen dhe nënshkruhen në gjashtëmujorin pasardhës</w:t>
      </w:r>
      <w:r w:rsidRPr="0060195D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Pr="0060195D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duke konsideruar edhe intervalet e shumave të disbursuara, bazuar në normën efektive maksimale të interesit të gjashtëmujorit të mëparshëm. </w:t>
      </w:r>
    </w:p>
    <w:p w14:paraId="2ABEB513" w14:textId="77777777" w:rsidR="009F672C" w:rsidRPr="0060195D" w:rsidRDefault="009F672C" w:rsidP="009F672C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</w:pPr>
    </w:p>
    <w:p w14:paraId="2ABEB514" w14:textId="77777777" w:rsidR="009F672C" w:rsidRPr="0060195D" w:rsidRDefault="009F672C" w:rsidP="009F672C">
      <w:pPr>
        <w:spacing w:after="0" w:line="240" w:lineRule="auto"/>
        <w:ind w:firstLine="284"/>
        <w:jc w:val="center"/>
        <w:rPr>
          <w:rFonts w:ascii="Garamond" w:hAnsi="Garamond" w:cs="Times New Roman"/>
          <w:iCs/>
          <w:sz w:val="24"/>
          <w:szCs w:val="24"/>
          <w:lang w:val="sq-AL"/>
        </w:rPr>
      </w:pPr>
      <w:r w:rsidRPr="0060195D">
        <w:rPr>
          <w:rFonts w:ascii="Garamond" w:hAnsi="Garamond" w:cs="Times New Roman"/>
          <w:bCs/>
          <w:iCs/>
          <w:sz w:val="24"/>
          <w:szCs w:val="24"/>
          <w:lang w:val="sq-AL"/>
        </w:rPr>
        <w:t>Neni 15</w:t>
      </w:r>
    </w:p>
    <w:p w14:paraId="2ABEB515" w14:textId="77777777" w:rsidR="009F672C" w:rsidRPr="0060195D" w:rsidRDefault="009F672C" w:rsidP="009F672C">
      <w:pPr>
        <w:pStyle w:val="BodyText2"/>
        <w:spacing w:after="0" w:line="240" w:lineRule="auto"/>
        <w:ind w:firstLine="284"/>
        <w:jc w:val="center"/>
        <w:rPr>
          <w:rFonts w:ascii="Garamond" w:hAnsi="Garamond"/>
          <w:b/>
          <w:iCs/>
          <w:lang w:val="sq-AL"/>
        </w:rPr>
      </w:pPr>
      <w:r w:rsidRPr="0060195D">
        <w:rPr>
          <w:rFonts w:ascii="Garamond" w:hAnsi="Garamond"/>
          <w:b/>
          <w:bCs/>
          <w:iCs/>
          <w:lang w:val="sq-AL"/>
        </w:rPr>
        <w:t>Kategoritë e kredisë konsumatore</w:t>
      </w:r>
    </w:p>
    <w:p w14:paraId="2ABEB516" w14:textId="77777777" w:rsidR="009F672C" w:rsidRPr="0060195D" w:rsidRDefault="009F672C" w:rsidP="009F672C">
      <w:pPr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</w:p>
    <w:p w14:paraId="2ABEB517" w14:textId="77777777" w:rsidR="009F672C" w:rsidRPr="0060195D" w:rsidRDefault="009F672C" w:rsidP="009F672C">
      <w:pPr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60195D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1. Banka e Shqipërisë përcakton kategoritë e kredive konsumatore dhe për secilën prej tyre 3 intervale të shumave të disbursuara, për të cilat do të llogaritet norma efektive maksimale e interesit. </w:t>
      </w:r>
    </w:p>
    <w:p w14:paraId="2ABEB518" w14:textId="77777777" w:rsidR="009F672C" w:rsidRPr="0060195D" w:rsidRDefault="009F672C" w:rsidP="009F672C">
      <w:pPr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60195D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2. Kategoritë e kredisë konsumatore përcaktohen si më poshtë:  </w:t>
      </w:r>
    </w:p>
    <w:p w14:paraId="2ABEB519" w14:textId="08AA0408" w:rsidR="009F672C" w:rsidRPr="0060195D" w:rsidRDefault="009F672C" w:rsidP="009F672C">
      <w:pPr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60195D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a) </w:t>
      </w:r>
      <w:r w:rsidR="0060195D" w:rsidRPr="0060195D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kredi </w:t>
      </w:r>
      <w:r w:rsidRPr="0060195D">
        <w:rPr>
          <w:rFonts w:ascii="Garamond" w:hAnsi="Garamond" w:cs="Times New Roman"/>
          <w:i/>
          <w:iCs/>
          <w:sz w:val="24"/>
          <w:szCs w:val="24"/>
          <w:lang w:val="sq-AL"/>
        </w:rPr>
        <w:t>me këste;</w:t>
      </w:r>
    </w:p>
    <w:p w14:paraId="2ABEB51A" w14:textId="38F91EB9" w:rsidR="009F672C" w:rsidRPr="0060195D" w:rsidRDefault="009F672C" w:rsidP="009F672C">
      <w:pPr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60195D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b) </w:t>
      </w:r>
      <w:r w:rsidR="0060195D" w:rsidRPr="0060195D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kredi </w:t>
      </w:r>
      <w:r w:rsidRPr="0060195D">
        <w:rPr>
          <w:rFonts w:ascii="Garamond" w:hAnsi="Garamond" w:cs="Times New Roman"/>
          <w:i/>
          <w:iCs/>
          <w:sz w:val="24"/>
          <w:szCs w:val="24"/>
          <w:lang w:val="sq-AL"/>
        </w:rPr>
        <w:t>kufi;</w:t>
      </w:r>
    </w:p>
    <w:p w14:paraId="2ABEB51B" w14:textId="6329BBBA" w:rsidR="009F672C" w:rsidRPr="0060195D" w:rsidRDefault="009F672C" w:rsidP="009F672C">
      <w:pPr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60195D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c) </w:t>
      </w:r>
      <w:r w:rsidR="0060195D" w:rsidRPr="0060195D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kartë </w:t>
      </w:r>
      <w:r w:rsidRPr="0060195D">
        <w:rPr>
          <w:rFonts w:ascii="Garamond" w:hAnsi="Garamond" w:cs="Times New Roman"/>
          <w:i/>
          <w:iCs/>
          <w:sz w:val="24"/>
          <w:szCs w:val="24"/>
          <w:lang w:val="sq-AL"/>
        </w:rPr>
        <w:t>krediti;</w:t>
      </w:r>
    </w:p>
    <w:p w14:paraId="2ABEB51C" w14:textId="4E249CEB" w:rsidR="009F672C" w:rsidRPr="0060195D" w:rsidRDefault="009F672C" w:rsidP="009F672C">
      <w:pPr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60195D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d) </w:t>
      </w:r>
      <w:r w:rsidR="0060195D" w:rsidRPr="0060195D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qira </w:t>
      </w:r>
      <w:r w:rsidRPr="0060195D">
        <w:rPr>
          <w:rFonts w:ascii="Garamond" w:hAnsi="Garamond" w:cs="Times New Roman"/>
          <w:i/>
          <w:iCs/>
          <w:sz w:val="24"/>
          <w:szCs w:val="24"/>
          <w:lang w:val="sq-AL"/>
        </w:rPr>
        <w:t>financiare.</w:t>
      </w:r>
    </w:p>
    <w:p w14:paraId="2ABEB51D" w14:textId="77777777" w:rsidR="009F672C" w:rsidRPr="0060195D" w:rsidRDefault="009F672C" w:rsidP="009F672C">
      <w:pPr>
        <w:pStyle w:val="BodyText2"/>
        <w:spacing w:after="0" w:line="240" w:lineRule="auto"/>
        <w:ind w:firstLine="284"/>
        <w:jc w:val="both"/>
        <w:rPr>
          <w:rFonts w:ascii="Garamond" w:hAnsi="Garamond"/>
          <w:i/>
          <w:iCs/>
          <w:lang w:val="sq-AL"/>
        </w:rPr>
      </w:pPr>
      <w:r w:rsidRPr="0060195D">
        <w:rPr>
          <w:rFonts w:ascii="Garamond" w:hAnsi="Garamond"/>
          <w:i/>
          <w:iCs/>
          <w:lang w:val="sq-AL"/>
        </w:rPr>
        <w:t xml:space="preserve">3. Intervalet e shumave të disbursuara, për qëllime të normës efektive maksimale të interesit, sipas kategorive të kredisë konsumatore, përcaktohen si më poshtë: </w:t>
      </w:r>
    </w:p>
    <w:p w14:paraId="2ABEB51E" w14:textId="487F6A7A" w:rsidR="009F672C" w:rsidRPr="0060195D" w:rsidRDefault="009F672C" w:rsidP="009F672C">
      <w:pPr>
        <w:pStyle w:val="BodyText2"/>
        <w:spacing w:after="0" w:line="240" w:lineRule="auto"/>
        <w:ind w:firstLine="284"/>
        <w:jc w:val="both"/>
        <w:rPr>
          <w:rFonts w:ascii="Garamond" w:hAnsi="Garamond"/>
          <w:i/>
          <w:iCs/>
          <w:lang w:val="sq-AL"/>
        </w:rPr>
      </w:pPr>
      <w:r w:rsidRPr="0060195D">
        <w:rPr>
          <w:rFonts w:ascii="Garamond" w:hAnsi="Garamond"/>
          <w:i/>
          <w:iCs/>
          <w:lang w:val="sq-AL"/>
        </w:rPr>
        <w:t xml:space="preserve">a) për kreditë në </w:t>
      </w:r>
      <w:r w:rsidR="0060195D" w:rsidRPr="0060195D">
        <w:rPr>
          <w:rFonts w:ascii="Garamond" w:hAnsi="Garamond"/>
          <w:i/>
          <w:iCs/>
          <w:lang w:val="sq-AL"/>
        </w:rPr>
        <w:t>lekë</w:t>
      </w:r>
      <w:r w:rsidRPr="0060195D">
        <w:rPr>
          <w:rFonts w:ascii="Garamond" w:hAnsi="Garamond"/>
          <w:i/>
          <w:iCs/>
          <w:lang w:val="sq-AL"/>
        </w:rPr>
        <w:t>,</w:t>
      </w:r>
    </w:p>
    <w:p w14:paraId="2ABEB51F" w14:textId="2AA30913" w:rsidR="009F672C" w:rsidRPr="0060195D" w:rsidRDefault="009F672C" w:rsidP="009F672C">
      <w:pPr>
        <w:pStyle w:val="BodyText2"/>
        <w:spacing w:after="0" w:line="240" w:lineRule="auto"/>
        <w:ind w:firstLine="284"/>
        <w:jc w:val="both"/>
        <w:rPr>
          <w:rFonts w:ascii="Garamond" w:hAnsi="Garamond"/>
          <w:i/>
          <w:iCs/>
          <w:lang w:val="sq-AL"/>
        </w:rPr>
      </w:pPr>
      <w:r w:rsidRPr="0060195D">
        <w:rPr>
          <w:rFonts w:ascii="Garamond" w:hAnsi="Garamond"/>
          <w:i/>
          <w:iCs/>
          <w:lang w:val="sq-AL"/>
        </w:rPr>
        <w:t xml:space="preserve">i. </w:t>
      </w:r>
      <w:r w:rsidR="0060195D" w:rsidRPr="0060195D">
        <w:rPr>
          <w:rFonts w:ascii="Garamond" w:hAnsi="Garamond"/>
          <w:i/>
          <w:iCs/>
          <w:lang w:val="sq-AL"/>
        </w:rPr>
        <w:t xml:space="preserve">deri </w:t>
      </w:r>
      <w:r w:rsidRPr="0060195D">
        <w:rPr>
          <w:rFonts w:ascii="Garamond" w:hAnsi="Garamond"/>
          <w:i/>
          <w:iCs/>
          <w:lang w:val="sq-AL"/>
        </w:rPr>
        <w:t xml:space="preserve">në 200.000 lekë, </w:t>
      </w:r>
    </w:p>
    <w:p w14:paraId="2ABEB520" w14:textId="02BB2A79" w:rsidR="009F672C" w:rsidRPr="0060195D" w:rsidRDefault="009F672C" w:rsidP="009F672C">
      <w:pPr>
        <w:pStyle w:val="BodyText2"/>
        <w:spacing w:after="0" w:line="240" w:lineRule="auto"/>
        <w:ind w:firstLine="284"/>
        <w:jc w:val="both"/>
        <w:rPr>
          <w:rFonts w:ascii="Garamond" w:hAnsi="Garamond"/>
          <w:i/>
          <w:iCs/>
          <w:lang w:val="sq-AL"/>
        </w:rPr>
      </w:pPr>
      <w:r w:rsidRPr="0060195D">
        <w:rPr>
          <w:rFonts w:ascii="Garamond" w:hAnsi="Garamond"/>
          <w:i/>
          <w:iCs/>
          <w:lang w:val="sq-AL"/>
        </w:rPr>
        <w:t>ii. 200.001–2.000.000 lekë,</w:t>
      </w:r>
    </w:p>
    <w:p w14:paraId="2ABEB521" w14:textId="340136B0" w:rsidR="009F672C" w:rsidRPr="0060195D" w:rsidRDefault="009F672C" w:rsidP="009F672C">
      <w:pPr>
        <w:pStyle w:val="BodyText2"/>
        <w:spacing w:after="0" w:line="240" w:lineRule="auto"/>
        <w:ind w:firstLine="284"/>
        <w:jc w:val="both"/>
        <w:rPr>
          <w:rFonts w:ascii="Garamond" w:hAnsi="Garamond"/>
          <w:i/>
          <w:iCs/>
          <w:lang w:val="sq-AL"/>
        </w:rPr>
      </w:pPr>
      <w:r w:rsidRPr="0060195D">
        <w:rPr>
          <w:rFonts w:ascii="Garamond" w:hAnsi="Garamond"/>
          <w:i/>
          <w:iCs/>
          <w:lang w:val="sq-AL"/>
        </w:rPr>
        <w:t xml:space="preserve">iii. 2.000.001–10.000.000 lekë; </w:t>
      </w:r>
    </w:p>
    <w:p w14:paraId="2ABEB522" w14:textId="2BC586B2" w:rsidR="009F672C" w:rsidRPr="0060195D" w:rsidRDefault="009F672C" w:rsidP="009F672C">
      <w:pPr>
        <w:pStyle w:val="BodyText2"/>
        <w:spacing w:after="0" w:line="240" w:lineRule="auto"/>
        <w:ind w:firstLine="284"/>
        <w:jc w:val="both"/>
        <w:rPr>
          <w:rFonts w:ascii="Garamond" w:hAnsi="Garamond"/>
          <w:i/>
          <w:iCs/>
          <w:lang w:val="sq-AL"/>
        </w:rPr>
      </w:pPr>
      <w:r w:rsidRPr="0060195D">
        <w:rPr>
          <w:rFonts w:ascii="Garamond" w:hAnsi="Garamond"/>
          <w:i/>
          <w:iCs/>
          <w:lang w:val="sq-AL"/>
        </w:rPr>
        <w:t xml:space="preserve">b) për kreditë në monedhë të huaj do të aplikohen shumat ekuivalente në monedhën përkatëse siç përcaktohet në shkronjën </w:t>
      </w:r>
      <w:r w:rsidR="00A8291A">
        <w:rPr>
          <w:rFonts w:ascii="Garamond" w:hAnsi="Garamond"/>
          <w:i/>
          <w:iCs/>
          <w:lang w:val="sq-AL"/>
        </w:rPr>
        <w:t>“</w:t>
      </w:r>
      <w:r w:rsidRPr="0060195D">
        <w:rPr>
          <w:rFonts w:ascii="Garamond" w:hAnsi="Garamond"/>
          <w:i/>
          <w:iCs/>
          <w:lang w:val="sq-AL"/>
        </w:rPr>
        <w:t>a</w:t>
      </w:r>
      <w:r w:rsidR="00A8291A">
        <w:rPr>
          <w:rFonts w:ascii="Garamond" w:hAnsi="Garamond"/>
          <w:i/>
          <w:iCs/>
          <w:lang w:val="sq-AL"/>
        </w:rPr>
        <w:t>”</w:t>
      </w:r>
      <w:r w:rsidR="00B96EB4">
        <w:rPr>
          <w:rFonts w:ascii="Garamond" w:hAnsi="Garamond"/>
          <w:i/>
          <w:iCs/>
          <w:lang w:val="sq-AL"/>
        </w:rPr>
        <w:t>,</w:t>
      </w:r>
      <w:r w:rsidRPr="0060195D">
        <w:rPr>
          <w:rFonts w:ascii="Garamond" w:hAnsi="Garamond"/>
          <w:i/>
          <w:iCs/>
          <w:lang w:val="sq-AL"/>
        </w:rPr>
        <w:t xml:space="preserve"> të kësaj pike.</w:t>
      </w:r>
    </w:p>
    <w:p w14:paraId="2ABEB523" w14:textId="6B331CB4" w:rsidR="009F672C" w:rsidRPr="0060195D" w:rsidRDefault="009F672C" w:rsidP="009F672C">
      <w:pPr>
        <w:pStyle w:val="BodyText2"/>
        <w:spacing w:after="0" w:line="240" w:lineRule="auto"/>
        <w:ind w:firstLine="284"/>
        <w:jc w:val="both"/>
        <w:rPr>
          <w:rFonts w:ascii="Garamond" w:hAnsi="Garamond"/>
          <w:i/>
          <w:iCs/>
          <w:lang w:val="sq-AL"/>
        </w:rPr>
      </w:pPr>
      <w:r w:rsidRPr="0060195D">
        <w:rPr>
          <w:rFonts w:ascii="Garamond" w:hAnsi="Garamond"/>
          <w:i/>
          <w:iCs/>
          <w:lang w:val="sq-AL"/>
        </w:rPr>
        <w:t xml:space="preserve">4. Për secilin nga </w:t>
      </w:r>
      <w:r w:rsidR="00E33C6C" w:rsidRPr="0060195D">
        <w:rPr>
          <w:rFonts w:ascii="Garamond" w:hAnsi="Garamond"/>
          <w:i/>
          <w:iCs/>
          <w:lang w:val="sq-AL"/>
        </w:rPr>
        <w:t>kombinimet</w:t>
      </w:r>
      <w:r w:rsidRPr="0060195D">
        <w:rPr>
          <w:rFonts w:ascii="Garamond" w:hAnsi="Garamond"/>
          <w:i/>
          <w:iCs/>
          <w:lang w:val="sq-AL"/>
        </w:rPr>
        <w:t xml:space="preserve"> e produkteve dhe intervaleve të mësipërme, Banka e Shqipërisë do të publikojë normat efektive maksimale të interesit, sipas tabelës së mëposhtme:</w:t>
      </w:r>
    </w:p>
    <w:p w14:paraId="2ABEB524" w14:textId="77777777" w:rsidR="00565ACE" w:rsidRPr="0060195D" w:rsidRDefault="00565ACE" w:rsidP="009F672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1"/>
        <w:gridCol w:w="2010"/>
        <w:gridCol w:w="2243"/>
        <w:gridCol w:w="2519"/>
      </w:tblGrid>
      <w:tr w:rsidR="00522494" w:rsidRPr="0060195D" w14:paraId="2ABEB527" w14:textId="77777777" w:rsidTr="00BA4E01">
        <w:trPr>
          <w:trHeight w:val="42"/>
        </w:trPr>
        <w:tc>
          <w:tcPr>
            <w:tcW w:w="102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EB525" w14:textId="77777777" w:rsidR="00565ACE" w:rsidRPr="0060195D" w:rsidRDefault="00565ACE" w:rsidP="009F672C">
            <w:pPr>
              <w:widowControl w:val="0"/>
              <w:spacing w:after="0" w:line="240" w:lineRule="auto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</w:p>
        </w:tc>
        <w:tc>
          <w:tcPr>
            <w:tcW w:w="3973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BEB526" w14:textId="77777777" w:rsidR="00565ACE" w:rsidRPr="00147F2A" w:rsidRDefault="00565ACE" w:rsidP="009F672C">
            <w:pPr>
              <w:widowControl w:val="0"/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147F2A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Intervalet e shumave të disbursuara</w:t>
            </w:r>
          </w:p>
        </w:tc>
      </w:tr>
      <w:tr w:rsidR="00522494" w:rsidRPr="0060195D" w14:paraId="2ABEB52C" w14:textId="77777777" w:rsidTr="00BA4E01">
        <w:trPr>
          <w:trHeight w:val="42"/>
        </w:trPr>
        <w:tc>
          <w:tcPr>
            <w:tcW w:w="102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BEB528" w14:textId="77777777" w:rsidR="00565ACE" w:rsidRPr="00147F2A" w:rsidRDefault="00565ACE" w:rsidP="00147F2A">
            <w:pPr>
              <w:widowControl w:val="0"/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147F2A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Produktet e kredive konsumatore</w:t>
            </w:r>
          </w:p>
        </w:tc>
        <w:tc>
          <w:tcPr>
            <w:tcW w:w="1179" w:type="pct"/>
            <w:shd w:val="clear" w:color="auto" w:fill="D5D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BEB529" w14:textId="015EF786" w:rsidR="00565ACE" w:rsidRPr="00147F2A" w:rsidRDefault="00565ACE" w:rsidP="00147F2A">
            <w:pPr>
              <w:widowControl w:val="0"/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147F2A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Deri në 200.000 </w:t>
            </w:r>
            <w:r w:rsidR="00147F2A" w:rsidRPr="00147F2A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l</w:t>
            </w:r>
            <w:r w:rsidRPr="00147F2A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ekë</w:t>
            </w:r>
            <w:r w:rsidR="00BA0D58" w:rsidRPr="00147F2A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</w:t>
            </w:r>
            <w:r w:rsidR="003A6024" w:rsidRPr="00147F2A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(ose në monedhë të huaj)</w:t>
            </w:r>
          </w:p>
        </w:tc>
        <w:tc>
          <w:tcPr>
            <w:tcW w:w="1316" w:type="pct"/>
            <w:shd w:val="clear" w:color="auto" w:fill="D5D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BEB52A" w14:textId="2F81660F" w:rsidR="00565ACE" w:rsidRPr="00147F2A" w:rsidRDefault="00147F2A" w:rsidP="00147F2A">
            <w:pPr>
              <w:widowControl w:val="0"/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147F2A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200.001–</w:t>
            </w:r>
            <w:r w:rsidR="00565ACE" w:rsidRPr="00147F2A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2.000.000 </w:t>
            </w:r>
            <w:r w:rsidRPr="00147F2A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l</w:t>
            </w:r>
            <w:r w:rsidR="00565ACE" w:rsidRPr="00147F2A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ekë</w:t>
            </w:r>
            <w:r w:rsidR="00BA0D58" w:rsidRPr="00147F2A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</w:t>
            </w:r>
            <w:r w:rsidR="003A6024" w:rsidRPr="00147F2A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(ose në monedhë të huaj)</w:t>
            </w:r>
          </w:p>
        </w:tc>
        <w:tc>
          <w:tcPr>
            <w:tcW w:w="1478" w:type="pct"/>
            <w:shd w:val="clear" w:color="auto" w:fill="D5D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BEB52B" w14:textId="0B522AC1" w:rsidR="00565ACE" w:rsidRPr="00147F2A" w:rsidRDefault="00147F2A" w:rsidP="00147F2A">
            <w:pPr>
              <w:widowControl w:val="0"/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147F2A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2.000.001–</w:t>
            </w:r>
            <w:r w:rsidR="00565ACE" w:rsidRPr="00147F2A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10.000.001 </w:t>
            </w:r>
            <w:r w:rsidRPr="00147F2A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l</w:t>
            </w:r>
            <w:r w:rsidR="00565ACE" w:rsidRPr="00147F2A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ekë</w:t>
            </w:r>
            <w:r w:rsidR="003A6024" w:rsidRPr="00147F2A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(ose në monedhë të huaj)</w:t>
            </w:r>
          </w:p>
        </w:tc>
      </w:tr>
      <w:tr w:rsidR="00522494" w:rsidRPr="0060195D" w14:paraId="2ABEB531" w14:textId="77777777" w:rsidTr="00BA4E01">
        <w:trPr>
          <w:trHeight w:val="42"/>
        </w:trPr>
        <w:tc>
          <w:tcPr>
            <w:tcW w:w="1027" w:type="pct"/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BEB52D" w14:textId="77777777" w:rsidR="00565ACE" w:rsidRPr="0060195D" w:rsidRDefault="00565ACE" w:rsidP="009F672C">
            <w:pPr>
              <w:widowControl w:val="0"/>
              <w:spacing w:after="0" w:line="240" w:lineRule="auto"/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</w:pPr>
            <w:r w:rsidRPr="0060195D"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  <w:t>Kredi me këste</w:t>
            </w:r>
          </w:p>
        </w:tc>
        <w:tc>
          <w:tcPr>
            <w:tcW w:w="117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EB52E" w14:textId="77777777" w:rsidR="00565ACE" w:rsidRPr="0060195D" w:rsidRDefault="00565ACE" w:rsidP="009F672C">
            <w:pPr>
              <w:widowControl w:val="0"/>
              <w:spacing w:after="0" w:line="240" w:lineRule="auto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</w:p>
        </w:tc>
        <w:tc>
          <w:tcPr>
            <w:tcW w:w="131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EB52F" w14:textId="77777777" w:rsidR="00565ACE" w:rsidRPr="0060195D" w:rsidRDefault="00565ACE" w:rsidP="009F672C">
            <w:pPr>
              <w:widowControl w:val="0"/>
              <w:spacing w:after="0" w:line="240" w:lineRule="auto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</w:p>
        </w:tc>
        <w:tc>
          <w:tcPr>
            <w:tcW w:w="147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EB530" w14:textId="77777777" w:rsidR="00565ACE" w:rsidRPr="0060195D" w:rsidRDefault="00565ACE" w:rsidP="009F672C">
            <w:pPr>
              <w:widowControl w:val="0"/>
              <w:spacing w:after="0" w:line="240" w:lineRule="auto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</w:p>
        </w:tc>
      </w:tr>
      <w:tr w:rsidR="00522494" w:rsidRPr="0060195D" w14:paraId="2ABEB536" w14:textId="77777777" w:rsidTr="00BA4E01">
        <w:trPr>
          <w:trHeight w:val="42"/>
        </w:trPr>
        <w:tc>
          <w:tcPr>
            <w:tcW w:w="1027" w:type="pct"/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BEB532" w14:textId="77777777" w:rsidR="00565ACE" w:rsidRPr="0060195D" w:rsidRDefault="00565ACE" w:rsidP="009F672C">
            <w:pPr>
              <w:widowControl w:val="0"/>
              <w:spacing w:after="0" w:line="240" w:lineRule="auto"/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</w:pPr>
            <w:r w:rsidRPr="0060195D"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  <w:t>Kredi kufi (overdraft)</w:t>
            </w:r>
          </w:p>
        </w:tc>
        <w:tc>
          <w:tcPr>
            <w:tcW w:w="117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EB533" w14:textId="77777777" w:rsidR="00565ACE" w:rsidRPr="0060195D" w:rsidRDefault="00565ACE" w:rsidP="009F672C">
            <w:pPr>
              <w:widowControl w:val="0"/>
              <w:spacing w:after="0" w:line="240" w:lineRule="auto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</w:p>
        </w:tc>
        <w:tc>
          <w:tcPr>
            <w:tcW w:w="131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EB534" w14:textId="77777777" w:rsidR="00565ACE" w:rsidRPr="0060195D" w:rsidRDefault="00565ACE" w:rsidP="009F672C">
            <w:pPr>
              <w:widowControl w:val="0"/>
              <w:spacing w:after="0" w:line="240" w:lineRule="auto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</w:p>
        </w:tc>
        <w:tc>
          <w:tcPr>
            <w:tcW w:w="147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EB535" w14:textId="77777777" w:rsidR="00565ACE" w:rsidRPr="0060195D" w:rsidRDefault="00565ACE" w:rsidP="009F672C">
            <w:pPr>
              <w:widowControl w:val="0"/>
              <w:spacing w:after="0" w:line="240" w:lineRule="auto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</w:p>
        </w:tc>
      </w:tr>
      <w:tr w:rsidR="00522494" w:rsidRPr="0060195D" w14:paraId="2ABEB53B" w14:textId="77777777" w:rsidTr="00BA4E01">
        <w:trPr>
          <w:trHeight w:val="42"/>
        </w:trPr>
        <w:tc>
          <w:tcPr>
            <w:tcW w:w="1027" w:type="pct"/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BEB537" w14:textId="77777777" w:rsidR="00565ACE" w:rsidRPr="0060195D" w:rsidRDefault="00565ACE" w:rsidP="009F672C">
            <w:pPr>
              <w:widowControl w:val="0"/>
              <w:spacing w:after="0" w:line="240" w:lineRule="auto"/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</w:pPr>
            <w:r w:rsidRPr="0060195D"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  <w:t>Kartë kredie</w:t>
            </w:r>
          </w:p>
        </w:tc>
        <w:tc>
          <w:tcPr>
            <w:tcW w:w="117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EB538" w14:textId="77777777" w:rsidR="00565ACE" w:rsidRPr="0060195D" w:rsidRDefault="00565ACE" w:rsidP="009F672C">
            <w:pPr>
              <w:widowControl w:val="0"/>
              <w:spacing w:after="0" w:line="240" w:lineRule="auto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</w:p>
        </w:tc>
        <w:tc>
          <w:tcPr>
            <w:tcW w:w="131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EB539" w14:textId="77777777" w:rsidR="00565ACE" w:rsidRPr="0060195D" w:rsidRDefault="00565ACE" w:rsidP="009F672C">
            <w:pPr>
              <w:widowControl w:val="0"/>
              <w:spacing w:after="0" w:line="240" w:lineRule="auto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</w:p>
        </w:tc>
        <w:tc>
          <w:tcPr>
            <w:tcW w:w="147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EB53A" w14:textId="77777777" w:rsidR="00565ACE" w:rsidRPr="0060195D" w:rsidRDefault="00565ACE" w:rsidP="009F672C">
            <w:pPr>
              <w:widowControl w:val="0"/>
              <w:spacing w:after="0" w:line="240" w:lineRule="auto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</w:p>
        </w:tc>
      </w:tr>
      <w:tr w:rsidR="00522494" w:rsidRPr="0060195D" w14:paraId="2ABEB540" w14:textId="77777777" w:rsidTr="00BA4E01">
        <w:trPr>
          <w:trHeight w:val="42"/>
        </w:trPr>
        <w:tc>
          <w:tcPr>
            <w:tcW w:w="1027" w:type="pct"/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BEB53C" w14:textId="77777777" w:rsidR="00565ACE" w:rsidRPr="0060195D" w:rsidRDefault="00565ACE" w:rsidP="009F672C">
            <w:pPr>
              <w:widowControl w:val="0"/>
              <w:spacing w:after="0" w:line="240" w:lineRule="auto"/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</w:pPr>
            <w:r w:rsidRPr="0060195D"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  <w:t>Qira financiare</w:t>
            </w:r>
          </w:p>
        </w:tc>
        <w:tc>
          <w:tcPr>
            <w:tcW w:w="117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EB53D" w14:textId="77777777" w:rsidR="00565ACE" w:rsidRPr="0060195D" w:rsidRDefault="00565ACE" w:rsidP="009F672C">
            <w:pPr>
              <w:widowControl w:val="0"/>
              <w:spacing w:after="0" w:line="240" w:lineRule="auto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</w:p>
        </w:tc>
        <w:tc>
          <w:tcPr>
            <w:tcW w:w="131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EB53E" w14:textId="77777777" w:rsidR="00565ACE" w:rsidRPr="0060195D" w:rsidRDefault="00565ACE" w:rsidP="009F672C">
            <w:pPr>
              <w:widowControl w:val="0"/>
              <w:spacing w:after="0" w:line="240" w:lineRule="auto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</w:p>
        </w:tc>
        <w:tc>
          <w:tcPr>
            <w:tcW w:w="147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EB53F" w14:textId="77777777" w:rsidR="00565ACE" w:rsidRPr="0060195D" w:rsidRDefault="00565ACE" w:rsidP="009F672C">
            <w:pPr>
              <w:widowControl w:val="0"/>
              <w:spacing w:after="0" w:line="240" w:lineRule="auto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</w:p>
        </w:tc>
      </w:tr>
    </w:tbl>
    <w:p w14:paraId="2ABEB541" w14:textId="77777777" w:rsidR="00565ACE" w:rsidRPr="0060195D" w:rsidRDefault="00565ACE" w:rsidP="009F672C">
      <w:pPr>
        <w:pStyle w:val="BodyText2"/>
        <w:spacing w:after="0" w:line="240" w:lineRule="auto"/>
        <w:ind w:firstLine="284"/>
        <w:jc w:val="both"/>
        <w:rPr>
          <w:rFonts w:ascii="Garamond" w:eastAsia="MS Mincho" w:hAnsi="Garamond"/>
          <w:i/>
          <w:lang w:val="sq-AL"/>
        </w:rPr>
      </w:pPr>
    </w:p>
    <w:p w14:paraId="2ABEB542" w14:textId="1887FDB8" w:rsidR="009F672C" w:rsidRPr="0060195D" w:rsidRDefault="009F672C" w:rsidP="009F672C">
      <w:pPr>
        <w:pStyle w:val="BodyText2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60195D">
        <w:rPr>
          <w:rFonts w:ascii="Garamond" w:hAnsi="Garamond"/>
          <w:lang w:val="sq-AL"/>
        </w:rPr>
        <w:t xml:space="preserve">a) “Kreu IV” bëhet </w:t>
      </w:r>
      <w:r w:rsidRPr="0060195D">
        <w:rPr>
          <w:rFonts w:ascii="Garamond" w:hAnsi="Garamond"/>
          <w:i/>
          <w:iCs/>
          <w:lang w:val="sq-AL"/>
        </w:rPr>
        <w:t>“</w:t>
      </w:r>
      <w:r w:rsidR="00147F2A">
        <w:rPr>
          <w:rFonts w:ascii="Garamond" w:hAnsi="Garamond"/>
          <w:i/>
          <w:iCs/>
          <w:lang w:val="sq-AL"/>
        </w:rPr>
        <w:t>k</w:t>
      </w:r>
      <w:r w:rsidRPr="0060195D">
        <w:rPr>
          <w:rFonts w:ascii="Garamond" w:hAnsi="Garamond"/>
          <w:i/>
          <w:iCs/>
          <w:lang w:val="sq-AL"/>
        </w:rPr>
        <w:t>reu V”</w:t>
      </w:r>
      <w:r w:rsidRPr="0060195D">
        <w:rPr>
          <w:rFonts w:ascii="Garamond" w:hAnsi="Garamond"/>
          <w:lang w:val="sq-AL"/>
        </w:rPr>
        <w:t>;</w:t>
      </w:r>
    </w:p>
    <w:p w14:paraId="2ABEB543" w14:textId="5EB8ADF1" w:rsidR="009F672C" w:rsidRPr="0060195D" w:rsidRDefault="009F672C" w:rsidP="009F672C">
      <w:pPr>
        <w:pStyle w:val="BodyText2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60195D">
        <w:rPr>
          <w:rFonts w:ascii="Garamond" w:hAnsi="Garamond"/>
          <w:lang w:val="sq-AL"/>
        </w:rPr>
        <w:t xml:space="preserve">b) “Neni 14” bëhet </w:t>
      </w:r>
      <w:r w:rsidRPr="0060195D">
        <w:rPr>
          <w:rFonts w:ascii="Garamond" w:hAnsi="Garamond"/>
          <w:i/>
          <w:iCs/>
          <w:lang w:val="sq-AL"/>
        </w:rPr>
        <w:t>“</w:t>
      </w:r>
      <w:r w:rsidR="00147F2A">
        <w:rPr>
          <w:rFonts w:ascii="Garamond" w:hAnsi="Garamond"/>
          <w:i/>
          <w:iCs/>
          <w:lang w:val="sq-AL"/>
        </w:rPr>
        <w:t>n</w:t>
      </w:r>
      <w:r w:rsidRPr="0060195D">
        <w:rPr>
          <w:rFonts w:ascii="Garamond" w:hAnsi="Garamond"/>
          <w:i/>
          <w:iCs/>
          <w:lang w:val="sq-AL"/>
        </w:rPr>
        <w:t>eni 16”</w:t>
      </w:r>
      <w:r w:rsidRPr="0060195D">
        <w:rPr>
          <w:rFonts w:ascii="Garamond" w:hAnsi="Garamond"/>
          <w:lang w:val="sq-AL"/>
        </w:rPr>
        <w:t>;</w:t>
      </w:r>
    </w:p>
    <w:p w14:paraId="2ABEB544" w14:textId="0D7E7904" w:rsidR="009F672C" w:rsidRPr="0060195D" w:rsidRDefault="009F672C" w:rsidP="009F672C">
      <w:pPr>
        <w:pStyle w:val="BodyText2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60195D">
        <w:rPr>
          <w:rFonts w:ascii="Garamond" w:hAnsi="Garamond"/>
          <w:lang w:val="sq-AL"/>
        </w:rPr>
        <w:t xml:space="preserve">c) “Neni 15” bëhet </w:t>
      </w:r>
      <w:r w:rsidRPr="0060195D">
        <w:rPr>
          <w:rFonts w:ascii="Garamond" w:hAnsi="Garamond"/>
          <w:i/>
          <w:iCs/>
          <w:lang w:val="sq-AL"/>
        </w:rPr>
        <w:t>“</w:t>
      </w:r>
      <w:r w:rsidR="00147F2A">
        <w:rPr>
          <w:rFonts w:ascii="Garamond" w:hAnsi="Garamond"/>
          <w:i/>
          <w:iCs/>
          <w:lang w:val="sq-AL"/>
        </w:rPr>
        <w:t>n</w:t>
      </w:r>
      <w:r w:rsidRPr="0060195D">
        <w:rPr>
          <w:rFonts w:ascii="Garamond" w:hAnsi="Garamond"/>
          <w:i/>
          <w:iCs/>
          <w:lang w:val="sq-AL"/>
        </w:rPr>
        <w:t>eni 17”</w:t>
      </w:r>
      <w:r w:rsidRPr="0060195D">
        <w:rPr>
          <w:rFonts w:ascii="Garamond" w:hAnsi="Garamond"/>
          <w:lang w:val="sq-AL"/>
        </w:rPr>
        <w:t>;</w:t>
      </w:r>
    </w:p>
    <w:p w14:paraId="2ABEB545" w14:textId="2876078C" w:rsidR="009F672C" w:rsidRPr="0060195D" w:rsidRDefault="009F672C" w:rsidP="009F672C">
      <w:pPr>
        <w:pStyle w:val="BodyText2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60195D">
        <w:rPr>
          <w:rFonts w:ascii="Garamond" w:hAnsi="Garamond"/>
          <w:lang w:val="sq-AL"/>
        </w:rPr>
        <w:t xml:space="preserve">d) “Neni 16” bëhet </w:t>
      </w:r>
      <w:r w:rsidRPr="0060195D">
        <w:rPr>
          <w:rFonts w:ascii="Garamond" w:hAnsi="Garamond"/>
          <w:i/>
          <w:iCs/>
          <w:lang w:val="sq-AL"/>
        </w:rPr>
        <w:t>“</w:t>
      </w:r>
      <w:r w:rsidR="00147F2A">
        <w:rPr>
          <w:rFonts w:ascii="Garamond" w:hAnsi="Garamond"/>
          <w:i/>
          <w:iCs/>
          <w:lang w:val="sq-AL"/>
        </w:rPr>
        <w:t>n</w:t>
      </w:r>
      <w:r w:rsidRPr="0060195D">
        <w:rPr>
          <w:rFonts w:ascii="Garamond" w:hAnsi="Garamond"/>
          <w:i/>
          <w:iCs/>
          <w:lang w:val="sq-AL"/>
        </w:rPr>
        <w:t>eni 18”</w:t>
      </w:r>
      <w:r w:rsidRPr="0060195D">
        <w:rPr>
          <w:rFonts w:ascii="Garamond" w:hAnsi="Garamond"/>
          <w:lang w:val="sq-AL"/>
        </w:rPr>
        <w:t>.</w:t>
      </w:r>
    </w:p>
    <w:p w14:paraId="2ABEB546" w14:textId="344DD689" w:rsidR="009F672C" w:rsidRPr="0060195D" w:rsidRDefault="003B7CDF" w:rsidP="009F672C">
      <w:pPr>
        <w:tabs>
          <w:tab w:val="left" w:pos="42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2</w:t>
      </w:r>
      <w:r w:rsidR="009F672C" w:rsidRPr="0060195D">
        <w:rPr>
          <w:rFonts w:ascii="Garamond" w:hAnsi="Garamond" w:cs="Times New Roman"/>
          <w:sz w:val="24"/>
          <w:szCs w:val="24"/>
          <w:lang w:val="sq-AL"/>
        </w:rPr>
        <w:t>. Ngarkohet Departamenti i Mbikëqyrjes për ndjekjen e zbatimit të këtij vendimi.</w:t>
      </w:r>
    </w:p>
    <w:p w14:paraId="2ABEB547" w14:textId="18BAA3E7" w:rsidR="009F672C" w:rsidRPr="0060195D" w:rsidRDefault="003B7CDF" w:rsidP="009F672C">
      <w:pPr>
        <w:tabs>
          <w:tab w:val="left" w:pos="42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3</w:t>
      </w:r>
      <w:bookmarkStart w:id="0" w:name="_GoBack"/>
      <w:bookmarkEnd w:id="0"/>
      <w:r w:rsidR="009F672C" w:rsidRPr="0060195D">
        <w:rPr>
          <w:rFonts w:ascii="Garamond" w:hAnsi="Garamond" w:cs="Times New Roman"/>
          <w:sz w:val="24"/>
          <w:szCs w:val="24"/>
          <w:lang w:val="sq-AL"/>
        </w:rPr>
        <w:t>. Ngarkohet Kabineti i Guvernatorit dhe Departamenti i Kërkimeve me publikimin e këtij vendimi, përkatësisht në Fletoren Zyrtare të Republikës së Shqipërisë dhe në Buletinin Zyrtar të Bankës së Shqipërisë.</w:t>
      </w:r>
    </w:p>
    <w:p w14:paraId="2ABEB548" w14:textId="17484E30" w:rsidR="003F5A1C" w:rsidRPr="0060195D" w:rsidRDefault="009F672C" w:rsidP="009F672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0195D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Ky vendim hyn në fuqi </w:t>
      </w:r>
      <w:r w:rsidR="00147F2A">
        <w:rPr>
          <w:rFonts w:ascii="Garamond" w:hAnsi="Garamond" w:cs="Times New Roman"/>
          <w:sz w:val="24"/>
          <w:szCs w:val="24"/>
          <w:lang w:val="sq-AL"/>
        </w:rPr>
        <w:t>m</w:t>
      </w:r>
      <w:r w:rsidRPr="0060195D">
        <w:rPr>
          <w:rFonts w:ascii="Garamond" w:hAnsi="Garamond" w:cs="Times New Roman"/>
          <w:sz w:val="24"/>
          <w:szCs w:val="24"/>
          <w:lang w:val="sq-AL"/>
        </w:rPr>
        <w:t xml:space="preserve">ë 31 dhjetor 2021 dhe botohet në Fletoren Zyrtare.  </w:t>
      </w:r>
    </w:p>
    <w:p w14:paraId="2ABEB549" w14:textId="77777777" w:rsidR="009F672C" w:rsidRPr="0060195D" w:rsidRDefault="009F672C" w:rsidP="009F672C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2ABEB54A" w14:textId="77777777" w:rsidR="009F672C" w:rsidRPr="0060195D" w:rsidRDefault="009F672C" w:rsidP="009F672C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  <w:lang w:val="sq-AL"/>
        </w:rPr>
      </w:pPr>
      <w:r w:rsidRPr="0060195D">
        <w:rPr>
          <w:rFonts w:ascii="Garamond" w:eastAsia="MS Mincho" w:hAnsi="Garamond" w:cs="Times New Roman"/>
          <w:sz w:val="24"/>
          <w:szCs w:val="24"/>
          <w:lang w:val="sq-AL"/>
        </w:rPr>
        <w:t>KRYETAR</w:t>
      </w:r>
    </w:p>
    <w:p w14:paraId="2ABEB54B" w14:textId="77777777" w:rsidR="003F5A1C" w:rsidRPr="0060195D" w:rsidRDefault="009F672C" w:rsidP="009F672C">
      <w:pPr>
        <w:spacing w:after="0" w:line="240" w:lineRule="auto"/>
        <w:ind w:firstLine="284"/>
        <w:jc w:val="right"/>
        <w:rPr>
          <w:rFonts w:ascii="Times New Roman" w:eastAsia="MS Mincho" w:hAnsi="Times New Roman" w:cs="Times New Roman"/>
          <w:b/>
          <w:sz w:val="24"/>
          <w:szCs w:val="24"/>
          <w:lang w:val="sq-AL"/>
        </w:rPr>
      </w:pPr>
      <w:r w:rsidRPr="0060195D">
        <w:rPr>
          <w:rFonts w:ascii="Garamond" w:eastAsia="MS Mincho" w:hAnsi="Garamond" w:cs="Times New Roman"/>
          <w:b/>
          <w:sz w:val="24"/>
          <w:szCs w:val="24"/>
          <w:lang w:val="sq-AL"/>
        </w:rPr>
        <w:t>Gent Sejko</w:t>
      </w:r>
    </w:p>
    <w:sectPr w:rsidR="003F5A1C" w:rsidRPr="0060195D" w:rsidSect="003F5A1C">
      <w:pgSz w:w="11907" w:h="16839" w:code="9"/>
      <w:pgMar w:top="1440" w:right="1800" w:bottom="1440" w:left="1800" w:header="1138" w:footer="97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BAE3C1" w14:textId="77777777" w:rsidR="003B7CDF" w:rsidRDefault="003B7CDF" w:rsidP="003773BE">
      <w:pPr>
        <w:spacing w:after="0" w:line="240" w:lineRule="auto"/>
      </w:pPr>
      <w:r>
        <w:separator/>
      </w:r>
    </w:p>
  </w:endnote>
  <w:endnote w:type="continuationSeparator" w:id="0">
    <w:p w14:paraId="0C9538C6" w14:textId="77777777" w:rsidR="003B7CDF" w:rsidRDefault="003B7CDF" w:rsidP="003773BE">
      <w:pPr>
        <w:spacing w:after="0" w:line="240" w:lineRule="auto"/>
      </w:pPr>
      <w:r>
        <w:continuationSeparator/>
      </w:r>
    </w:p>
  </w:endnote>
  <w:endnote w:type="continuationNotice" w:id="1">
    <w:p w14:paraId="1A12C050" w14:textId="77777777" w:rsidR="003B7CDF" w:rsidRDefault="003B7CD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11FE97" w14:textId="77777777" w:rsidR="003B7CDF" w:rsidRDefault="003B7CDF" w:rsidP="003773BE">
      <w:pPr>
        <w:spacing w:after="0" w:line="240" w:lineRule="auto"/>
      </w:pPr>
      <w:r>
        <w:separator/>
      </w:r>
    </w:p>
  </w:footnote>
  <w:footnote w:type="continuationSeparator" w:id="0">
    <w:p w14:paraId="58A5572A" w14:textId="77777777" w:rsidR="003B7CDF" w:rsidRDefault="003B7CDF" w:rsidP="003773BE">
      <w:pPr>
        <w:spacing w:after="0" w:line="240" w:lineRule="auto"/>
      </w:pPr>
      <w:r>
        <w:continuationSeparator/>
      </w:r>
    </w:p>
  </w:footnote>
  <w:footnote w:type="continuationNotice" w:id="1">
    <w:p w14:paraId="6015E825" w14:textId="77777777" w:rsidR="003B7CDF" w:rsidRDefault="003B7CD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40A61"/>
    <w:multiLevelType w:val="hybridMultilevel"/>
    <w:tmpl w:val="8F96E548"/>
    <w:lvl w:ilvl="0" w:tplc="CDD624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7620F1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0F94540"/>
    <w:multiLevelType w:val="hybridMultilevel"/>
    <w:tmpl w:val="AD8C51B6"/>
    <w:lvl w:ilvl="0" w:tplc="B8C60E8E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  <w:rPr>
        <w:rFonts w:ascii="Times New Roman" w:eastAsia="Arial Unicode MS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8215DC"/>
    <w:multiLevelType w:val="hybridMultilevel"/>
    <w:tmpl w:val="4AFE592E"/>
    <w:lvl w:ilvl="0" w:tplc="041C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13E73BAC"/>
    <w:multiLevelType w:val="hybridMultilevel"/>
    <w:tmpl w:val="D1E608F2"/>
    <w:lvl w:ilvl="0" w:tplc="E15E721A">
      <w:start w:val="2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8761323"/>
    <w:multiLevelType w:val="hybridMultilevel"/>
    <w:tmpl w:val="AD8C51B6"/>
    <w:lvl w:ilvl="0" w:tplc="B8C60E8E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  <w:rPr>
        <w:rFonts w:ascii="Times New Roman" w:eastAsia="Arial Unicode MS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2B00D1"/>
    <w:multiLevelType w:val="hybridMultilevel"/>
    <w:tmpl w:val="7F36BE1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B743F5"/>
    <w:multiLevelType w:val="hybridMultilevel"/>
    <w:tmpl w:val="9BB865AE"/>
    <w:lvl w:ilvl="0" w:tplc="3530D160">
      <w:start w:val="1"/>
      <w:numFmt w:val="lowerRoman"/>
      <w:lvlText w:val="%1."/>
      <w:lvlJc w:val="right"/>
      <w:pPr>
        <w:ind w:left="108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573338"/>
    <w:multiLevelType w:val="hybridMultilevel"/>
    <w:tmpl w:val="C3A89FEC"/>
    <w:lvl w:ilvl="0" w:tplc="9746DEB6">
      <w:start w:val="1"/>
      <w:numFmt w:val="lowerLetter"/>
      <w:lvlText w:val="%1)"/>
      <w:lvlJc w:val="left"/>
      <w:pPr>
        <w:ind w:left="99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EB5E96"/>
    <w:multiLevelType w:val="hybridMultilevel"/>
    <w:tmpl w:val="16620250"/>
    <w:lvl w:ilvl="0" w:tplc="041C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2B8709F1"/>
    <w:multiLevelType w:val="hybridMultilevel"/>
    <w:tmpl w:val="DE34F8B0"/>
    <w:lvl w:ilvl="0" w:tplc="588E9CAC">
      <w:start w:val="1000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D3D40FB"/>
    <w:multiLevelType w:val="hybridMultilevel"/>
    <w:tmpl w:val="40CAE8F6"/>
    <w:lvl w:ilvl="0" w:tplc="24040FFC">
      <w:start w:val="1"/>
      <w:numFmt w:val="lowerRoman"/>
      <w:lvlText w:val="%1."/>
      <w:lvlJc w:val="right"/>
      <w:pPr>
        <w:tabs>
          <w:tab w:val="num" w:pos="900"/>
        </w:tabs>
        <w:ind w:left="900" w:hanging="18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>
    <w:nsid w:val="2FBE55DC"/>
    <w:multiLevelType w:val="hybridMultilevel"/>
    <w:tmpl w:val="9184F862"/>
    <w:lvl w:ilvl="0" w:tplc="B8C60E8E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  <w:rPr>
        <w:rFonts w:ascii="Times New Roman" w:eastAsia="Arial Unicode MS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9C0987"/>
    <w:multiLevelType w:val="hybridMultilevel"/>
    <w:tmpl w:val="737243A8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7">
      <w:start w:val="1"/>
      <w:numFmt w:val="lowerLetter"/>
      <w:lvlText w:val="%2)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35E13BD4"/>
    <w:multiLevelType w:val="hybridMultilevel"/>
    <w:tmpl w:val="BE34636A"/>
    <w:lvl w:ilvl="0" w:tplc="A2041A1A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EB5ECF"/>
    <w:multiLevelType w:val="hybridMultilevel"/>
    <w:tmpl w:val="DCBA75B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1E703FD"/>
    <w:multiLevelType w:val="hybridMultilevel"/>
    <w:tmpl w:val="9184F862"/>
    <w:lvl w:ilvl="0" w:tplc="B8C60E8E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  <w:rPr>
        <w:rFonts w:ascii="Times New Roman" w:eastAsia="Arial Unicode MS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7E25C6"/>
    <w:multiLevelType w:val="hybridMultilevel"/>
    <w:tmpl w:val="8A1CEC68"/>
    <w:lvl w:ilvl="0" w:tplc="2DEC3D50">
      <w:start w:val="4"/>
      <w:numFmt w:val="lowerRoman"/>
      <w:lvlText w:val="%1."/>
      <w:lvlJc w:val="right"/>
      <w:pPr>
        <w:tabs>
          <w:tab w:val="num" w:pos="1980"/>
        </w:tabs>
        <w:ind w:left="1980" w:hanging="18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4E7028"/>
    <w:multiLevelType w:val="hybridMultilevel"/>
    <w:tmpl w:val="DBCA82D8"/>
    <w:lvl w:ilvl="0" w:tplc="04090017">
      <w:start w:val="1"/>
      <w:numFmt w:val="lowerLetter"/>
      <w:lvlText w:val="%1)"/>
      <w:lvlJc w:val="left"/>
      <w:pPr>
        <w:ind w:left="360" w:hanging="360"/>
      </w:pPr>
      <w:rPr>
        <w:sz w:val="22"/>
        <w:szCs w:val="22"/>
      </w:rPr>
    </w:lvl>
    <w:lvl w:ilvl="1" w:tplc="9D7C3FB0">
      <w:start w:val="1"/>
      <w:numFmt w:val="lowerLetter"/>
      <w:lvlText w:val="%2)"/>
      <w:lvlJc w:val="left"/>
      <w:pPr>
        <w:ind w:left="198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700" w:hanging="180"/>
      </w:pPr>
    </w:lvl>
    <w:lvl w:ilvl="3" w:tplc="041C000F" w:tentative="1">
      <w:start w:val="1"/>
      <w:numFmt w:val="decimal"/>
      <w:lvlText w:val="%4."/>
      <w:lvlJc w:val="left"/>
      <w:pPr>
        <w:ind w:left="3420" w:hanging="360"/>
      </w:pPr>
    </w:lvl>
    <w:lvl w:ilvl="4" w:tplc="041C0019" w:tentative="1">
      <w:start w:val="1"/>
      <w:numFmt w:val="lowerLetter"/>
      <w:lvlText w:val="%5."/>
      <w:lvlJc w:val="left"/>
      <w:pPr>
        <w:ind w:left="4140" w:hanging="360"/>
      </w:pPr>
    </w:lvl>
    <w:lvl w:ilvl="5" w:tplc="041C001B" w:tentative="1">
      <w:start w:val="1"/>
      <w:numFmt w:val="lowerRoman"/>
      <w:lvlText w:val="%6."/>
      <w:lvlJc w:val="right"/>
      <w:pPr>
        <w:ind w:left="4860" w:hanging="180"/>
      </w:pPr>
    </w:lvl>
    <w:lvl w:ilvl="6" w:tplc="041C000F" w:tentative="1">
      <w:start w:val="1"/>
      <w:numFmt w:val="decimal"/>
      <w:lvlText w:val="%7."/>
      <w:lvlJc w:val="left"/>
      <w:pPr>
        <w:ind w:left="5580" w:hanging="360"/>
      </w:pPr>
    </w:lvl>
    <w:lvl w:ilvl="7" w:tplc="041C0019" w:tentative="1">
      <w:start w:val="1"/>
      <w:numFmt w:val="lowerLetter"/>
      <w:lvlText w:val="%8."/>
      <w:lvlJc w:val="left"/>
      <w:pPr>
        <w:ind w:left="6300" w:hanging="360"/>
      </w:pPr>
    </w:lvl>
    <w:lvl w:ilvl="8" w:tplc="041C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59234E3D"/>
    <w:multiLevelType w:val="hybridMultilevel"/>
    <w:tmpl w:val="AD8C51B6"/>
    <w:lvl w:ilvl="0" w:tplc="B8C60E8E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  <w:rPr>
        <w:rFonts w:ascii="Times New Roman" w:eastAsia="Arial Unicode MS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661CD1"/>
    <w:multiLevelType w:val="hybridMultilevel"/>
    <w:tmpl w:val="DC403ACC"/>
    <w:lvl w:ilvl="0" w:tplc="CDD624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8C60E8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Arial Unicode MS" w:hAnsi="Times New Roman" w:cs="Times New Roman"/>
        <w:i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41B2298"/>
    <w:multiLevelType w:val="hybridMultilevel"/>
    <w:tmpl w:val="CED419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1186DF4"/>
    <w:multiLevelType w:val="hybridMultilevel"/>
    <w:tmpl w:val="0BF4F2DA"/>
    <w:lvl w:ilvl="0" w:tplc="04090017">
      <w:start w:val="1"/>
      <w:numFmt w:val="lowerLetter"/>
      <w:lvlText w:val="%1)"/>
      <w:lvlJc w:val="left"/>
      <w:pPr>
        <w:ind w:left="1260" w:hanging="360"/>
      </w:pPr>
      <w:rPr>
        <w:sz w:val="22"/>
        <w:szCs w:val="22"/>
      </w:rPr>
    </w:lvl>
    <w:lvl w:ilvl="1" w:tplc="041C0019" w:tentative="1">
      <w:start w:val="1"/>
      <w:numFmt w:val="lowerLetter"/>
      <w:lvlText w:val="%2."/>
      <w:lvlJc w:val="left"/>
      <w:pPr>
        <w:ind w:left="1980" w:hanging="360"/>
      </w:pPr>
    </w:lvl>
    <w:lvl w:ilvl="2" w:tplc="041C001B" w:tentative="1">
      <w:start w:val="1"/>
      <w:numFmt w:val="lowerRoman"/>
      <w:lvlText w:val="%3."/>
      <w:lvlJc w:val="right"/>
      <w:pPr>
        <w:ind w:left="2700" w:hanging="180"/>
      </w:pPr>
    </w:lvl>
    <w:lvl w:ilvl="3" w:tplc="041C000F" w:tentative="1">
      <w:start w:val="1"/>
      <w:numFmt w:val="decimal"/>
      <w:lvlText w:val="%4."/>
      <w:lvlJc w:val="left"/>
      <w:pPr>
        <w:ind w:left="3420" w:hanging="360"/>
      </w:pPr>
    </w:lvl>
    <w:lvl w:ilvl="4" w:tplc="041C0019" w:tentative="1">
      <w:start w:val="1"/>
      <w:numFmt w:val="lowerLetter"/>
      <w:lvlText w:val="%5."/>
      <w:lvlJc w:val="left"/>
      <w:pPr>
        <w:ind w:left="4140" w:hanging="360"/>
      </w:pPr>
    </w:lvl>
    <w:lvl w:ilvl="5" w:tplc="041C001B" w:tentative="1">
      <w:start w:val="1"/>
      <w:numFmt w:val="lowerRoman"/>
      <w:lvlText w:val="%6."/>
      <w:lvlJc w:val="right"/>
      <w:pPr>
        <w:ind w:left="4860" w:hanging="180"/>
      </w:pPr>
    </w:lvl>
    <w:lvl w:ilvl="6" w:tplc="041C000F" w:tentative="1">
      <w:start w:val="1"/>
      <w:numFmt w:val="decimal"/>
      <w:lvlText w:val="%7."/>
      <w:lvlJc w:val="left"/>
      <w:pPr>
        <w:ind w:left="5580" w:hanging="360"/>
      </w:pPr>
    </w:lvl>
    <w:lvl w:ilvl="7" w:tplc="041C0019" w:tentative="1">
      <w:start w:val="1"/>
      <w:numFmt w:val="lowerLetter"/>
      <w:lvlText w:val="%8."/>
      <w:lvlJc w:val="left"/>
      <w:pPr>
        <w:ind w:left="6300" w:hanging="360"/>
      </w:pPr>
    </w:lvl>
    <w:lvl w:ilvl="8" w:tplc="041C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>
    <w:nsid w:val="7B7F0A3E"/>
    <w:multiLevelType w:val="hybridMultilevel"/>
    <w:tmpl w:val="7F36BE1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CA05418"/>
    <w:multiLevelType w:val="hybridMultilevel"/>
    <w:tmpl w:val="73E4636A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4E405AFE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CA87F15"/>
    <w:multiLevelType w:val="hybridMultilevel"/>
    <w:tmpl w:val="0BF4F2DA"/>
    <w:lvl w:ilvl="0" w:tplc="04090017">
      <w:start w:val="1"/>
      <w:numFmt w:val="lowerLetter"/>
      <w:lvlText w:val="%1)"/>
      <w:lvlJc w:val="left"/>
      <w:pPr>
        <w:ind w:left="1260" w:hanging="360"/>
      </w:pPr>
      <w:rPr>
        <w:sz w:val="22"/>
        <w:szCs w:val="22"/>
      </w:rPr>
    </w:lvl>
    <w:lvl w:ilvl="1" w:tplc="041C0019" w:tentative="1">
      <w:start w:val="1"/>
      <w:numFmt w:val="lowerLetter"/>
      <w:lvlText w:val="%2."/>
      <w:lvlJc w:val="left"/>
      <w:pPr>
        <w:ind w:left="1980" w:hanging="360"/>
      </w:pPr>
    </w:lvl>
    <w:lvl w:ilvl="2" w:tplc="041C001B" w:tentative="1">
      <w:start w:val="1"/>
      <w:numFmt w:val="lowerRoman"/>
      <w:lvlText w:val="%3."/>
      <w:lvlJc w:val="right"/>
      <w:pPr>
        <w:ind w:left="2700" w:hanging="180"/>
      </w:pPr>
    </w:lvl>
    <w:lvl w:ilvl="3" w:tplc="041C000F" w:tentative="1">
      <w:start w:val="1"/>
      <w:numFmt w:val="decimal"/>
      <w:lvlText w:val="%4."/>
      <w:lvlJc w:val="left"/>
      <w:pPr>
        <w:ind w:left="3420" w:hanging="360"/>
      </w:pPr>
    </w:lvl>
    <w:lvl w:ilvl="4" w:tplc="041C0019" w:tentative="1">
      <w:start w:val="1"/>
      <w:numFmt w:val="lowerLetter"/>
      <w:lvlText w:val="%5."/>
      <w:lvlJc w:val="left"/>
      <w:pPr>
        <w:ind w:left="4140" w:hanging="360"/>
      </w:pPr>
    </w:lvl>
    <w:lvl w:ilvl="5" w:tplc="041C001B" w:tentative="1">
      <w:start w:val="1"/>
      <w:numFmt w:val="lowerRoman"/>
      <w:lvlText w:val="%6."/>
      <w:lvlJc w:val="right"/>
      <w:pPr>
        <w:ind w:left="4860" w:hanging="180"/>
      </w:pPr>
    </w:lvl>
    <w:lvl w:ilvl="6" w:tplc="041C000F" w:tentative="1">
      <w:start w:val="1"/>
      <w:numFmt w:val="decimal"/>
      <w:lvlText w:val="%7."/>
      <w:lvlJc w:val="left"/>
      <w:pPr>
        <w:ind w:left="5580" w:hanging="360"/>
      </w:pPr>
    </w:lvl>
    <w:lvl w:ilvl="7" w:tplc="041C0019" w:tentative="1">
      <w:start w:val="1"/>
      <w:numFmt w:val="lowerLetter"/>
      <w:lvlText w:val="%8."/>
      <w:lvlJc w:val="left"/>
      <w:pPr>
        <w:ind w:left="6300" w:hanging="360"/>
      </w:pPr>
    </w:lvl>
    <w:lvl w:ilvl="8" w:tplc="041C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5">
    <w:nsid w:val="7CC01B53"/>
    <w:multiLevelType w:val="hybridMultilevel"/>
    <w:tmpl w:val="CE8432F4"/>
    <w:lvl w:ilvl="0" w:tplc="2EE46CEA">
      <w:start w:val="10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D587EA3"/>
    <w:multiLevelType w:val="hybridMultilevel"/>
    <w:tmpl w:val="14100356"/>
    <w:lvl w:ilvl="0" w:tplc="CDD624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8C60E8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Arial Unicode MS" w:hAnsi="Times New Roman" w:cs="Times New Roman"/>
        <w:i w:val="0"/>
      </w:rPr>
    </w:lvl>
    <w:lvl w:ilvl="3" w:tplc="04090017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7FBB6F10"/>
    <w:multiLevelType w:val="hybridMultilevel"/>
    <w:tmpl w:val="AD8C51B6"/>
    <w:lvl w:ilvl="0" w:tplc="B8C60E8E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  <w:rPr>
        <w:rFonts w:ascii="Times New Roman" w:eastAsia="Arial Unicode MS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3"/>
  </w:num>
  <w:num w:numId="3">
    <w:abstractNumId w:val="2"/>
  </w:num>
  <w:num w:numId="4">
    <w:abstractNumId w:val="6"/>
  </w:num>
  <w:num w:numId="5">
    <w:abstractNumId w:val="9"/>
  </w:num>
  <w:num w:numId="6">
    <w:abstractNumId w:val="0"/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</w:num>
  <w:num w:numId="9">
    <w:abstractNumId w:val="21"/>
  </w:num>
  <w:num w:numId="10">
    <w:abstractNumId w:val="24"/>
  </w:num>
  <w:num w:numId="11">
    <w:abstractNumId w:val="8"/>
  </w:num>
  <w:num w:numId="12">
    <w:abstractNumId w:val="19"/>
  </w:num>
  <w:num w:numId="13">
    <w:abstractNumId w:val="4"/>
  </w:num>
  <w:num w:numId="14">
    <w:abstractNumId w:val="1"/>
  </w:num>
  <w:num w:numId="15">
    <w:abstractNumId w:val="18"/>
  </w:num>
  <w:num w:numId="16">
    <w:abstractNumId w:val="27"/>
  </w:num>
  <w:num w:numId="17">
    <w:abstractNumId w:val="11"/>
  </w:num>
  <w:num w:numId="18">
    <w:abstractNumId w:val="15"/>
  </w:num>
  <w:num w:numId="19">
    <w:abstractNumId w:val="25"/>
  </w:num>
  <w:num w:numId="20">
    <w:abstractNumId w:val="26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</w:num>
  <w:num w:numId="23">
    <w:abstractNumId w:val="5"/>
  </w:num>
  <w:num w:numId="24">
    <w:abstractNumId w:val="22"/>
  </w:num>
  <w:num w:numId="25">
    <w:abstractNumId w:val="7"/>
  </w:num>
  <w:num w:numId="26">
    <w:abstractNumId w:val="12"/>
  </w:num>
  <w:num w:numId="27">
    <w:abstractNumId w:val="23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3BE"/>
    <w:rsid w:val="00037EC4"/>
    <w:rsid w:val="00060C9C"/>
    <w:rsid w:val="0007546A"/>
    <w:rsid w:val="00086ECB"/>
    <w:rsid w:val="00092340"/>
    <w:rsid w:val="000C7E1A"/>
    <w:rsid w:val="000D02E1"/>
    <w:rsid w:val="000D2D00"/>
    <w:rsid w:val="000D37F8"/>
    <w:rsid w:val="000E00C4"/>
    <w:rsid w:val="001368B2"/>
    <w:rsid w:val="00140D43"/>
    <w:rsid w:val="0014556D"/>
    <w:rsid w:val="00147F2A"/>
    <w:rsid w:val="001514FA"/>
    <w:rsid w:val="00161A44"/>
    <w:rsid w:val="001D591C"/>
    <w:rsid w:val="001E0B0D"/>
    <w:rsid w:val="00223A4F"/>
    <w:rsid w:val="00232367"/>
    <w:rsid w:val="002402CD"/>
    <w:rsid w:val="0024210E"/>
    <w:rsid w:val="00254B6D"/>
    <w:rsid w:val="00255145"/>
    <w:rsid w:val="0026690D"/>
    <w:rsid w:val="00297FE8"/>
    <w:rsid w:val="002B6659"/>
    <w:rsid w:val="003067DD"/>
    <w:rsid w:val="0031736E"/>
    <w:rsid w:val="003203A8"/>
    <w:rsid w:val="00326DE2"/>
    <w:rsid w:val="00334D6B"/>
    <w:rsid w:val="0034169A"/>
    <w:rsid w:val="003773BE"/>
    <w:rsid w:val="003A6024"/>
    <w:rsid w:val="003B7CDF"/>
    <w:rsid w:val="003F51B4"/>
    <w:rsid w:val="003F5A1C"/>
    <w:rsid w:val="00417F92"/>
    <w:rsid w:val="00432F0E"/>
    <w:rsid w:val="0045188D"/>
    <w:rsid w:val="00467D0A"/>
    <w:rsid w:val="004A1CC1"/>
    <w:rsid w:val="00501D3B"/>
    <w:rsid w:val="00514F53"/>
    <w:rsid w:val="00522494"/>
    <w:rsid w:val="005303C7"/>
    <w:rsid w:val="00531393"/>
    <w:rsid w:val="00543320"/>
    <w:rsid w:val="00550D91"/>
    <w:rsid w:val="00557FC6"/>
    <w:rsid w:val="00565ACE"/>
    <w:rsid w:val="005A3775"/>
    <w:rsid w:val="005A3E6A"/>
    <w:rsid w:val="005B0440"/>
    <w:rsid w:val="005E2BB0"/>
    <w:rsid w:val="005E6ACB"/>
    <w:rsid w:val="0060195D"/>
    <w:rsid w:val="006466CD"/>
    <w:rsid w:val="00655953"/>
    <w:rsid w:val="006606E6"/>
    <w:rsid w:val="00662F6F"/>
    <w:rsid w:val="006767FE"/>
    <w:rsid w:val="0067711B"/>
    <w:rsid w:val="006807A6"/>
    <w:rsid w:val="006B6396"/>
    <w:rsid w:val="006C49B7"/>
    <w:rsid w:val="00710E2D"/>
    <w:rsid w:val="00745398"/>
    <w:rsid w:val="0075674E"/>
    <w:rsid w:val="00795A24"/>
    <w:rsid w:val="007E164D"/>
    <w:rsid w:val="007F61D4"/>
    <w:rsid w:val="008044F9"/>
    <w:rsid w:val="0082040A"/>
    <w:rsid w:val="00822071"/>
    <w:rsid w:val="00844486"/>
    <w:rsid w:val="00861C41"/>
    <w:rsid w:val="008646F4"/>
    <w:rsid w:val="00881697"/>
    <w:rsid w:val="008C1FCA"/>
    <w:rsid w:val="008C37F3"/>
    <w:rsid w:val="00901927"/>
    <w:rsid w:val="009070E8"/>
    <w:rsid w:val="009200A4"/>
    <w:rsid w:val="00986C8A"/>
    <w:rsid w:val="00991EE5"/>
    <w:rsid w:val="009A61CF"/>
    <w:rsid w:val="009B498D"/>
    <w:rsid w:val="009D67AB"/>
    <w:rsid w:val="009F672C"/>
    <w:rsid w:val="00A00768"/>
    <w:rsid w:val="00A102A4"/>
    <w:rsid w:val="00A3170D"/>
    <w:rsid w:val="00A354C6"/>
    <w:rsid w:val="00A8291A"/>
    <w:rsid w:val="00AC7EA4"/>
    <w:rsid w:val="00AD432C"/>
    <w:rsid w:val="00AD7CA1"/>
    <w:rsid w:val="00AE0679"/>
    <w:rsid w:val="00AE6E32"/>
    <w:rsid w:val="00AE7732"/>
    <w:rsid w:val="00B31FAF"/>
    <w:rsid w:val="00B32601"/>
    <w:rsid w:val="00B40523"/>
    <w:rsid w:val="00B65B89"/>
    <w:rsid w:val="00B75252"/>
    <w:rsid w:val="00B87BE5"/>
    <w:rsid w:val="00B96EB4"/>
    <w:rsid w:val="00BA0D58"/>
    <w:rsid w:val="00BA4E01"/>
    <w:rsid w:val="00BB66C9"/>
    <w:rsid w:val="00C030BB"/>
    <w:rsid w:val="00C0477F"/>
    <w:rsid w:val="00C43EFD"/>
    <w:rsid w:val="00CA1535"/>
    <w:rsid w:val="00CD6694"/>
    <w:rsid w:val="00CD6D18"/>
    <w:rsid w:val="00CF1ACC"/>
    <w:rsid w:val="00CF6863"/>
    <w:rsid w:val="00D307C5"/>
    <w:rsid w:val="00D350F8"/>
    <w:rsid w:val="00D540E0"/>
    <w:rsid w:val="00D65212"/>
    <w:rsid w:val="00D75F56"/>
    <w:rsid w:val="00D923B3"/>
    <w:rsid w:val="00DC0F90"/>
    <w:rsid w:val="00DD024C"/>
    <w:rsid w:val="00DD1846"/>
    <w:rsid w:val="00DE0B25"/>
    <w:rsid w:val="00E00D38"/>
    <w:rsid w:val="00E02CA3"/>
    <w:rsid w:val="00E33C6C"/>
    <w:rsid w:val="00E60F1D"/>
    <w:rsid w:val="00ED5D7C"/>
    <w:rsid w:val="00F14E95"/>
    <w:rsid w:val="00F535E2"/>
    <w:rsid w:val="00F65FFA"/>
    <w:rsid w:val="00F848A0"/>
    <w:rsid w:val="00FD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EB4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565ACE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73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73BE"/>
  </w:style>
  <w:style w:type="paragraph" w:styleId="Footer">
    <w:name w:val="footer"/>
    <w:basedOn w:val="Normal"/>
    <w:link w:val="FooterChar"/>
    <w:unhideWhenUsed/>
    <w:rsid w:val="003773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773BE"/>
  </w:style>
  <w:style w:type="paragraph" w:styleId="ListParagraph">
    <w:name w:val="List Paragraph"/>
    <w:basedOn w:val="Normal"/>
    <w:link w:val="ListParagraphChar"/>
    <w:uiPriority w:val="34"/>
    <w:qFormat/>
    <w:rsid w:val="003773BE"/>
    <w:pPr>
      <w:spacing w:after="200" w:line="276" w:lineRule="auto"/>
      <w:ind w:left="720"/>
      <w:contextualSpacing/>
    </w:pPr>
  </w:style>
  <w:style w:type="paragraph" w:customStyle="1" w:styleId="Teksti2">
    <w:name w:val="Teksti 2"/>
    <w:basedOn w:val="Normal"/>
    <w:rsid w:val="003773BE"/>
    <w:pPr>
      <w:keepLines/>
      <w:suppressAutoHyphens/>
      <w:autoSpaceDE w:val="0"/>
      <w:autoSpaceDN w:val="0"/>
      <w:adjustRightInd w:val="0"/>
      <w:spacing w:after="0" w:line="280" w:lineRule="atLeast"/>
      <w:ind w:left="454" w:hanging="454"/>
      <w:jc w:val="both"/>
      <w:textAlignment w:val="center"/>
    </w:pPr>
    <w:rPr>
      <w:rFonts w:ascii="Futura Lt BT" w:hAnsi="Futura Lt BT" w:cs="Futura Lt BT"/>
      <w:color w:val="000000"/>
      <w:spacing w:val="1"/>
      <w:sz w:val="24"/>
      <w:szCs w:val="24"/>
    </w:rPr>
  </w:style>
  <w:style w:type="character" w:styleId="CommentReference">
    <w:name w:val="annotation reference"/>
    <w:basedOn w:val="DefaultParagraphFont"/>
    <w:unhideWhenUsed/>
    <w:rsid w:val="003773BE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3773BE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773BE"/>
    <w:rPr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3773BE"/>
  </w:style>
  <w:style w:type="paragraph" w:styleId="BodyText3">
    <w:name w:val="Body Text 3"/>
    <w:basedOn w:val="Normal"/>
    <w:link w:val="BodyText3Char"/>
    <w:rsid w:val="003773BE"/>
    <w:pPr>
      <w:tabs>
        <w:tab w:val="left" w:pos="-720"/>
      </w:tabs>
      <w:spacing w:after="0" w:line="360" w:lineRule="atLeast"/>
      <w:jc w:val="both"/>
    </w:pPr>
    <w:rPr>
      <w:rFonts w:ascii="Arial" w:eastAsia="MS Mincho" w:hAnsi="Arial" w:cs="Times New Roman"/>
      <w:sz w:val="26"/>
      <w:szCs w:val="20"/>
      <w:lang w:val="en-GB"/>
    </w:rPr>
  </w:style>
  <w:style w:type="character" w:customStyle="1" w:styleId="BodyText3Char">
    <w:name w:val="Body Text 3 Char"/>
    <w:basedOn w:val="DefaultParagraphFont"/>
    <w:link w:val="BodyText3"/>
    <w:rsid w:val="003773BE"/>
    <w:rPr>
      <w:rFonts w:ascii="Arial" w:eastAsia="MS Mincho" w:hAnsi="Arial" w:cs="Times New Roman"/>
      <w:sz w:val="26"/>
      <w:szCs w:val="20"/>
      <w:lang w:val="en-GB"/>
    </w:rPr>
  </w:style>
  <w:style w:type="paragraph" w:styleId="FootnoteText">
    <w:name w:val="footnote text"/>
    <w:basedOn w:val="Normal"/>
    <w:link w:val="FootnoteTextChar"/>
    <w:semiHidden/>
    <w:rsid w:val="003773BE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semiHidden/>
    <w:rsid w:val="003773BE"/>
    <w:rPr>
      <w:rFonts w:ascii="Times New Roman" w:eastAsia="MS Mincho" w:hAnsi="Times New Roman" w:cs="Times New Roman"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73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73BE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rsid w:val="00565AC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565ACE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565ACE"/>
    <w:pPr>
      <w:spacing w:after="120" w:line="240" w:lineRule="auto"/>
      <w:ind w:left="360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565ACE"/>
    <w:rPr>
      <w:rFonts w:ascii="Times New Roman" w:eastAsia="MS Mincho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565ACE"/>
    <w:rPr>
      <w:rFonts w:ascii="Arial" w:eastAsia="Times New Roman" w:hAnsi="Arial" w:cs="Arial"/>
      <w:b/>
      <w:bCs/>
      <w:kern w:val="32"/>
      <w:sz w:val="32"/>
      <w:szCs w:val="32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1ACC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1AC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F5A1C"/>
    <w:pPr>
      <w:spacing w:after="0" w:line="240" w:lineRule="auto"/>
    </w:pPr>
  </w:style>
  <w:style w:type="table" w:styleId="TableGrid">
    <w:name w:val="Table Grid"/>
    <w:basedOn w:val="TableNormal"/>
    <w:uiPriority w:val="39"/>
    <w:rsid w:val="003F5A1C"/>
    <w:pPr>
      <w:spacing w:after="0" w:line="240" w:lineRule="auto"/>
    </w:pPr>
    <w:rPr>
      <w:lang w:val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565ACE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73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73BE"/>
  </w:style>
  <w:style w:type="paragraph" w:styleId="Footer">
    <w:name w:val="footer"/>
    <w:basedOn w:val="Normal"/>
    <w:link w:val="FooterChar"/>
    <w:unhideWhenUsed/>
    <w:rsid w:val="003773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773BE"/>
  </w:style>
  <w:style w:type="paragraph" w:styleId="ListParagraph">
    <w:name w:val="List Paragraph"/>
    <w:basedOn w:val="Normal"/>
    <w:link w:val="ListParagraphChar"/>
    <w:uiPriority w:val="34"/>
    <w:qFormat/>
    <w:rsid w:val="003773BE"/>
    <w:pPr>
      <w:spacing w:after="200" w:line="276" w:lineRule="auto"/>
      <w:ind w:left="720"/>
      <w:contextualSpacing/>
    </w:pPr>
  </w:style>
  <w:style w:type="paragraph" w:customStyle="1" w:styleId="Teksti2">
    <w:name w:val="Teksti 2"/>
    <w:basedOn w:val="Normal"/>
    <w:rsid w:val="003773BE"/>
    <w:pPr>
      <w:keepLines/>
      <w:suppressAutoHyphens/>
      <w:autoSpaceDE w:val="0"/>
      <w:autoSpaceDN w:val="0"/>
      <w:adjustRightInd w:val="0"/>
      <w:spacing w:after="0" w:line="280" w:lineRule="atLeast"/>
      <w:ind w:left="454" w:hanging="454"/>
      <w:jc w:val="both"/>
      <w:textAlignment w:val="center"/>
    </w:pPr>
    <w:rPr>
      <w:rFonts w:ascii="Futura Lt BT" w:hAnsi="Futura Lt BT" w:cs="Futura Lt BT"/>
      <w:color w:val="000000"/>
      <w:spacing w:val="1"/>
      <w:sz w:val="24"/>
      <w:szCs w:val="24"/>
    </w:rPr>
  </w:style>
  <w:style w:type="character" w:styleId="CommentReference">
    <w:name w:val="annotation reference"/>
    <w:basedOn w:val="DefaultParagraphFont"/>
    <w:unhideWhenUsed/>
    <w:rsid w:val="003773BE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3773BE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773BE"/>
    <w:rPr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3773BE"/>
  </w:style>
  <w:style w:type="paragraph" w:styleId="BodyText3">
    <w:name w:val="Body Text 3"/>
    <w:basedOn w:val="Normal"/>
    <w:link w:val="BodyText3Char"/>
    <w:rsid w:val="003773BE"/>
    <w:pPr>
      <w:tabs>
        <w:tab w:val="left" w:pos="-720"/>
      </w:tabs>
      <w:spacing w:after="0" w:line="360" w:lineRule="atLeast"/>
      <w:jc w:val="both"/>
    </w:pPr>
    <w:rPr>
      <w:rFonts w:ascii="Arial" w:eastAsia="MS Mincho" w:hAnsi="Arial" w:cs="Times New Roman"/>
      <w:sz w:val="26"/>
      <w:szCs w:val="20"/>
      <w:lang w:val="en-GB"/>
    </w:rPr>
  </w:style>
  <w:style w:type="character" w:customStyle="1" w:styleId="BodyText3Char">
    <w:name w:val="Body Text 3 Char"/>
    <w:basedOn w:val="DefaultParagraphFont"/>
    <w:link w:val="BodyText3"/>
    <w:rsid w:val="003773BE"/>
    <w:rPr>
      <w:rFonts w:ascii="Arial" w:eastAsia="MS Mincho" w:hAnsi="Arial" w:cs="Times New Roman"/>
      <w:sz w:val="26"/>
      <w:szCs w:val="20"/>
      <w:lang w:val="en-GB"/>
    </w:rPr>
  </w:style>
  <w:style w:type="paragraph" w:styleId="FootnoteText">
    <w:name w:val="footnote text"/>
    <w:basedOn w:val="Normal"/>
    <w:link w:val="FootnoteTextChar"/>
    <w:semiHidden/>
    <w:rsid w:val="003773BE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semiHidden/>
    <w:rsid w:val="003773BE"/>
    <w:rPr>
      <w:rFonts w:ascii="Times New Roman" w:eastAsia="MS Mincho" w:hAnsi="Times New Roman" w:cs="Times New Roman"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73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73BE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rsid w:val="00565AC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565ACE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565ACE"/>
    <w:pPr>
      <w:spacing w:after="120" w:line="240" w:lineRule="auto"/>
      <w:ind w:left="360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565ACE"/>
    <w:rPr>
      <w:rFonts w:ascii="Times New Roman" w:eastAsia="MS Mincho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565ACE"/>
    <w:rPr>
      <w:rFonts w:ascii="Arial" w:eastAsia="Times New Roman" w:hAnsi="Arial" w:cs="Arial"/>
      <w:b/>
      <w:bCs/>
      <w:kern w:val="32"/>
      <w:sz w:val="32"/>
      <w:szCs w:val="32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1ACC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1AC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F5A1C"/>
    <w:pPr>
      <w:spacing w:after="0" w:line="240" w:lineRule="auto"/>
    </w:pPr>
  </w:style>
  <w:style w:type="table" w:styleId="TableGrid">
    <w:name w:val="Table Grid"/>
    <w:basedOn w:val="TableNormal"/>
    <w:uiPriority w:val="39"/>
    <w:rsid w:val="003F5A1C"/>
    <w:pPr>
      <w:spacing w:after="0" w:line="240" w:lineRule="auto"/>
    </w:pPr>
    <w:rPr>
      <w:lang w:val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3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</Nr_x002e__x0020_akti>
    <Data_x0020_e_x0020_Krijimit xmlns="0e656187-b300-4fb0-8bf4-3a50f872073c">2021-09-08T10:00:04Z</Data_x0020_e_x0020_Krijimit>
    <URL xmlns="0e656187-b300-4fb0-8bf4-3a50f872073c" xsi:nil="true"/>
    <Institucion_x0020_Pergjegjes xmlns="0e656187-b300-4fb0-8bf4-3a50f872073c">http://qbz.gov.al/resource/authority/legal-institution/8|banka-e-shqiperise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2021-09-07T22:00:00Z</Date_x0020_protokolli>
    <Titulli xmlns="0e656187-b300-4fb0-8bf4-3a50f872073c">  Për disa ndryshime në rregulloren “Për kredinë konsumatore dhe kredinë hipotekare”</Titulli>
    <Modifikuesi xmlns="0e656187-b300-4fb0-8bf4-3a50f872073c">alma.lisaku</Modifikuesi>
    <Nr_x002e__x0020_prot_x0020_QBZ xmlns="0e656187-b300-4fb0-8bf4-3a50f872073c">1224/3</Nr_x002e__x0020_prot_x0020_QBZ>
    <Data_x0020_e_x0020_Modifikimit xmlns="0e656187-b300-4fb0-8bf4-3a50f872073c">2021-09-08T10:28:08Z</Data_x0020_e_x0020_Modifikimit>
    <Dekretuar xmlns="0e656187-b300-4fb0-8bf4-3a50f872073c">false</Dekretuar>
    <Data xmlns="0e656187-b300-4fb0-8bf4-3a50f872073c">2021-08-31T22:00:00Z</Data>
    <Nr_x002e__x0020_protokolli_x0020_i_x0020_aktit xmlns="0e656187-b300-4fb0-8bf4-3a50f872073c">3874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ACBF10144440669ACFC027C5AD3F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ACBF10144440669ACFC027C5AD3F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A1E0B5-44FD-4FBF-9287-F356AD379552}">
  <ds:schemaRefs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DBA4777-A744-477E-8260-A5A754EBA5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528E35-1EDB-4BC3-9F49-2DB247CC80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F4E7032-F5EA-447A-BF59-7193F35F923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39135AE-1F5D-4596-97D6-7FD0FD2BF2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7DAEFE8-411B-4E33-9EC5-E2E880550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840</Words>
  <Characters>4793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rregulloren “Për kredinë konsumatore dhe kredinë hipotekare”</vt:lpstr>
    </vt:vector>
  </TitlesOfParts>
  <Company/>
  <LinksUpToDate>false</LinksUpToDate>
  <CharactersWithSpaces>5622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rregulloren “Për kredinë konsumatore dhe kredinë hipotekare”</dc:title>
  <dc:creator>Elis Hoxha</dc:creator>
  <cp:lastModifiedBy>Amarilda Muja</cp:lastModifiedBy>
  <cp:revision>20</cp:revision>
  <cp:lastPrinted>2021-08-24T14:03:00Z</cp:lastPrinted>
  <dcterms:created xsi:type="dcterms:W3CDTF">2021-09-08T10:03:00Z</dcterms:created>
  <dcterms:modified xsi:type="dcterms:W3CDTF">2021-09-08T11:07:00Z</dcterms:modified>
</cp:coreProperties>
</file>