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1E796" w14:textId="77777777" w:rsidR="00685D33" w:rsidRPr="00A007E6" w:rsidRDefault="00685D33" w:rsidP="00685D33">
      <w:pPr>
        <w:pStyle w:val="Heading1"/>
        <w:spacing w:before="0" w:after="0"/>
        <w:ind w:firstLine="284"/>
        <w:jc w:val="center"/>
        <w:rPr>
          <w:rFonts w:ascii="Garamond" w:hAnsi="Garamond"/>
          <w:b w:val="0"/>
          <w:bCs w:val="0"/>
          <w:sz w:val="24"/>
          <w:szCs w:val="24"/>
          <w:lang w:val="sq-AL"/>
        </w:rPr>
      </w:pPr>
      <w:r w:rsidRPr="00A007E6">
        <w:rPr>
          <w:rFonts w:ascii="Garamond" w:hAnsi="Garamond"/>
          <w:sz w:val="24"/>
          <w:szCs w:val="24"/>
          <w:lang w:val="sq-AL"/>
        </w:rPr>
        <w:t>VENDIM</w:t>
      </w:r>
    </w:p>
    <w:p w14:paraId="3861E797" w14:textId="77777777" w:rsidR="00685D33" w:rsidRPr="00A007E6" w:rsidRDefault="00685D33" w:rsidP="00685D33">
      <w:pPr>
        <w:ind w:firstLine="284"/>
        <w:jc w:val="center"/>
        <w:rPr>
          <w:rFonts w:ascii="Garamond" w:hAnsi="Garamond"/>
          <w:b/>
          <w:bCs/>
          <w:lang w:val="sq-AL"/>
        </w:rPr>
      </w:pPr>
      <w:r w:rsidRPr="00A007E6">
        <w:rPr>
          <w:rFonts w:ascii="Garamond" w:hAnsi="Garamond"/>
          <w:b/>
          <w:bCs/>
          <w:lang w:val="sq-AL"/>
        </w:rPr>
        <w:t>Nr. 48, datë 1.9.2021</w:t>
      </w:r>
    </w:p>
    <w:p w14:paraId="3861E798" w14:textId="77777777" w:rsidR="00685D33" w:rsidRPr="00A007E6" w:rsidRDefault="00685D33" w:rsidP="00685D33">
      <w:pPr>
        <w:ind w:firstLine="284"/>
        <w:jc w:val="center"/>
        <w:rPr>
          <w:rFonts w:ascii="Garamond" w:hAnsi="Garamond"/>
          <w:b/>
          <w:bCs/>
          <w:lang w:val="sq-AL"/>
        </w:rPr>
      </w:pPr>
    </w:p>
    <w:p w14:paraId="3861E799" w14:textId="77777777" w:rsidR="00685D33" w:rsidRPr="00A007E6" w:rsidRDefault="00685D33" w:rsidP="00464DC5">
      <w:pPr>
        <w:jc w:val="center"/>
        <w:rPr>
          <w:rFonts w:ascii="Garamond" w:hAnsi="Garamond" w:cs="Times New Roman Bold"/>
          <w:b/>
          <w:bCs/>
          <w:smallCaps/>
          <w:lang w:val="sq-AL"/>
        </w:rPr>
      </w:pPr>
      <w:r w:rsidRPr="00A007E6">
        <w:rPr>
          <w:rFonts w:ascii="Garamond" w:hAnsi="Garamond" w:cs="Times New Roman Bold"/>
          <w:b/>
          <w:bCs/>
          <w:smallCaps/>
          <w:lang w:val="sq-AL"/>
        </w:rPr>
        <w:t>PËR DISA NDRYSHIME NË RREGULLOREN “PËR FUNKSIONIMIN E REGJISTRIT TË KREDIVE NË BANKËN E SHQIPËRISË, SI DHE KUSHTET DHE PROCEDURAT PËR NJOHJEN, PËRDORIMIN DHE RISHIKIMIN E TË DHËNAVE QË ADMINISTROHEN NË TË”</w:t>
      </w:r>
    </w:p>
    <w:p w14:paraId="3861E79A" w14:textId="77777777" w:rsidR="00685D33" w:rsidRPr="00A007E6" w:rsidRDefault="00685D33" w:rsidP="00685D33">
      <w:pPr>
        <w:ind w:firstLine="284"/>
        <w:jc w:val="center"/>
        <w:rPr>
          <w:rFonts w:ascii="Garamond" w:hAnsi="Garamond"/>
          <w:lang w:val="sq-AL"/>
        </w:rPr>
      </w:pPr>
    </w:p>
    <w:p w14:paraId="3861E79B" w14:textId="53EF058A" w:rsidR="00685D33" w:rsidRPr="00A007E6" w:rsidRDefault="00685D33" w:rsidP="00685D33">
      <w:pPr>
        <w:ind w:firstLine="284"/>
        <w:jc w:val="both"/>
        <w:rPr>
          <w:rFonts w:ascii="Garamond" w:hAnsi="Garamond"/>
          <w:lang w:val="sq-AL"/>
        </w:rPr>
      </w:pPr>
      <w:r w:rsidRPr="00A007E6">
        <w:rPr>
          <w:rFonts w:ascii="Garamond" w:hAnsi="Garamond"/>
          <w:lang w:val="sq-AL"/>
        </w:rPr>
        <w:t>Në bazë dhe për zbatim të nenit 12, shkronja “a”, nenit  43, shkronja “c” dhe nenit 22</w:t>
      </w:r>
      <w:r w:rsidR="00E51906">
        <w:rPr>
          <w:rFonts w:ascii="Garamond" w:hAnsi="Garamond"/>
          <w:lang w:val="sq-AL"/>
        </w:rPr>
        <w:t>,</w:t>
      </w:r>
      <w:r w:rsidRPr="00A007E6">
        <w:rPr>
          <w:rFonts w:ascii="Garamond" w:hAnsi="Garamond"/>
          <w:lang w:val="sq-AL"/>
        </w:rPr>
        <w:t xml:space="preserve"> të ligjit nr. 8269, datë 23.12.1997, “Për Bankën e Shqipërisë”, i ndryshuar; neneve 126 dhe 127</w:t>
      </w:r>
      <w:r w:rsidR="00E51906">
        <w:rPr>
          <w:rFonts w:ascii="Garamond" w:hAnsi="Garamond"/>
          <w:lang w:val="sq-AL"/>
        </w:rPr>
        <w:t>,</w:t>
      </w:r>
      <w:r w:rsidRPr="00A007E6">
        <w:rPr>
          <w:rFonts w:ascii="Garamond" w:hAnsi="Garamond"/>
          <w:lang w:val="sq-AL"/>
        </w:rPr>
        <w:t xml:space="preserve"> të ligjit nr. 9662, datë 18.12.2006, “Për bankat në Republikën e Shqipërisë”; nenit 106</w:t>
      </w:r>
      <w:r w:rsidR="00E51906">
        <w:rPr>
          <w:rFonts w:ascii="Garamond" w:hAnsi="Garamond"/>
          <w:lang w:val="sq-AL"/>
        </w:rPr>
        <w:t>,</w:t>
      </w:r>
      <w:r w:rsidRPr="00A007E6">
        <w:rPr>
          <w:rFonts w:ascii="Garamond" w:hAnsi="Garamond"/>
          <w:lang w:val="sq-AL"/>
        </w:rPr>
        <w:t xml:space="preserve"> të ligjit nr. 52, datë 19.5.2016, “Për shoqëritë e </w:t>
      </w:r>
      <w:r w:rsidR="00E51906" w:rsidRPr="00A007E6">
        <w:rPr>
          <w:rFonts w:ascii="Garamond" w:hAnsi="Garamond"/>
          <w:lang w:val="sq-AL"/>
        </w:rPr>
        <w:t xml:space="preserve">kursim kreditit dhe unionet e </w:t>
      </w:r>
      <w:r w:rsidRPr="00A007E6">
        <w:rPr>
          <w:rFonts w:ascii="Garamond" w:hAnsi="Garamond"/>
          <w:lang w:val="sq-AL"/>
        </w:rPr>
        <w:t xml:space="preserve">tyre”; ligjit nr. 9887, datë 10.3.2008, “Për mbrojtjen e të dhënave personale”; me propozim të Departamentit të Mbikëqyrjes, Këshilli Mbikëqyrës i Bankës së Shqipërisë </w:t>
      </w:r>
    </w:p>
    <w:p w14:paraId="3861E79C" w14:textId="77777777" w:rsidR="00685D33" w:rsidRPr="00A007E6" w:rsidRDefault="00685D33" w:rsidP="00685D33">
      <w:pPr>
        <w:ind w:firstLine="284"/>
        <w:jc w:val="center"/>
        <w:rPr>
          <w:rFonts w:ascii="Garamond" w:hAnsi="Garamond"/>
          <w:b/>
          <w:bCs/>
          <w:lang w:val="sq-AL"/>
        </w:rPr>
      </w:pPr>
    </w:p>
    <w:p w14:paraId="3861E79D" w14:textId="77777777" w:rsidR="00685D33" w:rsidRPr="00A007E6" w:rsidRDefault="00685D33" w:rsidP="00685D33">
      <w:pPr>
        <w:ind w:firstLine="284"/>
        <w:jc w:val="center"/>
        <w:rPr>
          <w:rFonts w:ascii="Garamond" w:hAnsi="Garamond"/>
          <w:lang w:val="sq-AL"/>
        </w:rPr>
      </w:pPr>
      <w:r w:rsidRPr="00A007E6">
        <w:rPr>
          <w:rFonts w:ascii="Garamond" w:hAnsi="Garamond"/>
          <w:lang w:val="sq-AL"/>
        </w:rPr>
        <w:t>VENDOSI:</w:t>
      </w:r>
    </w:p>
    <w:p w14:paraId="3861E79E" w14:textId="77777777" w:rsidR="00685D33" w:rsidRPr="00A007E6" w:rsidRDefault="00685D33" w:rsidP="00685D33">
      <w:pPr>
        <w:ind w:firstLine="284"/>
        <w:jc w:val="both"/>
        <w:rPr>
          <w:rFonts w:ascii="Garamond" w:hAnsi="Garamond"/>
          <w:lang w:val="sq-AL"/>
        </w:rPr>
      </w:pPr>
    </w:p>
    <w:p w14:paraId="3861E79F" w14:textId="77777777" w:rsidR="00685D33" w:rsidRPr="00A007E6" w:rsidRDefault="00685D33" w:rsidP="00685D33">
      <w:pPr>
        <w:tabs>
          <w:tab w:val="left" w:pos="360"/>
        </w:tabs>
        <w:ind w:firstLine="284"/>
        <w:jc w:val="both"/>
        <w:rPr>
          <w:rFonts w:ascii="Garamond" w:hAnsi="Garamond"/>
          <w:lang w:val="sq-AL"/>
        </w:rPr>
      </w:pPr>
      <w:r w:rsidRPr="00A007E6">
        <w:rPr>
          <w:rFonts w:ascii="Garamond" w:hAnsi="Garamond"/>
          <w:lang w:val="sq-AL"/>
        </w:rPr>
        <w:t>1. Në rregulloren “Për funksionimin e Regjistrit të Kredive në Bankën e Shqipërisë,</w:t>
      </w:r>
      <w:r w:rsidRPr="00A007E6">
        <w:rPr>
          <w:rFonts w:ascii="Garamond" w:hAnsi="Garamond"/>
          <w:b/>
          <w:bCs/>
          <w:lang w:val="sq-AL"/>
        </w:rPr>
        <w:t xml:space="preserve"> </w:t>
      </w:r>
      <w:r w:rsidRPr="00A007E6">
        <w:rPr>
          <w:rFonts w:ascii="Garamond" w:hAnsi="Garamond"/>
          <w:lang w:val="sq-AL"/>
        </w:rPr>
        <w:t>si dhe kushtet dhe procedurat për njohjen, përdorimin dhe rishikimin e të dhënave që administrohen në të”, miratuar me vendimin e Këshillit Mbikëqyrës nr. 72, datë 2.12.2020, të bëhen ndryshimet e mëposhtme:</w:t>
      </w:r>
    </w:p>
    <w:p w14:paraId="3861E7A0" w14:textId="514B18FF" w:rsidR="00685D33" w:rsidRPr="00A007E6" w:rsidRDefault="00685D33" w:rsidP="00685D33">
      <w:pPr>
        <w:pStyle w:val="ListParagraph"/>
        <w:ind w:left="0" w:firstLine="284"/>
        <w:jc w:val="both"/>
        <w:rPr>
          <w:rFonts w:ascii="Garamond" w:hAnsi="Garamond"/>
          <w:lang w:val="sq-AL"/>
        </w:rPr>
      </w:pPr>
      <w:r w:rsidRPr="00A007E6">
        <w:rPr>
          <w:rFonts w:ascii="Garamond" w:hAnsi="Garamond"/>
          <w:lang w:val="sq-AL"/>
        </w:rPr>
        <w:t xml:space="preserve">I. Në </w:t>
      </w:r>
      <w:r w:rsidR="00262AD4" w:rsidRPr="00A007E6">
        <w:rPr>
          <w:rFonts w:ascii="Garamond" w:hAnsi="Garamond"/>
          <w:lang w:val="sq-AL"/>
        </w:rPr>
        <w:t>a</w:t>
      </w:r>
      <w:r w:rsidRPr="00A007E6">
        <w:rPr>
          <w:rFonts w:ascii="Garamond" w:hAnsi="Garamond"/>
          <w:lang w:val="sq-AL"/>
        </w:rPr>
        <w:t xml:space="preserve">neksin 3, “I” </w:t>
      </w:r>
      <w:r w:rsidRPr="00E10EC7">
        <w:rPr>
          <w:rFonts w:ascii="Garamond" w:hAnsi="Garamond"/>
          <w:bCs/>
          <w:lang w:val="sq-AL"/>
        </w:rPr>
        <w:t>Skedari i kredive të disbursuar</w:t>
      </w:r>
      <w:r w:rsidR="00496C42">
        <w:rPr>
          <w:rFonts w:ascii="Garamond" w:hAnsi="Garamond"/>
          <w:bCs/>
          <w:lang w:val="sq-AL"/>
        </w:rPr>
        <w:t>a</w:t>
      </w:r>
      <w:r w:rsidRPr="00E10EC7">
        <w:rPr>
          <w:rFonts w:ascii="Garamond" w:hAnsi="Garamond"/>
          <w:bCs/>
          <w:lang w:val="sq-AL"/>
        </w:rPr>
        <w:t>,</w:t>
      </w:r>
      <w:r w:rsidRPr="00A007E6">
        <w:rPr>
          <w:rFonts w:ascii="Garamond" w:hAnsi="Garamond"/>
          <w:b/>
          <w:bCs/>
          <w:lang w:val="sq-AL"/>
        </w:rPr>
        <w:t xml:space="preserve"> </w:t>
      </w:r>
      <w:r w:rsidRPr="00A007E6">
        <w:rPr>
          <w:rFonts w:ascii="Garamond" w:hAnsi="Garamond"/>
          <w:lang w:val="sq-AL"/>
        </w:rPr>
        <w:t>shtohen fushat SKE1058 dhe SKE1059</w:t>
      </w:r>
    </w:p>
    <w:p w14:paraId="3861E7A1" w14:textId="77777777" w:rsidR="00132CB2" w:rsidRPr="00A007E6" w:rsidRDefault="00132CB2" w:rsidP="00132CB2">
      <w:pPr>
        <w:pStyle w:val="ListParagraph"/>
        <w:autoSpaceDE/>
        <w:autoSpaceDN/>
        <w:adjustRightInd/>
        <w:contextualSpacing/>
        <w:jc w:val="both"/>
        <w:rPr>
          <w:lang w:val="sq-AL"/>
        </w:rPr>
      </w:pPr>
    </w:p>
    <w:tbl>
      <w:tblPr>
        <w:tblW w:w="5000" w:type="pct"/>
        <w:tblCellMar>
          <w:left w:w="0" w:type="dxa"/>
          <w:right w:w="0" w:type="dxa"/>
        </w:tblCellMar>
        <w:tblLook w:val="04A0" w:firstRow="1" w:lastRow="0" w:firstColumn="1" w:lastColumn="0" w:noHBand="0" w:noVBand="1"/>
      </w:tblPr>
      <w:tblGrid>
        <w:gridCol w:w="1210"/>
        <w:gridCol w:w="1606"/>
        <w:gridCol w:w="1890"/>
        <w:gridCol w:w="4150"/>
      </w:tblGrid>
      <w:tr w:rsidR="00934E7A" w:rsidRPr="00A007E6" w14:paraId="3861E7A7" w14:textId="77777777" w:rsidTr="00A007E6">
        <w:trPr>
          <w:trHeight w:val="32"/>
        </w:trPr>
        <w:tc>
          <w:tcPr>
            <w:tcW w:w="68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61E7A2" w14:textId="77777777" w:rsidR="00934E7A" w:rsidRPr="00A007E6" w:rsidRDefault="00934E7A" w:rsidP="00685D33">
            <w:pPr>
              <w:rPr>
                <w:rFonts w:ascii="Garamond" w:hAnsi="Garamond"/>
                <w:b/>
                <w:bCs/>
                <w:sz w:val="20"/>
                <w:szCs w:val="20"/>
                <w:lang w:val="sq-AL"/>
              </w:rPr>
            </w:pPr>
            <w:r w:rsidRPr="00A007E6">
              <w:rPr>
                <w:rFonts w:ascii="Garamond" w:hAnsi="Garamond"/>
                <w:b/>
                <w:bCs/>
                <w:sz w:val="20"/>
                <w:szCs w:val="20"/>
                <w:lang w:val="sq-AL"/>
              </w:rPr>
              <w:t>SKE1058</w:t>
            </w:r>
          </w:p>
        </w:tc>
        <w:tc>
          <w:tcPr>
            <w:tcW w:w="90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61E7A3" w14:textId="77777777" w:rsidR="00934E7A" w:rsidRPr="00A007E6" w:rsidRDefault="00934E7A" w:rsidP="00685D33">
            <w:pPr>
              <w:rPr>
                <w:rFonts w:ascii="Garamond" w:hAnsi="Garamond"/>
                <w:b/>
                <w:bCs/>
                <w:sz w:val="20"/>
                <w:szCs w:val="20"/>
                <w:lang w:val="sq-AL"/>
              </w:rPr>
            </w:pPr>
            <w:r w:rsidRPr="00A007E6">
              <w:rPr>
                <w:rFonts w:ascii="Garamond" w:hAnsi="Garamond"/>
                <w:b/>
                <w:bCs/>
                <w:sz w:val="20"/>
                <w:szCs w:val="20"/>
                <w:lang w:val="sq-AL"/>
              </w:rPr>
              <w:t>NEI</w:t>
            </w:r>
          </w:p>
        </w:tc>
        <w:tc>
          <w:tcPr>
            <w:tcW w:w="106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61E7A4" w14:textId="77777777" w:rsidR="00934E7A" w:rsidRPr="00A007E6" w:rsidRDefault="00934E7A" w:rsidP="00685D33">
            <w:pPr>
              <w:rPr>
                <w:rFonts w:ascii="Garamond" w:hAnsi="Garamond"/>
                <w:b/>
                <w:bCs/>
                <w:sz w:val="20"/>
                <w:szCs w:val="20"/>
                <w:lang w:val="sq-AL"/>
              </w:rPr>
            </w:pPr>
            <w:r w:rsidRPr="00A007E6">
              <w:rPr>
                <w:rFonts w:ascii="Garamond" w:hAnsi="Garamond"/>
                <w:b/>
                <w:bCs/>
                <w:sz w:val="20"/>
                <w:szCs w:val="20"/>
                <w:lang w:val="sq-AL"/>
              </w:rPr>
              <w:t>Decimal (13, 2)</w:t>
            </w:r>
          </w:p>
        </w:tc>
        <w:tc>
          <w:tcPr>
            <w:tcW w:w="234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861E7A5" w14:textId="7B0DF667" w:rsidR="00934E7A" w:rsidRPr="00A007E6" w:rsidRDefault="00934E7A" w:rsidP="00C9629A">
            <w:pPr>
              <w:rPr>
                <w:rFonts w:ascii="Garamond" w:hAnsi="Garamond"/>
                <w:b/>
                <w:bCs/>
                <w:sz w:val="20"/>
                <w:szCs w:val="20"/>
                <w:lang w:val="sq-AL"/>
              </w:rPr>
            </w:pPr>
            <w:r w:rsidRPr="00A007E6">
              <w:rPr>
                <w:rFonts w:ascii="Garamond" w:hAnsi="Garamond"/>
                <w:b/>
                <w:bCs/>
                <w:sz w:val="20"/>
                <w:szCs w:val="20"/>
                <w:lang w:val="sq-AL"/>
              </w:rPr>
              <w:t xml:space="preserve">Norma </w:t>
            </w:r>
            <w:r w:rsidR="00A007E6" w:rsidRPr="00A007E6">
              <w:rPr>
                <w:rFonts w:ascii="Garamond" w:hAnsi="Garamond"/>
                <w:b/>
                <w:bCs/>
                <w:sz w:val="20"/>
                <w:szCs w:val="20"/>
                <w:lang w:val="sq-AL"/>
              </w:rPr>
              <w:t>efektive e interesit</w:t>
            </w:r>
          </w:p>
          <w:p w14:paraId="3861E7A6" w14:textId="77777777" w:rsidR="00934E7A" w:rsidRPr="00A007E6" w:rsidRDefault="00934E7A" w:rsidP="00685D33">
            <w:pPr>
              <w:jc w:val="both"/>
              <w:rPr>
                <w:rFonts w:ascii="Garamond" w:hAnsi="Garamond"/>
                <w:color w:val="000000"/>
                <w:sz w:val="20"/>
                <w:szCs w:val="20"/>
                <w:lang w:val="sq-AL"/>
              </w:rPr>
            </w:pPr>
            <w:r w:rsidRPr="00A007E6">
              <w:rPr>
                <w:rFonts w:ascii="Garamond" w:hAnsi="Garamond"/>
                <w:color w:val="000000"/>
                <w:sz w:val="20"/>
                <w:szCs w:val="20"/>
                <w:lang w:val="sq-AL"/>
              </w:rPr>
              <w:t xml:space="preserve">Fushë e detyrueshme kur SKE1003=0 “Individë” </w:t>
            </w:r>
          </w:p>
        </w:tc>
      </w:tr>
      <w:tr w:rsidR="00934E7A" w:rsidRPr="00A007E6" w14:paraId="3861E7AC" w14:textId="77777777" w:rsidTr="00A007E6">
        <w:trPr>
          <w:trHeight w:val="32"/>
        </w:trPr>
        <w:tc>
          <w:tcPr>
            <w:tcW w:w="68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861E7A8" w14:textId="77777777" w:rsidR="00934E7A" w:rsidRPr="00A007E6" w:rsidRDefault="00934E7A" w:rsidP="00685D33">
            <w:pPr>
              <w:rPr>
                <w:rFonts w:ascii="Garamond" w:hAnsi="Garamond"/>
                <w:sz w:val="20"/>
                <w:szCs w:val="20"/>
                <w:lang w:val="sq-AL"/>
              </w:rPr>
            </w:pPr>
            <w:r w:rsidRPr="00A007E6">
              <w:rPr>
                <w:rFonts w:ascii="Garamond" w:hAnsi="Garamond"/>
                <w:b/>
                <w:bCs/>
                <w:sz w:val="20"/>
                <w:szCs w:val="20"/>
                <w:lang w:val="sq-AL"/>
              </w:rPr>
              <w:t>SKE1059</w:t>
            </w:r>
          </w:p>
        </w:tc>
        <w:tc>
          <w:tcPr>
            <w:tcW w:w="90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1E7A9" w14:textId="77777777" w:rsidR="00934E7A" w:rsidRPr="00A007E6" w:rsidRDefault="00934E7A" w:rsidP="00685D33">
            <w:pPr>
              <w:rPr>
                <w:rFonts w:ascii="Garamond" w:hAnsi="Garamond"/>
                <w:b/>
                <w:bCs/>
                <w:sz w:val="20"/>
                <w:szCs w:val="20"/>
                <w:lang w:val="sq-AL"/>
              </w:rPr>
            </w:pPr>
            <w:r w:rsidRPr="00A007E6">
              <w:rPr>
                <w:rFonts w:ascii="Garamond" w:hAnsi="Garamond"/>
                <w:b/>
                <w:bCs/>
                <w:sz w:val="20"/>
                <w:szCs w:val="20"/>
                <w:lang w:val="sq-AL"/>
              </w:rPr>
              <w:t>Përjashtimet nga mbrojtja për kredinë konsumatore</w:t>
            </w:r>
          </w:p>
        </w:tc>
        <w:tc>
          <w:tcPr>
            <w:tcW w:w="106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1E7AA" w14:textId="77777777" w:rsidR="00934E7A" w:rsidRPr="00A007E6" w:rsidRDefault="00934E7A" w:rsidP="00685D33">
            <w:pPr>
              <w:rPr>
                <w:rFonts w:ascii="Garamond" w:hAnsi="Garamond"/>
                <w:b/>
                <w:bCs/>
                <w:sz w:val="20"/>
                <w:szCs w:val="20"/>
                <w:lang w:val="sq-AL"/>
              </w:rPr>
            </w:pPr>
            <w:r w:rsidRPr="00A007E6">
              <w:rPr>
                <w:rFonts w:ascii="Garamond" w:hAnsi="Garamond"/>
                <w:b/>
                <w:bCs/>
                <w:sz w:val="20"/>
                <w:szCs w:val="20"/>
                <w:lang w:val="sq-AL"/>
              </w:rPr>
              <w:t>Numeric (0-6)</w:t>
            </w:r>
          </w:p>
        </w:tc>
        <w:tc>
          <w:tcPr>
            <w:tcW w:w="2343" w:type="pct"/>
            <w:tcBorders>
              <w:top w:val="nil"/>
              <w:left w:val="nil"/>
              <w:bottom w:val="single" w:sz="8" w:space="0" w:color="auto"/>
              <w:right w:val="single" w:sz="8" w:space="0" w:color="auto"/>
            </w:tcBorders>
            <w:tcMar>
              <w:top w:w="0" w:type="dxa"/>
              <w:left w:w="108" w:type="dxa"/>
              <w:bottom w:w="0" w:type="dxa"/>
              <w:right w:w="108" w:type="dxa"/>
            </w:tcMar>
            <w:hideMark/>
          </w:tcPr>
          <w:p w14:paraId="3861E7AB" w14:textId="77777777" w:rsidR="00934E7A" w:rsidRPr="00A007E6" w:rsidRDefault="00934E7A" w:rsidP="00685D33">
            <w:pPr>
              <w:rPr>
                <w:rFonts w:ascii="Garamond" w:hAnsi="Garamond"/>
                <w:b/>
                <w:bCs/>
                <w:sz w:val="20"/>
                <w:szCs w:val="20"/>
                <w:lang w:val="sq-AL"/>
              </w:rPr>
            </w:pPr>
            <w:r w:rsidRPr="00A007E6">
              <w:rPr>
                <w:rFonts w:ascii="Garamond" w:hAnsi="Garamond"/>
                <w:color w:val="000000"/>
                <w:sz w:val="20"/>
                <w:szCs w:val="20"/>
                <w:lang w:val="sq-AL"/>
              </w:rPr>
              <w:t>Fushë e detyrueshme kur SKE1003=0 “Individë” dhe kur SKE1032= 0,1,2,6</w:t>
            </w:r>
          </w:p>
        </w:tc>
      </w:tr>
      <w:tr w:rsidR="00934E7A" w:rsidRPr="00A007E6" w14:paraId="3861E7B2" w14:textId="77777777" w:rsidTr="00132CB2">
        <w:trPr>
          <w:trHeight w:val="436"/>
        </w:trPr>
        <w:tc>
          <w:tcPr>
            <w:tcW w:w="683" w:type="pct"/>
            <w:vMerge/>
            <w:tcBorders>
              <w:top w:val="nil"/>
              <w:left w:val="single" w:sz="8" w:space="0" w:color="auto"/>
              <w:bottom w:val="single" w:sz="8" w:space="0" w:color="auto"/>
              <w:right w:val="single" w:sz="8" w:space="0" w:color="auto"/>
            </w:tcBorders>
            <w:vAlign w:val="center"/>
            <w:hideMark/>
          </w:tcPr>
          <w:p w14:paraId="3861E7AD" w14:textId="77777777" w:rsidR="00934E7A" w:rsidRPr="00A007E6" w:rsidRDefault="00934E7A" w:rsidP="00685D33">
            <w:pPr>
              <w:rPr>
                <w:rFonts w:ascii="Garamond" w:eastAsiaTheme="minorHAnsi" w:hAnsi="Garamond"/>
                <w:sz w:val="20"/>
                <w:szCs w:val="20"/>
                <w:lang w:val="sq-AL"/>
              </w:rPr>
            </w:pPr>
          </w:p>
        </w:tc>
        <w:tc>
          <w:tcPr>
            <w:tcW w:w="907" w:type="pct"/>
            <w:vMerge/>
            <w:tcBorders>
              <w:top w:val="nil"/>
              <w:left w:val="nil"/>
              <w:bottom w:val="single" w:sz="8" w:space="0" w:color="auto"/>
              <w:right w:val="single" w:sz="8" w:space="0" w:color="auto"/>
            </w:tcBorders>
            <w:vAlign w:val="center"/>
            <w:hideMark/>
          </w:tcPr>
          <w:p w14:paraId="3861E7AE" w14:textId="77777777" w:rsidR="00934E7A" w:rsidRPr="00A007E6" w:rsidRDefault="00934E7A" w:rsidP="00685D33">
            <w:pPr>
              <w:rPr>
                <w:rFonts w:ascii="Garamond" w:eastAsiaTheme="minorHAnsi" w:hAnsi="Garamond"/>
                <w:b/>
                <w:bCs/>
                <w:sz w:val="20"/>
                <w:szCs w:val="20"/>
                <w:lang w:val="sq-AL"/>
              </w:rPr>
            </w:pPr>
          </w:p>
        </w:tc>
        <w:tc>
          <w:tcPr>
            <w:tcW w:w="1067" w:type="pct"/>
            <w:vMerge/>
            <w:tcBorders>
              <w:top w:val="nil"/>
              <w:left w:val="nil"/>
              <w:bottom w:val="single" w:sz="8" w:space="0" w:color="auto"/>
              <w:right w:val="single" w:sz="8" w:space="0" w:color="auto"/>
            </w:tcBorders>
            <w:vAlign w:val="center"/>
            <w:hideMark/>
          </w:tcPr>
          <w:p w14:paraId="3861E7AF" w14:textId="77777777" w:rsidR="00934E7A" w:rsidRPr="00A007E6" w:rsidRDefault="00934E7A" w:rsidP="00685D33">
            <w:pPr>
              <w:rPr>
                <w:rFonts w:ascii="Garamond" w:eastAsiaTheme="minorHAnsi" w:hAnsi="Garamond"/>
                <w:b/>
                <w:bCs/>
                <w:sz w:val="20"/>
                <w:szCs w:val="20"/>
                <w:lang w:val="sq-AL"/>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1E7B0" w14:textId="77777777" w:rsidR="00934E7A" w:rsidRPr="00A007E6" w:rsidRDefault="00685D33" w:rsidP="00C9629A">
            <w:pPr>
              <w:pStyle w:val="ListParagraph"/>
              <w:autoSpaceDE/>
              <w:autoSpaceDN/>
              <w:adjustRightInd/>
              <w:ind w:left="0"/>
              <w:rPr>
                <w:rFonts w:ascii="Garamond" w:hAnsi="Garamond"/>
                <w:b/>
                <w:bCs/>
                <w:sz w:val="20"/>
                <w:szCs w:val="20"/>
                <w:lang w:val="sq-AL"/>
              </w:rPr>
            </w:pPr>
            <w:r w:rsidRPr="00A007E6">
              <w:rPr>
                <w:rFonts w:ascii="Garamond" w:hAnsi="Garamond"/>
                <w:b/>
                <w:bCs/>
                <w:sz w:val="20"/>
                <w:szCs w:val="20"/>
                <w:lang w:val="sq-AL"/>
              </w:rPr>
              <w:t xml:space="preserve">0. </w:t>
            </w:r>
            <w:r w:rsidR="00934E7A" w:rsidRPr="00A007E6">
              <w:rPr>
                <w:rFonts w:ascii="Garamond" w:hAnsi="Garamond"/>
                <w:b/>
                <w:bCs/>
                <w:sz w:val="20"/>
                <w:szCs w:val="20"/>
                <w:lang w:val="sq-AL"/>
              </w:rPr>
              <w:t>Kredi të siguruara me pronë të paluajtshme (hipotekë)</w:t>
            </w:r>
          </w:p>
          <w:p w14:paraId="3861E7B1" w14:textId="77777777" w:rsidR="00934E7A" w:rsidRPr="00A007E6" w:rsidRDefault="00934E7A" w:rsidP="00685D33">
            <w:pPr>
              <w:jc w:val="both"/>
              <w:rPr>
                <w:rFonts w:ascii="Garamond" w:hAnsi="Garamond"/>
                <w:sz w:val="20"/>
                <w:szCs w:val="20"/>
                <w:lang w:val="sq-AL"/>
              </w:rPr>
            </w:pPr>
            <w:r w:rsidRPr="00A007E6">
              <w:rPr>
                <w:rFonts w:ascii="Garamond" w:hAnsi="Garamond"/>
                <w:sz w:val="20"/>
                <w:szCs w:val="20"/>
                <w:lang w:val="sq-AL"/>
              </w:rPr>
              <w:t>Që janë të siguruara me anë të hipotekës ose nga ndonjë sigurim tjetër i krahasueshëm, që përdoret zakonisht mbi pronën e paluajtshme, apo të siguruara nëpërmjet një të drejte që lidhet me pronën e paluajtshme</w:t>
            </w:r>
          </w:p>
        </w:tc>
      </w:tr>
      <w:tr w:rsidR="00934E7A" w:rsidRPr="00A007E6" w14:paraId="3861E7B8" w14:textId="77777777" w:rsidTr="00132CB2">
        <w:trPr>
          <w:trHeight w:val="354"/>
        </w:trPr>
        <w:tc>
          <w:tcPr>
            <w:tcW w:w="683" w:type="pct"/>
            <w:vMerge/>
            <w:tcBorders>
              <w:top w:val="nil"/>
              <w:left w:val="single" w:sz="8" w:space="0" w:color="auto"/>
              <w:bottom w:val="single" w:sz="8" w:space="0" w:color="auto"/>
              <w:right w:val="single" w:sz="8" w:space="0" w:color="auto"/>
            </w:tcBorders>
            <w:vAlign w:val="center"/>
            <w:hideMark/>
          </w:tcPr>
          <w:p w14:paraId="3861E7B3" w14:textId="77777777" w:rsidR="00934E7A" w:rsidRPr="00A007E6" w:rsidRDefault="00934E7A" w:rsidP="00685D33">
            <w:pPr>
              <w:rPr>
                <w:rFonts w:ascii="Garamond" w:eastAsiaTheme="minorHAnsi" w:hAnsi="Garamond"/>
                <w:sz w:val="20"/>
                <w:szCs w:val="20"/>
                <w:lang w:val="sq-AL"/>
              </w:rPr>
            </w:pPr>
          </w:p>
        </w:tc>
        <w:tc>
          <w:tcPr>
            <w:tcW w:w="907" w:type="pct"/>
            <w:vMerge/>
            <w:tcBorders>
              <w:top w:val="nil"/>
              <w:left w:val="nil"/>
              <w:bottom w:val="single" w:sz="8" w:space="0" w:color="auto"/>
              <w:right w:val="single" w:sz="8" w:space="0" w:color="auto"/>
            </w:tcBorders>
            <w:vAlign w:val="center"/>
            <w:hideMark/>
          </w:tcPr>
          <w:p w14:paraId="3861E7B4" w14:textId="77777777" w:rsidR="00934E7A" w:rsidRPr="00A007E6" w:rsidRDefault="00934E7A" w:rsidP="00685D33">
            <w:pPr>
              <w:rPr>
                <w:rFonts w:ascii="Garamond" w:eastAsiaTheme="minorHAnsi" w:hAnsi="Garamond"/>
                <w:b/>
                <w:bCs/>
                <w:sz w:val="20"/>
                <w:szCs w:val="20"/>
                <w:lang w:val="sq-AL"/>
              </w:rPr>
            </w:pPr>
          </w:p>
        </w:tc>
        <w:tc>
          <w:tcPr>
            <w:tcW w:w="1067" w:type="pct"/>
            <w:vMerge/>
            <w:tcBorders>
              <w:top w:val="nil"/>
              <w:left w:val="nil"/>
              <w:bottom w:val="single" w:sz="8" w:space="0" w:color="auto"/>
              <w:right w:val="single" w:sz="8" w:space="0" w:color="auto"/>
            </w:tcBorders>
            <w:vAlign w:val="center"/>
            <w:hideMark/>
          </w:tcPr>
          <w:p w14:paraId="3861E7B5" w14:textId="77777777" w:rsidR="00934E7A" w:rsidRPr="00A007E6" w:rsidRDefault="00934E7A" w:rsidP="00685D33">
            <w:pPr>
              <w:rPr>
                <w:rFonts w:ascii="Garamond" w:eastAsiaTheme="minorHAnsi" w:hAnsi="Garamond"/>
                <w:b/>
                <w:bCs/>
                <w:sz w:val="20"/>
                <w:szCs w:val="20"/>
                <w:lang w:val="sq-AL"/>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1E7B6" w14:textId="77777777" w:rsidR="00934E7A" w:rsidRPr="00A007E6" w:rsidRDefault="00685D33" w:rsidP="00C9629A">
            <w:pPr>
              <w:pStyle w:val="ListParagraph"/>
              <w:autoSpaceDE/>
              <w:autoSpaceDN/>
              <w:adjustRightInd/>
              <w:ind w:left="0"/>
              <w:rPr>
                <w:rFonts w:ascii="Garamond" w:hAnsi="Garamond"/>
                <w:b/>
                <w:bCs/>
                <w:sz w:val="20"/>
                <w:szCs w:val="20"/>
                <w:lang w:val="sq-AL"/>
              </w:rPr>
            </w:pPr>
            <w:r w:rsidRPr="00A007E6">
              <w:rPr>
                <w:rFonts w:ascii="Garamond" w:hAnsi="Garamond"/>
                <w:b/>
                <w:bCs/>
                <w:sz w:val="20"/>
                <w:szCs w:val="20"/>
                <w:lang w:val="sq-AL"/>
              </w:rPr>
              <w:t xml:space="preserve">1. </w:t>
            </w:r>
            <w:r w:rsidR="00934E7A" w:rsidRPr="00A007E6">
              <w:rPr>
                <w:rFonts w:ascii="Garamond" w:hAnsi="Garamond"/>
                <w:b/>
                <w:bCs/>
                <w:sz w:val="20"/>
                <w:szCs w:val="20"/>
                <w:lang w:val="sq-AL"/>
              </w:rPr>
              <w:t>Qira financiare pa detyrim për blerjen e objektit</w:t>
            </w:r>
          </w:p>
          <w:p w14:paraId="3861E7B7" w14:textId="1EBC21BA" w:rsidR="00934E7A" w:rsidRPr="00A007E6" w:rsidRDefault="00934E7A" w:rsidP="00685D33">
            <w:pPr>
              <w:jc w:val="both"/>
              <w:rPr>
                <w:rFonts w:ascii="Garamond" w:hAnsi="Garamond"/>
                <w:sz w:val="20"/>
                <w:szCs w:val="20"/>
                <w:lang w:val="sq-AL"/>
              </w:rPr>
            </w:pPr>
            <w:r w:rsidRPr="00A007E6">
              <w:rPr>
                <w:rFonts w:ascii="Garamond" w:hAnsi="Garamond"/>
                <w:sz w:val="20"/>
                <w:szCs w:val="20"/>
                <w:lang w:val="sq-AL"/>
              </w:rPr>
              <w:t>Marrëveshjet e qirasë ose lizingut ku detyrimi për blerjen e objektit të marrëveshjes nuk është përcaktuar në vetë marrëveshjen ose në ndonjë marrëveshje të veçantë. Një detyrim i tillë do të prezumohet se ekziston, nëse është vendosur kështu në mënyrë të njëanshme nga kreditori</w:t>
            </w:r>
            <w:r w:rsidR="00E10EC7">
              <w:rPr>
                <w:rFonts w:ascii="Garamond" w:hAnsi="Garamond"/>
                <w:sz w:val="20"/>
                <w:szCs w:val="20"/>
                <w:lang w:val="sq-AL"/>
              </w:rPr>
              <w:t>.</w:t>
            </w:r>
          </w:p>
        </w:tc>
      </w:tr>
      <w:tr w:rsidR="00934E7A" w:rsidRPr="00A007E6" w14:paraId="3861E7BE" w14:textId="77777777" w:rsidTr="00132CB2">
        <w:trPr>
          <w:trHeight w:val="295"/>
        </w:trPr>
        <w:tc>
          <w:tcPr>
            <w:tcW w:w="683" w:type="pct"/>
            <w:vMerge/>
            <w:tcBorders>
              <w:top w:val="nil"/>
              <w:left w:val="single" w:sz="8" w:space="0" w:color="auto"/>
              <w:bottom w:val="single" w:sz="8" w:space="0" w:color="auto"/>
              <w:right w:val="single" w:sz="8" w:space="0" w:color="auto"/>
            </w:tcBorders>
            <w:vAlign w:val="center"/>
            <w:hideMark/>
          </w:tcPr>
          <w:p w14:paraId="3861E7B9" w14:textId="77777777" w:rsidR="00934E7A" w:rsidRPr="00A007E6" w:rsidRDefault="00934E7A" w:rsidP="00685D33">
            <w:pPr>
              <w:rPr>
                <w:rFonts w:ascii="Garamond" w:eastAsiaTheme="minorHAnsi" w:hAnsi="Garamond"/>
                <w:sz w:val="20"/>
                <w:szCs w:val="20"/>
                <w:lang w:val="sq-AL"/>
              </w:rPr>
            </w:pPr>
          </w:p>
        </w:tc>
        <w:tc>
          <w:tcPr>
            <w:tcW w:w="907" w:type="pct"/>
            <w:vMerge/>
            <w:tcBorders>
              <w:top w:val="nil"/>
              <w:left w:val="nil"/>
              <w:bottom w:val="single" w:sz="8" w:space="0" w:color="auto"/>
              <w:right w:val="single" w:sz="8" w:space="0" w:color="auto"/>
            </w:tcBorders>
            <w:vAlign w:val="center"/>
            <w:hideMark/>
          </w:tcPr>
          <w:p w14:paraId="3861E7BA" w14:textId="77777777" w:rsidR="00934E7A" w:rsidRPr="00A007E6" w:rsidRDefault="00934E7A" w:rsidP="00685D33">
            <w:pPr>
              <w:rPr>
                <w:rFonts w:ascii="Garamond" w:eastAsiaTheme="minorHAnsi" w:hAnsi="Garamond"/>
                <w:b/>
                <w:bCs/>
                <w:sz w:val="20"/>
                <w:szCs w:val="20"/>
                <w:lang w:val="sq-AL"/>
              </w:rPr>
            </w:pPr>
          </w:p>
        </w:tc>
        <w:tc>
          <w:tcPr>
            <w:tcW w:w="1067" w:type="pct"/>
            <w:vMerge/>
            <w:tcBorders>
              <w:top w:val="nil"/>
              <w:left w:val="nil"/>
              <w:bottom w:val="single" w:sz="8" w:space="0" w:color="auto"/>
              <w:right w:val="single" w:sz="8" w:space="0" w:color="auto"/>
            </w:tcBorders>
            <w:vAlign w:val="center"/>
            <w:hideMark/>
          </w:tcPr>
          <w:p w14:paraId="3861E7BB" w14:textId="77777777" w:rsidR="00934E7A" w:rsidRPr="00A007E6" w:rsidRDefault="00934E7A" w:rsidP="00685D33">
            <w:pPr>
              <w:rPr>
                <w:rFonts w:ascii="Garamond" w:eastAsiaTheme="minorHAnsi" w:hAnsi="Garamond"/>
                <w:b/>
                <w:bCs/>
                <w:sz w:val="20"/>
                <w:szCs w:val="20"/>
                <w:lang w:val="sq-AL"/>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1E7BC" w14:textId="77777777" w:rsidR="00934E7A" w:rsidRPr="00A007E6" w:rsidRDefault="00685D33" w:rsidP="00C9629A">
            <w:pPr>
              <w:pStyle w:val="ListParagraph"/>
              <w:autoSpaceDE/>
              <w:autoSpaceDN/>
              <w:adjustRightInd/>
              <w:ind w:left="0"/>
              <w:rPr>
                <w:rFonts w:ascii="Garamond" w:hAnsi="Garamond"/>
                <w:b/>
                <w:bCs/>
                <w:sz w:val="20"/>
                <w:szCs w:val="20"/>
                <w:lang w:val="sq-AL"/>
              </w:rPr>
            </w:pPr>
            <w:r w:rsidRPr="00A007E6">
              <w:rPr>
                <w:rFonts w:ascii="Garamond" w:hAnsi="Garamond"/>
                <w:b/>
                <w:bCs/>
                <w:sz w:val="20"/>
                <w:szCs w:val="20"/>
                <w:lang w:val="sq-AL"/>
              </w:rPr>
              <w:t xml:space="preserve">2. </w:t>
            </w:r>
            <w:r w:rsidR="00934E7A" w:rsidRPr="00A007E6">
              <w:rPr>
                <w:rFonts w:ascii="Garamond" w:hAnsi="Garamond"/>
                <w:b/>
                <w:bCs/>
                <w:sz w:val="20"/>
                <w:szCs w:val="20"/>
                <w:lang w:val="sq-AL"/>
              </w:rPr>
              <w:t>Kredi me kosto totale 0</w:t>
            </w:r>
          </w:p>
          <w:p w14:paraId="3861E7BD" w14:textId="497AEF08" w:rsidR="00934E7A" w:rsidRPr="00A007E6" w:rsidRDefault="00934E7A" w:rsidP="00E10EC7">
            <w:pPr>
              <w:jc w:val="both"/>
              <w:rPr>
                <w:rFonts w:ascii="Garamond" w:hAnsi="Garamond"/>
                <w:sz w:val="20"/>
                <w:szCs w:val="20"/>
                <w:lang w:val="sq-AL"/>
              </w:rPr>
            </w:pPr>
            <w:r w:rsidRPr="00A007E6">
              <w:rPr>
                <w:rFonts w:ascii="Garamond" w:hAnsi="Garamond"/>
                <w:sz w:val="20"/>
                <w:szCs w:val="20"/>
                <w:lang w:val="sq-AL"/>
              </w:rPr>
              <w:t>Ku kredia është dhënë pa interes dhe pa ndonjë detyrim/pagesë tjetër dhe marrëveshjet e kredisë, sipas kushteve të të cilave kredia duhet të shlyhet brenda tre muajve dhe janë për t</w:t>
            </w:r>
            <w:r w:rsidR="00E10EC7">
              <w:rPr>
                <w:rFonts w:ascii="Garamond" w:hAnsi="Garamond"/>
                <w:sz w:val="20"/>
                <w:szCs w:val="20"/>
                <w:lang w:val="sq-AL"/>
              </w:rPr>
              <w:t>’</w:t>
            </w:r>
            <w:r w:rsidRPr="00A007E6">
              <w:rPr>
                <w:rFonts w:ascii="Garamond" w:hAnsi="Garamond"/>
                <w:sz w:val="20"/>
                <w:szCs w:val="20"/>
                <w:lang w:val="sq-AL"/>
              </w:rPr>
              <w:t xml:space="preserve">u paguar vetëm detyrime me vlerë të vogël, të papërfillshme </w:t>
            </w:r>
            <w:r w:rsidR="00E10EC7">
              <w:rPr>
                <w:rFonts w:ascii="Garamond" w:hAnsi="Garamond"/>
                <w:sz w:val="20"/>
                <w:szCs w:val="20"/>
                <w:lang w:val="sq-AL"/>
              </w:rPr>
              <w:t>.</w:t>
            </w:r>
          </w:p>
        </w:tc>
      </w:tr>
      <w:tr w:rsidR="00934E7A" w:rsidRPr="00A007E6" w14:paraId="3861E7C4" w14:textId="77777777" w:rsidTr="00132CB2">
        <w:trPr>
          <w:trHeight w:val="354"/>
        </w:trPr>
        <w:tc>
          <w:tcPr>
            <w:tcW w:w="683" w:type="pct"/>
            <w:vMerge/>
            <w:tcBorders>
              <w:top w:val="nil"/>
              <w:left w:val="single" w:sz="8" w:space="0" w:color="auto"/>
              <w:bottom w:val="single" w:sz="8" w:space="0" w:color="auto"/>
              <w:right w:val="single" w:sz="8" w:space="0" w:color="auto"/>
            </w:tcBorders>
            <w:vAlign w:val="center"/>
            <w:hideMark/>
          </w:tcPr>
          <w:p w14:paraId="3861E7BF" w14:textId="77777777" w:rsidR="00934E7A" w:rsidRPr="00A007E6" w:rsidRDefault="00934E7A" w:rsidP="00685D33">
            <w:pPr>
              <w:rPr>
                <w:rFonts w:ascii="Garamond" w:eastAsiaTheme="minorHAnsi" w:hAnsi="Garamond"/>
                <w:sz w:val="20"/>
                <w:szCs w:val="20"/>
                <w:lang w:val="sq-AL"/>
              </w:rPr>
            </w:pPr>
          </w:p>
        </w:tc>
        <w:tc>
          <w:tcPr>
            <w:tcW w:w="907" w:type="pct"/>
            <w:vMerge/>
            <w:tcBorders>
              <w:top w:val="nil"/>
              <w:left w:val="nil"/>
              <w:bottom w:val="single" w:sz="8" w:space="0" w:color="auto"/>
              <w:right w:val="single" w:sz="8" w:space="0" w:color="auto"/>
            </w:tcBorders>
            <w:vAlign w:val="center"/>
            <w:hideMark/>
          </w:tcPr>
          <w:p w14:paraId="3861E7C0" w14:textId="77777777" w:rsidR="00934E7A" w:rsidRPr="00A007E6" w:rsidRDefault="00934E7A" w:rsidP="00685D33">
            <w:pPr>
              <w:rPr>
                <w:rFonts w:ascii="Garamond" w:eastAsiaTheme="minorHAnsi" w:hAnsi="Garamond"/>
                <w:b/>
                <w:bCs/>
                <w:sz w:val="20"/>
                <w:szCs w:val="20"/>
                <w:lang w:val="sq-AL"/>
              </w:rPr>
            </w:pPr>
          </w:p>
        </w:tc>
        <w:tc>
          <w:tcPr>
            <w:tcW w:w="1067" w:type="pct"/>
            <w:vMerge/>
            <w:tcBorders>
              <w:top w:val="nil"/>
              <w:left w:val="nil"/>
              <w:bottom w:val="single" w:sz="8" w:space="0" w:color="auto"/>
              <w:right w:val="single" w:sz="8" w:space="0" w:color="auto"/>
            </w:tcBorders>
            <w:vAlign w:val="center"/>
            <w:hideMark/>
          </w:tcPr>
          <w:p w14:paraId="3861E7C1" w14:textId="77777777" w:rsidR="00934E7A" w:rsidRPr="00A007E6" w:rsidRDefault="00934E7A" w:rsidP="00685D33">
            <w:pPr>
              <w:rPr>
                <w:rFonts w:ascii="Garamond" w:eastAsiaTheme="minorHAnsi" w:hAnsi="Garamond"/>
                <w:b/>
                <w:bCs/>
                <w:sz w:val="20"/>
                <w:szCs w:val="20"/>
                <w:lang w:val="sq-AL"/>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1E7C2" w14:textId="77777777" w:rsidR="00934E7A" w:rsidRPr="00A007E6" w:rsidRDefault="00685D33" w:rsidP="00685D33">
            <w:pPr>
              <w:pStyle w:val="ListParagraph"/>
              <w:autoSpaceDE/>
              <w:autoSpaceDN/>
              <w:adjustRightInd/>
              <w:ind w:left="0"/>
              <w:jc w:val="both"/>
              <w:rPr>
                <w:rFonts w:ascii="Garamond" w:hAnsi="Garamond"/>
                <w:b/>
                <w:bCs/>
                <w:sz w:val="20"/>
                <w:szCs w:val="20"/>
                <w:lang w:val="sq-AL"/>
              </w:rPr>
            </w:pPr>
            <w:r w:rsidRPr="00A007E6">
              <w:rPr>
                <w:rFonts w:ascii="Garamond" w:hAnsi="Garamond"/>
                <w:b/>
                <w:bCs/>
                <w:sz w:val="20"/>
                <w:szCs w:val="20"/>
                <w:lang w:val="sq-AL"/>
              </w:rPr>
              <w:t xml:space="preserve">3. </w:t>
            </w:r>
            <w:r w:rsidR="00934E7A" w:rsidRPr="00A007E6">
              <w:rPr>
                <w:rFonts w:ascii="Garamond" w:hAnsi="Garamond"/>
                <w:b/>
                <w:bCs/>
                <w:sz w:val="20"/>
                <w:szCs w:val="20"/>
                <w:lang w:val="sq-AL"/>
              </w:rPr>
              <w:t>Kredi për punonjësit e subjektit me norma preferenciale</w:t>
            </w:r>
          </w:p>
          <w:p w14:paraId="3861E7C3" w14:textId="279764E6" w:rsidR="00934E7A" w:rsidRPr="00A007E6" w:rsidRDefault="00934E7A" w:rsidP="00685D33">
            <w:pPr>
              <w:jc w:val="both"/>
              <w:rPr>
                <w:rFonts w:ascii="Garamond" w:hAnsi="Garamond"/>
                <w:sz w:val="20"/>
                <w:szCs w:val="20"/>
                <w:lang w:val="sq-AL"/>
              </w:rPr>
            </w:pPr>
            <w:r w:rsidRPr="00A007E6">
              <w:rPr>
                <w:rFonts w:ascii="Garamond" w:hAnsi="Garamond"/>
                <w:sz w:val="20"/>
                <w:szCs w:val="20"/>
                <w:lang w:val="sq-AL"/>
              </w:rPr>
              <w:t xml:space="preserve">Ku kredia është dhënë nga punëdhënësi </w:t>
            </w:r>
            <w:r w:rsidRPr="00A007E6">
              <w:rPr>
                <w:rFonts w:ascii="Garamond" w:hAnsi="Garamond"/>
                <w:sz w:val="20"/>
                <w:szCs w:val="20"/>
                <w:lang w:val="sq-AL"/>
              </w:rPr>
              <w:lastRenderedPageBreak/>
              <w:t>punonjësve të tij, si një veprimtari dytësore pa interes ose me një normë vjetore të përqindjes së pagesave/detyrimeve më të ulët se ato që ekzistojnë në treg dhe që përgjithësisht nuk janë të ofruara për publikun</w:t>
            </w:r>
            <w:r w:rsidR="00E766DE">
              <w:rPr>
                <w:rFonts w:ascii="Garamond" w:hAnsi="Garamond"/>
                <w:sz w:val="20"/>
                <w:szCs w:val="20"/>
                <w:lang w:val="sq-AL"/>
              </w:rPr>
              <w:t>.</w:t>
            </w:r>
          </w:p>
        </w:tc>
      </w:tr>
      <w:tr w:rsidR="00934E7A" w:rsidRPr="00A007E6" w14:paraId="3861E7CA" w14:textId="77777777" w:rsidTr="00132CB2">
        <w:trPr>
          <w:trHeight w:val="235"/>
        </w:trPr>
        <w:tc>
          <w:tcPr>
            <w:tcW w:w="683" w:type="pct"/>
            <w:vMerge/>
            <w:tcBorders>
              <w:top w:val="nil"/>
              <w:left w:val="single" w:sz="8" w:space="0" w:color="auto"/>
              <w:bottom w:val="single" w:sz="8" w:space="0" w:color="auto"/>
              <w:right w:val="single" w:sz="8" w:space="0" w:color="auto"/>
            </w:tcBorders>
            <w:vAlign w:val="center"/>
            <w:hideMark/>
          </w:tcPr>
          <w:p w14:paraId="3861E7C5" w14:textId="77777777" w:rsidR="00934E7A" w:rsidRPr="00A007E6" w:rsidRDefault="00934E7A" w:rsidP="00685D33">
            <w:pPr>
              <w:rPr>
                <w:rFonts w:ascii="Garamond" w:eastAsiaTheme="minorHAnsi" w:hAnsi="Garamond"/>
                <w:sz w:val="20"/>
                <w:szCs w:val="20"/>
                <w:lang w:val="sq-AL"/>
              </w:rPr>
            </w:pPr>
          </w:p>
        </w:tc>
        <w:tc>
          <w:tcPr>
            <w:tcW w:w="907" w:type="pct"/>
            <w:vMerge/>
            <w:tcBorders>
              <w:top w:val="nil"/>
              <w:left w:val="nil"/>
              <w:bottom w:val="single" w:sz="8" w:space="0" w:color="auto"/>
              <w:right w:val="single" w:sz="8" w:space="0" w:color="auto"/>
            </w:tcBorders>
            <w:vAlign w:val="center"/>
            <w:hideMark/>
          </w:tcPr>
          <w:p w14:paraId="3861E7C6" w14:textId="77777777" w:rsidR="00934E7A" w:rsidRPr="00A007E6" w:rsidRDefault="00934E7A" w:rsidP="00685D33">
            <w:pPr>
              <w:rPr>
                <w:rFonts w:ascii="Garamond" w:eastAsiaTheme="minorHAnsi" w:hAnsi="Garamond"/>
                <w:b/>
                <w:bCs/>
                <w:sz w:val="20"/>
                <w:szCs w:val="20"/>
                <w:lang w:val="sq-AL"/>
              </w:rPr>
            </w:pPr>
          </w:p>
        </w:tc>
        <w:tc>
          <w:tcPr>
            <w:tcW w:w="1067" w:type="pct"/>
            <w:vMerge/>
            <w:tcBorders>
              <w:top w:val="nil"/>
              <w:left w:val="nil"/>
              <w:bottom w:val="single" w:sz="8" w:space="0" w:color="auto"/>
              <w:right w:val="single" w:sz="8" w:space="0" w:color="auto"/>
            </w:tcBorders>
            <w:vAlign w:val="center"/>
            <w:hideMark/>
          </w:tcPr>
          <w:p w14:paraId="3861E7C7" w14:textId="77777777" w:rsidR="00934E7A" w:rsidRPr="00A007E6" w:rsidRDefault="00934E7A" w:rsidP="00685D33">
            <w:pPr>
              <w:rPr>
                <w:rFonts w:ascii="Garamond" w:eastAsiaTheme="minorHAnsi" w:hAnsi="Garamond"/>
                <w:b/>
                <w:bCs/>
                <w:sz w:val="20"/>
                <w:szCs w:val="20"/>
                <w:lang w:val="sq-AL"/>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61E7C8" w14:textId="77777777" w:rsidR="00934E7A" w:rsidRPr="00A007E6" w:rsidRDefault="00685D33" w:rsidP="00C9629A">
            <w:pPr>
              <w:pStyle w:val="ListParagraph"/>
              <w:autoSpaceDE/>
              <w:autoSpaceDN/>
              <w:adjustRightInd/>
              <w:ind w:left="0"/>
              <w:rPr>
                <w:rFonts w:ascii="Garamond" w:hAnsi="Garamond"/>
                <w:b/>
                <w:bCs/>
                <w:sz w:val="20"/>
                <w:szCs w:val="20"/>
                <w:lang w:val="sq-AL"/>
              </w:rPr>
            </w:pPr>
            <w:r w:rsidRPr="00A007E6">
              <w:rPr>
                <w:rFonts w:ascii="Garamond" w:hAnsi="Garamond"/>
                <w:b/>
                <w:bCs/>
                <w:sz w:val="20"/>
                <w:szCs w:val="20"/>
                <w:lang w:val="sq-AL"/>
              </w:rPr>
              <w:t xml:space="preserve">4. </w:t>
            </w:r>
            <w:r w:rsidR="00934E7A" w:rsidRPr="00A007E6">
              <w:rPr>
                <w:rFonts w:ascii="Garamond" w:hAnsi="Garamond"/>
                <w:b/>
                <w:bCs/>
                <w:sz w:val="20"/>
                <w:szCs w:val="20"/>
                <w:lang w:val="sq-AL"/>
              </w:rPr>
              <w:t>Kredi e garantuar me depozitë/shumë monetare</w:t>
            </w:r>
          </w:p>
          <w:p w14:paraId="3861E7C9" w14:textId="76068E9D" w:rsidR="00934E7A" w:rsidRPr="00A007E6" w:rsidRDefault="00934E7A" w:rsidP="00685D33">
            <w:pPr>
              <w:jc w:val="both"/>
              <w:rPr>
                <w:rFonts w:ascii="Garamond" w:hAnsi="Garamond"/>
                <w:b/>
                <w:bCs/>
                <w:sz w:val="20"/>
                <w:szCs w:val="20"/>
                <w:lang w:val="sq-AL"/>
              </w:rPr>
            </w:pPr>
            <w:r w:rsidRPr="00A007E6">
              <w:rPr>
                <w:rFonts w:ascii="Garamond" w:hAnsi="Garamond"/>
                <w:sz w:val="20"/>
                <w:szCs w:val="20"/>
                <w:lang w:val="sq-AL"/>
              </w:rPr>
              <w:t>Prej lidhjes së të cilave konsumatorit i kërkohet që të depozitojë një send si siguri në ruajtje të kreditorit dhe ku përgjegjësia e konsumatorit ndaj këtij sendi të lënë peng është rreptësisht e kufizuar</w:t>
            </w:r>
            <w:r w:rsidR="00E766DE">
              <w:rPr>
                <w:rFonts w:ascii="Garamond" w:hAnsi="Garamond"/>
                <w:sz w:val="20"/>
                <w:szCs w:val="20"/>
                <w:lang w:val="sq-AL"/>
              </w:rPr>
              <w:t>.</w:t>
            </w:r>
          </w:p>
        </w:tc>
      </w:tr>
      <w:tr w:rsidR="00934E7A" w:rsidRPr="00A007E6" w14:paraId="3861E7D0" w14:textId="77777777" w:rsidTr="00132CB2">
        <w:trPr>
          <w:trHeight w:val="473"/>
        </w:trPr>
        <w:tc>
          <w:tcPr>
            <w:tcW w:w="683" w:type="pct"/>
            <w:vMerge/>
            <w:tcBorders>
              <w:top w:val="nil"/>
              <w:left w:val="single" w:sz="8" w:space="0" w:color="auto"/>
              <w:bottom w:val="single" w:sz="8" w:space="0" w:color="auto"/>
              <w:right w:val="single" w:sz="8" w:space="0" w:color="auto"/>
            </w:tcBorders>
            <w:vAlign w:val="center"/>
            <w:hideMark/>
          </w:tcPr>
          <w:p w14:paraId="3861E7CB" w14:textId="77777777" w:rsidR="00934E7A" w:rsidRPr="00A007E6" w:rsidRDefault="00934E7A" w:rsidP="00685D33">
            <w:pPr>
              <w:rPr>
                <w:rFonts w:ascii="Garamond" w:eastAsiaTheme="minorHAnsi" w:hAnsi="Garamond"/>
                <w:sz w:val="20"/>
                <w:szCs w:val="20"/>
                <w:lang w:val="sq-AL"/>
              </w:rPr>
            </w:pPr>
          </w:p>
        </w:tc>
        <w:tc>
          <w:tcPr>
            <w:tcW w:w="907" w:type="pct"/>
            <w:vMerge/>
            <w:tcBorders>
              <w:top w:val="nil"/>
              <w:left w:val="nil"/>
              <w:bottom w:val="single" w:sz="8" w:space="0" w:color="auto"/>
              <w:right w:val="single" w:sz="8" w:space="0" w:color="auto"/>
            </w:tcBorders>
            <w:vAlign w:val="center"/>
            <w:hideMark/>
          </w:tcPr>
          <w:p w14:paraId="3861E7CC" w14:textId="77777777" w:rsidR="00934E7A" w:rsidRPr="00A007E6" w:rsidRDefault="00934E7A" w:rsidP="00685D33">
            <w:pPr>
              <w:rPr>
                <w:rFonts w:ascii="Garamond" w:eastAsiaTheme="minorHAnsi" w:hAnsi="Garamond"/>
                <w:b/>
                <w:bCs/>
                <w:sz w:val="20"/>
                <w:szCs w:val="20"/>
                <w:lang w:val="sq-AL"/>
              </w:rPr>
            </w:pPr>
          </w:p>
        </w:tc>
        <w:tc>
          <w:tcPr>
            <w:tcW w:w="1067" w:type="pct"/>
            <w:vMerge/>
            <w:tcBorders>
              <w:top w:val="nil"/>
              <w:left w:val="nil"/>
              <w:bottom w:val="single" w:sz="8" w:space="0" w:color="auto"/>
              <w:right w:val="single" w:sz="8" w:space="0" w:color="auto"/>
            </w:tcBorders>
            <w:vAlign w:val="center"/>
            <w:hideMark/>
          </w:tcPr>
          <w:p w14:paraId="3861E7CD" w14:textId="77777777" w:rsidR="00934E7A" w:rsidRPr="00A007E6" w:rsidRDefault="00934E7A" w:rsidP="00685D33">
            <w:pPr>
              <w:rPr>
                <w:rFonts w:ascii="Garamond" w:eastAsiaTheme="minorHAnsi" w:hAnsi="Garamond"/>
                <w:b/>
                <w:bCs/>
                <w:sz w:val="20"/>
                <w:szCs w:val="20"/>
                <w:lang w:val="sq-AL"/>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hideMark/>
          </w:tcPr>
          <w:p w14:paraId="3861E7CE" w14:textId="77777777" w:rsidR="00934E7A" w:rsidRPr="00A007E6" w:rsidRDefault="00685D33" w:rsidP="00C9629A">
            <w:pPr>
              <w:pStyle w:val="ListParagraph"/>
              <w:autoSpaceDE/>
              <w:autoSpaceDN/>
              <w:adjustRightInd/>
              <w:ind w:left="0"/>
              <w:rPr>
                <w:rFonts w:ascii="Garamond" w:hAnsi="Garamond"/>
                <w:b/>
                <w:bCs/>
                <w:sz w:val="20"/>
                <w:szCs w:val="20"/>
                <w:lang w:val="sq-AL"/>
              </w:rPr>
            </w:pPr>
            <w:r w:rsidRPr="00A007E6">
              <w:rPr>
                <w:rFonts w:ascii="Garamond" w:hAnsi="Garamond"/>
                <w:b/>
                <w:bCs/>
                <w:sz w:val="20"/>
                <w:szCs w:val="20"/>
                <w:lang w:val="sq-AL"/>
              </w:rPr>
              <w:t xml:space="preserve">5. </w:t>
            </w:r>
            <w:r w:rsidR="00934E7A" w:rsidRPr="00A007E6">
              <w:rPr>
                <w:rFonts w:ascii="Garamond" w:hAnsi="Garamond"/>
                <w:b/>
                <w:bCs/>
                <w:sz w:val="20"/>
                <w:szCs w:val="20"/>
                <w:lang w:val="sq-AL"/>
              </w:rPr>
              <w:t>Kredi të dhëna në bazë të një dispozite ligjore me interes të subvencionuar</w:t>
            </w:r>
          </w:p>
          <w:p w14:paraId="3861E7CF" w14:textId="30A281D7" w:rsidR="00934E7A" w:rsidRPr="00A007E6" w:rsidRDefault="00934E7A" w:rsidP="007A2AA0">
            <w:pPr>
              <w:jc w:val="both"/>
              <w:rPr>
                <w:rFonts w:ascii="Garamond" w:hAnsi="Garamond"/>
                <w:sz w:val="20"/>
                <w:szCs w:val="20"/>
                <w:lang w:val="sq-AL"/>
              </w:rPr>
            </w:pPr>
            <w:r w:rsidRPr="00A007E6">
              <w:rPr>
                <w:rFonts w:ascii="Garamond" w:hAnsi="Garamond"/>
                <w:sz w:val="20"/>
                <w:szCs w:val="20"/>
                <w:lang w:val="sq-AL"/>
              </w:rPr>
              <w:t>Që kanë të bëjnë me huat e dhëna ndaj një publiku të  kufizuar, në bazë të një dispozite ligjore, me qëllim të interesit të përgjithshëm dhe me norma interesi më të ulëta se ato që ekzistojnë në treg, ose pa interes, apo në kushte të tjera që janë më të favorshme për konsumatorin se ato që ekzistojnë në treg dhe me norma interesi jo më të larta se ato që ekzistojnë në treg</w:t>
            </w:r>
            <w:r w:rsidR="00C233B4">
              <w:rPr>
                <w:rFonts w:ascii="Garamond" w:hAnsi="Garamond"/>
                <w:sz w:val="20"/>
                <w:szCs w:val="20"/>
                <w:lang w:val="sq-AL"/>
              </w:rPr>
              <w:t>.</w:t>
            </w:r>
            <w:r w:rsidRPr="00A007E6">
              <w:rPr>
                <w:rFonts w:ascii="Garamond" w:hAnsi="Garamond"/>
                <w:sz w:val="20"/>
                <w:szCs w:val="20"/>
                <w:lang w:val="sq-AL"/>
              </w:rPr>
              <w:t xml:space="preserve"> </w:t>
            </w:r>
          </w:p>
        </w:tc>
      </w:tr>
      <w:tr w:rsidR="00934E7A" w:rsidRPr="00A007E6" w14:paraId="3861E7D5" w14:textId="77777777" w:rsidTr="00262AD4">
        <w:trPr>
          <w:trHeight w:val="32"/>
        </w:trPr>
        <w:tc>
          <w:tcPr>
            <w:tcW w:w="683" w:type="pct"/>
            <w:vMerge/>
            <w:tcBorders>
              <w:top w:val="nil"/>
              <w:left w:val="single" w:sz="8" w:space="0" w:color="auto"/>
              <w:bottom w:val="single" w:sz="8" w:space="0" w:color="auto"/>
              <w:right w:val="single" w:sz="8" w:space="0" w:color="auto"/>
            </w:tcBorders>
            <w:vAlign w:val="center"/>
            <w:hideMark/>
          </w:tcPr>
          <w:p w14:paraId="3861E7D1" w14:textId="77777777" w:rsidR="00934E7A" w:rsidRPr="00A007E6" w:rsidRDefault="00934E7A" w:rsidP="00685D33">
            <w:pPr>
              <w:rPr>
                <w:rFonts w:ascii="Garamond" w:eastAsiaTheme="minorHAnsi" w:hAnsi="Garamond"/>
                <w:sz w:val="20"/>
                <w:szCs w:val="20"/>
                <w:lang w:val="sq-AL"/>
              </w:rPr>
            </w:pPr>
          </w:p>
        </w:tc>
        <w:tc>
          <w:tcPr>
            <w:tcW w:w="907" w:type="pct"/>
            <w:vMerge/>
            <w:tcBorders>
              <w:top w:val="nil"/>
              <w:left w:val="nil"/>
              <w:bottom w:val="single" w:sz="8" w:space="0" w:color="auto"/>
              <w:right w:val="single" w:sz="8" w:space="0" w:color="auto"/>
            </w:tcBorders>
            <w:vAlign w:val="center"/>
            <w:hideMark/>
          </w:tcPr>
          <w:p w14:paraId="3861E7D2" w14:textId="77777777" w:rsidR="00934E7A" w:rsidRPr="00A007E6" w:rsidRDefault="00934E7A" w:rsidP="00685D33">
            <w:pPr>
              <w:rPr>
                <w:rFonts w:ascii="Garamond" w:eastAsiaTheme="minorHAnsi" w:hAnsi="Garamond"/>
                <w:b/>
                <w:bCs/>
                <w:sz w:val="20"/>
                <w:szCs w:val="20"/>
                <w:lang w:val="sq-AL"/>
              </w:rPr>
            </w:pPr>
          </w:p>
        </w:tc>
        <w:tc>
          <w:tcPr>
            <w:tcW w:w="1067" w:type="pct"/>
            <w:vMerge/>
            <w:tcBorders>
              <w:top w:val="nil"/>
              <w:left w:val="nil"/>
              <w:bottom w:val="single" w:sz="8" w:space="0" w:color="auto"/>
              <w:right w:val="single" w:sz="8" w:space="0" w:color="auto"/>
            </w:tcBorders>
            <w:vAlign w:val="center"/>
            <w:hideMark/>
          </w:tcPr>
          <w:p w14:paraId="3861E7D3" w14:textId="77777777" w:rsidR="00934E7A" w:rsidRPr="00A007E6" w:rsidRDefault="00934E7A" w:rsidP="00685D33">
            <w:pPr>
              <w:rPr>
                <w:rFonts w:ascii="Garamond" w:eastAsiaTheme="minorHAnsi" w:hAnsi="Garamond"/>
                <w:b/>
                <w:bCs/>
                <w:sz w:val="20"/>
                <w:szCs w:val="20"/>
                <w:lang w:val="sq-AL"/>
              </w:rPr>
            </w:pPr>
          </w:p>
        </w:tc>
        <w:tc>
          <w:tcPr>
            <w:tcW w:w="2343" w:type="pct"/>
            <w:tcBorders>
              <w:top w:val="nil"/>
              <w:left w:val="nil"/>
              <w:bottom w:val="single" w:sz="8" w:space="0" w:color="auto"/>
              <w:right w:val="single" w:sz="8" w:space="0" w:color="auto"/>
            </w:tcBorders>
            <w:tcMar>
              <w:top w:w="0" w:type="dxa"/>
              <w:left w:w="108" w:type="dxa"/>
              <w:bottom w:w="0" w:type="dxa"/>
              <w:right w:w="108" w:type="dxa"/>
            </w:tcMar>
            <w:hideMark/>
          </w:tcPr>
          <w:p w14:paraId="3861E7D4" w14:textId="77777777" w:rsidR="00934E7A" w:rsidRPr="00A007E6" w:rsidRDefault="00685D33" w:rsidP="00685D33">
            <w:pPr>
              <w:pStyle w:val="ListParagraph"/>
              <w:autoSpaceDE/>
              <w:autoSpaceDN/>
              <w:adjustRightInd/>
              <w:ind w:left="0"/>
              <w:rPr>
                <w:rFonts w:ascii="Garamond" w:hAnsi="Garamond"/>
                <w:b/>
                <w:bCs/>
                <w:sz w:val="20"/>
                <w:szCs w:val="20"/>
                <w:lang w:val="sq-AL"/>
              </w:rPr>
            </w:pPr>
            <w:r w:rsidRPr="00A007E6">
              <w:rPr>
                <w:rFonts w:ascii="Garamond" w:hAnsi="Garamond"/>
                <w:b/>
                <w:bCs/>
                <w:sz w:val="20"/>
                <w:szCs w:val="20"/>
                <w:lang w:val="sq-AL"/>
              </w:rPr>
              <w:t xml:space="preserve">6. </w:t>
            </w:r>
            <w:r w:rsidR="00934E7A" w:rsidRPr="00A007E6">
              <w:rPr>
                <w:rFonts w:ascii="Garamond" w:hAnsi="Garamond"/>
                <w:b/>
                <w:bCs/>
                <w:sz w:val="20"/>
                <w:szCs w:val="20"/>
                <w:lang w:val="sq-AL"/>
              </w:rPr>
              <w:t>Asnjë nga pikat më lart</w:t>
            </w:r>
          </w:p>
        </w:tc>
      </w:tr>
    </w:tbl>
    <w:p w14:paraId="3861E7D6" w14:textId="77777777" w:rsidR="00934E7A" w:rsidRPr="00A007E6" w:rsidRDefault="00934E7A" w:rsidP="00685D33">
      <w:pPr>
        <w:ind w:firstLine="284"/>
        <w:jc w:val="both"/>
        <w:rPr>
          <w:rFonts w:ascii="Garamond" w:hAnsi="Garamond"/>
          <w:lang w:val="sq-AL"/>
        </w:rPr>
      </w:pPr>
    </w:p>
    <w:p w14:paraId="3861E7D8" w14:textId="573F9D14" w:rsidR="00685D33" w:rsidRPr="00A007E6" w:rsidRDefault="00466789" w:rsidP="00685D33">
      <w:pPr>
        <w:tabs>
          <w:tab w:val="left" w:pos="360"/>
        </w:tabs>
        <w:ind w:firstLine="284"/>
        <w:jc w:val="both"/>
        <w:rPr>
          <w:rFonts w:ascii="Garamond" w:hAnsi="Garamond" w:cs="Calibri"/>
          <w:color w:val="000000"/>
          <w:lang w:val="sq-AL" w:eastAsia="sq-AL"/>
        </w:rPr>
      </w:pPr>
      <w:r>
        <w:rPr>
          <w:rFonts w:ascii="Garamond" w:hAnsi="Garamond" w:cs="Calibri"/>
          <w:color w:val="000000"/>
          <w:lang w:val="sq-AL" w:eastAsia="sq-AL"/>
        </w:rPr>
        <w:t>2</w:t>
      </w:r>
      <w:r w:rsidR="00685D33" w:rsidRPr="00A007E6">
        <w:rPr>
          <w:rFonts w:ascii="Garamond" w:hAnsi="Garamond" w:cs="Calibri"/>
          <w:color w:val="000000"/>
          <w:lang w:val="sq-AL" w:eastAsia="sq-AL"/>
        </w:rPr>
        <w:t>. Ngarkohen Departamenti i Mbikëqyrjes dhe Departamenti i Teknologjisë së Informacionit</w:t>
      </w:r>
      <w:r w:rsidR="004E39ED">
        <w:rPr>
          <w:rFonts w:ascii="Garamond" w:hAnsi="Garamond" w:cs="Calibri"/>
          <w:color w:val="000000"/>
          <w:lang w:val="sq-AL" w:eastAsia="sq-AL"/>
        </w:rPr>
        <w:t xml:space="preserve"> </w:t>
      </w:r>
      <w:r w:rsidR="00685D33" w:rsidRPr="00A007E6">
        <w:rPr>
          <w:rFonts w:ascii="Garamond" w:hAnsi="Garamond" w:cs="Calibri"/>
          <w:color w:val="000000"/>
          <w:lang w:val="sq-AL" w:eastAsia="sq-AL"/>
        </w:rPr>
        <w:t xml:space="preserve">për ndjekjen e zbatimit të këtij vendimi. </w:t>
      </w:r>
    </w:p>
    <w:p w14:paraId="3861E7D9" w14:textId="68AF8BC4" w:rsidR="00685D33" w:rsidRPr="00A007E6" w:rsidRDefault="00466789" w:rsidP="00685D33">
      <w:pPr>
        <w:tabs>
          <w:tab w:val="left" w:pos="360"/>
          <w:tab w:val="left" w:pos="420"/>
        </w:tabs>
        <w:ind w:firstLine="284"/>
        <w:jc w:val="both"/>
        <w:rPr>
          <w:rFonts w:ascii="Garamond" w:hAnsi="Garamond" w:cs="Calibri"/>
          <w:lang w:val="sq-AL" w:eastAsia="sq-AL"/>
        </w:rPr>
      </w:pPr>
      <w:r>
        <w:rPr>
          <w:rFonts w:ascii="Garamond" w:hAnsi="Garamond" w:cs="Calibri"/>
          <w:color w:val="000000"/>
          <w:lang w:val="sq-AL" w:eastAsia="sq-AL"/>
        </w:rPr>
        <w:t>3</w:t>
      </w:r>
      <w:bookmarkStart w:id="0" w:name="_GoBack"/>
      <w:bookmarkEnd w:id="0"/>
      <w:r w:rsidR="00685D33" w:rsidRPr="00A007E6">
        <w:rPr>
          <w:rFonts w:ascii="Garamond" w:hAnsi="Garamond" w:cs="Calibri"/>
          <w:color w:val="000000"/>
          <w:lang w:val="sq-AL" w:eastAsia="sq-AL"/>
        </w:rPr>
        <w:t>. Ngarkohet Kabineti i Guvernatorit dhe Departamenti i Kërkimeve me publikimin e këtij vendimi, përkatësisht në Fletoren Zyrtare të Republikës së Shqipërisë dhe në Buletinin Zyrtar të Bankës së Shqipërisë.</w:t>
      </w:r>
    </w:p>
    <w:p w14:paraId="3861E7DA" w14:textId="77777777" w:rsidR="00685D33" w:rsidRPr="00A007E6" w:rsidRDefault="00685D33" w:rsidP="00685D33">
      <w:pPr>
        <w:tabs>
          <w:tab w:val="left" w:pos="0"/>
        </w:tabs>
        <w:ind w:firstLine="284"/>
        <w:jc w:val="both"/>
        <w:rPr>
          <w:rFonts w:ascii="Garamond" w:hAnsi="Garamond" w:cs="Calibri"/>
          <w:color w:val="000000"/>
          <w:lang w:val="sq-AL" w:eastAsia="sq-AL"/>
        </w:rPr>
      </w:pPr>
      <w:r w:rsidRPr="00A007E6">
        <w:rPr>
          <w:rFonts w:ascii="Garamond" w:hAnsi="Garamond" w:cs="Calibri"/>
          <w:color w:val="000000"/>
          <w:lang w:val="sq-AL" w:eastAsia="sq-AL"/>
        </w:rPr>
        <w:t>Ky vendim hyn në fuqi 15 ditë pas botimit në Fletoren Zyrtare.</w:t>
      </w:r>
    </w:p>
    <w:p w14:paraId="3861E7DB" w14:textId="77777777" w:rsidR="00685D33" w:rsidRPr="00A007E6" w:rsidRDefault="00685D33" w:rsidP="00685D33">
      <w:pPr>
        <w:ind w:firstLine="284"/>
        <w:rPr>
          <w:rFonts w:ascii="Garamond" w:hAnsi="Garamond"/>
          <w:b/>
          <w:lang w:val="sq-AL"/>
        </w:rPr>
      </w:pPr>
    </w:p>
    <w:p w14:paraId="5987A8F9" w14:textId="77777777" w:rsidR="00685D33" w:rsidRPr="00A007E6" w:rsidRDefault="00685D33" w:rsidP="00685D33">
      <w:pPr>
        <w:ind w:firstLine="284"/>
        <w:jc w:val="right"/>
        <w:rPr>
          <w:rFonts w:ascii="Garamond" w:hAnsi="Garamond"/>
          <w:lang w:val="sq-AL"/>
        </w:rPr>
      </w:pPr>
      <w:r w:rsidRPr="00A007E6">
        <w:rPr>
          <w:rFonts w:ascii="Garamond" w:hAnsi="Garamond"/>
          <w:lang w:val="sq-AL"/>
        </w:rPr>
        <w:t>KRYETAR</w:t>
      </w:r>
    </w:p>
    <w:p w14:paraId="3861E7DD" w14:textId="77777777" w:rsidR="00132CB2" w:rsidRPr="00A007E6" w:rsidRDefault="00685D33" w:rsidP="00685D33">
      <w:pPr>
        <w:ind w:firstLine="284"/>
        <w:jc w:val="right"/>
        <w:rPr>
          <w:rFonts w:ascii="Garamond" w:hAnsi="Garamond"/>
          <w:b/>
          <w:lang w:val="sq-AL"/>
        </w:rPr>
      </w:pPr>
      <w:r w:rsidRPr="00A007E6">
        <w:rPr>
          <w:rFonts w:ascii="Garamond" w:hAnsi="Garamond"/>
          <w:b/>
          <w:lang w:val="sq-AL"/>
        </w:rPr>
        <w:t>Gent Sejko</w:t>
      </w:r>
    </w:p>
    <w:sectPr w:rsidR="00132CB2" w:rsidRPr="00A007E6" w:rsidSect="00783BA0">
      <w:footerReference w:type="even" r:id="rId14"/>
      <w:pgSz w:w="12240" w:h="15840"/>
      <w:pgMar w:top="1440" w:right="1800" w:bottom="1440" w:left="180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7F725" w14:textId="77777777" w:rsidR="00496C42" w:rsidRDefault="00496C42">
      <w:r>
        <w:separator/>
      </w:r>
    </w:p>
  </w:endnote>
  <w:endnote w:type="continuationSeparator" w:id="0">
    <w:p w14:paraId="0B7DCDF0" w14:textId="77777777" w:rsidR="00496C42" w:rsidRDefault="00496C42">
      <w:r>
        <w:continuationSeparator/>
      </w:r>
    </w:p>
  </w:endnote>
  <w:endnote w:type="continuationNotice" w:id="1">
    <w:p w14:paraId="0E57409F" w14:textId="77777777" w:rsidR="00496C42" w:rsidRDefault="00496C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rus BT">
    <w:altName w:val="Georgia"/>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1E7E2" w14:textId="77777777" w:rsidR="00496C42" w:rsidRDefault="00496C42" w:rsidP="00783B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61E7E3" w14:textId="77777777" w:rsidR="00496C42" w:rsidRDefault="00496C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0CFDF2" w14:textId="77777777" w:rsidR="00496C42" w:rsidRDefault="00496C42">
      <w:r>
        <w:separator/>
      </w:r>
    </w:p>
  </w:footnote>
  <w:footnote w:type="continuationSeparator" w:id="0">
    <w:p w14:paraId="33CC1A75" w14:textId="77777777" w:rsidR="00496C42" w:rsidRDefault="00496C42">
      <w:r>
        <w:continuationSeparator/>
      </w:r>
    </w:p>
  </w:footnote>
  <w:footnote w:type="continuationNotice" w:id="1">
    <w:p w14:paraId="35CC208B" w14:textId="77777777" w:rsidR="00496C42" w:rsidRDefault="00496C4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E3E2F"/>
    <w:multiLevelType w:val="hybridMultilevel"/>
    <w:tmpl w:val="336C2F5C"/>
    <w:lvl w:ilvl="0" w:tplc="0409000F">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AEC68DE"/>
    <w:multiLevelType w:val="hybridMultilevel"/>
    <w:tmpl w:val="BF9E8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5DD90FB3"/>
    <w:multiLevelType w:val="hybridMultilevel"/>
    <w:tmpl w:val="FD2AC6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A8A"/>
    <w:rsid w:val="00002139"/>
    <w:rsid w:val="00002D59"/>
    <w:rsid w:val="00003188"/>
    <w:rsid w:val="000049F4"/>
    <w:rsid w:val="00006BE9"/>
    <w:rsid w:val="00006D87"/>
    <w:rsid w:val="00011388"/>
    <w:rsid w:val="000121E3"/>
    <w:rsid w:val="00012922"/>
    <w:rsid w:val="00016366"/>
    <w:rsid w:val="000202DB"/>
    <w:rsid w:val="00020A0B"/>
    <w:rsid w:val="00024D5F"/>
    <w:rsid w:val="000250BA"/>
    <w:rsid w:val="00025593"/>
    <w:rsid w:val="00025C69"/>
    <w:rsid w:val="00026C6A"/>
    <w:rsid w:val="00027A16"/>
    <w:rsid w:val="00035EC9"/>
    <w:rsid w:val="00037D09"/>
    <w:rsid w:val="00040671"/>
    <w:rsid w:val="00040793"/>
    <w:rsid w:val="000417DD"/>
    <w:rsid w:val="0004334C"/>
    <w:rsid w:val="00043A3A"/>
    <w:rsid w:val="00043B4E"/>
    <w:rsid w:val="00046805"/>
    <w:rsid w:val="00051364"/>
    <w:rsid w:val="00052514"/>
    <w:rsid w:val="000551E4"/>
    <w:rsid w:val="00055472"/>
    <w:rsid w:val="00056D47"/>
    <w:rsid w:val="000573A6"/>
    <w:rsid w:val="0005756C"/>
    <w:rsid w:val="000600AB"/>
    <w:rsid w:val="000605F5"/>
    <w:rsid w:val="00060DC6"/>
    <w:rsid w:val="0006114A"/>
    <w:rsid w:val="000622FD"/>
    <w:rsid w:val="00063F5E"/>
    <w:rsid w:val="00064D29"/>
    <w:rsid w:val="00065157"/>
    <w:rsid w:val="000653AA"/>
    <w:rsid w:val="000718E4"/>
    <w:rsid w:val="0007472D"/>
    <w:rsid w:val="00074DAF"/>
    <w:rsid w:val="000751D9"/>
    <w:rsid w:val="0007584E"/>
    <w:rsid w:val="000760AB"/>
    <w:rsid w:val="000774C0"/>
    <w:rsid w:val="000844D2"/>
    <w:rsid w:val="0008475B"/>
    <w:rsid w:val="0008753F"/>
    <w:rsid w:val="00092281"/>
    <w:rsid w:val="0009330D"/>
    <w:rsid w:val="00093A88"/>
    <w:rsid w:val="00094488"/>
    <w:rsid w:val="00095CAC"/>
    <w:rsid w:val="000A2AAB"/>
    <w:rsid w:val="000A355D"/>
    <w:rsid w:val="000A3885"/>
    <w:rsid w:val="000A7C88"/>
    <w:rsid w:val="000B09FA"/>
    <w:rsid w:val="000B340F"/>
    <w:rsid w:val="000B39DC"/>
    <w:rsid w:val="000B7733"/>
    <w:rsid w:val="000C000C"/>
    <w:rsid w:val="000C06B0"/>
    <w:rsid w:val="000C18F7"/>
    <w:rsid w:val="000C3F6D"/>
    <w:rsid w:val="000C4474"/>
    <w:rsid w:val="000C659D"/>
    <w:rsid w:val="000C75B5"/>
    <w:rsid w:val="000D195C"/>
    <w:rsid w:val="000D3AC0"/>
    <w:rsid w:val="000D747D"/>
    <w:rsid w:val="000E1F48"/>
    <w:rsid w:val="000E27BD"/>
    <w:rsid w:val="000E3FC0"/>
    <w:rsid w:val="000E5036"/>
    <w:rsid w:val="000E530B"/>
    <w:rsid w:val="000E6313"/>
    <w:rsid w:val="000E6A42"/>
    <w:rsid w:val="000F35F7"/>
    <w:rsid w:val="000F6513"/>
    <w:rsid w:val="000F6E5D"/>
    <w:rsid w:val="000F779C"/>
    <w:rsid w:val="0010096A"/>
    <w:rsid w:val="00101A50"/>
    <w:rsid w:val="00104F91"/>
    <w:rsid w:val="00104FC6"/>
    <w:rsid w:val="001050EA"/>
    <w:rsid w:val="00106037"/>
    <w:rsid w:val="001076A2"/>
    <w:rsid w:val="00111BFC"/>
    <w:rsid w:val="001124D4"/>
    <w:rsid w:val="001161E3"/>
    <w:rsid w:val="001212A9"/>
    <w:rsid w:val="00121744"/>
    <w:rsid w:val="00123053"/>
    <w:rsid w:val="001235C8"/>
    <w:rsid w:val="00125E2E"/>
    <w:rsid w:val="00126572"/>
    <w:rsid w:val="001265E2"/>
    <w:rsid w:val="00126EE0"/>
    <w:rsid w:val="00132CB2"/>
    <w:rsid w:val="00133823"/>
    <w:rsid w:val="0013799D"/>
    <w:rsid w:val="00140081"/>
    <w:rsid w:val="00140D39"/>
    <w:rsid w:val="001417AE"/>
    <w:rsid w:val="00141BA0"/>
    <w:rsid w:val="00142FCA"/>
    <w:rsid w:val="00143FA8"/>
    <w:rsid w:val="001460DC"/>
    <w:rsid w:val="001462E9"/>
    <w:rsid w:val="001463D5"/>
    <w:rsid w:val="0015175F"/>
    <w:rsid w:val="00151AE5"/>
    <w:rsid w:val="00151C8C"/>
    <w:rsid w:val="001571FC"/>
    <w:rsid w:val="001613A9"/>
    <w:rsid w:val="001621DF"/>
    <w:rsid w:val="00163B25"/>
    <w:rsid w:val="00163CB1"/>
    <w:rsid w:val="00164A9C"/>
    <w:rsid w:val="00166ABE"/>
    <w:rsid w:val="00170891"/>
    <w:rsid w:val="001710CE"/>
    <w:rsid w:val="0017276F"/>
    <w:rsid w:val="00173338"/>
    <w:rsid w:val="0017420C"/>
    <w:rsid w:val="001754DF"/>
    <w:rsid w:val="001759FA"/>
    <w:rsid w:val="00175F09"/>
    <w:rsid w:val="00177868"/>
    <w:rsid w:val="00181235"/>
    <w:rsid w:val="001816C0"/>
    <w:rsid w:val="00182DAD"/>
    <w:rsid w:val="00184AA0"/>
    <w:rsid w:val="00186F1D"/>
    <w:rsid w:val="001932E9"/>
    <w:rsid w:val="0019390C"/>
    <w:rsid w:val="00193A8C"/>
    <w:rsid w:val="001A0C17"/>
    <w:rsid w:val="001A3C87"/>
    <w:rsid w:val="001A41B6"/>
    <w:rsid w:val="001A4FBB"/>
    <w:rsid w:val="001B009A"/>
    <w:rsid w:val="001B2403"/>
    <w:rsid w:val="001B3BB6"/>
    <w:rsid w:val="001B4831"/>
    <w:rsid w:val="001B6116"/>
    <w:rsid w:val="001C10EC"/>
    <w:rsid w:val="001C591D"/>
    <w:rsid w:val="001D3C97"/>
    <w:rsid w:val="001D3D7E"/>
    <w:rsid w:val="001D5F58"/>
    <w:rsid w:val="001D6BBE"/>
    <w:rsid w:val="001E1FFC"/>
    <w:rsid w:val="001E3CED"/>
    <w:rsid w:val="001E40FB"/>
    <w:rsid w:val="001E6762"/>
    <w:rsid w:val="001E71CA"/>
    <w:rsid w:val="001E7243"/>
    <w:rsid w:val="001F03E9"/>
    <w:rsid w:val="001F0BAC"/>
    <w:rsid w:val="001F2511"/>
    <w:rsid w:val="001F489F"/>
    <w:rsid w:val="001F5538"/>
    <w:rsid w:val="001F6E0F"/>
    <w:rsid w:val="00200DD8"/>
    <w:rsid w:val="00201E40"/>
    <w:rsid w:val="00204169"/>
    <w:rsid w:val="0020436A"/>
    <w:rsid w:val="00205E40"/>
    <w:rsid w:val="00207D71"/>
    <w:rsid w:val="00211E6E"/>
    <w:rsid w:val="00212BFC"/>
    <w:rsid w:val="00213F2E"/>
    <w:rsid w:val="0021477A"/>
    <w:rsid w:val="00215DB9"/>
    <w:rsid w:val="0021615B"/>
    <w:rsid w:val="00217412"/>
    <w:rsid w:val="0021746D"/>
    <w:rsid w:val="0022278F"/>
    <w:rsid w:val="00222BFA"/>
    <w:rsid w:val="00223D13"/>
    <w:rsid w:val="002240CE"/>
    <w:rsid w:val="00224458"/>
    <w:rsid w:val="00224C8E"/>
    <w:rsid w:val="00225616"/>
    <w:rsid w:val="00233215"/>
    <w:rsid w:val="00234278"/>
    <w:rsid w:val="00234D6A"/>
    <w:rsid w:val="00243737"/>
    <w:rsid w:val="00244E29"/>
    <w:rsid w:val="00245DC1"/>
    <w:rsid w:val="00251497"/>
    <w:rsid w:val="002515BE"/>
    <w:rsid w:val="00252B60"/>
    <w:rsid w:val="00252BFB"/>
    <w:rsid w:val="002534E3"/>
    <w:rsid w:val="00254A95"/>
    <w:rsid w:val="00255224"/>
    <w:rsid w:val="00255F63"/>
    <w:rsid w:val="0026119C"/>
    <w:rsid w:val="00262AD4"/>
    <w:rsid w:val="002660AF"/>
    <w:rsid w:val="00267849"/>
    <w:rsid w:val="00270BD6"/>
    <w:rsid w:val="00271EE7"/>
    <w:rsid w:val="002745C3"/>
    <w:rsid w:val="002747A5"/>
    <w:rsid w:val="002750DC"/>
    <w:rsid w:val="00275942"/>
    <w:rsid w:val="00276B15"/>
    <w:rsid w:val="002828DA"/>
    <w:rsid w:val="00284227"/>
    <w:rsid w:val="0028466C"/>
    <w:rsid w:val="0028520C"/>
    <w:rsid w:val="0028571A"/>
    <w:rsid w:val="002869B5"/>
    <w:rsid w:val="00287F62"/>
    <w:rsid w:val="00291A38"/>
    <w:rsid w:val="002921B1"/>
    <w:rsid w:val="002934FF"/>
    <w:rsid w:val="00294172"/>
    <w:rsid w:val="0029450C"/>
    <w:rsid w:val="00294B2C"/>
    <w:rsid w:val="002956F6"/>
    <w:rsid w:val="002964FD"/>
    <w:rsid w:val="00297CFB"/>
    <w:rsid w:val="002A08D3"/>
    <w:rsid w:val="002A207F"/>
    <w:rsid w:val="002A38B4"/>
    <w:rsid w:val="002A3ACE"/>
    <w:rsid w:val="002A4CF9"/>
    <w:rsid w:val="002A5398"/>
    <w:rsid w:val="002A5ABB"/>
    <w:rsid w:val="002A671B"/>
    <w:rsid w:val="002A6D3F"/>
    <w:rsid w:val="002A71D9"/>
    <w:rsid w:val="002A7D09"/>
    <w:rsid w:val="002B1743"/>
    <w:rsid w:val="002B33A7"/>
    <w:rsid w:val="002B486A"/>
    <w:rsid w:val="002B5CC8"/>
    <w:rsid w:val="002B72D2"/>
    <w:rsid w:val="002B7584"/>
    <w:rsid w:val="002B7CB0"/>
    <w:rsid w:val="002C132F"/>
    <w:rsid w:val="002C29DB"/>
    <w:rsid w:val="002C3EC9"/>
    <w:rsid w:val="002C3F77"/>
    <w:rsid w:val="002C5C9A"/>
    <w:rsid w:val="002C6819"/>
    <w:rsid w:val="002D3885"/>
    <w:rsid w:val="002D4C7D"/>
    <w:rsid w:val="002D4F8B"/>
    <w:rsid w:val="002D676D"/>
    <w:rsid w:val="002D69D4"/>
    <w:rsid w:val="002D7266"/>
    <w:rsid w:val="002E11AA"/>
    <w:rsid w:val="002E173B"/>
    <w:rsid w:val="002E1949"/>
    <w:rsid w:val="002E23EF"/>
    <w:rsid w:val="002E6861"/>
    <w:rsid w:val="002E738C"/>
    <w:rsid w:val="002F14C9"/>
    <w:rsid w:val="002F16A5"/>
    <w:rsid w:val="002F244F"/>
    <w:rsid w:val="002F2DCD"/>
    <w:rsid w:val="002F4FAE"/>
    <w:rsid w:val="002F52EA"/>
    <w:rsid w:val="002F5829"/>
    <w:rsid w:val="002F5982"/>
    <w:rsid w:val="00301852"/>
    <w:rsid w:val="003019A7"/>
    <w:rsid w:val="003026B2"/>
    <w:rsid w:val="00307AC8"/>
    <w:rsid w:val="00310365"/>
    <w:rsid w:val="00310917"/>
    <w:rsid w:val="0031262E"/>
    <w:rsid w:val="0031277D"/>
    <w:rsid w:val="003129F8"/>
    <w:rsid w:val="00313B6E"/>
    <w:rsid w:val="00313FC0"/>
    <w:rsid w:val="003142DE"/>
    <w:rsid w:val="003145FC"/>
    <w:rsid w:val="003155FE"/>
    <w:rsid w:val="00315928"/>
    <w:rsid w:val="003169BB"/>
    <w:rsid w:val="00316A37"/>
    <w:rsid w:val="0031757C"/>
    <w:rsid w:val="00321663"/>
    <w:rsid w:val="00321C66"/>
    <w:rsid w:val="003220EA"/>
    <w:rsid w:val="0032231A"/>
    <w:rsid w:val="0032233F"/>
    <w:rsid w:val="003243D7"/>
    <w:rsid w:val="0032492C"/>
    <w:rsid w:val="00324B9B"/>
    <w:rsid w:val="0032697D"/>
    <w:rsid w:val="00327529"/>
    <w:rsid w:val="00327A4E"/>
    <w:rsid w:val="0033503C"/>
    <w:rsid w:val="00337390"/>
    <w:rsid w:val="00340430"/>
    <w:rsid w:val="003406D9"/>
    <w:rsid w:val="00343BC0"/>
    <w:rsid w:val="00344EEB"/>
    <w:rsid w:val="00345B95"/>
    <w:rsid w:val="00346AE9"/>
    <w:rsid w:val="003471FE"/>
    <w:rsid w:val="00347BDE"/>
    <w:rsid w:val="00350A07"/>
    <w:rsid w:val="00350FC2"/>
    <w:rsid w:val="00352157"/>
    <w:rsid w:val="00353776"/>
    <w:rsid w:val="00354B0C"/>
    <w:rsid w:val="003558FB"/>
    <w:rsid w:val="00355AEE"/>
    <w:rsid w:val="00356B80"/>
    <w:rsid w:val="00360E7F"/>
    <w:rsid w:val="00361214"/>
    <w:rsid w:val="003616C3"/>
    <w:rsid w:val="00361D9A"/>
    <w:rsid w:val="003641E7"/>
    <w:rsid w:val="00365894"/>
    <w:rsid w:val="00367785"/>
    <w:rsid w:val="00377D55"/>
    <w:rsid w:val="00380117"/>
    <w:rsid w:val="00381560"/>
    <w:rsid w:val="003837D5"/>
    <w:rsid w:val="0038399C"/>
    <w:rsid w:val="00386650"/>
    <w:rsid w:val="00392D86"/>
    <w:rsid w:val="00396590"/>
    <w:rsid w:val="00397912"/>
    <w:rsid w:val="00397982"/>
    <w:rsid w:val="003A0820"/>
    <w:rsid w:val="003A209D"/>
    <w:rsid w:val="003A30D2"/>
    <w:rsid w:val="003A586F"/>
    <w:rsid w:val="003A5901"/>
    <w:rsid w:val="003A6835"/>
    <w:rsid w:val="003B10DB"/>
    <w:rsid w:val="003B1A4D"/>
    <w:rsid w:val="003B1BAB"/>
    <w:rsid w:val="003B2E14"/>
    <w:rsid w:val="003B566D"/>
    <w:rsid w:val="003B61D3"/>
    <w:rsid w:val="003C1198"/>
    <w:rsid w:val="003C124D"/>
    <w:rsid w:val="003C28F8"/>
    <w:rsid w:val="003C2DF7"/>
    <w:rsid w:val="003D0EE3"/>
    <w:rsid w:val="003D6F84"/>
    <w:rsid w:val="003E0D63"/>
    <w:rsid w:val="003E4300"/>
    <w:rsid w:val="003E4B29"/>
    <w:rsid w:val="003E4BEC"/>
    <w:rsid w:val="003E664C"/>
    <w:rsid w:val="003F0A23"/>
    <w:rsid w:val="003F3C8B"/>
    <w:rsid w:val="003F5D8B"/>
    <w:rsid w:val="003F61F5"/>
    <w:rsid w:val="00401FDB"/>
    <w:rsid w:val="00406319"/>
    <w:rsid w:val="004079AD"/>
    <w:rsid w:val="00407DFE"/>
    <w:rsid w:val="00411792"/>
    <w:rsid w:val="004120EE"/>
    <w:rsid w:val="004207E3"/>
    <w:rsid w:val="00421953"/>
    <w:rsid w:val="004221C3"/>
    <w:rsid w:val="00423D36"/>
    <w:rsid w:val="00425B99"/>
    <w:rsid w:val="00426D9B"/>
    <w:rsid w:val="004279BD"/>
    <w:rsid w:val="00427E66"/>
    <w:rsid w:val="004311BD"/>
    <w:rsid w:val="004330B0"/>
    <w:rsid w:val="004341C7"/>
    <w:rsid w:val="00434A68"/>
    <w:rsid w:val="004361AC"/>
    <w:rsid w:val="004370EB"/>
    <w:rsid w:val="0043767C"/>
    <w:rsid w:val="004403E2"/>
    <w:rsid w:val="004475C2"/>
    <w:rsid w:val="00453E64"/>
    <w:rsid w:val="0045420F"/>
    <w:rsid w:val="00454260"/>
    <w:rsid w:val="004542CC"/>
    <w:rsid w:val="00454897"/>
    <w:rsid w:val="004560BF"/>
    <w:rsid w:val="004560C6"/>
    <w:rsid w:val="004609A4"/>
    <w:rsid w:val="00460D95"/>
    <w:rsid w:val="00464B07"/>
    <w:rsid w:val="00464DC5"/>
    <w:rsid w:val="00466789"/>
    <w:rsid w:val="0047053A"/>
    <w:rsid w:val="00476F34"/>
    <w:rsid w:val="004804D1"/>
    <w:rsid w:val="004804D6"/>
    <w:rsid w:val="004838F2"/>
    <w:rsid w:val="00487B34"/>
    <w:rsid w:val="004909FB"/>
    <w:rsid w:val="004915CC"/>
    <w:rsid w:val="00492FEF"/>
    <w:rsid w:val="0049469E"/>
    <w:rsid w:val="00496A2A"/>
    <w:rsid w:val="00496C42"/>
    <w:rsid w:val="004A028F"/>
    <w:rsid w:val="004A19CD"/>
    <w:rsid w:val="004A442E"/>
    <w:rsid w:val="004A4585"/>
    <w:rsid w:val="004A7D6D"/>
    <w:rsid w:val="004B2361"/>
    <w:rsid w:val="004B4642"/>
    <w:rsid w:val="004B7044"/>
    <w:rsid w:val="004C05CF"/>
    <w:rsid w:val="004C1500"/>
    <w:rsid w:val="004C195F"/>
    <w:rsid w:val="004C2D20"/>
    <w:rsid w:val="004C4FC3"/>
    <w:rsid w:val="004C4FC8"/>
    <w:rsid w:val="004D12D6"/>
    <w:rsid w:val="004D2002"/>
    <w:rsid w:val="004D21ED"/>
    <w:rsid w:val="004D2C27"/>
    <w:rsid w:val="004D55DE"/>
    <w:rsid w:val="004D72DA"/>
    <w:rsid w:val="004E00FB"/>
    <w:rsid w:val="004E0E17"/>
    <w:rsid w:val="004E381E"/>
    <w:rsid w:val="004E39ED"/>
    <w:rsid w:val="004F0D0A"/>
    <w:rsid w:val="004F56D1"/>
    <w:rsid w:val="004F65A9"/>
    <w:rsid w:val="00501D7B"/>
    <w:rsid w:val="00504A35"/>
    <w:rsid w:val="00506303"/>
    <w:rsid w:val="00507F79"/>
    <w:rsid w:val="005123F1"/>
    <w:rsid w:val="005140DA"/>
    <w:rsid w:val="005167F7"/>
    <w:rsid w:val="00516FB5"/>
    <w:rsid w:val="0052129B"/>
    <w:rsid w:val="0052186C"/>
    <w:rsid w:val="0052244E"/>
    <w:rsid w:val="0052300E"/>
    <w:rsid w:val="00523450"/>
    <w:rsid w:val="00523DBB"/>
    <w:rsid w:val="00525827"/>
    <w:rsid w:val="0053007F"/>
    <w:rsid w:val="00532154"/>
    <w:rsid w:val="00532E43"/>
    <w:rsid w:val="0053695C"/>
    <w:rsid w:val="005376B8"/>
    <w:rsid w:val="00545D00"/>
    <w:rsid w:val="00546988"/>
    <w:rsid w:val="00546F12"/>
    <w:rsid w:val="00550737"/>
    <w:rsid w:val="00552AEC"/>
    <w:rsid w:val="00553A67"/>
    <w:rsid w:val="00556D0A"/>
    <w:rsid w:val="00564D3B"/>
    <w:rsid w:val="0056516E"/>
    <w:rsid w:val="00565F50"/>
    <w:rsid w:val="0056680A"/>
    <w:rsid w:val="00570A54"/>
    <w:rsid w:val="00570D5D"/>
    <w:rsid w:val="00571EE5"/>
    <w:rsid w:val="0057477D"/>
    <w:rsid w:val="005763A3"/>
    <w:rsid w:val="00584253"/>
    <w:rsid w:val="00584376"/>
    <w:rsid w:val="0058464B"/>
    <w:rsid w:val="00584814"/>
    <w:rsid w:val="00584B7F"/>
    <w:rsid w:val="00584B9E"/>
    <w:rsid w:val="005902B9"/>
    <w:rsid w:val="00591868"/>
    <w:rsid w:val="005925AD"/>
    <w:rsid w:val="00594057"/>
    <w:rsid w:val="00594CA0"/>
    <w:rsid w:val="005951BD"/>
    <w:rsid w:val="005960BA"/>
    <w:rsid w:val="005975C1"/>
    <w:rsid w:val="00597CDE"/>
    <w:rsid w:val="005A03D4"/>
    <w:rsid w:val="005A1552"/>
    <w:rsid w:val="005A2F7B"/>
    <w:rsid w:val="005A7FA2"/>
    <w:rsid w:val="005B0B02"/>
    <w:rsid w:val="005B0BF4"/>
    <w:rsid w:val="005B1707"/>
    <w:rsid w:val="005B25BC"/>
    <w:rsid w:val="005B28A2"/>
    <w:rsid w:val="005B5DB1"/>
    <w:rsid w:val="005B7835"/>
    <w:rsid w:val="005C1318"/>
    <w:rsid w:val="005C21F0"/>
    <w:rsid w:val="005C398B"/>
    <w:rsid w:val="005C46DF"/>
    <w:rsid w:val="005C4A5B"/>
    <w:rsid w:val="005C604D"/>
    <w:rsid w:val="005D197D"/>
    <w:rsid w:val="005D4090"/>
    <w:rsid w:val="005D4919"/>
    <w:rsid w:val="005D67FC"/>
    <w:rsid w:val="005E0914"/>
    <w:rsid w:val="005E166B"/>
    <w:rsid w:val="005E26F4"/>
    <w:rsid w:val="005E3275"/>
    <w:rsid w:val="005E420E"/>
    <w:rsid w:val="005E4BDB"/>
    <w:rsid w:val="005E5128"/>
    <w:rsid w:val="005E533C"/>
    <w:rsid w:val="005E56F6"/>
    <w:rsid w:val="005E6766"/>
    <w:rsid w:val="005E7D80"/>
    <w:rsid w:val="005F2D29"/>
    <w:rsid w:val="005F477E"/>
    <w:rsid w:val="005F558B"/>
    <w:rsid w:val="005F6517"/>
    <w:rsid w:val="005F6722"/>
    <w:rsid w:val="005F70FB"/>
    <w:rsid w:val="006029E5"/>
    <w:rsid w:val="00603739"/>
    <w:rsid w:val="006047DD"/>
    <w:rsid w:val="0060510D"/>
    <w:rsid w:val="006054A2"/>
    <w:rsid w:val="0060691A"/>
    <w:rsid w:val="00606F23"/>
    <w:rsid w:val="00610848"/>
    <w:rsid w:val="00610C06"/>
    <w:rsid w:val="00611FA5"/>
    <w:rsid w:val="00612985"/>
    <w:rsid w:val="00615DC9"/>
    <w:rsid w:val="00616ACA"/>
    <w:rsid w:val="00617553"/>
    <w:rsid w:val="00617E1F"/>
    <w:rsid w:val="00620D17"/>
    <w:rsid w:val="00621ACB"/>
    <w:rsid w:val="0062230D"/>
    <w:rsid w:val="00624CA5"/>
    <w:rsid w:val="00624D0E"/>
    <w:rsid w:val="00625645"/>
    <w:rsid w:val="00626301"/>
    <w:rsid w:val="006276DB"/>
    <w:rsid w:val="0062773F"/>
    <w:rsid w:val="00630A2A"/>
    <w:rsid w:val="00630E88"/>
    <w:rsid w:val="00631B4B"/>
    <w:rsid w:val="00631E68"/>
    <w:rsid w:val="006321C2"/>
    <w:rsid w:val="00632592"/>
    <w:rsid w:val="0063323E"/>
    <w:rsid w:val="00633A89"/>
    <w:rsid w:val="00633BE0"/>
    <w:rsid w:val="0063514A"/>
    <w:rsid w:val="006358CE"/>
    <w:rsid w:val="00635B95"/>
    <w:rsid w:val="00637DB1"/>
    <w:rsid w:val="00640433"/>
    <w:rsid w:val="00640CE8"/>
    <w:rsid w:val="0064102B"/>
    <w:rsid w:val="006421FB"/>
    <w:rsid w:val="00644408"/>
    <w:rsid w:val="00644ACE"/>
    <w:rsid w:val="006538FB"/>
    <w:rsid w:val="00654FB5"/>
    <w:rsid w:val="00655B1B"/>
    <w:rsid w:val="00655F5A"/>
    <w:rsid w:val="00656B6E"/>
    <w:rsid w:val="00657A51"/>
    <w:rsid w:val="00663DEA"/>
    <w:rsid w:val="00664A86"/>
    <w:rsid w:val="006651B6"/>
    <w:rsid w:val="0066606B"/>
    <w:rsid w:val="00666449"/>
    <w:rsid w:val="00671118"/>
    <w:rsid w:val="0067155B"/>
    <w:rsid w:val="006726CB"/>
    <w:rsid w:val="006738F3"/>
    <w:rsid w:val="0067574D"/>
    <w:rsid w:val="00675C72"/>
    <w:rsid w:val="006806C4"/>
    <w:rsid w:val="00680F7A"/>
    <w:rsid w:val="00685D33"/>
    <w:rsid w:val="00687562"/>
    <w:rsid w:val="00696728"/>
    <w:rsid w:val="006A1122"/>
    <w:rsid w:val="006A1F0A"/>
    <w:rsid w:val="006A255D"/>
    <w:rsid w:val="006A32B2"/>
    <w:rsid w:val="006A45BA"/>
    <w:rsid w:val="006A479E"/>
    <w:rsid w:val="006A676A"/>
    <w:rsid w:val="006B23C0"/>
    <w:rsid w:val="006B31FF"/>
    <w:rsid w:val="006B505A"/>
    <w:rsid w:val="006B69F1"/>
    <w:rsid w:val="006B776D"/>
    <w:rsid w:val="006C17D3"/>
    <w:rsid w:val="006C1B65"/>
    <w:rsid w:val="006C2FA8"/>
    <w:rsid w:val="006C38F6"/>
    <w:rsid w:val="006D39C6"/>
    <w:rsid w:val="006D4D85"/>
    <w:rsid w:val="006D61B4"/>
    <w:rsid w:val="006D78F5"/>
    <w:rsid w:val="006E02AA"/>
    <w:rsid w:val="006E10A7"/>
    <w:rsid w:val="006E2C56"/>
    <w:rsid w:val="006E5BEE"/>
    <w:rsid w:val="006F1954"/>
    <w:rsid w:val="006F2576"/>
    <w:rsid w:val="006F3A6A"/>
    <w:rsid w:val="006F3E60"/>
    <w:rsid w:val="006F408E"/>
    <w:rsid w:val="006F5552"/>
    <w:rsid w:val="006F73D8"/>
    <w:rsid w:val="007014B8"/>
    <w:rsid w:val="0070488E"/>
    <w:rsid w:val="007057B6"/>
    <w:rsid w:val="00705ADB"/>
    <w:rsid w:val="00707D0C"/>
    <w:rsid w:val="007151F6"/>
    <w:rsid w:val="00715ACE"/>
    <w:rsid w:val="00717477"/>
    <w:rsid w:val="00724678"/>
    <w:rsid w:val="0072630A"/>
    <w:rsid w:val="00727FBC"/>
    <w:rsid w:val="00730782"/>
    <w:rsid w:val="00732604"/>
    <w:rsid w:val="00732B4A"/>
    <w:rsid w:val="00733E89"/>
    <w:rsid w:val="0073461D"/>
    <w:rsid w:val="00737D9D"/>
    <w:rsid w:val="00740477"/>
    <w:rsid w:val="00742C47"/>
    <w:rsid w:val="00743679"/>
    <w:rsid w:val="0074378A"/>
    <w:rsid w:val="00750285"/>
    <w:rsid w:val="007549F5"/>
    <w:rsid w:val="00757A08"/>
    <w:rsid w:val="00757A34"/>
    <w:rsid w:val="00757D49"/>
    <w:rsid w:val="00761011"/>
    <w:rsid w:val="007618C9"/>
    <w:rsid w:val="00761A08"/>
    <w:rsid w:val="00763FAC"/>
    <w:rsid w:val="00764909"/>
    <w:rsid w:val="00764DB0"/>
    <w:rsid w:val="00765E37"/>
    <w:rsid w:val="00770111"/>
    <w:rsid w:val="00771EA9"/>
    <w:rsid w:val="00771EE8"/>
    <w:rsid w:val="007728EE"/>
    <w:rsid w:val="00772B9A"/>
    <w:rsid w:val="00773351"/>
    <w:rsid w:val="00773ACF"/>
    <w:rsid w:val="007750E9"/>
    <w:rsid w:val="00783BA0"/>
    <w:rsid w:val="007866F0"/>
    <w:rsid w:val="00791AF5"/>
    <w:rsid w:val="007947AA"/>
    <w:rsid w:val="00797AB5"/>
    <w:rsid w:val="007A0532"/>
    <w:rsid w:val="007A1649"/>
    <w:rsid w:val="007A246C"/>
    <w:rsid w:val="007A2AA0"/>
    <w:rsid w:val="007A2B9B"/>
    <w:rsid w:val="007A6B8F"/>
    <w:rsid w:val="007B097F"/>
    <w:rsid w:val="007B0DAA"/>
    <w:rsid w:val="007B3436"/>
    <w:rsid w:val="007B3CBC"/>
    <w:rsid w:val="007B41C9"/>
    <w:rsid w:val="007B4BE4"/>
    <w:rsid w:val="007B6DFE"/>
    <w:rsid w:val="007B7377"/>
    <w:rsid w:val="007C2648"/>
    <w:rsid w:val="007C30B4"/>
    <w:rsid w:val="007C3A58"/>
    <w:rsid w:val="007C434E"/>
    <w:rsid w:val="007C5155"/>
    <w:rsid w:val="007C579A"/>
    <w:rsid w:val="007D1893"/>
    <w:rsid w:val="007D264F"/>
    <w:rsid w:val="007D2790"/>
    <w:rsid w:val="007D28FB"/>
    <w:rsid w:val="007D2B35"/>
    <w:rsid w:val="007D48C1"/>
    <w:rsid w:val="007D54CC"/>
    <w:rsid w:val="007D6C9C"/>
    <w:rsid w:val="007E076F"/>
    <w:rsid w:val="007E2563"/>
    <w:rsid w:val="007E2B34"/>
    <w:rsid w:val="007E30C0"/>
    <w:rsid w:val="007E38CA"/>
    <w:rsid w:val="007E4AE1"/>
    <w:rsid w:val="007E5113"/>
    <w:rsid w:val="007E5F6E"/>
    <w:rsid w:val="007E7140"/>
    <w:rsid w:val="007E764B"/>
    <w:rsid w:val="007E777D"/>
    <w:rsid w:val="007F2864"/>
    <w:rsid w:val="007F330B"/>
    <w:rsid w:val="007F6138"/>
    <w:rsid w:val="007F76C4"/>
    <w:rsid w:val="00803AB9"/>
    <w:rsid w:val="00806A50"/>
    <w:rsid w:val="00807BF0"/>
    <w:rsid w:val="00813619"/>
    <w:rsid w:val="00815A07"/>
    <w:rsid w:val="008165C3"/>
    <w:rsid w:val="00816D13"/>
    <w:rsid w:val="008176A6"/>
    <w:rsid w:val="008210AE"/>
    <w:rsid w:val="00821206"/>
    <w:rsid w:val="0082350E"/>
    <w:rsid w:val="00823631"/>
    <w:rsid w:val="00826381"/>
    <w:rsid w:val="00826438"/>
    <w:rsid w:val="008266BB"/>
    <w:rsid w:val="0082711A"/>
    <w:rsid w:val="0082770E"/>
    <w:rsid w:val="0082789D"/>
    <w:rsid w:val="00830EF6"/>
    <w:rsid w:val="00831057"/>
    <w:rsid w:val="008369F2"/>
    <w:rsid w:val="00841BC4"/>
    <w:rsid w:val="00842628"/>
    <w:rsid w:val="00850C7C"/>
    <w:rsid w:val="00851A36"/>
    <w:rsid w:val="00851B10"/>
    <w:rsid w:val="00853CE9"/>
    <w:rsid w:val="00854258"/>
    <w:rsid w:val="00857ABD"/>
    <w:rsid w:val="00857B82"/>
    <w:rsid w:val="0086381F"/>
    <w:rsid w:val="008649CE"/>
    <w:rsid w:val="0086627B"/>
    <w:rsid w:val="00872AB9"/>
    <w:rsid w:val="008764A5"/>
    <w:rsid w:val="008764B1"/>
    <w:rsid w:val="008764CD"/>
    <w:rsid w:val="00877ED7"/>
    <w:rsid w:val="0088034F"/>
    <w:rsid w:val="00880D9D"/>
    <w:rsid w:val="00882C59"/>
    <w:rsid w:val="00883007"/>
    <w:rsid w:val="008852A1"/>
    <w:rsid w:val="008862FC"/>
    <w:rsid w:val="0088694E"/>
    <w:rsid w:val="008869FF"/>
    <w:rsid w:val="00891EC5"/>
    <w:rsid w:val="0089237E"/>
    <w:rsid w:val="0089255A"/>
    <w:rsid w:val="008A507B"/>
    <w:rsid w:val="008A5DEF"/>
    <w:rsid w:val="008A5E75"/>
    <w:rsid w:val="008A754B"/>
    <w:rsid w:val="008B32D0"/>
    <w:rsid w:val="008B48B5"/>
    <w:rsid w:val="008B72B8"/>
    <w:rsid w:val="008C0831"/>
    <w:rsid w:val="008C1C5D"/>
    <w:rsid w:val="008C268B"/>
    <w:rsid w:val="008C3C0B"/>
    <w:rsid w:val="008C42F6"/>
    <w:rsid w:val="008C598A"/>
    <w:rsid w:val="008C7D13"/>
    <w:rsid w:val="008D126E"/>
    <w:rsid w:val="008D12B6"/>
    <w:rsid w:val="008D3B80"/>
    <w:rsid w:val="008D4D40"/>
    <w:rsid w:val="008D6D65"/>
    <w:rsid w:val="008D705A"/>
    <w:rsid w:val="008E35CA"/>
    <w:rsid w:val="008E49E9"/>
    <w:rsid w:val="008E7A88"/>
    <w:rsid w:val="008F1245"/>
    <w:rsid w:val="008F3284"/>
    <w:rsid w:val="008F334C"/>
    <w:rsid w:val="008F7665"/>
    <w:rsid w:val="008F767D"/>
    <w:rsid w:val="008F78C4"/>
    <w:rsid w:val="008F7F53"/>
    <w:rsid w:val="009007CE"/>
    <w:rsid w:val="00902025"/>
    <w:rsid w:val="009020C2"/>
    <w:rsid w:val="00902B8D"/>
    <w:rsid w:val="009032AA"/>
    <w:rsid w:val="00903EE8"/>
    <w:rsid w:val="00904599"/>
    <w:rsid w:val="00904FB2"/>
    <w:rsid w:val="00907E99"/>
    <w:rsid w:val="00910106"/>
    <w:rsid w:val="009116A0"/>
    <w:rsid w:val="009116CF"/>
    <w:rsid w:val="00911ADB"/>
    <w:rsid w:val="00914EB2"/>
    <w:rsid w:val="00916681"/>
    <w:rsid w:val="00917047"/>
    <w:rsid w:val="009176C7"/>
    <w:rsid w:val="00920436"/>
    <w:rsid w:val="00920643"/>
    <w:rsid w:val="0092258A"/>
    <w:rsid w:val="00923BCD"/>
    <w:rsid w:val="00924AB3"/>
    <w:rsid w:val="00926566"/>
    <w:rsid w:val="00926D49"/>
    <w:rsid w:val="00927CFA"/>
    <w:rsid w:val="0093284E"/>
    <w:rsid w:val="00934E7A"/>
    <w:rsid w:val="009400E2"/>
    <w:rsid w:val="00940E2F"/>
    <w:rsid w:val="009421C4"/>
    <w:rsid w:val="00942314"/>
    <w:rsid w:val="00943CD2"/>
    <w:rsid w:val="009444D5"/>
    <w:rsid w:val="0094592C"/>
    <w:rsid w:val="00946E58"/>
    <w:rsid w:val="0094790B"/>
    <w:rsid w:val="00947A36"/>
    <w:rsid w:val="009519EE"/>
    <w:rsid w:val="009544B2"/>
    <w:rsid w:val="00954C65"/>
    <w:rsid w:val="00954DCA"/>
    <w:rsid w:val="00955B2E"/>
    <w:rsid w:val="00955F90"/>
    <w:rsid w:val="0095668B"/>
    <w:rsid w:val="009601FC"/>
    <w:rsid w:val="009619B3"/>
    <w:rsid w:val="00964CA6"/>
    <w:rsid w:val="00973552"/>
    <w:rsid w:val="00973A8E"/>
    <w:rsid w:val="00973BDF"/>
    <w:rsid w:val="00973C09"/>
    <w:rsid w:val="00974006"/>
    <w:rsid w:val="00974503"/>
    <w:rsid w:val="0097463A"/>
    <w:rsid w:val="00975EC5"/>
    <w:rsid w:val="0098128E"/>
    <w:rsid w:val="009820D3"/>
    <w:rsid w:val="009909EB"/>
    <w:rsid w:val="009935FE"/>
    <w:rsid w:val="009937B4"/>
    <w:rsid w:val="00994C2B"/>
    <w:rsid w:val="00994F5B"/>
    <w:rsid w:val="00996F32"/>
    <w:rsid w:val="009A081C"/>
    <w:rsid w:val="009A2DFE"/>
    <w:rsid w:val="009A3BA1"/>
    <w:rsid w:val="009A479D"/>
    <w:rsid w:val="009A689F"/>
    <w:rsid w:val="009B0F58"/>
    <w:rsid w:val="009B1C4D"/>
    <w:rsid w:val="009B33CA"/>
    <w:rsid w:val="009B4959"/>
    <w:rsid w:val="009B5C79"/>
    <w:rsid w:val="009C116D"/>
    <w:rsid w:val="009C3EC9"/>
    <w:rsid w:val="009C5078"/>
    <w:rsid w:val="009C5CCA"/>
    <w:rsid w:val="009C6C9B"/>
    <w:rsid w:val="009C6E06"/>
    <w:rsid w:val="009C732C"/>
    <w:rsid w:val="009D03E3"/>
    <w:rsid w:val="009D0652"/>
    <w:rsid w:val="009D0F39"/>
    <w:rsid w:val="009D2F1B"/>
    <w:rsid w:val="009D3F29"/>
    <w:rsid w:val="009D613A"/>
    <w:rsid w:val="009D72D5"/>
    <w:rsid w:val="009D7C4C"/>
    <w:rsid w:val="009E1BCD"/>
    <w:rsid w:val="009E2B75"/>
    <w:rsid w:val="009E40C6"/>
    <w:rsid w:val="009E4A49"/>
    <w:rsid w:val="009E5A26"/>
    <w:rsid w:val="009F179F"/>
    <w:rsid w:val="009F3139"/>
    <w:rsid w:val="009F6AFE"/>
    <w:rsid w:val="00A002C7"/>
    <w:rsid w:val="00A007E6"/>
    <w:rsid w:val="00A03854"/>
    <w:rsid w:val="00A03FC4"/>
    <w:rsid w:val="00A0576F"/>
    <w:rsid w:val="00A06BC5"/>
    <w:rsid w:val="00A07D35"/>
    <w:rsid w:val="00A11B77"/>
    <w:rsid w:val="00A13DD3"/>
    <w:rsid w:val="00A146EA"/>
    <w:rsid w:val="00A16416"/>
    <w:rsid w:val="00A17ECE"/>
    <w:rsid w:val="00A26553"/>
    <w:rsid w:val="00A30220"/>
    <w:rsid w:val="00A30746"/>
    <w:rsid w:val="00A31A55"/>
    <w:rsid w:val="00A33F55"/>
    <w:rsid w:val="00A36479"/>
    <w:rsid w:val="00A42FE8"/>
    <w:rsid w:val="00A45352"/>
    <w:rsid w:val="00A464A9"/>
    <w:rsid w:val="00A470A7"/>
    <w:rsid w:val="00A52C6B"/>
    <w:rsid w:val="00A54017"/>
    <w:rsid w:val="00A572C9"/>
    <w:rsid w:val="00A607BF"/>
    <w:rsid w:val="00A61ED3"/>
    <w:rsid w:val="00A63BF0"/>
    <w:rsid w:val="00A64128"/>
    <w:rsid w:val="00A67DB9"/>
    <w:rsid w:val="00A70352"/>
    <w:rsid w:val="00A720F3"/>
    <w:rsid w:val="00A72FB7"/>
    <w:rsid w:val="00A73507"/>
    <w:rsid w:val="00A73959"/>
    <w:rsid w:val="00A743D5"/>
    <w:rsid w:val="00A750FE"/>
    <w:rsid w:val="00A766D9"/>
    <w:rsid w:val="00A80B48"/>
    <w:rsid w:val="00A81870"/>
    <w:rsid w:val="00A82915"/>
    <w:rsid w:val="00A858E7"/>
    <w:rsid w:val="00A85FC9"/>
    <w:rsid w:val="00A860BB"/>
    <w:rsid w:val="00A861AA"/>
    <w:rsid w:val="00A91380"/>
    <w:rsid w:val="00A9459F"/>
    <w:rsid w:val="00A975F4"/>
    <w:rsid w:val="00A979D9"/>
    <w:rsid w:val="00A97E16"/>
    <w:rsid w:val="00AA5A63"/>
    <w:rsid w:val="00AA6743"/>
    <w:rsid w:val="00AA6B3E"/>
    <w:rsid w:val="00AB0E02"/>
    <w:rsid w:val="00AB17EE"/>
    <w:rsid w:val="00AB2288"/>
    <w:rsid w:val="00AB28C1"/>
    <w:rsid w:val="00AB345C"/>
    <w:rsid w:val="00AB3A20"/>
    <w:rsid w:val="00AB446C"/>
    <w:rsid w:val="00AB5478"/>
    <w:rsid w:val="00AC03B2"/>
    <w:rsid w:val="00AC2E46"/>
    <w:rsid w:val="00AC3FF5"/>
    <w:rsid w:val="00AC418F"/>
    <w:rsid w:val="00AC452E"/>
    <w:rsid w:val="00AC511C"/>
    <w:rsid w:val="00AC5E2C"/>
    <w:rsid w:val="00AC5FE6"/>
    <w:rsid w:val="00AD09B7"/>
    <w:rsid w:val="00AD24D3"/>
    <w:rsid w:val="00AD2F0F"/>
    <w:rsid w:val="00AD5443"/>
    <w:rsid w:val="00AD65FA"/>
    <w:rsid w:val="00AE0D0A"/>
    <w:rsid w:val="00AE2CC8"/>
    <w:rsid w:val="00AE3404"/>
    <w:rsid w:val="00AE3B17"/>
    <w:rsid w:val="00AE543B"/>
    <w:rsid w:val="00AE7F39"/>
    <w:rsid w:val="00AF16C6"/>
    <w:rsid w:val="00AF28B1"/>
    <w:rsid w:val="00AF3BD8"/>
    <w:rsid w:val="00AF3BE5"/>
    <w:rsid w:val="00AF4107"/>
    <w:rsid w:val="00AF4E2F"/>
    <w:rsid w:val="00AF5236"/>
    <w:rsid w:val="00AF5C5C"/>
    <w:rsid w:val="00AF7E41"/>
    <w:rsid w:val="00B0058D"/>
    <w:rsid w:val="00B00E45"/>
    <w:rsid w:val="00B01F90"/>
    <w:rsid w:val="00B0260A"/>
    <w:rsid w:val="00B02D70"/>
    <w:rsid w:val="00B03464"/>
    <w:rsid w:val="00B0522F"/>
    <w:rsid w:val="00B05444"/>
    <w:rsid w:val="00B06AA6"/>
    <w:rsid w:val="00B1149A"/>
    <w:rsid w:val="00B12CC4"/>
    <w:rsid w:val="00B13AB9"/>
    <w:rsid w:val="00B16186"/>
    <w:rsid w:val="00B178FC"/>
    <w:rsid w:val="00B20015"/>
    <w:rsid w:val="00B215C0"/>
    <w:rsid w:val="00B22E6A"/>
    <w:rsid w:val="00B22F40"/>
    <w:rsid w:val="00B24A1E"/>
    <w:rsid w:val="00B24E1F"/>
    <w:rsid w:val="00B24F64"/>
    <w:rsid w:val="00B24F9C"/>
    <w:rsid w:val="00B256B5"/>
    <w:rsid w:val="00B305C1"/>
    <w:rsid w:val="00B33426"/>
    <w:rsid w:val="00B334D2"/>
    <w:rsid w:val="00B33ACF"/>
    <w:rsid w:val="00B34206"/>
    <w:rsid w:val="00B35844"/>
    <w:rsid w:val="00B369A1"/>
    <w:rsid w:val="00B415BE"/>
    <w:rsid w:val="00B42B72"/>
    <w:rsid w:val="00B43C54"/>
    <w:rsid w:val="00B443DD"/>
    <w:rsid w:val="00B44D0A"/>
    <w:rsid w:val="00B45E68"/>
    <w:rsid w:val="00B52E0B"/>
    <w:rsid w:val="00B532FC"/>
    <w:rsid w:val="00B533C7"/>
    <w:rsid w:val="00B533E3"/>
    <w:rsid w:val="00B54322"/>
    <w:rsid w:val="00B56C39"/>
    <w:rsid w:val="00B61103"/>
    <w:rsid w:val="00B61976"/>
    <w:rsid w:val="00B61B3D"/>
    <w:rsid w:val="00B61D47"/>
    <w:rsid w:val="00B63C9C"/>
    <w:rsid w:val="00B64F7F"/>
    <w:rsid w:val="00B65CB0"/>
    <w:rsid w:val="00B66277"/>
    <w:rsid w:val="00B664F4"/>
    <w:rsid w:val="00B66F7A"/>
    <w:rsid w:val="00B67444"/>
    <w:rsid w:val="00B675C8"/>
    <w:rsid w:val="00B709C6"/>
    <w:rsid w:val="00B7305D"/>
    <w:rsid w:val="00B7364B"/>
    <w:rsid w:val="00B815E8"/>
    <w:rsid w:val="00B8258E"/>
    <w:rsid w:val="00B82FC3"/>
    <w:rsid w:val="00B8335C"/>
    <w:rsid w:val="00B86608"/>
    <w:rsid w:val="00B9041C"/>
    <w:rsid w:val="00B93605"/>
    <w:rsid w:val="00B96743"/>
    <w:rsid w:val="00B97F34"/>
    <w:rsid w:val="00BA07B8"/>
    <w:rsid w:val="00BA6AEE"/>
    <w:rsid w:val="00BA6F8E"/>
    <w:rsid w:val="00BB04E3"/>
    <w:rsid w:val="00BB1A81"/>
    <w:rsid w:val="00BB2D62"/>
    <w:rsid w:val="00BB3586"/>
    <w:rsid w:val="00BB4C73"/>
    <w:rsid w:val="00BB55B6"/>
    <w:rsid w:val="00BC1327"/>
    <w:rsid w:val="00BC16EC"/>
    <w:rsid w:val="00BC2439"/>
    <w:rsid w:val="00BC2DB6"/>
    <w:rsid w:val="00BC2FD0"/>
    <w:rsid w:val="00BC344F"/>
    <w:rsid w:val="00BC42B2"/>
    <w:rsid w:val="00BC530A"/>
    <w:rsid w:val="00BC558D"/>
    <w:rsid w:val="00BC7759"/>
    <w:rsid w:val="00BC7D97"/>
    <w:rsid w:val="00BD0534"/>
    <w:rsid w:val="00BD0592"/>
    <w:rsid w:val="00BD1CCF"/>
    <w:rsid w:val="00BD2ABD"/>
    <w:rsid w:val="00BD33DE"/>
    <w:rsid w:val="00BD4840"/>
    <w:rsid w:val="00BE0F85"/>
    <w:rsid w:val="00BE183E"/>
    <w:rsid w:val="00BE240A"/>
    <w:rsid w:val="00BE5CE5"/>
    <w:rsid w:val="00BF1D84"/>
    <w:rsid w:val="00BF2595"/>
    <w:rsid w:val="00BF32A0"/>
    <w:rsid w:val="00BF6B3E"/>
    <w:rsid w:val="00BF6D74"/>
    <w:rsid w:val="00BF71FC"/>
    <w:rsid w:val="00C02BCA"/>
    <w:rsid w:val="00C043B1"/>
    <w:rsid w:val="00C06B9C"/>
    <w:rsid w:val="00C06F49"/>
    <w:rsid w:val="00C06F6B"/>
    <w:rsid w:val="00C1070C"/>
    <w:rsid w:val="00C142C0"/>
    <w:rsid w:val="00C15BE7"/>
    <w:rsid w:val="00C2275C"/>
    <w:rsid w:val="00C233B4"/>
    <w:rsid w:val="00C23D9B"/>
    <w:rsid w:val="00C33089"/>
    <w:rsid w:val="00C33F28"/>
    <w:rsid w:val="00C347AF"/>
    <w:rsid w:val="00C34C06"/>
    <w:rsid w:val="00C377EF"/>
    <w:rsid w:val="00C430B9"/>
    <w:rsid w:val="00C44E7F"/>
    <w:rsid w:val="00C453EF"/>
    <w:rsid w:val="00C4618E"/>
    <w:rsid w:val="00C5343D"/>
    <w:rsid w:val="00C53747"/>
    <w:rsid w:val="00C5568E"/>
    <w:rsid w:val="00C55903"/>
    <w:rsid w:val="00C56BBD"/>
    <w:rsid w:val="00C576E6"/>
    <w:rsid w:val="00C64CBC"/>
    <w:rsid w:val="00C662C2"/>
    <w:rsid w:val="00C72293"/>
    <w:rsid w:val="00C7653F"/>
    <w:rsid w:val="00C77CF1"/>
    <w:rsid w:val="00C77F92"/>
    <w:rsid w:val="00C80559"/>
    <w:rsid w:val="00C80D73"/>
    <w:rsid w:val="00C820B6"/>
    <w:rsid w:val="00C822C5"/>
    <w:rsid w:val="00C82739"/>
    <w:rsid w:val="00C83621"/>
    <w:rsid w:val="00C83737"/>
    <w:rsid w:val="00C83886"/>
    <w:rsid w:val="00C8530F"/>
    <w:rsid w:val="00C8554E"/>
    <w:rsid w:val="00C85B45"/>
    <w:rsid w:val="00C87E67"/>
    <w:rsid w:val="00C90808"/>
    <w:rsid w:val="00C92145"/>
    <w:rsid w:val="00C9411A"/>
    <w:rsid w:val="00C94CF1"/>
    <w:rsid w:val="00C953CF"/>
    <w:rsid w:val="00C95E7B"/>
    <w:rsid w:val="00C9629A"/>
    <w:rsid w:val="00C96439"/>
    <w:rsid w:val="00CA1A13"/>
    <w:rsid w:val="00CA32EC"/>
    <w:rsid w:val="00CA3AE1"/>
    <w:rsid w:val="00CA60C7"/>
    <w:rsid w:val="00CA6651"/>
    <w:rsid w:val="00CA72F0"/>
    <w:rsid w:val="00CA7428"/>
    <w:rsid w:val="00CB0943"/>
    <w:rsid w:val="00CB2707"/>
    <w:rsid w:val="00CB358C"/>
    <w:rsid w:val="00CB3DA9"/>
    <w:rsid w:val="00CB4696"/>
    <w:rsid w:val="00CB4FFF"/>
    <w:rsid w:val="00CC0C21"/>
    <w:rsid w:val="00CC1EA4"/>
    <w:rsid w:val="00CC2B5E"/>
    <w:rsid w:val="00CC32DF"/>
    <w:rsid w:val="00CC5F7A"/>
    <w:rsid w:val="00CD18D5"/>
    <w:rsid w:val="00CD231E"/>
    <w:rsid w:val="00CD5CBE"/>
    <w:rsid w:val="00CD65C4"/>
    <w:rsid w:val="00CD6950"/>
    <w:rsid w:val="00CD789C"/>
    <w:rsid w:val="00CE1940"/>
    <w:rsid w:val="00CE1943"/>
    <w:rsid w:val="00CE2C9F"/>
    <w:rsid w:val="00CE3EC5"/>
    <w:rsid w:val="00CE6595"/>
    <w:rsid w:val="00CE7906"/>
    <w:rsid w:val="00CF0FB3"/>
    <w:rsid w:val="00CF1715"/>
    <w:rsid w:val="00CF2D1C"/>
    <w:rsid w:val="00CF37C7"/>
    <w:rsid w:val="00CF3C6F"/>
    <w:rsid w:val="00CF5304"/>
    <w:rsid w:val="00D01791"/>
    <w:rsid w:val="00D025CB"/>
    <w:rsid w:val="00D04C80"/>
    <w:rsid w:val="00D07A50"/>
    <w:rsid w:val="00D10A0D"/>
    <w:rsid w:val="00D125D1"/>
    <w:rsid w:val="00D12BF3"/>
    <w:rsid w:val="00D15F79"/>
    <w:rsid w:val="00D161B2"/>
    <w:rsid w:val="00D16777"/>
    <w:rsid w:val="00D1684D"/>
    <w:rsid w:val="00D24638"/>
    <w:rsid w:val="00D24776"/>
    <w:rsid w:val="00D25901"/>
    <w:rsid w:val="00D25C7D"/>
    <w:rsid w:val="00D334CE"/>
    <w:rsid w:val="00D34937"/>
    <w:rsid w:val="00D34AB0"/>
    <w:rsid w:val="00D35C5F"/>
    <w:rsid w:val="00D3622F"/>
    <w:rsid w:val="00D37803"/>
    <w:rsid w:val="00D40BEF"/>
    <w:rsid w:val="00D43BF8"/>
    <w:rsid w:val="00D448D3"/>
    <w:rsid w:val="00D452C0"/>
    <w:rsid w:val="00D472B4"/>
    <w:rsid w:val="00D50E9D"/>
    <w:rsid w:val="00D514BE"/>
    <w:rsid w:val="00D537E9"/>
    <w:rsid w:val="00D561B7"/>
    <w:rsid w:val="00D565A8"/>
    <w:rsid w:val="00D56BE8"/>
    <w:rsid w:val="00D56F42"/>
    <w:rsid w:val="00D571EC"/>
    <w:rsid w:val="00D60C8E"/>
    <w:rsid w:val="00D63BDA"/>
    <w:rsid w:val="00D63DAF"/>
    <w:rsid w:val="00D64086"/>
    <w:rsid w:val="00D671EF"/>
    <w:rsid w:val="00D700E9"/>
    <w:rsid w:val="00D70E97"/>
    <w:rsid w:val="00D7272E"/>
    <w:rsid w:val="00D75907"/>
    <w:rsid w:val="00D76405"/>
    <w:rsid w:val="00D80614"/>
    <w:rsid w:val="00D80E40"/>
    <w:rsid w:val="00D83467"/>
    <w:rsid w:val="00D955BB"/>
    <w:rsid w:val="00D95879"/>
    <w:rsid w:val="00D964FA"/>
    <w:rsid w:val="00DA106F"/>
    <w:rsid w:val="00DA11B7"/>
    <w:rsid w:val="00DA1C58"/>
    <w:rsid w:val="00DA54C1"/>
    <w:rsid w:val="00DA5FEC"/>
    <w:rsid w:val="00DA6D1F"/>
    <w:rsid w:val="00DA77A7"/>
    <w:rsid w:val="00DB0AFC"/>
    <w:rsid w:val="00DB1F1F"/>
    <w:rsid w:val="00DB368B"/>
    <w:rsid w:val="00DB4003"/>
    <w:rsid w:val="00DB59CD"/>
    <w:rsid w:val="00DB799B"/>
    <w:rsid w:val="00DC231A"/>
    <w:rsid w:val="00DC2571"/>
    <w:rsid w:val="00DC271B"/>
    <w:rsid w:val="00DC2AEA"/>
    <w:rsid w:val="00DC3F55"/>
    <w:rsid w:val="00DD0C80"/>
    <w:rsid w:val="00DD1C09"/>
    <w:rsid w:val="00DD224C"/>
    <w:rsid w:val="00DD7624"/>
    <w:rsid w:val="00DE00B5"/>
    <w:rsid w:val="00DE476A"/>
    <w:rsid w:val="00DE59DA"/>
    <w:rsid w:val="00DE6286"/>
    <w:rsid w:val="00DF03BC"/>
    <w:rsid w:val="00DF49C8"/>
    <w:rsid w:val="00DF4E7C"/>
    <w:rsid w:val="00DF4FC1"/>
    <w:rsid w:val="00DF5770"/>
    <w:rsid w:val="00DF5D80"/>
    <w:rsid w:val="00E021E0"/>
    <w:rsid w:val="00E02780"/>
    <w:rsid w:val="00E02CFE"/>
    <w:rsid w:val="00E03219"/>
    <w:rsid w:val="00E0451A"/>
    <w:rsid w:val="00E0617C"/>
    <w:rsid w:val="00E0747A"/>
    <w:rsid w:val="00E07A57"/>
    <w:rsid w:val="00E10EC7"/>
    <w:rsid w:val="00E14CCC"/>
    <w:rsid w:val="00E15A5E"/>
    <w:rsid w:val="00E15CC0"/>
    <w:rsid w:val="00E2117E"/>
    <w:rsid w:val="00E24679"/>
    <w:rsid w:val="00E2664C"/>
    <w:rsid w:val="00E309F0"/>
    <w:rsid w:val="00E3296D"/>
    <w:rsid w:val="00E33124"/>
    <w:rsid w:val="00E34886"/>
    <w:rsid w:val="00E35DDD"/>
    <w:rsid w:val="00E36AAC"/>
    <w:rsid w:val="00E37340"/>
    <w:rsid w:val="00E37557"/>
    <w:rsid w:val="00E37D2A"/>
    <w:rsid w:val="00E400A2"/>
    <w:rsid w:val="00E468F3"/>
    <w:rsid w:val="00E47C6C"/>
    <w:rsid w:val="00E50CDB"/>
    <w:rsid w:val="00E51906"/>
    <w:rsid w:val="00E5477F"/>
    <w:rsid w:val="00E56963"/>
    <w:rsid w:val="00E6004F"/>
    <w:rsid w:val="00E6106B"/>
    <w:rsid w:val="00E61707"/>
    <w:rsid w:val="00E6390C"/>
    <w:rsid w:val="00E66EB2"/>
    <w:rsid w:val="00E7275C"/>
    <w:rsid w:val="00E72B2D"/>
    <w:rsid w:val="00E75114"/>
    <w:rsid w:val="00E76104"/>
    <w:rsid w:val="00E766DE"/>
    <w:rsid w:val="00E76998"/>
    <w:rsid w:val="00E77DA9"/>
    <w:rsid w:val="00E80B6A"/>
    <w:rsid w:val="00E80D71"/>
    <w:rsid w:val="00E810BC"/>
    <w:rsid w:val="00E83716"/>
    <w:rsid w:val="00E838E3"/>
    <w:rsid w:val="00E83DBB"/>
    <w:rsid w:val="00E86D57"/>
    <w:rsid w:val="00E9028F"/>
    <w:rsid w:val="00E9187B"/>
    <w:rsid w:val="00E91FDF"/>
    <w:rsid w:val="00E92A2A"/>
    <w:rsid w:val="00E94E55"/>
    <w:rsid w:val="00E959B6"/>
    <w:rsid w:val="00EA0662"/>
    <w:rsid w:val="00EA11BE"/>
    <w:rsid w:val="00EA2EB4"/>
    <w:rsid w:val="00EA340F"/>
    <w:rsid w:val="00EA3621"/>
    <w:rsid w:val="00EA5BF4"/>
    <w:rsid w:val="00EA6484"/>
    <w:rsid w:val="00EB03EC"/>
    <w:rsid w:val="00EB1956"/>
    <w:rsid w:val="00EB2D2F"/>
    <w:rsid w:val="00EB2F70"/>
    <w:rsid w:val="00EB3075"/>
    <w:rsid w:val="00EB3446"/>
    <w:rsid w:val="00EB753F"/>
    <w:rsid w:val="00EC0430"/>
    <w:rsid w:val="00EC081C"/>
    <w:rsid w:val="00EC30F6"/>
    <w:rsid w:val="00EC42C7"/>
    <w:rsid w:val="00EC4C69"/>
    <w:rsid w:val="00EC4C80"/>
    <w:rsid w:val="00EC524D"/>
    <w:rsid w:val="00EC68D0"/>
    <w:rsid w:val="00EC71C3"/>
    <w:rsid w:val="00EC773A"/>
    <w:rsid w:val="00EC7E0D"/>
    <w:rsid w:val="00ED0A4C"/>
    <w:rsid w:val="00ED0DBF"/>
    <w:rsid w:val="00ED1016"/>
    <w:rsid w:val="00ED2862"/>
    <w:rsid w:val="00ED4BB3"/>
    <w:rsid w:val="00ED5082"/>
    <w:rsid w:val="00ED5CE3"/>
    <w:rsid w:val="00ED6D39"/>
    <w:rsid w:val="00EE0373"/>
    <w:rsid w:val="00EE17CE"/>
    <w:rsid w:val="00EE2590"/>
    <w:rsid w:val="00EE4497"/>
    <w:rsid w:val="00EE5C51"/>
    <w:rsid w:val="00EE61C5"/>
    <w:rsid w:val="00EF009E"/>
    <w:rsid w:val="00EF07F7"/>
    <w:rsid w:val="00EF087D"/>
    <w:rsid w:val="00EF0CF9"/>
    <w:rsid w:val="00EF2B19"/>
    <w:rsid w:val="00EF351D"/>
    <w:rsid w:val="00EF4BB7"/>
    <w:rsid w:val="00EF6D43"/>
    <w:rsid w:val="00F00647"/>
    <w:rsid w:val="00F015CF"/>
    <w:rsid w:val="00F047F2"/>
    <w:rsid w:val="00F05A00"/>
    <w:rsid w:val="00F05F62"/>
    <w:rsid w:val="00F10494"/>
    <w:rsid w:val="00F129C5"/>
    <w:rsid w:val="00F13ADD"/>
    <w:rsid w:val="00F13B3D"/>
    <w:rsid w:val="00F13FDF"/>
    <w:rsid w:val="00F219D5"/>
    <w:rsid w:val="00F21DBF"/>
    <w:rsid w:val="00F25032"/>
    <w:rsid w:val="00F25B60"/>
    <w:rsid w:val="00F2622A"/>
    <w:rsid w:val="00F2669D"/>
    <w:rsid w:val="00F32424"/>
    <w:rsid w:val="00F3330F"/>
    <w:rsid w:val="00F3523E"/>
    <w:rsid w:val="00F35CD6"/>
    <w:rsid w:val="00F407DA"/>
    <w:rsid w:val="00F44BB0"/>
    <w:rsid w:val="00F47A97"/>
    <w:rsid w:val="00F51011"/>
    <w:rsid w:val="00F52F11"/>
    <w:rsid w:val="00F5436C"/>
    <w:rsid w:val="00F5543A"/>
    <w:rsid w:val="00F5690B"/>
    <w:rsid w:val="00F605E9"/>
    <w:rsid w:val="00F61B5B"/>
    <w:rsid w:val="00F62B23"/>
    <w:rsid w:val="00F63088"/>
    <w:rsid w:val="00F631F5"/>
    <w:rsid w:val="00F65773"/>
    <w:rsid w:val="00F67B95"/>
    <w:rsid w:val="00F67D29"/>
    <w:rsid w:val="00F70484"/>
    <w:rsid w:val="00F7133F"/>
    <w:rsid w:val="00F71DC3"/>
    <w:rsid w:val="00F72392"/>
    <w:rsid w:val="00F7450C"/>
    <w:rsid w:val="00F74A8D"/>
    <w:rsid w:val="00F7544C"/>
    <w:rsid w:val="00F75563"/>
    <w:rsid w:val="00F75A3E"/>
    <w:rsid w:val="00F77EBF"/>
    <w:rsid w:val="00F80DFF"/>
    <w:rsid w:val="00F8111B"/>
    <w:rsid w:val="00F82972"/>
    <w:rsid w:val="00F83A3E"/>
    <w:rsid w:val="00F83D3D"/>
    <w:rsid w:val="00F84CC4"/>
    <w:rsid w:val="00F90273"/>
    <w:rsid w:val="00F91FA8"/>
    <w:rsid w:val="00F9507A"/>
    <w:rsid w:val="00F96A2E"/>
    <w:rsid w:val="00FA05B3"/>
    <w:rsid w:val="00FA2372"/>
    <w:rsid w:val="00FA2892"/>
    <w:rsid w:val="00FA3B9E"/>
    <w:rsid w:val="00FA75D5"/>
    <w:rsid w:val="00FB0D51"/>
    <w:rsid w:val="00FB1A8A"/>
    <w:rsid w:val="00FB2CD4"/>
    <w:rsid w:val="00FB34A0"/>
    <w:rsid w:val="00FB5187"/>
    <w:rsid w:val="00FB6984"/>
    <w:rsid w:val="00FB6D72"/>
    <w:rsid w:val="00FB7159"/>
    <w:rsid w:val="00FC3019"/>
    <w:rsid w:val="00FC3315"/>
    <w:rsid w:val="00FC50F9"/>
    <w:rsid w:val="00FC5E6C"/>
    <w:rsid w:val="00FC7FAB"/>
    <w:rsid w:val="00FD2140"/>
    <w:rsid w:val="00FD61E7"/>
    <w:rsid w:val="00FD79A4"/>
    <w:rsid w:val="00FE2547"/>
    <w:rsid w:val="00FE2B35"/>
    <w:rsid w:val="00FE2C19"/>
    <w:rsid w:val="00FE31A1"/>
    <w:rsid w:val="00FE6559"/>
    <w:rsid w:val="00FE7366"/>
    <w:rsid w:val="00FF073A"/>
    <w:rsid w:val="00FF707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861E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BEF"/>
    <w:pPr>
      <w:autoSpaceDE w:val="0"/>
      <w:autoSpaceDN w:val="0"/>
      <w:adjustRightInd w:val="0"/>
    </w:pPr>
    <w:rPr>
      <w:sz w:val="24"/>
      <w:szCs w:val="24"/>
      <w:lang w:val="en-US" w:eastAsia="en-US"/>
    </w:rPr>
  </w:style>
  <w:style w:type="paragraph" w:styleId="Heading1">
    <w:name w:val="heading 1"/>
    <w:basedOn w:val="Normal"/>
    <w:next w:val="Normal"/>
    <w:link w:val="Heading1Char"/>
    <w:qFormat/>
    <w:rsid w:val="002934F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41BC4"/>
    <w:pPr>
      <w:outlineLvl w:val="1"/>
    </w:pPr>
  </w:style>
  <w:style w:type="paragraph" w:styleId="Heading3">
    <w:name w:val="heading 3"/>
    <w:basedOn w:val="Normal"/>
    <w:next w:val="Normal"/>
    <w:link w:val="Heading3Char"/>
    <w:semiHidden/>
    <w:unhideWhenUsed/>
    <w:qFormat/>
    <w:rsid w:val="00903EE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FB1A8A"/>
    <w:pPr>
      <w:autoSpaceDE/>
      <w:autoSpaceDN/>
      <w:adjustRightInd/>
      <w:spacing w:after="160" w:line="240" w:lineRule="exact"/>
    </w:pPr>
    <w:rPr>
      <w:rFonts w:ascii="Tahoma" w:eastAsia="MS Mincho" w:hAnsi="Tahoma"/>
      <w:sz w:val="20"/>
      <w:szCs w:val="20"/>
    </w:rPr>
  </w:style>
  <w:style w:type="character" w:styleId="CommentReference">
    <w:name w:val="annotation reference"/>
    <w:semiHidden/>
    <w:rsid w:val="00FB1A8A"/>
    <w:rPr>
      <w:sz w:val="16"/>
      <w:szCs w:val="16"/>
    </w:rPr>
  </w:style>
  <w:style w:type="paragraph" w:styleId="CommentText">
    <w:name w:val="annotation text"/>
    <w:basedOn w:val="Normal"/>
    <w:semiHidden/>
    <w:rsid w:val="00FB1A8A"/>
    <w:rPr>
      <w:sz w:val="20"/>
      <w:szCs w:val="20"/>
    </w:rPr>
  </w:style>
  <w:style w:type="paragraph" w:styleId="BalloonText">
    <w:name w:val="Balloon Text"/>
    <w:basedOn w:val="Normal"/>
    <w:semiHidden/>
    <w:rsid w:val="00FB1A8A"/>
    <w:rPr>
      <w:rFonts w:ascii="Tahoma" w:hAnsi="Tahoma" w:cs="Tahoma"/>
      <w:sz w:val="16"/>
      <w:szCs w:val="16"/>
    </w:rPr>
  </w:style>
  <w:style w:type="paragraph" w:styleId="Title">
    <w:name w:val="Title"/>
    <w:basedOn w:val="Normal"/>
    <w:qFormat/>
    <w:rsid w:val="002934FF"/>
    <w:pPr>
      <w:autoSpaceDE/>
      <w:autoSpaceDN/>
      <w:adjustRightInd/>
      <w:jc w:val="center"/>
    </w:pPr>
    <w:rPr>
      <w:rFonts w:ascii="Arrus BT" w:hAnsi="Arrus BT"/>
      <w:b/>
      <w:sz w:val="32"/>
      <w:szCs w:val="20"/>
      <w:lang w:val="en-GB"/>
    </w:rPr>
  </w:style>
  <w:style w:type="paragraph" w:styleId="Footer">
    <w:name w:val="footer"/>
    <w:basedOn w:val="Normal"/>
    <w:link w:val="FooterChar"/>
    <w:uiPriority w:val="99"/>
    <w:rsid w:val="002934FF"/>
    <w:pPr>
      <w:tabs>
        <w:tab w:val="center" w:pos="4320"/>
        <w:tab w:val="right" w:pos="8640"/>
      </w:tabs>
    </w:pPr>
  </w:style>
  <w:style w:type="character" w:styleId="PageNumber">
    <w:name w:val="page number"/>
    <w:basedOn w:val="DefaultParagraphFont"/>
    <w:rsid w:val="002934FF"/>
  </w:style>
  <w:style w:type="paragraph" w:styleId="Header">
    <w:name w:val="header"/>
    <w:basedOn w:val="Normal"/>
    <w:rsid w:val="002934FF"/>
    <w:pPr>
      <w:tabs>
        <w:tab w:val="center" w:pos="4320"/>
        <w:tab w:val="right" w:pos="8640"/>
      </w:tabs>
    </w:pPr>
  </w:style>
  <w:style w:type="paragraph" w:styleId="CommentSubject">
    <w:name w:val="annotation subject"/>
    <w:basedOn w:val="CommentText"/>
    <w:next w:val="CommentText"/>
    <w:semiHidden/>
    <w:rsid w:val="000551E4"/>
    <w:rPr>
      <w:b/>
      <w:bCs/>
    </w:rPr>
  </w:style>
  <w:style w:type="paragraph" w:customStyle="1" w:styleId="CharCharCharCharCharCharChar">
    <w:name w:val="Char Char Char Char Char Char Char"/>
    <w:basedOn w:val="Normal"/>
    <w:rsid w:val="009C6E06"/>
    <w:pPr>
      <w:autoSpaceDE/>
      <w:autoSpaceDN/>
      <w:adjustRightInd/>
      <w:spacing w:after="160" w:line="240" w:lineRule="exact"/>
    </w:pPr>
    <w:rPr>
      <w:rFonts w:ascii="Tahoma" w:eastAsia="MS Mincho" w:hAnsi="Tahoma"/>
      <w:sz w:val="20"/>
      <w:szCs w:val="20"/>
    </w:rPr>
  </w:style>
  <w:style w:type="paragraph" w:styleId="BodyText">
    <w:name w:val="Body Text"/>
    <w:basedOn w:val="Normal"/>
    <w:rsid w:val="0028466C"/>
    <w:pPr>
      <w:autoSpaceDE/>
      <w:autoSpaceDN/>
      <w:adjustRightInd/>
      <w:jc w:val="both"/>
    </w:pPr>
    <w:rPr>
      <w:rFonts w:ascii="Arial" w:hAnsi="Arial"/>
      <w:szCs w:val="20"/>
      <w:lang w:val="hr-HR" w:eastAsia="hr-HR"/>
    </w:rPr>
  </w:style>
  <w:style w:type="paragraph" w:styleId="TOC1">
    <w:name w:val="toc 1"/>
    <w:basedOn w:val="Normal"/>
    <w:next w:val="Normal"/>
    <w:autoRedefine/>
    <w:semiHidden/>
    <w:rsid w:val="00783BA0"/>
    <w:pPr>
      <w:autoSpaceDE/>
      <w:autoSpaceDN/>
      <w:adjustRightInd/>
      <w:spacing w:line="360" w:lineRule="auto"/>
      <w:jc w:val="both"/>
    </w:pPr>
    <w:rPr>
      <w:rFonts w:ascii="Arial" w:eastAsia="MS Mincho" w:hAnsi="Arial" w:cs="Arial"/>
      <w:b/>
    </w:rPr>
  </w:style>
  <w:style w:type="paragraph" w:styleId="ListParagraph">
    <w:name w:val="List Paragraph"/>
    <w:aliases w:val="List Paragraph1,List Paragraph Char Char,b1,Number_1,SGLText List Paragraph,numbered,Equipment,lp1,TOC style,List Paragraph11,Use Case List Paragraph,FooterText,Use Case List ParagraphCxSpLast,Paragraphe de liste1,Bulletr List Paragraph"/>
    <w:basedOn w:val="Normal"/>
    <w:link w:val="ListParagraphChar"/>
    <w:uiPriority w:val="34"/>
    <w:qFormat/>
    <w:rsid w:val="00523450"/>
    <w:pPr>
      <w:ind w:left="720"/>
    </w:pPr>
  </w:style>
  <w:style w:type="paragraph" w:customStyle="1" w:styleId="Default">
    <w:name w:val="Default"/>
    <w:rsid w:val="002750DC"/>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rsid w:val="00224458"/>
    <w:rPr>
      <w:rFonts w:ascii="Arial" w:hAnsi="Arial" w:cs="Arial"/>
      <w:b/>
      <w:bCs/>
      <w:kern w:val="32"/>
      <w:sz w:val="32"/>
      <w:szCs w:val="32"/>
      <w:lang w:val="en-US" w:eastAsia="en-US" w:bidi="ar-SA"/>
    </w:rPr>
  </w:style>
  <w:style w:type="character" w:customStyle="1" w:styleId="Heading3Char">
    <w:name w:val="Heading 3 Char"/>
    <w:link w:val="Heading3"/>
    <w:semiHidden/>
    <w:rsid w:val="00903EE8"/>
    <w:rPr>
      <w:rFonts w:ascii="Calibri Light" w:hAnsi="Calibri Light"/>
      <w:b/>
      <w:bCs/>
      <w:sz w:val="26"/>
      <w:szCs w:val="26"/>
    </w:rPr>
  </w:style>
  <w:style w:type="paragraph" w:styleId="Revision">
    <w:name w:val="Revision"/>
    <w:hidden/>
    <w:uiPriority w:val="99"/>
    <w:semiHidden/>
    <w:rsid w:val="008F3284"/>
    <w:rPr>
      <w:sz w:val="24"/>
      <w:szCs w:val="24"/>
      <w:lang w:val="en-US" w:eastAsia="en-US"/>
    </w:rPr>
  </w:style>
  <w:style w:type="character" w:customStyle="1" w:styleId="FooterChar">
    <w:name w:val="Footer Char"/>
    <w:basedOn w:val="DefaultParagraphFont"/>
    <w:link w:val="Footer"/>
    <w:uiPriority w:val="99"/>
    <w:rsid w:val="0064102B"/>
    <w:rPr>
      <w:sz w:val="24"/>
      <w:szCs w:val="24"/>
      <w:lang w:val="en-US" w:eastAsia="en-US"/>
    </w:rPr>
  </w:style>
  <w:style w:type="character" w:customStyle="1" w:styleId="ListParagraphChar">
    <w:name w:val="List Paragraph Char"/>
    <w:aliases w:val="List Paragraph1 Char,List Paragraph Char Char Char,b1 Char,Number_1 Char,SGLText List Paragraph Char,numbered Char,Equipment Char,lp1 Char,TOC style Char,List Paragraph11 Char,Use Case List Paragraph Char,FooterText Char"/>
    <w:link w:val="ListParagraph"/>
    <w:uiPriority w:val="34"/>
    <w:locked/>
    <w:rsid w:val="00934E7A"/>
    <w:rPr>
      <w:sz w:val="24"/>
      <w:szCs w:val="24"/>
      <w:lang w:val="en-US" w:eastAsia="en-US"/>
    </w:rPr>
  </w:style>
  <w:style w:type="table" w:styleId="TableGrid">
    <w:name w:val="Table Grid"/>
    <w:basedOn w:val="TableNormal"/>
    <w:uiPriority w:val="39"/>
    <w:rsid w:val="00132CB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q-AL" w:eastAsia="sq-A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BEF"/>
    <w:pPr>
      <w:autoSpaceDE w:val="0"/>
      <w:autoSpaceDN w:val="0"/>
      <w:adjustRightInd w:val="0"/>
    </w:pPr>
    <w:rPr>
      <w:sz w:val="24"/>
      <w:szCs w:val="24"/>
      <w:lang w:val="en-US" w:eastAsia="en-US"/>
    </w:rPr>
  </w:style>
  <w:style w:type="paragraph" w:styleId="Heading1">
    <w:name w:val="heading 1"/>
    <w:basedOn w:val="Normal"/>
    <w:next w:val="Normal"/>
    <w:link w:val="Heading1Char"/>
    <w:qFormat/>
    <w:rsid w:val="002934F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41BC4"/>
    <w:pPr>
      <w:outlineLvl w:val="1"/>
    </w:pPr>
  </w:style>
  <w:style w:type="paragraph" w:styleId="Heading3">
    <w:name w:val="heading 3"/>
    <w:basedOn w:val="Normal"/>
    <w:next w:val="Normal"/>
    <w:link w:val="Heading3Char"/>
    <w:semiHidden/>
    <w:unhideWhenUsed/>
    <w:qFormat/>
    <w:rsid w:val="00903EE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FB1A8A"/>
    <w:pPr>
      <w:autoSpaceDE/>
      <w:autoSpaceDN/>
      <w:adjustRightInd/>
      <w:spacing w:after="160" w:line="240" w:lineRule="exact"/>
    </w:pPr>
    <w:rPr>
      <w:rFonts w:ascii="Tahoma" w:eastAsia="MS Mincho" w:hAnsi="Tahoma"/>
      <w:sz w:val="20"/>
      <w:szCs w:val="20"/>
    </w:rPr>
  </w:style>
  <w:style w:type="character" w:styleId="CommentReference">
    <w:name w:val="annotation reference"/>
    <w:semiHidden/>
    <w:rsid w:val="00FB1A8A"/>
    <w:rPr>
      <w:sz w:val="16"/>
      <w:szCs w:val="16"/>
    </w:rPr>
  </w:style>
  <w:style w:type="paragraph" w:styleId="CommentText">
    <w:name w:val="annotation text"/>
    <w:basedOn w:val="Normal"/>
    <w:semiHidden/>
    <w:rsid w:val="00FB1A8A"/>
    <w:rPr>
      <w:sz w:val="20"/>
      <w:szCs w:val="20"/>
    </w:rPr>
  </w:style>
  <w:style w:type="paragraph" w:styleId="BalloonText">
    <w:name w:val="Balloon Text"/>
    <w:basedOn w:val="Normal"/>
    <w:semiHidden/>
    <w:rsid w:val="00FB1A8A"/>
    <w:rPr>
      <w:rFonts w:ascii="Tahoma" w:hAnsi="Tahoma" w:cs="Tahoma"/>
      <w:sz w:val="16"/>
      <w:szCs w:val="16"/>
    </w:rPr>
  </w:style>
  <w:style w:type="paragraph" w:styleId="Title">
    <w:name w:val="Title"/>
    <w:basedOn w:val="Normal"/>
    <w:qFormat/>
    <w:rsid w:val="002934FF"/>
    <w:pPr>
      <w:autoSpaceDE/>
      <w:autoSpaceDN/>
      <w:adjustRightInd/>
      <w:jc w:val="center"/>
    </w:pPr>
    <w:rPr>
      <w:rFonts w:ascii="Arrus BT" w:hAnsi="Arrus BT"/>
      <w:b/>
      <w:sz w:val="32"/>
      <w:szCs w:val="20"/>
      <w:lang w:val="en-GB"/>
    </w:rPr>
  </w:style>
  <w:style w:type="paragraph" w:styleId="Footer">
    <w:name w:val="footer"/>
    <w:basedOn w:val="Normal"/>
    <w:link w:val="FooterChar"/>
    <w:uiPriority w:val="99"/>
    <w:rsid w:val="002934FF"/>
    <w:pPr>
      <w:tabs>
        <w:tab w:val="center" w:pos="4320"/>
        <w:tab w:val="right" w:pos="8640"/>
      </w:tabs>
    </w:pPr>
  </w:style>
  <w:style w:type="character" w:styleId="PageNumber">
    <w:name w:val="page number"/>
    <w:basedOn w:val="DefaultParagraphFont"/>
    <w:rsid w:val="002934FF"/>
  </w:style>
  <w:style w:type="paragraph" w:styleId="Header">
    <w:name w:val="header"/>
    <w:basedOn w:val="Normal"/>
    <w:rsid w:val="002934FF"/>
    <w:pPr>
      <w:tabs>
        <w:tab w:val="center" w:pos="4320"/>
        <w:tab w:val="right" w:pos="8640"/>
      </w:tabs>
    </w:pPr>
  </w:style>
  <w:style w:type="paragraph" w:styleId="CommentSubject">
    <w:name w:val="annotation subject"/>
    <w:basedOn w:val="CommentText"/>
    <w:next w:val="CommentText"/>
    <w:semiHidden/>
    <w:rsid w:val="000551E4"/>
    <w:rPr>
      <w:b/>
      <w:bCs/>
    </w:rPr>
  </w:style>
  <w:style w:type="paragraph" w:customStyle="1" w:styleId="CharCharCharCharCharCharChar">
    <w:name w:val="Char Char Char Char Char Char Char"/>
    <w:basedOn w:val="Normal"/>
    <w:rsid w:val="009C6E06"/>
    <w:pPr>
      <w:autoSpaceDE/>
      <w:autoSpaceDN/>
      <w:adjustRightInd/>
      <w:spacing w:after="160" w:line="240" w:lineRule="exact"/>
    </w:pPr>
    <w:rPr>
      <w:rFonts w:ascii="Tahoma" w:eastAsia="MS Mincho" w:hAnsi="Tahoma"/>
      <w:sz w:val="20"/>
      <w:szCs w:val="20"/>
    </w:rPr>
  </w:style>
  <w:style w:type="paragraph" w:styleId="BodyText">
    <w:name w:val="Body Text"/>
    <w:basedOn w:val="Normal"/>
    <w:rsid w:val="0028466C"/>
    <w:pPr>
      <w:autoSpaceDE/>
      <w:autoSpaceDN/>
      <w:adjustRightInd/>
      <w:jc w:val="both"/>
    </w:pPr>
    <w:rPr>
      <w:rFonts w:ascii="Arial" w:hAnsi="Arial"/>
      <w:szCs w:val="20"/>
      <w:lang w:val="hr-HR" w:eastAsia="hr-HR"/>
    </w:rPr>
  </w:style>
  <w:style w:type="paragraph" w:styleId="TOC1">
    <w:name w:val="toc 1"/>
    <w:basedOn w:val="Normal"/>
    <w:next w:val="Normal"/>
    <w:autoRedefine/>
    <w:semiHidden/>
    <w:rsid w:val="00783BA0"/>
    <w:pPr>
      <w:autoSpaceDE/>
      <w:autoSpaceDN/>
      <w:adjustRightInd/>
      <w:spacing w:line="360" w:lineRule="auto"/>
      <w:jc w:val="both"/>
    </w:pPr>
    <w:rPr>
      <w:rFonts w:ascii="Arial" w:eastAsia="MS Mincho" w:hAnsi="Arial" w:cs="Arial"/>
      <w:b/>
    </w:rPr>
  </w:style>
  <w:style w:type="paragraph" w:styleId="ListParagraph">
    <w:name w:val="List Paragraph"/>
    <w:aliases w:val="List Paragraph1,List Paragraph Char Char,b1,Number_1,SGLText List Paragraph,numbered,Equipment,lp1,TOC style,List Paragraph11,Use Case List Paragraph,FooterText,Use Case List ParagraphCxSpLast,Paragraphe de liste1,Bulletr List Paragraph"/>
    <w:basedOn w:val="Normal"/>
    <w:link w:val="ListParagraphChar"/>
    <w:uiPriority w:val="34"/>
    <w:qFormat/>
    <w:rsid w:val="00523450"/>
    <w:pPr>
      <w:ind w:left="720"/>
    </w:pPr>
  </w:style>
  <w:style w:type="paragraph" w:customStyle="1" w:styleId="Default">
    <w:name w:val="Default"/>
    <w:rsid w:val="002750DC"/>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rsid w:val="00224458"/>
    <w:rPr>
      <w:rFonts w:ascii="Arial" w:hAnsi="Arial" w:cs="Arial"/>
      <w:b/>
      <w:bCs/>
      <w:kern w:val="32"/>
      <w:sz w:val="32"/>
      <w:szCs w:val="32"/>
      <w:lang w:val="en-US" w:eastAsia="en-US" w:bidi="ar-SA"/>
    </w:rPr>
  </w:style>
  <w:style w:type="character" w:customStyle="1" w:styleId="Heading3Char">
    <w:name w:val="Heading 3 Char"/>
    <w:link w:val="Heading3"/>
    <w:semiHidden/>
    <w:rsid w:val="00903EE8"/>
    <w:rPr>
      <w:rFonts w:ascii="Calibri Light" w:hAnsi="Calibri Light"/>
      <w:b/>
      <w:bCs/>
      <w:sz w:val="26"/>
      <w:szCs w:val="26"/>
    </w:rPr>
  </w:style>
  <w:style w:type="paragraph" w:styleId="Revision">
    <w:name w:val="Revision"/>
    <w:hidden/>
    <w:uiPriority w:val="99"/>
    <w:semiHidden/>
    <w:rsid w:val="008F3284"/>
    <w:rPr>
      <w:sz w:val="24"/>
      <w:szCs w:val="24"/>
      <w:lang w:val="en-US" w:eastAsia="en-US"/>
    </w:rPr>
  </w:style>
  <w:style w:type="character" w:customStyle="1" w:styleId="FooterChar">
    <w:name w:val="Footer Char"/>
    <w:basedOn w:val="DefaultParagraphFont"/>
    <w:link w:val="Footer"/>
    <w:uiPriority w:val="99"/>
    <w:rsid w:val="0064102B"/>
    <w:rPr>
      <w:sz w:val="24"/>
      <w:szCs w:val="24"/>
      <w:lang w:val="en-US" w:eastAsia="en-US"/>
    </w:rPr>
  </w:style>
  <w:style w:type="character" w:customStyle="1" w:styleId="ListParagraphChar">
    <w:name w:val="List Paragraph Char"/>
    <w:aliases w:val="List Paragraph1 Char,List Paragraph Char Char Char,b1 Char,Number_1 Char,SGLText List Paragraph Char,numbered Char,Equipment Char,lp1 Char,TOC style Char,List Paragraph11 Char,Use Case List Paragraph Char,FooterText Char"/>
    <w:link w:val="ListParagraph"/>
    <w:uiPriority w:val="34"/>
    <w:locked/>
    <w:rsid w:val="00934E7A"/>
    <w:rPr>
      <w:sz w:val="24"/>
      <w:szCs w:val="24"/>
      <w:lang w:val="en-US" w:eastAsia="en-US"/>
    </w:rPr>
  </w:style>
  <w:style w:type="table" w:styleId="TableGrid">
    <w:name w:val="Table Grid"/>
    <w:basedOn w:val="TableNormal"/>
    <w:uiPriority w:val="39"/>
    <w:rsid w:val="00132CB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567632">
      <w:bodyDiv w:val="1"/>
      <w:marLeft w:val="0"/>
      <w:marRight w:val="0"/>
      <w:marTop w:val="0"/>
      <w:marBottom w:val="0"/>
      <w:divBdr>
        <w:top w:val="none" w:sz="0" w:space="0" w:color="auto"/>
        <w:left w:val="none" w:sz="0" w:space="0" w:color="auto"/>
        <w:bottom w:val="none" w:sz="0" w:space="0" w:color="auto"/>
        <w:right w:val="none" w:sz="0" w:space="0" w:color="auto"/>
      </w:divBdr>
    </w:div>
    <w:div w:id="551967045">
      <w:bodyDiv w:val="1"/>
      <w:marLeft w:val="0"/>
      <w:marRight w:val="0"/>
      <w:marTop w:val="0"/>
      <w:marBottom w:val="0"/>
      <w:divBdr>
        <w:top w:val="none" w:sz="0" w:space="0" w:color="auto"/>
        <w:left w:val="none" w:sz="0" w:space="0" w:color="auto"/>
        <w:bottom w:val="none" w:sz="0" w:space="0" w:color="auto"/>
        <w:right w:val="none" w:sz="0" w:space="0" w:color="auto"/>
      </w:divBdr>
    </w:div>
    <w:div w:id="1048802888">
      <w:bodyDiv w:val="1"/>
      <w:marLeft w:val="0"/>
      <w:marRight w:val="0"/>
      <w:marTop w:val="0"/>
      <w:marBottom w:val="0"/>
      <w:divBdr>
        <w:top w:val="none" w:sz="0" w:space="0" w:color="auto"/>
        <w:left w:val="none" w:sz="0" w:space="0" w:color="auto"/>
        <w:bottom w:val="none" w:sz="0" w:space="0" w:color="auto"/>
        <w:right w:val="none" w:sz="0" w:space="0" w:color="auto"/>
      </w:divBdr>
    </w:div>
    <w:div w:id="1222788948">
      <w:bodyDiv w:val="1"/>
      <w:marLeft w:val="0"/>
      <w:marRight w:val="0"/>
      <w:marTop w:val="0"/>
      <w:marBottom w:val="0"/>
      <w:divBdr>
        <w:top w:val="none" w:sz="0" w:space="0" w:color="auto"/>
        <w:left w:val="none" w:sz="0" w:space="0" w:color="auto"/>
        <w:bottom w:val="none" w:sz="0" w:space="0" w:color="auto"/>
        <w:right w:val="none" w:sz="0" w:space="0" w:color="auto"/>
      </w:divBdr>
    </w:div>
    <w:div w:id="1535970414">
      <w:bodyDiv w:val="1"/>
      <w:marLeft w:val="0"/>
      <w:marRight w:val="0"/>
      <w:marTop w:val="0"/>
      <w:marBottom w:val="0"/>
      <w:divBdr>
        <w:top w:val="none" w:sz="0" w:space="0" w:color="auto"/>
        <w:left w:val="none" w:sz="0" w:space="0" w:color="auto"/>
        <w:bottom w:val="none" w:sz="0" w:space="0" w:color="auto"/>
        <w:right w:val="none" w:sz="0" w:space="0" w:color="auto"/>
      </w:divBdr>
    </w:div>
    <w:div w:id="158179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Nr_x002e__x0020_akti>
    <Data_x0020_e_x0020_Krijimit xmlns="0e656187-b300-4fb0-8bf4-3a50f872073c">2021-09-08T10:00:04Z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2021-09-07T22:00:00Z</Date_x0020_protokolli>
    <Titulli xmlns="0e656187-b300-4fb0-8bf4-3a50f872073c">Për disa ndryshime në rregulloren "Për funksionimin e regjistrit të kredive në Bankën e Shqipërisë, si dhe kushtet dhe procedurat për njohjen, përdorimin dhe rishikimin e të dhënave që administrohen në të"</Titulli>
    <Modifikuesi xmlns="0e656187-b300-4fb0-8bf4-3a50f872073c">jorina.kryeziu</Modifikuesi>
    <Nr_x002e__x0020_prot_x0020_QBZ xmlns="0e656187-b300-4fb0-8bf4-3a50f872073c">1224/4</Nr_x002e__x0020_prot_x0020_QBZ>
    <Data_x0020_e_x0020_Modifikimit xmlns="0e656187-b300-4fb0-8bf4-3a50f872073c">2021-09-08T10:35:26Z</Data_x0020_e_x0020_Modifikimit>
    <Dekretuar xmlns="0e656187-b300-4fb0-8bf4-3a50f872073c">false</Dekretuar>
    <Data xmlns="0e656187-b300-4fb0-8bf4-3a50f872073c">2021-08-31T22:00:00Z</Data>
    <Nr_x002e__x0020_protokolli_x0020_i_x0020_aktit xmlns="0e656187-b300-4fb0-8bf4-3a50f872073c">3874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5626AD48BB5433BBC22E82A8876FC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626AD48BB5433BBC22E82A8876FC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0348C-B18D-4C9F-887E-4CA579402828}">
  <ds:schemaRefs>
    <ds:schemaRef ds:uri="http://www.w3.org/XML/1998/namespace"/>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16D49741-6B18-4CAC-861F-E927545C1C16}">
  <ds:schemaRefs>
    <ds:schemaRef ds:uri="http://schemas.microsoft.com/sharepoint/v3/contenttype/forms"/>
  </ds:schemaRefs>
</ds:datastoreItem>
</file>

<file path=customXml/itemProps3.xml><?xml version="1.0" encoding="utf-8"?>
<ds:datastoreItem xmlns:ds="http://schemas.openxmlformats.org/officeDocument/2006/customXml" ds:itemID="{F71FC675-47DF-4832-B2B8-4762EC18B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E99D6A-4AF4-440F-B72C-90E02A1292E4}">
  <ds:schemaRefs>
    <ds:schemaRef ds:uri="http://schemas.microsoft.com/sharepoint/v3/contenttype/forms"/>
  </ds:schemaRefs>
</ds:datastoreItem>
</file>

<file path=customXml/itemProps5.xml><?xml version="1.0" encoding="utf-8"?>
<ds:datastoreItem xmlns:ds="http://schemas.openxmlformats.org/officeDocument/2006/customXml" ds:itemID="{90B44011-BCE8-4613-BAAA-9E0380ABA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C410069-B86B-4B86-A141-967EC0F15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disa ndryshime në rregulloren "Për funksionimin e regjistrit të kredive në Bankën e Shqipërisë, si dhe kushtet dhe procedurat për njohjen, përdorimin dhe rishikimin e të dhënave që administrohen në të"</vt:lpstr>
    </vt:vector>
  </TitlesOfParts>
  <Company>A</Company>
  <LinksUpToDate>false</LinksUpToDate>
  <CharactersWithSpaces>3766</CharactersWithSpaces>
  <SharedDoc>false</SharedDoc>
  <HLinks>
    <vt:vector size="18" baseType="variant">
      <vt:variant>
        <vt:i4>2883639</vt:i4>
      </vt:variant>
      <vt:variant>
        <vt:i4>0</vt:i4>
      </vt:variant>
      <vt:variant>
        <vt:i4>0</vt:i4>
      </vt:variant>
      <vt:variant>
        <vt:i4>5</vt:i4>
      </vt:variant>
      <vt:variant>
        <vt:lpwstr>../../../../AppData/Local/Microsoft/Windows/AppData/Local/Microsoft/Documents and Settings/aharizaj/Local Settings/Temporary Internet Files/Content.Outlook/Local Settings/Temporary Internet Files/Local Settings/Local Settings/Temporary Internet Files/Local Settings/Temporary Internet Files/Content.Outlook/Local Settings/Temporary Internet Files/Content.Outlook/Local Settings/Temporary Internet Files/Content.Outlook/Local Settings/Temporary Internet Files/Content.Outlook/Local Settings/Temporary Internet Files/Local Settings/Temporary Internet Files/Content.Outlook/Local Settings/Temporary Internet Files/Content.Outlook/Local Settings/Local Settings/Temporary Internet Files/Content.Outlook/Local Settings/Temporary Internet Files/Local Settings/Temporary Internet Files/OLK4/l</vt:lpwstr>
      </vt:variant>
      <vt:variant>
        <vt:lpwstr/>
      </vt:variant>
      <vt:variant>
        <vt:i4>7995416</vt:i4>
      </vt:variant>
      <vt:variant>
        <vt:i4>-1</vt:i4>
      </vt:variant>
      <vt:variant>
        <vt:i4>1031</vt:i4>
      </vt:variant>
      <vt:variant>
        <vt:i4>1</vt:i4>
      </vt:variant>
      <vt:variant>
        <vt:lpwstr>cid:image002.jpg@01C7FB6A.2FBD0390</vt:lpwstr>
      </vt:variant>
      <vt:variant>
        <vt:lpwstr/>
      </vt:variant>
      <vt:variant>
        <vt:i4>7995416</vt:i4>
      </vt:variant>
      <vt:variant>
        <vt:i4>-1</vt:i4>
      </vt:variant>
      <vt:variant>
        <vt:i4>1032</vt:i4>
      </vt:variant>
      <vt:variant>
        <vt:i4>1</vt:i4>
      </vt:variant>
      <vt:variant>
        <vt:lpwstr>cid:image002.jpg@01C7FB6A.2FBD0390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rregulloren "Për funksionimin e regjistrit të kredive në Bankën e Shqipërisë, si dhe kushtet dhe procedurat për njohjen, përdorimin dhe rishikimin e të dhënave që administrohen në të"</dc:title>
  <dc:creator>aharizaj</dc:creator>
  <cp:lastModifiedBy>Amarilda Muja</cp:lastModifiedBy>
  <cp:revision>20</cp:revision>
  <cp:lastPrinted>2010-10-11T10:01:00Z</cp:lastPrinted>
  <dcterms:created xsi:type="dcterms:W3CDTF">2021-09-08T10:03:00Z</dcterms:created>
  <dcterms:modified xsi:type="dcterms:W3CDTF">2021-09-08T11:04:00Z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