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F522F" w14:textId="77777777" w:rsidR="00821AE0" w:rsidRPr="0099092F" w:rsidRDefault="00821AE0" w:rsidP="00821AE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9092F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0740A6FA" w14:textId="6B8AAFB5" w:rsidR="00821AE0" w:rsidRPr="0099092F" w:rsidRDefault="00821AE0" w:rsidP="00821AE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9092F">
        <w:rPr>
          <w:rFonts w:ascii="Garamond" w:hAnsi="Garamond" w:cs="Times New Roman"/>
          <w:b/>
          <w:bCs/>
          <w:sz w:val="24"/>
          <w:szCs w:val="24"/>
          <w:lang w:val="sq-AL"/>
        </w:rPr>
        <w:t>Nr. 64, datë 24</w:t>
      </w:r>
      <w:r w:rsidRPr="0099092F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99092F">
        <w:rPr>
          <w:rFonts w:ascii="Garamond" w:hAnsi="Garamond" w:cs="Times New Roman"/>
          <w:b/>
          <w:bCs/>
          <w:sz w:val="24"/>
          <w:szCs w:val="24"/>
          <w:lang w:val="sq-AL"/>
        </w:rPr>
        <w:t>11</w:t>
      </w:r>
      <w:r w:rsidRPr="0099092F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99092F">
        <w:rPr>
          <w:rFonts w:ascii="Garamond" w:hAnsi="Garamond" w:cs="Times New Roman"/>
          <w:b/>
          <w:bCs/>
          <w:sz w:val="24"/>
          <w:szCs w:val="24"/>
          <w:lang w:val="sq-AL"/>
        </w:rPr>
        <w:t>2021</w:t>
      </w:r>
    </w:p>
    <w:p w14:paraId="56526663" w14:textId="77777777" w:rsidR="00821AE0" w:rsidRPr="0099092F" w:rsidRDefault="00821AE0" w:rsidP="00821AE0">
      <w:pPr>
        <w:tabs>
          <w:tab w:val="left" w:pos="6300"/>
        </w:tabs>
        <w:spacing w:after="0" w:line="240" w:lineRule="auto"/>
        <w:ind w:firstLine="284"/>
        <w:jc w:val="center"/>
        <w:rPr>
          <w:rFonts w:ascii="Garamond" w:hAnsi="Garamond"/>
          <w:b/>
          <w:bCs/>
          <w:smallCaps/>
          <w:sz w:val="24"/>
          <w:szCs w:val="24"/>
          <w:lang w:val="sq-AL"/>
        </w:rPr>
      </w:pPr>
    </w:p>
    <w:p w14:paraId="162A14A0" w14:textId="30F082A9" w:rsidR="00821AE0" w:rsidRPr="0099092F" w:rsidRDefault="00821AE0" w:rsidP="0099092F">
      <w:pPr>
        <w:tabs>
          <w:tab w:val="left" w:pos="630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sz w:val="24"/>
          <w:szCs w:val="24"/>
          <w:lang w:val="sq-AL"/>
        </w:rPr>
      </w:pPr>
      <w:r w:rsidRPr="0099092F">
        <w:rPr>
          <w:rFonts w:ascii="Garamond" w:hAnsi="Garamond" w:cs="Times New Roman"/>
          <w:b/>
          <w:bCs/>
          <w:smallCaps/>
          <w:sz w:val="24"/>
          <w:szCs w:val="24"/>
          <w:lang w:val="sq-AL"/>
        </w:rPr>
        <w:t>PËR DISA NDRYSHIME NË RREGULLOREN</w:t>
      </w:r>
      <w:r w:rsidR="0099092F" w:rsidRPr="0099092F">
        <w:rPr>
          <w:rFonts w:ascii="Garamond" w:hAnsi="Garamond" w:cs="Times New Roman"/>
          <w:b/>
          <w:bCs/>
          <w:smallCaps/>
          <w:sz w:val="24"/>
          <w:szCs w:val="24"/>
          <w:lang w:val="sq-AL"/>
        </w:rPr>
        <w:t xml:space="preserve"> </w:t>
      </w:r>
      <w:r w:rsidRPr="0099092F">
        <w:rPr>
          <w:rFonts w:ascii="Garamond" w:hAnsi="Garamond" w:cs="Times New Roman"/>
          <w:b/>
          <w:bCs/>
          <w:smallCaps/>
          <w:sz w:val="24"/>
          <w:szCs w:val="24"/>
          <w:lang w:val="sq-AL"/>
        </w:rPr>
        <w:t xml:space="preserve">“MBI TRANSPARENCËN PËR PRODUKTET DHE </w:t>
      </w:r>
      <w:r w:rsidR="0099092F">
        <w:rPr>
          <w:rFonts w:ascii="Garamond" w:hAnsi="Garamond" w:cs="Times New Roman"/>
          <w:b/>
          <w:bCs/>
          <w:smallCaps/>
          <w:sz w:val="24"/>
          <w:szCs w:val="24"/>
          <w:lang w:val="sq-AL"/>
        </w:rPr>
        <w:t>SHËRBIMET BANKARE E FINANCIARE”</w:t>
      </w:r>
    </w:p>
    <w:p w14:paraId="6766078D" w14:textId="77777777" w:rsidR="00821AE0" w:rsidRPr="0099092F" w:rsidRDefault="00821AE0" w:rsidP="00821AE0">
      <w:pPr>
        <w:spacing w:after="0" w:line="240" w:lineRule="auto"/>
        <w:ind w:firstLine="284"/>
        <w:jc w:val="both"/>
        <w:rPr>
          <w:rFonts w:ascii="Garamond" w:hAnsi="Garamond" w:cs="Times New Roman"/>
          <w:smallCaps/>
          <w:sz w:val="24"/>
          <w:szCs w:val="24"/>
          <w:lang w:val="sq-AL"/>
        </w:rPr>
      </w:pPr>
    </w:p>
    <w:p w14:paraId="503CACB9" w14:textId="11B86B58" w:rsidR="00821AE0" w:rsidRPr="0099092F" w:rsidRDefault="00821AE0" w:rsidP="00821AE0">
      <w:pPr>
        <w:pStyle w:val="BodyText2"/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9092F">
        <w:rPr>
          <w:rFonts w:ascii="Garamond" w:hAnsi="Garamond"/>
          <w:lang w:val="sq-AL"/>
        </w:rPr>
        <w:t>Në bazë dhe për zbatim të nenit 12, shkronja “a” dhe të nenit 43, shkronja “c”</w:t>
      </w:r>
      <w:r w:rsidR="0099092F">
        <w:rPr>
          <w:rFonts w:ascii="Garamond" w:hAnsi="Garamond"/>
          <w:lang w:val="sq-AL"/>
        </w:rPr>
        <w:t>,</w:t>
      </w:r>
      <w:r w:rsidRPr="0099092F">
        <w:rPr>
          <w:rFonts w:ascii="Garamond" w:hAnsi="Garamond"/>
          <w:lang w:val="sq-AL"/>
        </w:rPr>
        <w:t xml:space="preserve"> të ligjit nr.</w:t>
      </w:r>
      <w:r w:rsidR="0099092F">
        <w:rPr>
          <w:rFonts w:ascii="Garamond" w:hAnsi="Garamond"/>
          <w:lang w:val="sq-AL"/>
        </w:rPr>
        <w:t xml:space="preserve"> </w:t>
      </w:r>
      <w:r w:rsidRPr="0099092F">
        <w:rPr>
          <w:rFonts w:ascii="Garamond" w:hAnsi="Garamond"/>
          <w:lang w:val="sq-AL"/>
        </w:rPr>
        <w:t>8269, datë 23.12.1997</w:t>
      </w:r>
      <w:r w:rsidR="0099092F">
        <w:rPr>
          <w:rFonts w:ascii="Garamond" w:hAnsi="Garamond"/>
          <w:lang w:val="sq-AL"/>
        </w:rPr>
        <w:t>,</w:t>
      </w:r>
      <w:r w:rsidRPr="0099092F">
        <w:rPr>
          <w:rFonts w:ascii="Garamond" w:hAnsi="Garamond"/>
          <w:lang w:val="sq-AL"/>
        </w:rPr>
        <w:t xml:space="preserve"> “Për Bankën e Shqipërisë”, </w:t>
      </w:r>
      <w:r w:rsidR="0099092F">
        <w:rPr>
          <w:rFonts w:ascii="Garamond" w:hAnsi="Garamond"/>
          <w:lang w:val="sq-AL"/>
        </w:rPr>
        <w:t>të</w:t>
      </w:r>
      <w:r w:rsidRPr="0099092F">
        <w:rPr>
          <w:rFonts w:ascii="Garamond" w:hAnsi="Garamond"/>
          <w:lang w:val="sq-AL"/>
        </w:rPr>
        <w:t xml:space="preserve"> ndryshuar; dhe të nenit 53</w:t>
      </w:r>
      <w:r w:rsidR="0099092F">
        <w:rPr>
          <w:rFonts w:ascii="Garamond" w:hAnsi="Garamond"/>
          <w:lang w:val="sq-AL"/>
        </w:rPr>
        <w:t>,</w:t>
      </w:r>
      <w:r w:rsidRPr="0099092F">
        <w:rPr>
          <w:rFonts w:ascii="Garamond" w:hAnsi="Garamond"/>
          <w:lang w:val="sq-AL"/>
        </w:rPr>
        <w:t xml:space="preserve"> pika 4, të shkronjës “e”, të pikës 1, të nenit 55</w:t>
      </w:r>
      <w:r w:rsidR="0099092F">
        <w:rPr>
          <w:rFonts w:ascii="Garamond" w:hAnsi="Garamond"/>
          <w:lang w:val="sq-AL"/>
        </w:rPr>
        <w:t>,</w:t>
      </w:r>
      <w:r w:rsidRPr="0099092F">
        <w:rPr>
          <w:rFonts w:ascii="Garamond" w:hAnsi="Garamond"/>
          <w:lang w:val="sq-AL"/>
        </w:rPr>
        <w:t xml:space="preserve"> të nenit 56</w:t>
      </w:r>
      <w:r w:rsidR="0099092F">
        <w:rPr>
          <w:rFonts w:ascii="Garamond" w:hAnsi="Garamond"/>
          <w:lang w:val="sq-AL"/>
        </w:rPr>
        <w:t>,</w:t>
      </w:r>
      <w:r w:rsidRPr="0099092F">
        <w:rPr>
          <w:rFonts w:ascii="Garamond" w:hAnsi="Garamond"/>
          <w:lang w:val="sq-AL"/>
        </w:rPr>
        <w:t xml:space="preserve"> pika 2</w:t>
      </w:r>
      <w:r w:rsidR="0099092F">
        <w:rPr>
          <w:rFonts w:ascii="Garamond" w:hAnsi="Garamond"/>
          <w:lang w:val="sq-AL"/>
        </w:rPr>
        <w:t>,</w:t>
      </w:r>
      <w:r w:rsidRPr="0099092F">
        <w:rPr>
          <w:rFonts w:ascii="Garamond" w:hAnsi="Garamond"/>
          <w:lang w:val="sq-AL"/>
        </w:rPr>
        <w:t xml:space="preserve"> </w:t>
      </w:r>
      <w:r w:rsidR="0099092F">
        <w:rPr>
          <w:rFonts w:ascii="Garamond" w:hAnsi="Garamond"/>
          <w:lang w:val="sq-AL"/>
        </w:rPr>
        <w:t xml:space="preserve">të </w:t>
      </w:r>
      <w:r w:rsidRPr="0099092F">
        <w:rPr>
          <w:rFonts w:ascii="Garamond" w:hAnsi="Garamond"/>
          <w:lang w:val="sq-AL"/>
        </w:rPr>
        <w:t>neneve 69, 124 dhe 125</w:t>
      </w:r>
      <w:r w:rsidR="0099092F">
        <w:rPr>
          <w:rFonts w:ascii="Garamond" w:hAnsi="Garamond"/>
          <w:lang w:val="sq-AL"/>
        </w:rPr>
        <w:t>,</w:t>
      </w:r>
      <w:r w:rsidRPr="0099092F">
        <w:rPr>
          <w:rFonts w:ascii="Garamond" w:hAnsi="Garamond"/>
          <w:lang w:val="sq-AL"/>
        </w:rPr>
        <w:t xml:space="preserve"> të ligjit nr. 9662, datë 18.12.2006</w:t>
      </w:r>
      <w:r w:rsidR="0099092F">
        <w:rPr>
          <w:rFonts w:ascii="Garamond" w:hAnsi="Garamond"/>
          <w:lang w:val="sq-AL"/>
        </w:rPr>
        <w:t>,</w:t>
      </w:r>
      <w:r w:rsidRPr="0099092F">
        <w:rPr>
          <w:rFonts w:ascii="Garamond" w:hAnsi="Garamond"/>
          <w:lang w:val="sq-AL"/>
        </w:rPr>
        <w:t xml:space="preserve"> “Për bankat në Republikën e Shqipërisë”, </w:t>
      </w:r>
      <w:r w:rsidR="0099092F">
        <w:rPr>
          <w:rFonts w:ascii="Garamond" w:hAnsi="Garamond"/>
          <w:lang w:val="sq-AL"/>
        </w:rPr>
        <w:t>të</w:t>
      </w:r>
      <w:r w:rsidRPr="0099092F">
        <w:rPr>
          <w:rFonts w:ascii="Garamond" w:hAnsi="Garamond"/>
          <w:lang w:val="sq-AL"/>
        </w:rPr>
        <w:t xml:space="preserve"> ndryshuar; Këshilli Mbikëqyrës i Bankës së Shqipërisë, me propozimin e Departamentit të Mbikëqyrjes,</w:t>
      </w:r>
    </w:p>
    <w:p w14:paraId="42BB22C1" w14:textId="77777777" w:rsidR="00821AE0" w:rsidRPr="0099092F" w:rsidRDefault="00821AE0" w:rsidP="00821AE0">
      <w:pPr>
        <w:tabs>
          <w:tab w:val="left" w:pos="6300"/>
        </w:tabs>
        <w:spacing w:after="0" w:line="240" w:lineRule="auto"/>
        <w:ind w:firstLine="284"/>
        <w:jc w:val="center"/>
        <w:rPr>
          <w:rFonts w:ascii="Garamond" w:hAnsi="Garamond"/>
          <w:b/>
          <w:bCs/>
          <w:smallCaps/>
          <w:sz w:val="24"/>
          <w:szCs w:val="24"/>
          <w:lang w:val="sq-AL"/>
        </w:rPr>
      </w:pPr>
    </w:p>
    <w:p w14:paraId="20310F05" w14:textId="77777777" w:rsidR="00821AE0" w:rsidRPr="0099092F" w:rsidRDefault="00821AE0" w:rsidP="00821AE0">
      <w:pPr>
        <w:tabs>
          <w:tab w:val="left" w:pos="6300"/>
        </w:tabs>
        <w:spacing w:after="0" w:line="240" w:lineRule="auto"/>
        <w:ind w:firstLine="284"/>
        <w:jc w:val="center"/>
        <w:rPr>
          <w:rFonts w:ascii="Garamond" w:hAnsi="Garamond" w:cs="Times New Roman"/>
          <w:smallCaps/>
          <w:sz w:val="24"/>
          <w:szCs w:val="24"/>
          <w:lang w:val="sq-AL"/>
        </w:rPr>
      </w:pPr>
      <w:r w:rsidRPr="0099092F">
        <w:rPr>
          <w:rFonts w:ascii="Garamond" w:hAnsi="Garamond" w:cs="Times New Roman"/>
          <w:smallCaps/>
          <w:sz w:val="24"/>
          <w:szCs w:val="24"/>
          <w:lang w:val="sq-AL"/>
        </w:rPr>
        <w:t>VENDOSI:</w:t>
      </w:r>
    </w:p>
    <w:p w14:paraId="151A028B" w14:textId="77777777" w:rsidR="00821AE0" w:rsidRPr="0099092F" w:rsidRDefault="00821AE0" w:rsidP="00821AE0">
      <w:pPr>
        <w:tabs>
          <w:tab w:val="left" w:pos="630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6571C7B2" w14:textId="3BBD0E6F" w:rsidR="00821AE0" w:rsidRPr="0099092F" w:rsidRDefault="00821AE0" w:rsidP="00821AE0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092F">
        <w:rPr>
          <w:rFonts w:ascii="Garamond" w:hAnsi="Garamond" w:cs="Times New Roman"/>
          <w:sz w:val="24"/>
          <w:szCs w:val="24"/>
          <w:lang w:val="sq-AL"/>
        </w:rPr>
        <w:t>1. Në rregulloren “Mbi transparencën për produktet dhe shërbimet bankare e financiare”, miratuar me vendimin e Këshillit Mbikëqyrës nr. 59, datë 29.8.2008, të bëhen ndryshimet e mëposhtme:</w:t>
      </w:r>
    </w:p>
    <w:p w14:paraId="06A60369" w14:textId="3460BA4A" w:rsidR="00821AE0" w:rsidRPr="0099092F" w:rsidRDefault="00821AE0" w:rsidP="00821AE0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99092F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99092F">
        <w:rPr>
          <w:rFonts w:ascii="Garamond" w:hAnsi="Garamond" w:cs="Times New Roman"/>
          <w:sz w:val="24"/>
          <w:szCs w:val="24"/>
          <w:lang w:val="sq-AL"/>
        </w:rPr>
        <w:t>n</w:t>
      </w:r>
      <w:r w:rsidRPr="0099092F">
        <w:rPr>
          <w:rFonts w:ascii="Garamond" w:hAnsi="Garamond" w:cs="Times New Roman"/>
          <w:sz w:val="24"/>
          <w:szCs w:val="24"/>
          <w:lang w:val="sq-AL"/>
        </w:rPr>
        <w:t>ë nenin 4, pika 2, pas shkronjës “d”, shtohen shkronjat “e” dhe “f”, me përmbajtjen e mëposhtme:</w:t>
      </w:r>
    </w:p>
    <w:p w14:paraId="1C07C42B" w14:textId="1CCC84C9" w:rsidR="00821AE0" w:rsidRPr="0099092F" w:rsidRDefault="00821AE0" w:rsidP="00821AE0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99092F">
        <w:rPr>
          <w:rFonts w:ascii="Garamond" w:hAnsi="Garamond" w:cs="Times New Roman"/>
          <w:sz w:val="24"/>
          <w:szCs w:val="24"/>
          <w:lang w:val="sq-AL"/>
        </w:rPr>
        <w:t>“</w:t>
      </w: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e</w:t>
      </w:r>
      <w:r w:rsidR="00512802">
        <w:rPr>
          <w:rFonts w:ascii="Garamond" w:hAnsi="Garamond" w:cs="Times New Roman"/>
          <w:i/>
          <w:iCs/>
          <w:sz w:val="24"/>
          <w:szCs w:val="24"/>
          <w:lang w:val="sq-AL"/>
        </w:rPr>
        <w:t>)</w:t>
      </w: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99092F">
        <w:rPr>
          <w:rFonts w:ascii="Garamond" w:hAnsi="Garamond"/>
          <w:i/>
          <w:iCs/>
          <w:color w:val="1F497D"/>
          <w:sz w:val="24"/>
          <w:szCs w:val="24"/>
          <w:lang w:val="sq-AL"/>
        </w:rPr>
        <w:t>i</w:t>
      </w: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ndeksi orientues” </w:t>
      </w:r>
      <w:r w:rsid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- </w:t>
      </w: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përfaqëson normat </w:t>
      </w:r>
      <w:proofErr w:type="spellStart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ndërbankare</w:t>
      </w:r>
      <w:proofErr w:type="spellEnd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ofruara të interesit, të cilat publikohen nga autoritetet </w:t>
      </w:r>
      <w:proofErr w:type="spellStart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rregullatore</w:t>
      </w:r>
      <w:proofErr w:type="spellEnd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apo autoritetet e autorizuara për administrimin e tyre dhe/ose norma të tjera interesi që </w:t>
      </w:r>
      <w:proofErr w:type="spellStart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kuotohen</w:t>
      </w:r>
      <w:proofErr w:type="spellEnd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në treg në mënyrë të vazhdueshme dhe janë transparente për publikun e gjerë e që njehsohen me normat e interesit të instrumenteve të borxhit të emetuara nga qeveritë qendrore të vendeve të ndryshme. Këto norma përfaqësojnë normat referencë që përdoren gjerësisht në çmi</w:t>
      </w:r>
      <w:r w:rsidR="00512802">
        <w:rPr>
          <w:rFonts w:ascii="Garamond" w:hAnsi="Garamond" w:cs="Times New Roman"/>
          <w:i/>
          <w:iCs/>
          <w:sz w:val="24"/>
          <w:szCs w:val="24"/>
          <w:lang w:val="sq-AL"/>
        </w:rPr>
        <w:t>min e transaksioneve financiare;</w:t>
      </w:r>
      <w:r w:rsidRPr="0099092F">
        <w:rPr>
          <w:rFonts w:ascii="Garamond" w:hAnsi="Garamond" w:cs="Times New Roman"/>
          <w:sz w:val="24"/>
          <w:szCs w:val="24"/>
          <w:lang w:val="sq-AL"/>
        </w:rPr>
        <w:t>”;</w:t>
      </w:r>
    </w:p>
    <w:p w14:paraId="45B9BE70" w14:textId="14FA245A" w:rsidR="00821AE0" w:rsidRPr="0099092F" w:rsidRDefault="00821AE0" w:rsidP="00821AE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</w:pPr>
      <w:r w:rsidRPr="0099092F">
        <w:rPr>
          <w:rFonts w:ascii="Garamond" w:hAnsi="Garamond" w:cs="Times New Roman"/>
          <w:sz w:val="24"/>
          <w:szCs w:val="24"/>
          <w:lang w:val="sq-AL"/>
        </w:rPr>
        <w:t>“</w:t>
      </w: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f</w:t>
      </w:r>
      <w:r w:rsidR="00512802">
        <w:rPr>
          <w:rFonts w:ascii="Garamond" w:hAnsi="Garamond" w:cs="Times New Roman"/>
          <w:i/>
          <w:iCs/>
          <w:sz w:val="24"/>
          <w:szCs w:val="24"/>
          <w:lang w:val="sq-AL"/>
        </w:rPr>
        <w:t>)</w:t>
      </w: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klauzolë e ndryshimit të indeksit orientues” </w:t>
      </w:r>
      <w:r w:rsidR="0099092F">
        <w:rPr>
          <w:rFonts w:ascii="Garamond" w:hAnsi="Garamond" w:cs="Times New Roman"/>
          <w:i/>
          <w:iCs/>
          <w:sz w:val="24"/>
          <w:szCs w:val="24"/>
          <w:lang w:val="sq-AL"/>
        </w:rPr>
        <w:t>-</w:t>
      </w: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është parashikimi </w:t>
      </w:r>
      <w:proofErr w:type="spellStart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kontraktor</w:t>
      </w:r>
      <w:proofErr w:type="spellEnd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i përcaktuar në kontratën e kredisë, e cila i jep të drejtë bankës të zëvendësojë indeksin orientues, në rastet e aplikimit të interesit të përbërë, nëse ndodh një ndërprerje e </w:t>
      </w:r>
      <w:proofErr w:type="spellStart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kuotimit</w:t>
      </w:r>
      <w:proofErr w:type="spellEnd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këtij indeksi orientues për monedhën e kredisë. Kjo klauzolë aplikohet vetëm me kusht që, nga autoritetet </w:t>
      </w:r>
      <w:proofErr w:type="spellStart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rregullatore</w:t>
      </w:r>
      <w:proofErr w:type="spellEnd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apo autoritetet e autorizuara për administrimin e indeksit, të ketë një përcaktim të qartë të datës së ndërprerjes së </w:t>
      </w:r>
      <w:proofErr w:type="spellStart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kuotimit</w:t>
      </w:r>
      <w:proofErr w:type="spellEnd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indeksit orientues për monedhën dhe zëvendësimin e tij me një indeks orientues alternativ të publikuar nga këto autoritete.</w:t>
      </w:r>
    </w:p>
    <w:p w14:paraId="7EFB7E78" w14:textId="77777777" w:rsidR="00821AE0" w:rsidRPr="0099092F" w:rsidRDefault="00821AE0" w:rsidP="00821AE0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Banka e Shqipërisë publikon në faqen e saj zyrtare të internetit, në çdo rast, burimin e informacionit (faqen zyrtare të internetit) të autoritetit rregullator apo të autoritetit të autorizuar për administrimin e indeksit, që publikon indeksin orientues alternativ përkatës.</w:t>
      </w:r>
      <w:r w:rsidRPr="0099092F">
        <w:rPr>
          <w:rFonts w:ascii="Garamond" w:hAnsi="Garamond" w:cs="Times New Roman"/>
          <w:sz w:val="24"/>
          <w:szCs w:val="24"/>
          <w:lang w:val="sq-AL"/>
        </w:rPr>
        <w:t>”;</w:t>
      </w:r>
      <w:bookmarkStart w:id="0" w:name="_GoBack"/>
      <w:bookmarkEnd w:id="0"/>
    </w:p>
    <w:p w14:paraId="51D7868C" w14:textId="53DE345D" w:rsidR="00821AE0" w:rsidRPr="0099092F" w:rsidRDefault="00821AE0" w:rsidP="00821AE0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99092F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99092F">
        <w:rPr>
          <w:rFonts w:ascii="Garamond" w:hAnsi="Garamond" w:cs="Times New Roman"/>
          <w:sz w:val="24"/>
          <w:szCs w:val="24"/>
          <w:lang w:val="sq-AL"/>
        </w:rPr>
        <w:t>n</w:t>
      </w:r>
      <w:r w:rsidRPr="0099092F">
        <w:rPr>
          <w:rFonts w:ascii="Garamond" w:hAnsi="Garamond" w:cs="Times New Roman"/>
          <w:sz w:val="24"/>
          <w:szCs w:val="24"/>
          <w:lang w:val="sq-AL"/>
        </w:rPr>
        <w:t>ë nenin 5, bëhet ndryshimi i mëposhtëm:</w:t>
      </w:r>
    </w:p>
    <w:p w14:paraId="5A06910C" w14:textId="59F003CA" w:rsidR="00821AE0" w:rsidRPr="0099092F" w:rsidRDefault="00821AE0" w:rsidP="00821AE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99092F">
        <w:rPr>
          <w:rFonts w:ascii="Garamond" w:hAnsi="Garamond" w:cs="Times New Roman"/>
          <w:sz w:val="24"/>
          <w:szCs w:val="24"/>
          <w:lang w:val="sq-AL"/>
        </w:rPr>
        <w:t xml:space="preserve">i. pika </w:t>
      </w:r>
      <w:r w:rsidRPr="0099092F">
        <w:rPr>
          <w:rFonts w:ascii="Garamond" w:hAnsi="Garamond" w:cs="Times New Roman"/>
          <w:iCs/>
          <w:sz w:val="24"/>
          <w:szCs w:val="24"/>
          <w:lang w:val="sq-AL"/>
        </w:rPr>
        <w:t>9</w:t>
      </w:r>
      <w:r w:rsidRPr="0099092F">
        <w:rPr>
          <w:rFonts w:ascii="Garamond" w:hAnsi="Garamond" w:cs="Times New Roman"/>
          <w:sz w:val="24"/>
          <w:szCs w:val="24"/>
          <w:lang w:val="sq-AL"/>
        </w:rPr>
        <w:t>, ndryshon si më poshtë:</w:t>
      </w:r>
      <w:r w:rsid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="0099092F" w:rsidRPr="0099092F">
        <w:rPr>
          <w:rFonts w:ascii="Garamond" w:hAnsi="Garamond" w:cs="Times New Roman"/>
          <w:iCs/>
          <w:sz w:val="24"/>
          <w:szCs w:val="24"/>
          <w:lang w:val="sq-AL"/>
        </w:rPr>
        <w:t>“</w:t>
      </w: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Bankat nuk ndryshojnë, pa pëlqimin e klientit, gjatë kohëzgjatjes së kontratës/marrëveshjes së kredisë metodën/metodologjinë e llogaritjes së normës së interesit dhe/ose elementet përbërëse të saj, </w:t>
      </w:r>
      <w:proofErr w:type="spellStart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penalitetet</w:t>
      </w:r>
      <w:proofErr w:type="spellEnd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në rast vonese/kamatëvonesat</w:t>
      </w:r>
      <w:r w:rsidR="0099092F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 dhe çdo parashikim tjetër që e ngarkon klientin me kosto financiare, për të cilën/at është rënë dakord me klientët në momentin e lidhjes së marrëveshjes/kontratës së kredisë.</w:t>
      </w:r>
      <w:r w:rsidR="00512802">
        <w:rPr>
          <w:rFonts w:ascii="Garamond" w:hAnsi="Garamond" w:cs="Times New Roman"/>
          <w:sz w:val="24"/>
          <w:szCs w:val="24"/>
          <w:lang w:val="sq-AL"/>
        </w:rPr>
        <w:t>”;</w:t>
      </w:r>
    </w:p>
    <w:p w14:paraId="53A438AC" w14:textId="2029DB87" w:rsidR="00821AE0" w:rsidRPr="0099092F" w:rsidRDefault="00821AE0" w:rsidP="00821AE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9092F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512802">
        <w:rPr>
          <w:rFonts w:ascii="Garamond" w:hAnsi="Garamond" w:cs="Times New Roman"/>
          <w:sz w:val="24"/>
          <w:szCs w:val="24"/>
          <w:lang w:val="sq-AL"/>
        </w:rPr>
        <w:t>n</w:t>
      </w:r>
      <w:r w:rsidRPr="0099092F">
        <w:rPr>
          <w:rFonts w:ascii="Garamond" w:hAnsi="Garamond" w:cs="Times New Roman"/>
          <w:sz w:val="24"/>
          <w:szCs w:val="24"/>
          <w:lang w:val="sq-AL"/>
        </w:rPr>
        <w:t>ë nenin 7, bëhen ndryshimet e mëposhtme:</w:t>
      </w:r>
    </w:p>
    <w:p w14:paraId="6679AAB1" w14:textId="63492EDD" w:rsidR="00821AE0" w:rsidRPr="0099092F" w:rsidRDefault="00821AE0" w:rsidP="00821AE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9092F">
        <w:rPr>
          <w:rFonts w:ascii="Garamond" w:hAnsi="Garamond" w:cs="Times New Roman"/>
          <w:sz w:val="24"/>
          <w:szCs w:val="24"/>
          <w:lang w:val="sq-AL"/>
        </w:rPr>
        <w:t xml:space="preserve">i. në pikën 1, shkronja “c”, hiqet </w:t>
      </w:r>
      <w:r w:rsidR="0099092F" w:rsidRPr="0099092F">
        <w:rPr>
          <w:rFonts w:ascii="Garamond" w:hAnsi="Garamond" w:cs="Times New Roman"/>
          <w:sz w:val="24"/>
          <w:szCs w:val="24"/>
          <w:lang w:val="sq-AL"/>
        </w:rPr>
        <w:t>togfjalëshi</w:t>
      </w:r>
      <w:r w:rsidRPr="0099092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9092F">
        <w:rPr>
          <w:rFonts w:ascii="Garamond" w:hAnsi="Garamond" w:cs="Times New Roman"/>
          <w:iCs/>
          <w:sz w:val="24"/>
          <w:szCs w:val="24"/>
          <w:lang w:val="sq-AL"/>
        </w:rPr>
        <w:t>“</w:t>
      </w: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(norma e marrëveshjes së riblerjes e Bankës së Shqipërisë, norma e bonove të thesarit, </w:t>
      </w:r>
      <w:proofErr w:type="spellStart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libor</w:t>
      </w:r>
      <w:proofErr w:type="spellEnd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, </w:t>
      </w:r>
      <w:proofErr w:type="spellStart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euribor</w:t>
      </w:r>
      <w:proofErr w:type="spellEnd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, </w:t>
      </w:r>
      <w:proofErr w:type="spellStart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tribor</w:t>
      </w:r>
      <w:proofErr w:type="spellEnd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)</w:t>
      </w:r>
      <w:r w:rsidRPr="0099092F">
        <w:rPr>
          <w:rFonts w:ascii="Garamond" w:hAnsi="Garamond" w:cs="Times New Roman"/>
          <w:iCs/>
          <w:sz w:val="24"/>
          <w:szCs w:val="24"/>
          <w:lang w:val="sq-AL"/>
        </w:rPr>
        <w:t>”</w:t>
      </w:r>
      <w:r w:rsidRPr="0099092F">
        <w:rPr>
          <w:rFonts w:ascii="Garamond" w:hAnsi="Garamond" w:cs="Times New Roman"/>
          <w:sz w:val="24"/>
          <w:szCs w:val="24"/>
          <w:lang w:val="sq-AL"/>
        </w:rPr>
        <w:t>;</w:t>
      </w:r>
    </w:p>
    <w:p w14:paraId="711294F1" w14:textId="7675FEA5" w:rsidR="00821AE0" w:rsidRPr="0099092F" w:rsidRDefault="00821AE0" w:rsidP="00821AE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9092F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99092F">
        <w:rPr>
          <w:rFonts w:ascii="Garamond" w:hAnsi="Garamond" w:cs="Times New Roman"/>
          <w:sz w:val="24"/>
          <w:szCs w:val="24"/>
          <w:lang w:val="sq-AL"/>
        </w:rPr>
        <w:t xml:space="preserve">. në pikën 1, pas shkronjës “g”, shtohet shkronja “h” me përmbajtjen e mëposhtme: </w:t>
      </w:r>
    </w:p>
    <w:p w14:paraId="58B2F741" w14:textId="2774A71B" w:rsidR="00821AE0" w:rsidRPr="0099092F" w:rsidRDefault="00821AE0" w:rsidP="00821A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092F">
        <w:rPr>
          <w:rFonts w:ascii="Garamond" w:hAnsi="Garamond" w:cs="Times New Roman"/>
          <w:iCs/>
          <w:sz w:val="24"/>
          <w:szCs w:val="24"/>
          <w:lang w:val="sq-AL"/>
        </w:rPr>
        <w:t>“</w:t>
      </w: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h</w:t>
      </w:r>
      <w:r w:rsidR="0051280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) </w:t>
      </w: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klauzolën e ndryshimit të indeksit orientues;</w:t>
      </w:r>
      <w:r w:rsidR="00512802">
        <w:rPr>
          <w:rFonts w:ascii="Garamond" w:hAnsi="Garamond" w:cs="Times New Roman"/>
          <w:iCs/>
          <w:sz w:val="24"/>
          <w:szCs w:val="24"/>
          <w:lang w:val="sq-AL"/>
        </w:rPr>
        <w:t>”;</w:t>
      </w:r>
    </w:p>
    <w:p w14:paraId="63C91116" w14:textId="6A83549C" w:rsidR="00821AE0" w:rsidRPr="0099092F" w:rsidRDefault="00821AE0" w:rsidP="00821AE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9092F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512802" w:rsidRPr="0099092F">
        <w:rPr>
          <w:rFonts w:ascii="Garamond" w:hAnsi="Garamond" w:cs="Times New Roman"/>
          <w:sz w:val="24"/>
          <w:szCs w:val="24"/>
          <w:lang w:val="sq-AL"/>
        </w:rPr>
        <w:t>n</w:t>
      </w:r>
      <w:r w:rsidRPr="0099092F">
        <w:rPr>
          <w:rFonts w:ascii="Garamond" w:hAnsi="Garamond" w:cs="Times New Roman"/>
          <w:sz w:val="24"/>
          <w:szCs w:val="24"/>
          <w:lang w:val="sq-AL"/>
        </w:rPr>
        <w:t xml:space="preserve">ë nenin 14, ndryshohet titulli, i cili bëhet “Të fundit” dhe shtohet pika 3 sipas përmbajtjes së mëposhtme: </w:t>
      </w:r>
    </w:p>
    <w:p w14:paraId="72E31D2C" w14:textId="696198FD" w:rsidR="00821AE0" w:rsidRPr="0099092F" w:rsidRDefault="00821AE0" w:rsidP="00821AE0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092F">
        <w:rPr>
          <w:rFonts w:ascii="Garamond" w:hAnsi="Garamond" w:cs="Times New Roman"/>
          <w:sz w:val="24"/>
          <w:szCs w:val="24"/>
          <w:lang w:val="sq-AL"/>
        </w:rPr>
        <w:t>“</w:t>
      </w: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3</w:t>
      </w:r>
      <w:r w:rsidRPr="0099092F">
        <w:rPr>
          <w:rFonts w:ascii="Garamond" w:hAnsi="Garamond"/>
          <w:i/>
          <w:iCs/>
          <w:sz w:val="24"/>
          <w:szCs w:val="24"/>
          <w:lang w:val="sq-AL"/>
        </w:rPr>
        <w:t>.</w:t>
      </w: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Klauzola e ndryshimit të indeksit orientues</w:t>
      </w:r>
      <w:r w:rsid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nuk zbatohet për marrëveshjet e kredive të miratuara, përpara datës së hyrjes në fuqi të kësaj rregulloreje, me përjashtim të rasteve kur banka merr </w:t>
      </w:r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lastRenderedPageBreak/>
        <w:t xml:space="preserve">masat e nevojshme për përfshirjen, me miratimin e </w:t>
      </w:r>
      <w:proofErr w:type="spellStart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kredimarrësit</w:t>
      </w:r>
      <w:proofErr w:type="spellEnd"/>
      <w:r w:rsidRPr="0099092F">
        <w:rPr>
          <w:rFonts w:ascii="Garamond" w:hAnsi="Garamond" w:cs="Times New Roman"/>
          <w:i/>
          <w:iCs/>
          <w:sz w:val="24"/>
          <w:szCs w:val="24"/>
          <w:lang w:val="sq-AL"/>
        </w:rPr>
        <w:t>, të klauzolës së ndryshimit të indeksit orientues në marrëveshjet e kredive të lidhura para hyrjes në fuqi të kësaj rregulloreje.</w:t>
      </w:r>
      <w:r w:rsidRPr="0099092F">
        <w:rPr>
          <w:rFonts w:ascii="Garamond" w:hAnsi="Garamond" w:cs="Times New Roman"/>
          <w:sz w:val="24"/>
          <w:szCs w:val="24"/>
          <w:lang w:val="sq-AL"/>
        </w:rPr>
        <w:t>”</w:t>
      </w:r>
      <w:r w:rsidRPr="0099092F">
        <w:rPr>
          <w:rFonts w:ascii="Garamond" w:hAnsi="Garamond"/>
          <w:sz w:val="24"/>
          <w:szCs w:val="24"/>
          <w:lang w:val="sq-AL"/>
        </w:rPr>
        <w:t>.</w:t>
      </w:r>
    </w:p>
    <w:p w14:paraId="72D5FDC7" w14:textId="1FA2FDE3" w:rsidR="00821AE0" w:rsidRPr="0099092F" w:rsidRDefault="00821AE0" w:rsidP="00821AE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9092F">
        <w:rPr>
          <w:rFonts w:ascii="Garamond" w:hAnsi="Garamond" w:cs="Times New Roman"/>
          <w:sz w:val="24"/>
          <w:szCs w:val="24"/>
          <w:lang w:val="sq-AL"/>
        </w:rPr>
        <w:t>2. Ngark</w:t>
      </w:r>
      <w:r w:rsidR="0099092F">
        <w:rPr>
          <w:rFonts w:ascii="Garamond" w:hAnsi="Garamond" w:cs="Times New Roman"/>
          <w:sz w:val="24"/>
          <w:szCs w:val="24"/>
          <w:lang w:val="sq-AL"/>
        </w:rPr>
        <w:t>ohet Departamenti i Mbikëqyrjes</w:t>
      </w:r>
      <w:r w:rsidRPr="0099092F">
        <w:rPr>
          <w:rFonts w:ascii="Garamond" w:hAnsi="Garamond" w:cs="Times New Roman"/>
          <w:sz w:val="24"/>
          <w:szCs w:val="24"/>
          <w:lang w:val="sq-AL"/>
        </w:rPr>
        <w:t xml:space="preserve"> për ndjekjen e zbatimit të këtij vendimi.</w:t>
      </w:r>
    </w:p>
    <w:p w14:paraId="4A2698BE" w14:textId="34130079" w:rsidR="00821AE0" w:rsidRPr="0099092F" w:rsidRDefault="00821AE0" w:rsidP="00821AE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9092F">
        <w:rPr>
          <w:rFonts w:ascii="Garamond" w:hAnsi="Garamond" w:cs="Times New Roman"/>
          <w:sz w:val="24"/>
          <w:szCs w:val="24"/>
          <w:lang w:val="sq-AL"/>
        </w:rPr>
        <w:t>3. Ngarkohen Kabineti i Guvernatorit dhe Departamenti i Kërkimeve me publikimin e këtij vendimi, përkatësisht në Fletoren Zyrtare të Republikës së Shqipërisë dhe në Buletinin Zyrtar të Bankës së Shqipërisë.</w:t>
      </w:r>
    </w:p>
    <w:p w14:paraId="38AB9FED" w14:textId="5CAA05F7" w:rsidR="00821AE0" w:rsidRPr="0099092F" w:rsidRDefault="00821AE0" w:rsidP="00821AE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9092F">
        <w:rPr>
          <w:rFonts w:ascii="Garamond" w:hAnsi="Garamond" w:cs="Times New Roman"/>
          <w:sz w:val="24"/>
          <w:szCs w:val="24"/>
          <w:lang w:val="sq-AL"/>
        </w:rPr>
        <w:t xml:space="preserve">Ky vendim hyn në fuqi 15 ditë </w:t>
      </w:r>
      <w:r w:rsidR="0099092F">
        <w:rPr>
          <w:rFonts w:ascii="Garamond" w:hAnsi="Garamond" w:cs="Times New Roman"/>
          <w:sz w:val="24"/>
          <w:szCs w:val="24"/>
          <w:lang w:val="sq-AL"/>
        </w:rPr>
        <w:t>pas botimit në Fletore Zyrtare.</w:t>
      </w:r>
    </w:p>
    <w:p w14:paraId="2B231134" w14:textId="77777777" w:rsidR="00821AE0" w:rsidRPr="0099092F" w:rsidRDefault="00821AE0" w:rsidP="00821AE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B57C404" w14:textId="77777777" w:rsidR="00821AE0" w:rsidRPr="0099092F" w:rsidRDefault="00821AE0" w:rsidP="00821AE0">
      <w:pPr>
        <w:tabs>
          <w:tab w:val="left" w:pos="6300"/>
        </w:tabs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  <w:lang w:val="sq-AL"/>
        </w:rPr>
      </w:pPr>
      <w:r w:rsidRPr="0099092F">
        <w:rPr>
          <w:rFonts w:ascii="Garamond" w:hAnsi="Garamond" w:cs="Garamond"/>
          <w:sz w:val="24"/>
          <w:szCs w:val="24"/>
          <w:lang w:val="sq-AL"/>
        </w:rPr>
        <w:t>KRYETAR</w:t>
      </w:r>
    </w:p>
    <w:p w14:paraId="2054F718" w14:textId="7552388B" w:rsidR="00821AE0" w:rsidRPr="0099092F" w:rsidRDefault="00821AE0" w:rsidP="00821AE0">
      <w:pPr>
        <w:tabs>
          <w:tab w:val="left" w:pos="2860"/>
          <w:tab w:val="left" w:pos="5640"/>
          <w:tab w:val="left" w:pos="852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99092F">
        <w:rPr>
          <w:rFonts w:ascii="Garamond" w:hAnsi="Garamond" w:cs="Garamond"/>
          <w:b/>
          <w:bCs/>
          <w:sz w:val="24"/>
          <w:szCs w:val="24"/>
          <w:lang w:val="sq-AL"/>
        </w:rPr>
        <w:t xml:space="preserve">Gent </w:t>
      </w:r>
      <w:proofErr w:type="spellStart"/>
      <w:r w:rsidRPr="0099092F">
        <w:rPr>
          <w:rFonts w:ascii="Garamond" w:hAnsi="Garamond" w:cs="Garamond"/>
          <w:b/>
          <w:bCs/>
          <w:sz w:val="24"/>
          <w:szCs w:val="24"/>
          <w:lang w:val="sq-AL"/>
        </w:rPr>
        <w:t>Sejko</w:t>
      </w:r>
      <w:proofErr w:type="spellEnd"/>
      <w:r w:rsidRPr="0099092F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</w:p>
    <w:p w14:paraId="7ED8747F" w14:textId="77777777" w:rsidR="00372960" w:rsidRPr="0099092F" w:rsidRDefault="00372960" w:rsidP="00821A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372960" w:rsidRPr="0099092F" w:rsidSect="00372960">
      <w:footerReference w:type="first" r:id="rId13"/>
      <w:pgSz w:w="11907" w:h="16839" w:code="9"/>
      <w:pgMar w:top="1440" w:right="1800" w:bottom="1440" w:left="1800" w:header="1138" w:footer="97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BF945" w14:textId="77777777" w:rsidR="0099092F" w:rsidRDefault="0099092F" w:rsidP="003773BE">
      <w:pPr>
        <w:spacing w:after="0" w:line="240" w:lineRule="auto"/>
      </w:pPr>
      <w:r>
        <w:separator/>
      </w:r>
    </w:p>
  </w:endnote>
  <w:endnote w:type="continuationSeparator" w:id="0">
    <w:p w14:paraId="3A7BF2AB" w14:textId="77777777" w:rsidR="0099092F" w:rsidRDefault="0099092F" w:rsidP="003773BE">
      <w:pPr>
        <w:spacing w:after="0" w:line="240" w:lineRule="auto"/>
      </w:pPr>
      <w:r>
        <w:continuationSeparator/>
      </w:r>
    </w:p>
  </w:endnote>
  <w:endnote w:type="continuationNotice" w:id="1">
    <w:p w14:paraId="26CB10C9" w14:textId="77777777" w:rsidR="0099092F" w:rsidRDefault="009909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 Lt B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B15B4" w14:textId="77777777" w:rsidR="0099092F" w:rsidRDefault="0099092F">
    <w:pPr>
      <w:pStyle w:val="Footer"/>
      <w:jc w:val="right"/>
    </w:pPr>
  </w:p>
  <w:p w14:paraId="218C9187" w14:textId="77777777" w:rsidR="0099092F" w:rsidRDefault="009909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336569" w14:textId="77777777" w:rsidR="0099092F" w:rsidRDefault="0099092F" w:rsidP="003773BE">
      <w:pPr>
        <w:spacing w:after="0" w:line="240" w:lineRule="auto"/>
      </w:pPr>
      <w:r>
        <w:separator/>
      </w:r>
    </w:p>
  </w:footnote>
  <w:footnote w:type="continuationSeparator" w:id="0">
    <w:p w14:paraId="1FD85A2F" w14:textId="77777777" w:rsidR="0099092F" w:rsidRDefault="0099092F" w:rsidP="003773BE">
      <w:pPr>
        <w:spacing w:after="0" w:line="240" w:lineRule="auto"/>
      </w:pPr>
      <w:r>
        <w:continuationSeparator/>
      </w:r>
    </w:p>
  </w:footnote>
  <w:footnote w:type="continuationNotice" w:id="1">
    <w:p w14:paraId="44873838" w14:textId="77777777" w:rsidR="0099092F" w:rsidRDefault="009909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40A61"/>
    <w:multiLevelType w:val="hybridMultilevel"/>
    <w:tmpl w:val="8F96E548"/>
    <w:lvl w:ilvl="0" w:tplc="CDD62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7620F1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0F94540"/>
    <w:multiLevelType w:val="hybridMultilevel"/>
    <w:tmpl w:val="AD8C51B6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215DC"/>
    <w:multiLevelType w:val="hybridMultilevel"/>
    <w:tmpl w:val="4AFE592E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8761323"/>
    <w:multiLevelType w:val="hybridMultilevel"/>
    <w:tmpl w:val="AD8C51B6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2B00D1"/>
    <w:multiLevelType w:val="hybridMultilevel"/>
    <w:tmpl w:val="7F36BE1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743F5"/>
    <w:multiLevelType w:val="hybridMultilevel"/>
    <w:tmpl w:val="9BB865AE"/>
    <w:lvl w:ilvl="0" w:tplc="3530D16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573338"/>
    <w:multiLevelType w:val="hybridMultilevel"/>
    <w:tmpl w:val="C3A89FEC"/>
    <w:lvl w:ilvl="0" w:tplc="9746DEB6">
      <w:start w:val="1"/>
      <w:numFmt w:val="lowerLetter"/>
      <w:lvlText w:val="%1)"/>
      <w:lvlJc w:val="left"/>
      <w:pPr>
        <w:ind w:left="99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EB5E96"/>
    <w:multiLevelType w:val="hybridMultilevel"/>
    <w:tmpl w:val="16620250"/>
    <w:lvl w:ilvl="0" w:tplc="041C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2B8709F1"/>
    <w:multiLevelType w:val="hybridMultilevel"/>
    <w:tmpl w:val="DE34F8B0"/>
    <w:lvl w:ilvl="0" w:tplc="588E9CAC">
      <w:start w:val="1000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D3D40FB"/>
    <w:multiLevelType w:val="hybridMultilevel"/>
    <w:tmpl w:val="40CAE8F6"/>
    <w:lvl w:ilvl="0" w:tplc="24040FFC">
      <w:start w:val="1"/>
      <w:numFmt w:val="lowerRoman"/>
      <w:lvlText w:val="%1."/>
      <w:lvlJc w:val="right"/>
      <w:pPr>
        <w:tabs>
          <w:tab w:val="num" w:pos="900"/>
        </w:tabs>
        <w:ind w:left="900" w:hanging="18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2FBE55DC"/>
    <w:multiLevelType w:val="hybridMultilevel"/>
    <w:tmpl w:val="9184F862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9C0987"/>
    <w:multiLevelType w:val="hybridMultilevel"/>
    <w:tmpl w:val="737243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E13BD4"/>
    <w:multiLevelType w:val="hybridMultilevel"/>
    <w:tmpl w:val="BE34636A"/>
    <w:lvl w:ilvl="0" w:tplc="A2041A1A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EB5ECF"/>
    <w:multiLevelType w:val="hybridMultilevel"/>
    <w:tmpl w:val="DCBA75B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1E703FD"/>
    <w:multiLevelType w:val="hybridMultilevel"/>
    <w:tmpl w:val="9184F862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7E25C6"/>
    <w:multiLevelType w:val="hybridMultilevel"/>
    <w:tmpl w:val="8A1CEC68"/>
    <w:lvl w:ilvl="0" w:tplc="2DEC3D50">
      <w:start w:val="4"/>
      <w:numFmt w:val="lowerRoman"/>
      <w:lvlText w:val="%1."/>
      <w:lvlJc w:val="right"/>
      <w:pPr>
        <w:tabs>
          <w:tab w:val="num" w:pos="1980"/>
        </w:tabs>
        <w:ind w:left="1980" w:hanging="1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80504A"/>
    <w:multiLevelType w:val="hybridMultilevel"/>
    <w:tmpl w:val="EC8AF5B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2BED80E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14E7028"/>
    <w:multiLevelType w:val="hybridMultilevel"/>
    <w:tmpl w:val="DBCA82D8"/>
    <w:lvl w:ilvl="0" w:tplc="04090017">
      <w:start w:val="1"/>
      <w:numFmt w:val="lowerLetter"/>
      <w:lvlText w:val="%1)"/>
      <w:lvlJc w:val="left"/>
      <w:pPr>
        <w:ind w:left="360" w:hanging="360"/>
      </w:pPr>
      <w:rPr>
        <w:sz w:val="22"/>
        <w:szCs w:val="22"/>
      </w:rPr>
    </w:lvl>
    <w:lvl w:ilvl="1" w:tplc="9D7C3FB0">
      <w:start w:val="1"/>
      <w:numFmt w:val="lowerLetter"/>
      <w:lvlText w:val="%2)"/>
      <w:lvlJc w:val="left"/>
      <w:pPr>
        <w:ind w:left="198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53DA1FD1"/>
    <w:multiLevelType w:val="hybridMultilevel"/>
    <w:tmpl w:val="99F6178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9234E3D"/>
    <w:multiLevelType w:val="hybridMultilevel"/>
    <w:tmpl w:val="AD8C51B6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661CD1"/>
    <w:multiLevelType w:val="hybridMultilevel"/>
    <w:tmpl w:val="DC403ACC"/>
    <w:lvl w:ilvl="0" w:tplc="CDD62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8C60E8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41B2298"/>
    <w:multiLevelType w:val="hybridMultilevel"/>
    <w:tmpl w:val="CED419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186DF4"/>
    <w:multiLevelType w:val="hybridMultilevel"/>
    <w:tmpl w:val="0BF4F2DA"/>
    <w:lvl w:ilvl="0" w:tplc="04090017">
      <w:start w:val="1"/>
      <w:numFmt w:val="lowerLetter"/>
      <w:lvlText w:val="%1)"/>
      <w:lvlJc w:val="left"/>
      <w:pPr>
        <w:ind w:left="1260" w:hanging="360"/>
      </w:pPr>
      <w:rPr>
        <w:sz w:val="22"/>
        <w:szCs w:val="22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7B7F0A3E"/>
    <w:multiLevelType w:val="hybridMultilevel"/>
    <w:tmpl w:val="7F36BE1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A87F15"/>
    <w:multiLevelType w:val="hybridMultilevel"/>
    <w:tmpl w:val="0BF4F2DA"/>
    <w:lvl w:ilvl="0" w:tplc="04090017">
      <w:start w:val="1"/>
      <w:numFmt w:val="lowerLetter"/>
      <w:lvlText w:val="%1)"/>
      <w:lvlJc w:val="left"/>
      <w:pPr>
        <w:ind w:left="1260" w:hanging="360"/>
      </w:pPr>
      <w:rPr>
        <w:sz w:val="22"/>
        <w:szCs w:val="22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>
    <w:nsid w:val="7CC01B53"/>
    <w:multiLevelType w:val="hybridMultilevel"/>
    <w:tmpl w:val="CE8432F4"/>
    <w:lvl w:ilvl="0" w:tplc="2EE46CEA">
      <w:start w:val="10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D587EA3"/>
    <w:multiLevelType w:val="hybridMultilevel"/>
    <w:tmpl w:val="14100356"/>
    <w:lvl w:ilvl="0" w:tplc="CDD62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8C60E8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3" w:tplc="0409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DAD188E"/>
    <w:multiLevelType w:val="hybridMultilevel"/>
    <w:tmpl w:val="5858991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FBB6F10"/>
    <w:multiLevelType w:val="hybridMultilevel"/>
    <w:tmpl w:val="AD8C51B6"/>
    <w:lvl w:ilvl="0" w:tplc="B8C60E8E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rFonts w:ascii="Times New Roman" w:eastAsia="Arial Unicode MS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2"/>
  </w:num>
  <w:num w:numId="3">
    <w:abstractNumId w:val="2"/>
  </w:num>
  <w:num w:numId="4">
    <w:abstractNumId w:val="5"/>
  </w:num>
  <w:num w:numId="5">
    <w:abstractNumId w:val="8"/>
  </w:num>
  <w:num w:numId="6">
    <w:abstractNumId w:val="0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22"/>
  </w:num>
  <w:num w:numId="10">
    <w:abstractNumId w:val="24"/>
  </w:num>
  <w:num w:numId="11">
    <w:abstractNumId w:val="7"/>
  </w:num>
  <w:num w:numId="12">
    <w:abstractNumId w:val="20"/>
  </w:num>
  <w:num w:numId="13">
    <w:abstractNumId w:val="3"/>
  </w:num>
  <w:num w:numId="14">
    <w:abstractNumId w:val="1"/>
  </w:num>
  <w:num w:numId="15">
    <w:abstractNumId w:val="19"/>
  </w:num>
  <w:num w:numId="16">
    <w:abstractNumId w:val="28"/>
  </w:num>
  <w:num w:numId="17">
    <w:abstractNumId w:val="10"/>
  </w:num>
  <w:num w:numId="18">
    <w:abstractNumId w:val="14"/>
  </w:num>
  <w:num w:numId="19">
    <w:abstractNumId w:val="25"/>
  </w:num>
  <w:num w:numId="20">
    <w:abstractNumId w:val="26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4"/>
  </w:num>
  <w:num w:numId="24">
    <w:abstractNumId w:val="23"/>
  </w:num>
  <w:num w:numId="25">
    <w:abstractNumId w:val="6"/>
  </w:num>
  <w:num w:numId="26">
    <w:abstractNumId w:val="11"/>
  </w:num>
  <w:num w:numId="27">
    <w:abstractNumId w:val="16"/>
  </w:num>
  <w:num w:numId="28">
    <w:abstractNumId w:val="18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3BE"/>
    <w:rsid w:val="00003537"/>
    <w:rsid w:val="00042E14"/>
    <w:rsid w:val="000671DD"/>
    <w:rsid w:val="00086335"/>
    <w:rsid w:val="00087100"/>
    <w:rsid w:val="00093BDF"/>
    <w:rsid w:val="00093DD6"/>
    <w:rsid w:val="00097DB0"/>
    <w:rsid w:val="000B0E0F"/>
    <w:rsid w:val="000C7D8E"/>
    <w:rsid w:val="000C7DCC"/>
    <w:rsid w:val="000E2D4A"/>
    <w:rsid w:val="001174A7"/>
    <w:rsid w:val="0013308D"/>
    <w:rsid w:val="001662EA"/>
    <w:rsid w:val="001855F4"/>
    <w:rsid w:val="001B5A14"/>
    <w:rsid w:val="001D6649"/>
    <w:rsid w:val="001E5F67"/>
    <w:rsid w:val="00220DB1"/>
    <w:rsid w:val="00227879"/>
    <w:rsid w:val="002641B3"/>
    <w:rsid w:val="002853A0"/>
    <w:rsid w:val="00292C9C"/>
    <w:rsid w:val="00293EC1"/>
    <w:rsid w:val="002A10E4"/>
    <w:rsid w:val="002B1D9B"/>
    <w:rsid w:val="002C45BB"/>
    <w:rsid w:val="002D1836"/>
    <w:rsid w:val="002D39F4"/>
    <w:rsid w:val="002D5435"/>
    <w:rsid w:val="002E30DD"/>
    <w:rsid w:val="002E3231"/>
    <w:rsid w:val="0031788B"/>
    <w:rsid w:val="00320509"/>
    <w:rsid w:val="00320989"/>
    <w:rsid w:val="00325BAD"/>
    <w:rsid w:val="003465F7"/>
    <w:rsid w:val="003473EE"/>
    <w:rsid w:val="003530AC"/>
    <w:rsid w:val="00372960"/>
    <w:rsid w:val="003773BE"/>
    <w:rsid w:val="0039245B"/>
    <w:rsid w:val="00394F81"/>
    <w:rsid w:val="003A2C28"/>
    <w:rsid w:val="003B18CC"/>
    <w:rsid w:val="003B1920"/>
    <w:rsid w:val="003B6799"/>
    <w:rsid w:val="003B721D"/>
    <w:rsid w:val="003C1DAC"/>
    <w:rsid w:val="003D157C"/>
    <w:rsid w:val="003D3CCB"/>
    <w:rsid w:val="003E1D64"/>
    <w:rsid w:val="003E2891"/>
    <w:rsid w:val="003E74D3"/>
    <w:rsid w:val="003F0573"/>
    <w:rsid w:val="003F4459"/>
    <w:rsid w:val="004218A8"/>
    <w:rsid w:val="00425899"/>
    <w:rsid w:val="00441B50"/>
    <w:rsid w:val="00481F26"/>
    <w:rsid w:val="00483ABF"/>
    <w:rsid w:val="004842F7"/>
    <w:rsid w:val="004C6249"/>
    <w:rsid w:val="004D08C1"/>
    <w:rsid w:val="004D4BBC"/>
    <w:rsid w:val="004E57FD"/>
    <w:rsid w:val="00507156"/>
    <w:rsid w:val="00512802"/>
    <w:rsid w:val="005330D5"/>
    <w:rsid w:val="00534886"/>
    <w:rsid w:val="00565ACE"/>
    <w:rsid w:val="0058432D"/>
    <w:rsid w:val="00584FF4"/>
    <w:rsid w:val="00590C42"/>
    <w:rsid w:val="005A780B"/>
    <w:rsid w:val="005A7813"/>
    <w:rsid w:val="005D46EC"/>
    <w:rsid w:val="00600317"/>
    <w:rsid w:val="0060706C"/>
    <w:rsid w:val="0061555C"/>
    <w:rsid w:val="006612DF"/>
    <w:rsid w:val="00671ED5"/>
    <w:rsid w:val="00691838"/>
    <w:rsid w:val="0069778C"/>
    <w:rsid w:val="006C0E1F"/>
    <w:rsid w:val="006F543E"/>
    <w:rsid w:val="006F6598"/>
    <w:rsid w:val="006F70C6"/>
    <w:rsid w:val="00726769"/>
    <w:rsid w:val="007344CB"/>
    <w:rsid w:val="007523DF"/>
    <w:rsid w:val="00757301"/>
    <w:rsid w:val="00764E92"/>
    <w:rsid w:val="007821E6"/>
    <w:rsid w:val="0078526C"/>
    <w:rsid w:val="007956FC"/>
    <w:rsid w:val="007966B2"/>
    <w:rsid w:val="007A0726"/>
    <w:rsid w:val="007A6F83"/>
    <w:rsid w:val="007D3D81"/>
    <w:rsid w:val="0082040A"/>
    <w:rsid w:val="00821AE0"/>
    <w:rsid w:val="00824A6A"/>
    <w:rsid w:val="00836233"/>
    <w:rsid w:val="00840876"/>
    <w:rsid w:val="0085046D"/>
    <w:rsid w:val="00856561"/>
    <w:rsid w:val="0086009F"/>
    <w:rsid w:val="00867BBA"/>
    <w:rsid w:val="00870A03"/>
    <w:rsid w:val="008873E1"/>
    <w:rsid w:val="008B721A"/>
    <w:rsid w:val="008C74E9"/>
    <w:rsid w:val="008E65D2"/>
    <w:rsid w:val="008F7224"/>
    <w:rsid w:val="009010B8"/>
    <w:rsid w:val="009134F5"/>
    <w:rsid w:val="009200A4"/>
    <w:rsid w:val="0092250F"/>
    <w:rsid w:val="00924CC6"/>
    <w:rsid w:val="00945C31"/>
    <w:rsid w:val="009513DD"/>
    <w:rsid w:val="0095770B"/>
    <w:rsid w:val="00965DCC"/>
    <w:rsid w:val="00967D8C"/>
    <w:rsid w:val="0098644F"/>
    <w:rsid w:val="0099092F"/>
    <w:rsid w:val="0099142D"/>
    <w:rsid w:val="0099184B"/>
    <w:rsid w:val="009D0839"/>
    <w:rsid w:val="009E1B19"/>
    <w:rsid w:val="009E59D0"/>
    <w:rsid w:val="00A055C7"/>
    <w:rsid w:val="00A11CD1"/>
    <w:rsid w:val="00A15E34"/>
    <w:rsid w:val="00A24511"/>
    <w:rsid w:val="00A24D50"/>
    <w:rsid w:val="00A525DF"/>
    <w:rsid w:val="00A52CEE"/>
    <w:rsid w:val="00AA2598"/>
    <w:rsid w:val="00AD015A"/>
    <w:rsid w:val="00AE256B"/>
    <w:rsid w:val="00AF3D97"/>
    <w:rsid w:val="00AF60E1"/>
    <w:rsid w:val="00AF6735"/>
    <w:rsid w:val="00B02CE0"/>
    <w:rsid w:val="00B215E2"/>
    <w:rsid w:val="00B32601"/>
    <w:rsid w:val="00B3553A"/>
    <w:rsid w:val="00B45DC2"/>
    <w:rsid w:val="00B51D92"/>
    <w:rsid w:val="00B56BDD"/>
    <w:rsid w:val="00B60A28"/>
    <w:rsid w:val="00B61D1E"/>
    <w:rsid w:val="00B71E2D"/>
    <w:rsid w:val="00B7770B"/>
    <w:rsid w:val="00B86BF6"/>
    <w:rsid w:val="00B91123"/>
    <w:rsid w:val="00BA22B5"/>
    <w:rsid w:val="00BE1E86"/>
    <w:rsid w:val="00BE1EEB"/>
    <w:rsid w:val="00BE22BF"/>
    <w:rsid w:val="00C07C93"/>
    <w:rsid w:val="00C42502"/>
    <w:rsid w:val="00C600CD"/>
    <w:rsid w:val="00C607DF"/>
    <w:rsid w:val="00C64B3C"/>
    <w:rsid w:val="00C73069"/>
    <w:rsid w:val="00C76FB6"/>
    <w:rsid w:val="00C775FA"/>
    <w:rsid w:val="00C94087"/>
    <w:rsid w:val="00CA608A"/>
    <w:rsid w:val="00CB0EA4"/>
    <w:rsid w:val="00CC2EA3"/>
    <w:rsid w:val="00CD6D35"/>
    <w:rsid w:val="00D05487"/>
    <w:rsid w:val="00D13983"/>
    <w:rsid w:val="00D465B6"/>
    <w:rsid w:val="00D54930"/>
    <w:rsid w:val="00D81C51"/>
    <w:rsid w:val="00D82590"/>
    <w:rsid w:val="00DE7F87"/>
    <w:rsid w:val="00E02E3F"/>
    <w:rsid w:val="00E06638"/>
    <w:rsid w:val="00E21725"/>
    <w:rsid w:val="00E46528"/>
    <w:rsid w:val="00E62731"/>
    <w:rsid w:val="00E63FEF"/>
    <w:rsid w:val="00E80313"/>
    <w:rsid w:val="00E8094E"/>
    <w:rsid w:val="00E847B5"/>
    <w:rsid w:val="00E979C0"/>
    <w:rsid w:val="00EC45AC"/>
    <w:rsid w:val="00EE64D1"/>
    <w:rsid w:val="00F067BF"/>
    <w:rsid w:val="00F2710D"/>
    <w:rsid w:val="00F464FA"/>
    <w:rsid w:val="00F62626"/>
    <w:rsid w:val="00FC121B"/>
    <w:rsid w:val="00FC699B"/>
    <w:rsid w:val="00FF45A6"/>
    <w:rsid w:val="00FF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F8263"/>
  <w15:docId w15:val="{9CF8FCA3-1C90-4E43-81BA-EAB9D2D75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65AC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73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3BE"/>
  </w:style>
  <w:style w:type="paragraph" w:styleId="Footer">
    <w:name w:val="footer"/>
    <w:basedOn w:val="Normal"/>
    <w:link w:val="FooterChar"/>
    <w:unhideWhenUsed/>
    <w:rsid w:val="003773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773BE"/>
  </w:style>
  <w:style w:type="paragraph" w:styleId="ListParagraph">
    <w:name w:val="List Paragraph"/>
    <w:basedOn w:val="Normal"/>
    <w:link w:val="ListParagraphChar"/>
    <w:uiPriority w:val="34"/>
    <w:qFormat/>
    <w:rsid w:val="003773BE"/>
    <w:pPr>
      <w:spacing w:after="200" w:line="276" w:lineRule="auto"/>
      <w:ind w:left="720"/>
      <w:contextualSpacing/>
    </w:pPr>
  </w:style>
  <w:style w:type="paragraph" w:customStyle="1" w:styleId="Teksti2">
    <w:name w:val="Teksti 2"/>
    <w:basedOn w:val="Normal"/>
    <w:uiPriority w:val="99"/>
    <w:rsid w:val="003773BE"/>
    <w:pPr>
      <w:keepLines/>
      <w:suppressAutoHyphens/>
      <w:autoSpaceDE w:val="0"/>
      <w:autoSpaceDN w:val="0"/>
      <w:adjustRightInd w:val="0"/>
      <w:spacing w:after="0" w:line="280" w:lineRule="atLeast"/>
      <w:ind w:left="454" w:hanging="454"/>
      <w:jc w:val="both"/>
      <w:textAlignment w:val="center"/>
    </w:pPr>
    <w:rPr>
      <w:rFonts w:ascii="Futura Lt BT" w:hAnsi="Futura Lt BT" w:cs="Futura Lt BT"/>
      <w:color w:val="000000"/>
      <w:spacing w:val="1"/>
      <w:sz w:val="24"/>
      <w:szCs w:val="24"/>
    </w:rPr>
  </w:style>
  <w:style w:type="character" w:styleId="CommentReference">
    <w:name w:val="annotation reference"/>
    <w:basedOn w:val="DefaultParagraphFont"/>
    <w:unhideWhenUsed/>
    <w:rsid w:val="003773B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773BE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773BE"/>
    <w:rPr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3773BE"/>
  </w:style>
  <w:style w:type="paragraph" w:styleId="BodyText3">
    <w:name w:val="Body Text 3"/>
    <w:basedOn w:val="Normal"/>
    <w:link w:val="BodyText3Char"/>
    <w:rsid w:val="003773BE"/>
    <w:pPr>
      <w:tabs>
        <w:tab w:val="left" w:pos="-720"/>
      </w:tabs>
      <w:spacing w:after="0" w:line="360" w:lineRule="atLeast"/>
      <w:jc w:val="both"/>
    </w:pPr>
    <w:rPr>
      <w:rFonts w:ascii="Arial" w:eastAsia="MS Mincho" w:hAnsi="Arial" w:cs="Times New Roman"/>
      <w:sz w:val="26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3773BE"/>
    <w:rPr>
      <w:rFonts w:ascii="Arial" w:eastAsia="MS Mincho" w:hAnsi="Arial" w:cs="Times New Roman"/>
      <w:sz w:val="26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3773B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3773BE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3BE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565AC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565ACE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565ACE"/>
    <w:pPr>
      <w:spacing w:after="120" w:line="240" w:lineRule="auto"/>
      <w:ind w:left="360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565ACE"/>
    <w:rPr>
      <w:rFonts w:ascii="Times New Roman" w:eastAsia="MS Mincho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565ACE"/>
    <w:rPr>
      <w:rFonts w:ascii="Arial" w:eastAsia="Times New Roman" w:hAnsi="Arial" w:cs="Arial"/>
      <w:b/>
      <w:bCs/>
      <w:kern w:val="32"/>
      <w:sz w:val="32"/>
      <w:szCs w:val="32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FC12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C121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64FA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64F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D157C"/>
    <w:pPr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sid w:val="005A780B"/>
    <w:rPr>
      <w:vertAlign w:val="superscript"/>
    </w:rPr>
  </w:style>
  <w:style w:type="table" w:styleId="TableGrid">
    <w:name w:val="Table Grid"/>
    <w:basedOn w:val="TableNormal"/>
    <w:uiPriority w:val="39"/>
    <w:rsid w:val="00372960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1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C57862F0644C8F888D09E1B27C10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2021-12-06T08:25:00Z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2021-12-02T23:00:00Z</Date_x0020_protokolli>
    <Titulli xmlns="0e656187-b300-4fb0-8bf4-3a50f872073c">Për disa ndryshime në rregulloren “Mbi transparencën për produktet dhe shërbimet bankare e financiare"</Titulli>
    <Modifikuesi xmlns="0e656187-b300-4fb0-8bf4-3a50f872073c">nevila.samarxhi</Modifikuesi>
    <Nr_x002e__x0020_prot_x0020_QBZ xmlns="0e656187-b300-4fb0-8bf4-3a50f872073c">1640/6</Nr_x002e__x0020_prot_x0020_QBZ>
    <Data_x0020_e_x0020_Modifikimit xmlns="0e656187-b300-4fb0-8bf4-3a50f872073c">2021-12-06T09:18:31Z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5321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C57862F0644C8F888D09E1B27C10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4228D-0B40-40F7-B126-D15DE7C664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08FEF9-3F50-446A-B117-9DEC8126B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C86B2A-4D01-4686-B6B5-2C294ED7436F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49D095F-D49E-4605-AA79-09518AE381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79E4CC-2DF5-4A4D-A9CD-2C8E868D2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B2A50A-44F3-46FF-B2CD-17D661EE1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rregulloren “Mbi transparencën për produktet dhe shërbimet bankare e financiare"</vt:lpstr>
    </vt:vector>
  </TitlesOfParts>
  <Company>Microsoft</Company>
  <LinksUpToDate>false</LinksUpToDate>
  <CharactersWithSpaces>4057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rregulloren “Mbi transparencën për produktet dhe shërbimet bankare e financiare"</dc:title>
  <dc:creator>Elis Hoxha</dc:creator>
  <cp:lastModifiedBy>Fjora Cahani</cp:lastModifiedBy>
  <cp:revision>9</cp:revision>
  <cp:lastPrinted>2021-11-16T10:41:00Z</cp:lastPrinted>
  <dcterms:created xsi:type="dcterms:W3CDTF">2021-12-03T12:53:00Z</dcterms:created>
  <dcterms:modified xsi:type="dcterms:W3CDTF">2021-12-06T10:06:00Z</dcterms:modified>
</cp:coreProperties>
</file>