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3F007" w14:textId="1B6BBB4A" w:rsidR="000055A9" w:rsidRPr="007B3B3B" w:rsidRDefault="00B46600" w:rsidP="00C303C2">
      <w:pPr>
        <w:spacing w:after="0" w:line="240" w:lineRule="auto"/>
        <w:ind w:firstLine="284"/>
        <w:jc w:val="center"/>
        <w:rPr>
          <w:rFonts w:ascii="Garamond" w:hAnsi="Garamond"/>
          <w:b/>
          <w:sz w:val="24"/>
          <w:szCs w:val="24"/>
        </w:rPr>
      </w:pPr>
      <w:r w:rsidRPr="007B3B3B">
        <w:rPr>
          <w:rFonts w:ascii="Garamond" w:hAnsi="Garamond"/>
          <w:b/>
          <w:sz w:val="24"/>
          <w:szCs w:val="24"/>
        </w:rPr>
        <w:t>VENDIM</w:t>
      </w:r>
    </w:p>
    <w:p w14:paraId="5D7F7B22" w14:textId="3A0CA42C" w:rsidR="000055A9" w:rsidRPr="007B3B3B" w:rsidRDefault="00BD1E60" w:rsidP="00C303C2">
      <w:pPr>
        <w:spacing w:after="0" w:line="240" w:lineRule="auto"/>
        <w:ind w:firstLine="284"/>
        <w:jc w:val="center"/>
        <w:rPr>
          <w:rFonts w:ascii="Garamond" w:hAnsi="Garamond"/>
          <w:b/>
          <w:sz w:val="24"/>
          <w:szCs w:val="24"/>
        </w:rPr>
      </w:pPr>
      <w:r w:rsidRPr="007B3B3B">
        <w:rPr>
          <w:rFonts w:ascii="Garamond" w:hAnsi="Garamond"/>
          <w:b/>
          <w:sz w:val="24"/>
          <w:szCs w:val="24"/>
        </w:rPr>
        <w:t>Nr. 73, datë 22.12.2021</w:t>
      </w:r>
    </w:p>
    <w:p w14:paraId="69964200" w14:textId="77777777" w:rsidR="000055A9" w:rsidRPr="007B3B3B" w:rsidRDefault="000055A9" w:rsidP="00C303C2">
      <w:pPr>
        <w:spacing w:after="0" w:line="240" w:lineRule="auto"/>
        <w:ind w:firstLine="284"/>
        <w:jc w:val="center"/>
        <w:rPr>
          <w:rFonts w:ascii="Garamond" w:hAnsi="Garamond"/>
          <w:b/>
          <w:sz w:val="24"/>
          <w:szCs w:val="24"/>
        </w:rPr>
      </w:pPr>
    </w:p>
    <w:p w14:paraId="7D92DCC1" w14:textId="63D40A22" w:rsidR="000055A9" w:rsidRPr="007B3B3B" w:rsidRDefault="00B46600" w:rsidP="00C303C2">
      <w:pPr>
        <w:spacing w:after="0" w:line="240" w:lineRule="auto"/>
        <w:ind w:firstLine="284"/>
        <w:jc w:val="center"/>
        <w:rPr>
          <w:rFonts w:ascii="Garamond" w:hAnsi="Garamond"/>
          <w:b/>
          <w:sz w:val="24"/>
          <w:szCs w:val="24"/>
        </w:rPr>
      </w:pPr>
      <w:r w:rsidRPr="007B3B3B">
        <w:rPr>
          <w:rFonts w:ascii="Garamond" w:hAnsi="Garamond"/>
          <w:b/>
          <w:sz w:val="24"/>
          <w:szCs w:val="24"/>
        </w:rPr>
        <w:t>PËR MIRATIMIN E RREGULLORES “PËR RAPORTIMET NË BANKËN E SHQIPËRISË TË ZËRAVE TË BILANCIT TË INSTITUCIONEVE TË KREDITIT DHE TË INSTITUCIONEVE MONETARE FINANCIARE”</w:t>
      </w:r>
    </w:p>
    <w:p w14:paraId="062BDF10" w14:textId="77777777" w:rsidR="000055A9" w:rsidRPr="007B3B3B" w:rsidRDefault="000055A9" w:rsidP="00C303C2">
      <w:pPr>
        <w:spacing w:after="0" w:line="240" w:lineRule="auto"/>
        <w:ind w:firstLine="284"/>
        <w:jc w:val="both"/>
        <w:rPr>
          <w:rFonts w:ascii="Garamond" w:hAnsi="Garamond"/>
          <w:sz w:val="24"/>
          <w:szCs w:val="24"/>
        </w:rPr>
      </w:pPr>
    </w:p>
    <w:p w14:paraId="5C192188" w14:textId="747AECA3" w:rsidR="000055A9" w:rsidRPr="007B3B3B" w:rsidRDefault="000055A9" w:rsidP="00C303C2">
      <w:pPr>
        <w:spacing w:after="0" w:line="240" w:lineRule="auto"/>
        <w:ind w:firstLine="284"/>
        <w:jc w:val="both"/>
        <w:rPr>
          <w:rFonts w:ascii="Garamond" w:hAnsi="Garamond"/>
          <w:sz w:val="24"/>
          <w:szCs w:val="24"/>
        </w:rPr>
      </w:pPr>
      <w:r w:rsidRPr="007B3B3B">
        <w:rPr>
          <w:rFonts w:ascii="Garamond" w:hAnsi="Garamond"/>
          <w:sz w:val="24"/>
          <w:szCs w:val="24"/>
        </w:rPr>
        <w:t>Në bazë dhe për zbatim të nenit 12 shkronja “a”, nenit 27, paragrafi i dytë, nenit 43 shkronja “c”, dhe nenit 71 të ligjit nr. 8269, datë 23.12.1997</w:t>
      </w:r>
      <w:r w:rsidR="001A0E6D" w:rsidRPr="007B3B3B">
        <w:rPr>
          <w:rFonts w:ascii="Garamond" w:hAnsi="Garamond"/>
          <w:sz w:val="24"/>
          <w:szCs w:val="24"/>
        </w:rPr>
        <w:t>,</w:t>
      </w:r>
      <w:r w:rsidRPr="007B3B3B">
        <w:rPr>
          <w:rFonts w:ascii="Garamond" w:hAnsi="Garamond"/>
          <w:sz w:val="24"/>
          <w:szCs w:val="24"/>
        </w:rPr>
        <w:t xml:space="preserve"> “Për Bankën e Shqipërisë”, </w:t>
      </w:r>
      <w:r w:rsidR="008C6211">
        <w:rPr>
          <w:rFonts w:ascii="Garamond" w:hAnsi="Garamond"/>
          <w:sz w:val="24"/>
          <w:szCs w:val="24"/>
        </w:rPr>
        <w:t>të</w:t>
      </w:r>
      <w:r w:rsidRPr="007B3B3B">
        <w:rPr>
          <w:rFonts w:ascii="Garamond" w:hAnsi="Garamond"/>
          <w:sz w:val="24"/>
          <w:szCs w:val="24"/>
        </w:rPr>
        <w:t xml:space="preserve"> ndryshuar; nenit 43, pika 3</w:t>
      </w:r>
      <w:r w:rsidR="001A0E6D" w:rsidRPr="007B3B3B">
        <w:rPr>
          <w:rFonts w:ascii="Garamond" w:hAnsi="Garamond"/>
          <w:sz w:val="24"/>
          <w:szCs w:val="24"/>
        </w:rPr>
        <w:t>,</w:t>
      </w:r>
      <w:r w:rsidRPr="007B3B3B">
        <w:rPr>
          <w:rFonts w:ascii="Garamond" w:hAnsi="Garamond"/>
          <w:sz w:val="24"/>
          <w:szCs w:val="24"/>
        </w:rPr>
        <w:t xml:space="preserve"> dhe nenit 62, pika 1, shkronja “c”, të ligjit nr.</w:t>
      </w:r>
      <w:r w:rsidR="001A0E6D" w:rsidRPr="007B3B3B">
        <w:rPr>
          <w:rFonts w:ascii="Garamond" w:hAnsi="Garamond"/>
          <w:sz w:val="24"/>
          <w:szCs w:val="24"/>
        </w:rPr>
        <w:t xml:space="preserve"> </w:t>
      </w:r>
      <w:r w:rsidRPr="007B3B3B">
        <w:rPr>
          <w:rFonts w:ascii="Garamond" w:hAnsi="Garamond"/>
          <w:sz w:val="24"/>
          <w:szCs w:val="24"/>
        </w:rPr>
        <w:t>52/2016, datë 19.5.2016</w:t>
      </w:r>
      <w:r w:rsidR="001A0E6D" w:rsidRPr="007B3B3B">
        <w:rPr>
          <w:rFonts w:ascii="Garamond" w:hAnsi="Garamond"/>
          <w:sz w:val="24"/>
          <w:szCs w:val="24"/>
        </w:rPr>
        <w:t>,</w:t>
      </w:r>
      <w:r w:rsidRPr="007B3B3B">
        <w:rPr>
          <w:rFonts w:ascii="Garamond" w:hAnsi="Garamond"/>
          <w:sz w:val="24"/>
          <w:szCs w:val="24"/>
        </w:rPr>
        <w:t xml:space="preserve"> “Për shoqëritë e kursim-kreditit dhe unionet e tyre”, me propozimin e Departamentit të Statistikave Financiare, Këshilli Mbikëqyrës i Bankës së Shqipërisë,</w:t>
      </w:r>
    </w:p>
    <w:p w14:paraId="4B284B80" w14:textId="77777777" w:rsidR="000055A9" w:rsidRPr="007B3B3B" w:rsidRDefault="000055A9" w:rsidP="00C303C2">
      <w:pPr>
        <w:spacing w:after="0" w:line="240" w:lineRule="auto"/>
        <w:ind w:firstLine="284"/>
        <w:jc w:val="both"/>
        <w:rPr>
          <w:rFonts w:ascii="Garamond" w:hAnsi="Garamond"/>
          <w:sz w:val="24"/>
          <w:szCs w:val="24"/>
        </w:rPr>
      </w:pPr>
    </w:p>
    <w:p w14:paraId="63E55952" w14:textId="77777777" w:rsidR="000055A9" w:rsidRPr="007B3B3B" w:rsidRDefault="000055A9" w:rsidP="00C303C2">
      <w:pPr>
        <w:spacing w:after="0" w:line="240" w:lineRule="auto"/>
        <w:ind w:firstLine="284"/>
        <w:jc w:val="center"/>
        <w:rPr>
          <w:rFonts w:ascii="Garamond" w:hAnsi="Garamond"/>
          <w:sz w:val="24"/>
          <w:szCs w:val="24"/>
        </w:rPr>
      </w:pPr>
      <w:r w:rsidRPr="007B3B3B">
        <w:rPr>
          <w:rFonts w:ascii="Garamond" w:hAnsi="Garamond"/>
          <w:sz w:val="24"/>
          <w:szCs w:val="24"/>
        </w:rPr>
        <w:t>VENDOSI:</w:t>
      </w:r>
    </w:p>
    <w:p w14:paraId="70A0873D" w14:textId="77777777" w:rsidR="000055A9" w:rsidRPr="007B3B3B" w:rsidRDefault="000055A9" w:rsidP="00C303C2">
      <w:pPr>
        <w:spacing w:after="0" w:line="240" w:lineRule="auto"/>
        <w:ind w:firstLine="284"/>
        <w:jc w:val="both"/>
        <w:rPr>
          <w:rFonts w:ascii="Garamond" w:hAnsi="Garamond"/>
          <w:sz w:val="24"/>
          <w:szCs w:val="24"/>
        </w:rPr>
      </w:pPr>
    </w:p>
    <w:p w14:paraId="597110F1" w14:textId="69E0AF6A" w:rsidR="000055A9" w:rsidRPr="007B3B3B" w:rsidRDefault="00783884" w:rsidP="00C303C2">
      <w:pPr>
        <w:pStyle w:val="TEKSTIIII"/>
      </w:pPr>
      <w:r w:rsidRPr="007B3B3B">
        <w:t xml:space="preserve">1. </w:t>
      </w:r>
      <w:r w:rsidR="000055A9" w:rsidRPr="007B3B3B">
        <w:t>Të miratojë rregulloren “</w:t>
      </w:r>
      <w:r w:rsidR="008244A7" w:rsidRPr="007B3B3B">
        <w:t>Për</w:t>
      </w:r>
      <w:r w:rsidR="000055A9" w:rsidRPr="007B3B3B">
        <w:t xml:space="preserve"> raportimet në Bankën e Shqipërisë të zërave të bilancit të institucioneve të kreditit dhe të institucioneve monetare financiare”, sipas tekstit bashkëlidhur këtij vendimi.</w:t>
      </w:r>
    </w:p>
    <w:p w14:paraId="63645627" w14:textId="4AF6B11D" w:rsidR="000055A9" w:rsidRPr="007B3B3B" w:rsidRDefault="00783884" w:rsidP="00C303C2">
      <w:pPr>
        <w:spacing w:after="0" w:line="240" w:lineRule="auto"/>
        <w:ind w:firstLine="284"/>
        <w:jc w:val="both"/>
        <w:rPr>
          <w:rFonts w:ascii="Garamond" w:hAnsi="Garamond"/>
          <w:sz w:val="24"/>
          <w:szCs w:val="24"/>
        </w:rPr>
      </w:pPr>
      <w:r w:rsidRPr="007B3B3B">
        <w:rPr>
          <w:rFonts w:ascii="Garamond" w:hAnsi="Garamond"/>
          <w:sz w:val="24"/>
          <w:szCs w:val="24"/>
        </w:rPr>
        <w:t xml:space="preserve">2. </w:t>
      </w:r>
      <w:r w:rsidR="000055A9" w:rsidRPr="007B3B3B">
        <w:rPr>
          <w:rFonts w:ascii="Garamond" w:hAnsi="Garamond"/>
          <w:sz w:val="24"/>
          <w:szCs w:val="24"/>
        </w:rPr>
        <w:t>Ngarkohet Departamenti i Statistikave Financiare të Bankës së Shqipërisë, për ndjekjen e zbatimit të këtij vendimi.</w:t>
      </w:r>
    </w:p>
    <w:p w14:paraId="02212505" w14:textId="74F595C6" w:rsidR="000055A9" w:rsidRPr="007B3B3B" w:rsidRDefault="00783884" w:rsidP="00C303C2">
      <w:pPr>
        <w:spacing w:after="0" w:line="240" w:lineRule="auto"/>
        <w:ind w:firstLine="284"/>
        <w:jc w:val="both"/>
        <w:rPr>
          <w:rFonts w:ascii="Garamond" w:hAnsi="Garamond"/>
          <w:sz w:val="24"/>
          <w:szCs w:val="24"/>
        </w:rPr>
      </w:pPr>
      <w:r w:rsidRPr="007B3B3B">
        <w:rPr>
          <w:rFonts w:ascii="Garamond" w:hAnsi="Garamond"/>
          <w:sz w:val="24"/>
          <w:szCs w:val="24"/>
        </w:rPr>
        <w:t xml:space="preserve">3. </w:t>
      </w:r>
      <w:r w:rsidR="000055A9" w:rsidRPr="007B3B3B">
        <w:rPr>
          <w:rFonts w:ascii="Garamond" w:hAnsi="Garamond"/>
          <w:sz w:val="24"/>
          <w:szCs w:val="24"/>
        </w:rPr>
        <w:t>Ngarkohet Kabineti i Guvernatorit dhe Departamenti i Kërkimeve me publikimin e këtij vendimi, përkatësisht në Fletoren Zyrtare të Republikës së Shqipërisë dhe në Buletinin Zyrtar të Bankës së Shqipërisë.</w:t>
      </w:r>
    </w:p>
    <w:p w14:paraId="2B2ABC87" w14:textId="11FB98CD" w:rsidR="000055A9" w:rsidRPr="007B3B3B" w:rsidRDefault="000055A9" w:rsidP="00C303C2">
      <w:pPr>
        <w:spacing w:after="0" w:line="240" w:lineRule="auto"/>
        <w:ind w:firstLine="284"/>
        <w:jc w:val="both"/>
        <w:rPr>
          <w:rFonts w:ascii="Garamond" w:hAnsi="Garamond"/>
          <w:sz w:val="24"/>
          <w:szCs w:val="24"/>
        </w:rPr>
      </w:pPr>
      <w:r w:rsidRPr="007B3B3B">
        <w:rPr>
          <w:rFonts w:ascii="Garamond" w:hAnsi="Garamond"/>
          <w:sz w:val="24"/>
          <w:szCs w:val="24"/>
        </w:rPr>
        <w:t>Ky vendim hyn në fuqi 15 ditë</w:t>
      </w:r>
      <w:r w:rsidR="008244A7" w:rsidRPr="007B3B3B">
        <w:rPr>
          <w:rFonts w:ascii="Garamond" w:hAnsi="Garamond"/>
          <w:sz w:val="24"/>
          <w:szCs w:val="24"/>
        </w:rPr>
        <w:t xml:space="preserve"> pas botimit në Fletoren Zyrtare</w:t>
      </w:r>
      <w:r w:rsidRPr="007B3B3B">
        <w:rPr>
          <w:rFonts w:ascii="Garamond" w:hAnsi="Garamond"/>
          <w:sz w:val="24"/>
          <w:szCs w:val="24"/>
        </w:rPr>
        <w:t>.</w:t>
      </w:r>
      <w:r w:rsidR="007B3B3B">
        <w:rPr>
          <w:rFonts w:ascii="Garamond" w:hAnsi="Garamond"/>
          <w:sz w:val="24"/>
          <w:szCs w:val="24"/>
        </w:rPr>
        <w:t xml:space="preserve"> </w:t>
      </w:r>
    </w:p>
    <w:p w14:paraId="79207DE1" w14:textId="77777777" w:rsidR="00D32037" w:rsidRPr="007B3B3B" w:rsidRDefault="00D32037" w:rsidP="00C303C2">
      <w:pPr>
        <w:spacing w:after="0" w:line="240" w:lineRule="auto"/>
        <w:ind w:firstLine="284"/>
        <w:jc w:val="both"/>
        <w:rPr>
          <w:rFonts w:ascii="Garamond" w:hAnsi="Garamond"/>
          <w:sz w:val="24"/>
          <w:szCs w:val="24"/>
        </w:rPr>
      </w:pPr>
    </w:p>
    <w:p w14:paraId="2BAAD846" w14:textId="405E7A7E" w:rsidR="00D32037" w:rsidRPr="007B3B3B" w:rsidRDefault="00D32037" w:rsidP="00C303C2">
      <w:pPr>
        <w:spacing w:after="0" w:line="240" w:lineRule="auto"/>
        <w:ind w:firstLine="284"/>
        <w:jc w:val="right"/>
        <w:rPr>
          <w:rFonts w:ascii="Garamond" w:hAnsi="Garamond"/>
          <w:sz w:val="24"/>
          <w:szCs w:val="24"/>
        </w:rPr>
      </w:pPr>
      <w:r w:rsidRPr="007B3B3B">
        <w:rPr>
          <w:rFonts w:ascii="Garamond" w:hAnsi="Garamond"/>
          <w:sz w:val="24"/>
          <w:szCs w:val="24"/>
        </w:rPr>
        <w:t xml:space="preserve">KRYETAR </w:t>
      </w:r>
    </w:p>
    <w:p w14:paraId="218F5B6A" w14:textId="4CBD4D03" w:rsidR="000055A9" w:rsidRPr="007B3B3B" w:rsidRDefault="00D32037" w:rsidP="00C303C2">
      <w:pPr>
        <w:spacing w:after="0" w:line="240" w:lineRule="auto"/>
        <w:ind w:firstLine="284"/>
        <w:jc w:val="right"/>
        <w:rPr>
          <w:rFonts w:ascii="Garamond" w:hAnsi="Garamond"/>
          <w:b/>
          <w:sz w:val="24"/>
          <w:szCs w:val="24"/>
        </w:rPr>
      </w:pPr>
      <w:r w:rsidRPr="007B3B3B">
        <w:rPr>
          <w:rFonts w:ascii="Garamond" w:hAnsi="Garamond"/>
          <w:b/>
          <w:sz w:val="24"/>
          <w:szCs w:val="24"/>
        </w:rPr>
        <w:t>Gent Sejko</w:t>
      </w:r>
    </w:p>
    <w:p w14:paraId="3E2195A5" w14:textId="77777777" w:rsidR="00D32037" w:rsidRPr="007B3B3B" w:rsidRDefault="00D32037" w:rsidP="00C303C2">
      <w:pPr>
        <w:pStyle w:val="TEKSTIIII"/>
      </w:pPr>
    </w:p>
    <w:p w14:paraId="63A57A4C" w14:textId="77777777" w:rsidR="00A67DB7" w:rsidRDefault="00A67DB7" w:rsidP="00C303C2">
      <w:pPr>
        <w:autoSpaceDE w:val="0"/>
        <w:autoSpaceDN w:val="0"/>
        <w:adjustRightInd w:val="0"/>
        <w:spacing w:after="0" w:line="240" w:lineRule="auto"/>
        <w:jc w:val="center"/>
        <w:rPr>
          <w:rFonts w:ascii="Garamond" w:hAnsi="Garamond"/>
          <w:b/>
          <w:sz w:val="24"/>
          <w:szCs w:val="24"/>
        </w:rPr>
      </w:pPr>
      <w:r>
        <w:rPr>
          <w:rFonts w:ascii="Garamond" w:hAnsi="Garamond"/>
          <w:b/>
          <w:sz w:val="24"/>
          <w:szCs w:val="24"/>
        </w:rPr>
        <w:t xml:space="preserve">RREGULLORE </w:t>
      </w:r>
    </w:p>
    <w:p w14:paraId="05B4F723" w14:textId="5E5198F6" w:rsidR="00A67DB7" w:rsidRPr="00A67DB7" w:rsidRDefault="00A67DB7" w:rsidP="00C303C2">
      <w:pPr>
        <w:autoSpaceDE w:val="0"/>
        <w:autoSpaceDN w:val="0"/>
        <w:adjustRightInd w:val="0"/>
        <w:spacing w:after="0" w:line="240" w:lineRule="auto"/>
        <w:jc w:val="center"/>
        <w:rPr>
          <w:rFonts w:ascii="Garamond" w:hAnsi="Garamond" w:cs="Times New Roman"/>
          <w:bCs/>
          <w:color w:val="000000"/>
          <w:sz w:val="24"/>
          <w:szCs w:val="24"/>
        </w:rPr>
      </w:pPr>
      <w:r w:rsidRPr="00A67DB7">
        <w:rPr>
          <w:rFonts w:ascii="Garamond" w:hAnsi="Garamond"/>
          <w:sz w:val="24"/>
          <w:szCs w:val="24"/>
        </w:rPr>
        <w:t>PËR RAPORTIMET NË BANKËN E SHQIPËRISË TË ZËRAVE TË BILANCIT TË INSTITUCIONEVE TË KREDITIT DHE TË INSTITUCIONEVE MONETARE FINANCIARE</w:t>
      </w:r>
    </w:p>
    <w:p w14:paraId="7968FD4C" w14:textId="77777777" w:rsidR="00A67DB7" w:rsidRDefault="00A67DB7" w:rsidP="00C303C2">
      <w:pPr>
        <w:autoSpaceDE w:val="0"/>
        <w:autoSpaceDN w:val="0"/>
        <w:adjustRightInd w:val="0"/>
        <w:spacing w:after="0" w:line="240" w:lineRule="auto"/>
        <w:jc w:val="center"/>
        <w:rPr>
          <w:rFonts w:ascii="Garamond" w:hAnsi="Garamond" w:cs="Times New Roman"/>
          <w:bCs/>
          <w:color w:val="000000"/>
          <w:sz w:val="24"/>
          <w:szCs w:val="24"/>
        </w:rPr>
      </w:pPr>
    </w:p>
    <w:p w14:paraId="00D0D835"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1</w:t>
      </w:r>
    </w:p>
    <w:p w14:paraId="67030A5F"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Objekti dhe fusha e veprimit</w:t>
      </w:r>
    </w:p>
    <w:p w14:paraId="7AB1C34A"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p>
    <w:p w14:paraId="109DDEF4" w14:textId="77777777" w:rsidR="00C303C2" w:rsidRPr="007B3B3B" w:rsidRDefault="00C303C2" w:rsidP="00C303C2">
      <w:pPr>
        <w:pStyle w:val="TEKSTIIII"/>
      </w:pPr>
      <w:r w:rsidRPr="007B3B3B">
        <w:t xml:space="preserve">Rregullorja përcakton kërkesat e raportimit në lidhje me informacionin statistikor të zërave të bilancit, për subjektet raportuese që ushtrojnë aktivitet në territorin e Republikës së Shqipërisë, të përcaktuar si më poshtë: </w:t>
      </w:r>
    </w:p>
    <w:p w14:paraId="137EEDDE" w14:textId="67CB0EDA" w:rsidR="00C303C2" w:rsidRPr="007B3B3B" w:rsidRDefault="00C303C2" w:rsidP="00C303C2">
      <w:pPr>
        <w:pStyle w:val="TEKSTIIII"/>
      </w:pPr>
      <w:r w:rsidRPr="007B3B3B">
        <w:t xml:space="preserve">a) institucione monetare financiare (IMF) përveç institucioneve të kreditit; </w:t>
      </w:r>
    </w:p>
    <w:p w14:paraId="07780C1C" w14:textId="1BDC179A" w:rsidR="00C303C2" w:rsidRPr="007B3B3B" w:rsidRDefault="00C303C2" w:rsidP="00C303C2">
      <w:pPr>
        <w:pStyle w:val="TEKSTIIII"/>
      </w:pPr>
      <w:r w:rsidRPr="007B3B3B">
        <w:t xml:space="preserve">b) institucione krediti. </w:t>
      </w:r>
    </w:p>
    <w:p w14:paraId="237532F7" w14:textId="77777777" w:rsidR="00C303C2" w:rsidRPr="007B3B3B" w:rsidRDefault="00C303C2" w:rsidP="00C303C2">
      <w:pPr>
        <w:pStyle w:val="TEKSTIIII"/>
      </w:pPr>
    </w:p>
    <w:p w14:paraId="6230E853"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2</w:t>
      </w:r>
    </w:p>
    <w:p w14:paraId="094D93A5"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Baza ligjore</w:t>
      </w:r>
    </w:p>
    <w:p w14:paraId="0025CC1B" w14:textId="77777777" w:rsidR="00C303C2" w:rsidRPr="007B3B3B" w:rsidRDefault="00C303C2" w:rsidP="00C303C2">
      <w:pPr>
        <w:autoSpaceDE w:val="0"/>
        <w:autoSpaceDN w:val="0"/>
        <w:adjustRightInd w:val="0"/>
        <w:spacing w:after="0" w:line="240" w:lineRule="auto"/>
        <w:jc w:val="both"/>
        <w:rPr>
          <w:rFonts w:ascii="Garamond" w:hAnsi="Garamond" w:cs="Times New Roman"/>
          <w:color w:val="000000"/>
          <w:sz w:val="24"/>
          <w:szCs w:val="24"/>
        </w:rPr>
      </w:pPr>
    </w:p>
    <w:p w14:paraId="4513CCE6" w14:textId="77777777" w:rsidR="00C303C2" w:rsidRPr="007B3B3B" w:rsidRDefault="00C303C2" w:rsidP="00C303C2">
      <w:pPr>
        <w:pStyle w:val="TEKSTIIII"/>
      </w:pPr>
      <w:r w:rsidRPr="007B3B3B">
        <w:t xml:space="preserve">Kjo rregullore nxirret në mbështetje të: </w:t>
      </w:r>
    </w:p>
    <w:p w14:paraId="0EF84193" w14:textId="38F6387E" w:rsidR="00C303C2" w:rsidRPr="007B3B3B" w:rsidRDefault="00C303C2" w:rsidP="00C303C2">
      <w:pPr>
        <w:pStyle w:val="TEKSTIIII"/>
      </w:pPr>
      <w:r w:rsidRPr="007B3B3B">
        <w:t>a) nenit 12</w:t>
      </w:r>
      <w:r w:rsidR="003129C0">
        <w:t>,</w:t>
      </w:r>
      <w:r w:rsidRPr="007B3B3B">
        <w:t xml:space="preserve"> shkronja “a”, nenit 27</w:t>
      </w:r>
      <w:r w:rsidR="00457B9B">
        <w:t>,</w:t>
      </w:r>
      <w:r w:rsidRPr="007B3B3B">
        <w:t xml:space="preserve"> paragrafi i dytë, nenit 43</w:t>
      </w:r>
      <w:r w:rsidR="003129C0">
        <w:t>,</w:t>
      </w:r>
      <w:r w:rsidRPr="007B3B3B">
        <w:t xml:space="preserve"> shkronja “c”, dhe nenit 71</w:t>
      </w:r>
      <w:r w:rsidR="00457B9B">
        <w:t>,</w:t>
      </w:r>
      <w:r w:rsidRPr="007B3B3B">
        <w:t xml:space="preserve"> të ligjit nr. 8269, datë 23.12.1997, “Për Bankën e Shqipërisë”, </w:t>
      </w:r>
      <w:r w:rsidR="00457B9B">
        <w:t>të</w:t>
      </w:r>
      <w:r w:rsidRPr="007B3B3B">
        <w:t xml:space="preserve"> ndryshuar; </w:t>
      </w:r>
    </w:p>
    <w:p w14:paraId="64F84C43" w14:textId="25BD7B8C" w:rsidR="00C303C2" w:rsidRPr="007B3B3B" w:rsidRDefault="00C303C2" w:rsidP="00C303C2">
      <w:pPr>
        <w:pStyle w:val="TEKSTIIII"/>
      </w:pPr>
      <w:r w:rsidRPr="007B3B3B">
        <w:t xml:space="preserve">b) nenit 43 pika 3, dhe nenit 62, pika 1, shkronja “c”, të ligjit nr. 52/2016, datë 19.5.2016, “Për shoqëritë e kursim-kreditit dhe unionet e tyre”. </w:t>
      </w:r>
    </w:p>
    <w:p w14:paraId="24929875"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26EF8C7C"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lastRenderedPageBreak/>
        <w:t>Neni 3</w:t>
      </w:r>
    </w:p>
    <w:p w14:paraId="4EED2B91"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Përkufizimet</w:t>
      </w:r>
    </w:p>
    <w:p w14:paraId="7BAD2E31"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3DD209CF" w14:textId="546C53F3" w:rsidR="00C303C2" w:rsidRPr="007B3B3B" w:rsidRDefault="00C303C2" w:rsidP="00C303C2">
      <w:pPr>
        <w:pStyle w:val="TEKSTIIII"/>
      </w:pPr>
      <w:r w:rsidRPr="007B3B3B">
        <w:t xml:space="preserve">Për </w:t>
      </w:r>
      <w:r w:rsidR="009F6020" w:rsidRPr="007B3B3B">
        <w:t xml:space="preserve">Qëllime </w:t>
      </w:r>
      <w:r w:rsidRPr="007B3B3B">
        <w:t xml:space="preserve">të kësaj rregulloreje, zbatohen përkufizimet e mëposhtme: </w:t>
      </w:r>
    </w:p>
    <w:p w14:paraId="4C72FEA7" w14:textId="418D749A" w:rsidR="00C303C2" w:rsidRPr="007B3B3B" w:rsidRDefault="00C303C2" w:rsidP="00C303C2">
      <w:pPr>
        <w:pStyle w:val="TEKSTIIII"/>
      </w:pPr>
      <w:r w:rsidRPr="007B3B3B">
        <w:t xml:space="preserve">1. “institucion monetar financiar” (IMF): </w:t>
      </w:r>
    </w:p>
    <w:p w14:paraId="72A02827" w14:textId="40958C9F" w:rsidR="00C303C2" w:rsidRPr="007B3B3B" w:rsidRDefault="00C303C2" w:rsidP="00C303C2">
      <w:pPr>
        <w:pStyle w:val="TEKSTIIII"/>
      </w:pPr>
      <w:r w:rsidRPr="007B3B3B">
        <w:t xml:space="preserve">a) banka qendrore, </w:t>
      </w:r>
    </w:p>
    <w:p w14:paraId="0531580F" w14:textId="7292BCD8" w:rsidR="00C303C2" w:rsidRPr="007B3B3B" w:rsidRDefault="00C303C2" w:rsidP="00C303C2">
      <w:pPr>
        <w:pStyle w:val="TEKSTIIII"/>
      </w:pPr>
      <w:r w:rsidRPr="007B3B3B">
        <w:t>b) “korporata depozituese përveç bankës qendrore” dhe fondet e tregut të parasë</w:t>
      </w:r>
      <w:r w:rsidR="009F6020">
        <w:t>.</w:t>
      </w:r>
      <w:r w:rsidR="007B3B3B">
        <w:t xml:space="preserve"> </w:t>
      </w:r>
    </w:p>
    <w:p w14:paraId="4F187099" w14:textId="7E938AD7" w:rsidR="00C303C2" w:rsidRPr="007B3B3B" w:rsidRDefault="00C303C2" w:rsidP="00C303C2">
      <w:pPr>
        <w:pStyle w:val="TEKSTIIII"/>
      </w:pPr>
      <w:r w:rsidRPr="007B3B3B">
        <w:t>2. “</w:t>
      </w:r>
      <w:r w:rsidR="009F6020" w:rsidRPr="007B3B3B">
        <w:t xml:space="preserve">Institucion </w:t>
      </w:r>
      <w:r w:rsidRPr="007B3B3B">
        <w:t>krediti” është:</w:t>
      </w:r>
    </w:p>
    <w:p w14:paraId="7F0CD34B" w14:textId="7DABA401" w:rsidR="00C303C2" w:rsidRPr="007B3B3B" w:rsidRDefault="00C303C2" w:rsidP="00C303C2">
      <w:pPr>
        <w:pStyle w:val="TEKSTIIII"/>
      </w:pPr>
      <w:r w:rsidRPr="007B3B3B">
        <w:t>a) institucioni financiar që kryen veprimtari bankare në përputhje me përkufizimin në nenin 4 pika 2 të ligjit “Për bankat në Republikën e Shqipërisë</w:t>
      </w:r>
      <w:r w:rsidR="009F6020">
        <w:t>;</w:t>
      </w:r>
    </w:p>
    <w:p w14:paraId="2A12EE57" w14:textId="368423E7" w:rsidR="00C303C2" w:rsidRPr="007B3B3B" w:rsidRDefault="00C303C2" w:rsidP="00C303C2">
      <w:pPr>
        <w:pStyle w:val="TEKSTIIII"/>
      </w:pPr>
      <w:r w:rsidRPr="007B3B3B">
        <w:t>b) institucioni financiar, veprimtaria e të cilit është pranimi i depozitave dhe/ose dhënia e huave vetëm për anëtarët e tyre sipas ligjit nr. 52/2016, datë 19.5.2016, “Për shoqëritë e kursim-kreditit dhe unionet e tyre”</w:t>
      </w:r>
      <w:r w:rsidR="009F6020">
        <w:t>.</w:t>
      </w:r>
    </w:p>
    <w:p w14:paraId="5E714B9A" w14:textId="21EF43CD" w:rsidR="00C303C2" w:rsidRPr="007B3B3B" w:rsidRDefault="00C303C2" w:rsidP="00C303C2">
      <w:pPr>
        <w:pStyle w:val="TEKSTIIII"/>
      </w:pPr>
      <w:r w:rsidRPr="007B3B3B">
        <w:t>3. “</w:t>
      </w:r>
      <w:r w:rsidR="009F6020" w:rsidRPr="007B3B3B">
        <w:t xml:space="preserve">Korporatat </w:t>
      </w:r>
      <w:r w:rsidRPr="007B3B3B">
        <w:t xml:space="preserve">depozituese, përveç bankës qendrore”, janë si më poshtë: </w:t>
      </w:r>
    </w:p>
    <w:p w14:paraId="3B6E4E81" w14:textId="7C5000AF" w:rsidR="00C303C2" w:rsidRPr="007B3B3B" w:rsidRDefault="00C303C2" w:rsidP="00C303C2">
      <w:pPr>
        <w:pStyle w:val="TEKSTIIII"/>
      </w:pPr>
      <w:r w:rsidRPr="007B3B3B">
        <w:t>a) institucionet e kreditit që kryejnë veprimtari bankare në përputhje me përkufizimin në nenin 4 pika 2 të ligjit “Për bankat në Republikën e Shqipërisë” (bankat)</w:t>
      </w:r>
      <w:r w:rsidR="009F6020">
        <w:t>;</w:t>
      </w:r>
    </w:p>
    <w:p w14:paraId="11C6727F" w14:textId="75B05909" w:rsidR="00C303C2" w:rsidRPr="007B3B3B" w:rsidRDefault="00C303C2" w:rsidP="00C303C2">
      <w:pPr>
        <w:pStyle w:val="TEKSTIIII"/>
      </w:pPr>
      <w:r w:rsidRPr="007B3B3B">
        <w:t>b) institucionet financiare, veprimtaria e të cilave është pranimi i depozitave dhe/ose dhënia e huave vetëm për anëtarët e tyre sipas ligjit nr. 52/2016, datë 19.5.2016, “Për shoqëritë e kursim-kreditit dhe unionet e tyre (SHKK-të dhe unionet e tyre)</w:t>
      </w:r>
      <w:r w:rsidR="009F6020">
        <w:t>;</w:t>
      </w:r>
    </w:p>
    <w:p w14:paraId="05233E7E" w14:textId="11B03E88" w:rsidR="00C303C2" w:rsidRPr="007B3B3B" w:rsidRDefault="00C303C2" w:rsidP="00C303C2">
      <w:pPr>
        <w:pStyle w:val="TEKSTIIII"/>
      </w:pPr>
      <w:r w:rsidRPr="007B3B3B">
        <w:t>c) institucione të parasë elektronike</w:t>
      </w:r>
      <w:r w:rsidR="009F6020">
        <w:t>.</w:t>
      </w:r>
      <w:r w:rsidRPr="007B3B3B">
        <w:t xml:space="preserve"> </w:t>
      </w:r>
    </w:p>
    <w:p w14:paraId="75A651D7" w14:textId="02FECD5D" w:rsidR="00C303C2" w:rsidRPr="007B3B3B" w:rsidRDefault="00C303C2" w:rsidP="00C303C2">
      <w:pPr>
        <w:pStyle w:val="TEKSTIIII"/>
      </w:pPr>
      <w:r w:rsidRPr="007B3B3B">
        <w:t>4. “</w:t>
      </w:r>
      <w:r w:rsidR="009F6020" w:rsidRPr="007B3B3B">
        <w:t xml:space="preserve">Fondet </w:t>
      </w:r>
      <w:r w:rsidRPr="007B3B3B">
        <w:t>e tregut të parasë” (FTP) janë institucione të sipërmarrjeve kolektive, të cilat kryejnë aktivitetin në përputhje me ligjin nr. 56/2020, datë 30.4.2020, “Për sipërmarrjet e investimeve kolektive”, që investojnë kryesisht në aksione/kuota të tregut të parasë si edhe/ose depozita dhe letra me vlerë afatshkurtra, si edhe emetojnë aksione ose njësi që janë zëvendësuese të afërta për depozitat, siç referohet në pjesën 1 të shtojcës I bashkëlidhur kësaj rregulloreje</w:t>
      </w:r>
      <w:r w:rsidR="009055B9">
        <w:t>.</w:t>
      </w:r>
      <w:r w:rsidRPr="007B3B3B">
        <w:t xml:space="preserve"> </w:t>
      </w:r>
    </w:p>
    <w:p w14:paraId="48DF7D61" w14:textId="32BAF6EB" w:rsidR="00C303C2" w:rsidRPr="007B3B3B" w:rsidRDefault="00C303C2" w:rsidP="00C303C2">
      <w:pPr>
        <w:pStyle w:val="TEKSTIIII"/>
      </w:pPr>
      <w:r w:rsidRPr="007B3B3B">
        <w:t>5. “</w:t>
      </w:r>
      <w:r w:rsidR="009055B9" w:rsidRPr="007B3B3B">
        <w:t xml:space="preserve">Subjekte </w:t>
      </w:r>
      <w:r w:rsidRPr="007B3B3B">
        <w:t xml:space="preserve">raportuese” janë të gjitha institucionet objekt i kësaj rregulloreje përcaktuar në nenin 1. </w:t>
      </w:r>
    </w:p>
    <w:p w14:paraId="004B77DD" w14:textId="53553CE4" w:rsidR="00C303C2" w:rsidRPr="007B3B3B" w:rsidRDefault="00C303C2" w:rsidP="00C303C2">
      <w:pPr>
        <w:pStyle w:val="TEKSTIIII"/>
      </w:pPr>
      <w:r w:rsidRPr="007B3B3B">
        <w:t>6. “</w:t>
      </w:r>
      <w:r w:rsidR="009055B9" w:rsidRPr="007B3B3B">
        <w:t xml:space="preserve">Rezident </w:t>
      </w:r>
      <w:r w:rsidRPr="007B3B3B">
        <w:t>i Republikës së Shqipërisë” do të quhet:</w:t>
      </w:r>
    </w:p>
    <w:p w14:paraId="7FF0E90A" w14:textId="41565909" w:rsidR="00C303C2" w:rsidRPr="007B3B3B" w:rsidRDefault="00C303C2" w:rsidP="00C303C2">
      <w:pPr>
        <w:pStyle w:val="TEKSTIIII"/>
      </w:pPr>
      <w:r w:rsidRPr="007B3B3B">
        <w:t>a) çdo person fizik, i cili:</w:t>
      </w:r>
    </w:p>
    <w:p w14:paraId="5829268F" w14:textId="0A984650" w:rsidR="00C303C2" w:rsidRPr="007B3B3B" w:rsidRDefault="00C303C2" w:rsidP="00C303C2">
      <w:pPr>
        <w:pStyle w:val="TEKSTIIII"/>
      </w:pPr>
      <w:r w:rsidRPr="007B3B3B">
        <w:t>i</w:t>
      </w:r>
      <w:r w:rsidR="007B3B3B">
        <w:t>.</w:t>
      </w:r>
      <w:r w:rsidRPr="007B3B3B">
        <w:t xml:space="preserve"> pavarësisht nga kombësia, jeton ose ka për qëllim të jetojë në Republikën e Shqipërisë për një periudhë kohore më shumë se një vit</w:t>
      </w:r>
      <w:r w:rsidR="00C11F00">
        <w:t>;</w:t>
      </w:r>
    </w:p>
    <w:p w14:paraId="3DB91497" w14:textId="16AF8C33" w:rsidR="00C303C2" w:rsidRPr="007B3B3B" w:rsidRDefault="00C303C2" w:rsidP="00C303C2">
      <w:pPr>
        <w:pStyle w:val="TEKSTIIII"/>
      </w:pPr>
      <w:r w:rsidRPr="007B3B3B">
        <w:t>ii</w:t>
      </w:r>
      <w:r w:rsidR="007B3B3B">
        <w:t>.</w:t>
      </w:r>
      <w:r w:rsidRPr="007B3B3B">
        <w:t xml:space="preserve"> ka rezidencën e tij të përhershme në Republikën e Shqipërisë dhe udhëton ose jeton përkohësisht në një vend tjetër për një periudhë kohore më pak se një vit</w:t>
      </w:r>
      <w:r w:rsidR="00C11F00">
        <w:t>;</w:t>
      </w:r>
    </w:p>
    <w:p w14:paraId="0057BA21" w14:textId="58D3AC71" w:rsidR="00C303C2" w:rsidRPr="007B3B3B" w:rsidRDefault="00C303C2" w:rsidP="00C303C2">
      <w:pPr>
        <w:pStyle w:val="TEKSTIIII"/>
      </w:pPr>
      <w:r w:rsidRPr="007B3B3B">
        <w:t>iii</w:t>
      </w:r>
      <w:r w:rsidR="007B3B3B">
        <w:t>.</w:t>
      </w:r>
      <w:r w:rsidRPr="007B3B3B">
        <w:t xml:space="preserve"> ka rezidencën e tij të përhershme në Republikën e Shqipërisë, por është i punësuar pranë një ambasade, konsullate, baze ushtarake ose pranë ndonjë shërbimi tjetër të Republikës së Shqipërisë, i cili ndodhet jashtë territorit të Shqipërisë</w:t>
      </w:r>
      <w:r w:rsidR="00C11F00">
        <w:t>;</w:t>
      </w:r>
      <w:r w:rsidRPr="007B3B3B">
        <w:t xml:space="preserve"> </w:t>
      </w:r>
    </w:p>
    <w:p w14:paraId="408C2C3A" w14:textId="3B7F523D" w:rsidR="00C303C2" w:rsidRPr="007B3B3B" w:rsidRDefault="007B3B3B" w:rsidP="00C303C2">
      <w:pPr>
        <w:pStyle w:val="TEKSTIIII"/>
      </w:pPr>
      <w:r>
        <w:t>iv.</w:t>
      </w:r>
      <w:r w:rsidR="00C303C2" w:rsidRPr="007B3B3B">
        <w:t xml:space="preserve"> ka rezidencën e tij të përhershme në Republikën e Shqipërisë dhe studion ose merr trajtim mjekësor në një vend jashtë territorit të Republikës së Shqipërisë, pavarësisht nga kohëzgjatja e studimeve apo e trajtimit mjekësor</w:t>
      </w:r>
      <w:r w:rsidR="00C11F00">
        <w:t>;</w:t>
      </w:r>
    </w:p>
    <w:p w14:paraId="5C89754D" w14:textId="19650381" w:rsidR="00C303C2" w:rsidRPr="007B3B3B" w:rsidRDefault="007B3B3B" w:rsidP="00C303C2">
      <w:pPr>
        <w:pStyle w:val="TEKSTIIII"/>
      </w:pPr>
      <w:r>
        <w:t>v.</w:t>
      </w:r>
      <w:r w:rsidR="00C303C2" w:rsidRPr="007B3B3B">
        <w:t xml:space="preserve"> ka rezidencën e tij të përhershme në Republikën e Shqipërisë dhe punon në mjete lundrimi, mjete të transportit ajror, stacion hapësinor, platformë nafte ose çdo mjet tjetër të ngjashëm transporti/instalimi, i cili ushtron aktivitetin jashtë territorit ekonomik të Republikës së Shqipërisë</w:t>
      </w:r>
      <w:r w:rsidR="00C11F00">
        <w:t>;</w:t>
      </w:r>
    </w:p>
    <w:p w14:paraId="2065F719" w14:textId="527D2DB4" w:rsidR="00C303C2" w:rsidRPr="007B3B3B" w:rsidRDefault="00C303C2" w:rsidP="00C303C2">
      <w:pPr>
        <w:pStyle w:val="TEKSTIIII"/>
      </w:pPr>
      <w:r w:rsidRPr="007B3B3B">
        <w:t>vi</w:t>
      </w:r>
      <w:r w:rsidR="007B3B3B">
        <w:t>.</w:t>
      </w:r>
      <w:r w:rsidRPr="007B3B3B">
        <w:t xml:space="preserve"> është i punësuar pranë organizatave ndërkombëtare dhe ka qendrën e interesit ekonomik në Republikën e Shqipërisë për një periudhë kohore më shumë se një vit.</w:t>
      </w:r>
    </w:p>
    <w:p w14:paraId="02C531AF" w14:textId="3EB0B2E6" w:rsidR="00C303C2" w:rsidRPr="007B3B3B" w:rsidRDefault="00C303C2" w:rsidP="00C303C2">
      <w:pPr>
        <w:pStyle w:val="TEKSTIIII"/>
      </w:pPr>
      <w:r w:rsidRPr="007B3B3B">
        <w:t xml:space="preserve">Për qëllime të pikave </w:t>
      </w:r>
      <w:r w:rsidR="00C11F00">
        <w:t>“</w:t>
      </w:r>
      <w:r w:rsidRPr="007B3B3B">
        <w:t>ii</w:t>
      </w:r>
      <w:r w:rsidR="00C11F00">
        <w:t>”</w:t>
      </w:r>
      <w:r w:rsidRPr="007B3B3B">
        <w:t xml:space="preserve"> deri në </w:t>
      </w:r>
      <w:r w:rsidR="00C11F00">
        <w:t>“</w:t>
      </w:r>
      <w:r w:rsidRPr="007B3B3B">
        <w:t>v</w:t>
      </w:r>
      <w:r w:rsidR="00C11F00">
        <w:t>”</w:t>
      </w:r>
      <w:r w:rsidRPr="007B3B3B">
        <w:t xml:space="preserve"> të shkronjës “a”, rezidenca e përhershme përcaktohet duke iu referuar territorit ekonomik në të cilin personi fizik qëndron pjesën më të madhe të kohës përgjatë vitit të referencës, duke përjashtuar këtu kohën në funksion të ushtrimit të detyrave si nëpunës civil; </w:t>
      </w:r>
    </w:p>
    <w:p w14:paraId="620FB182" w14:textId="79CBD6A1" w:rsidR="00C303C2" w:rsidRPr="007B3B3B" w:rsidRDefault="00C303C2" w:rsidP="00C303C2">
      <w:pPr>
        <w:pStyle w:val="TEKSTIIII"/>
      </w:pPr>
      <w:r w:rsidRPr="007B3B3B">
        <w:t>b) çdo departament dhe shërbim i qeverisë së Republikës së Shqipërisë</w:t>
      </w:r>
      <w:r w:rsidR="00C11F00">
        <w:t>;</w:t>
      </w:r>
    </w:p>
    <w:p w14:paraId="0F19A525" w14:textId="42645E5C" w:rsidR="00C303C2" w:rsidRPr="007B3B3B" w:rsidRDefault="00C303C2" w:rsidP="00C303C2">
      <w:pPr>
        <w:pStyle w:val="TEKSTIIII"/>
      </w:pPr>
      <w:r w:rsidRPr="007B3B3B">
        <w:lastRenderedPageBreak/>
        <w:t>c) çdo njësi vendore në Republikën e Shqipërisë, si edhe çdo njësi shërbimi apo institucion në varësi</w:t>
      </w:r>
      <w:r w:rsidR="00C11F00">
        <w:t>;</w:t>
      </w:r>
    </w:p>
    <w:p w14:paraId="65E1298C" w14:textId="45F2EC73" w:rsidR="00C303C2" w:rsidRPr="007B3B3B" w:rsidRDefault="00C303C2" w:rsidP="00C303C2">
      <w:pPr>
        <w:pStyle w:val="TEKSTIIII"/>
      </w:pPr>
      <w:r w:rsidRPr="007B3B3B">
        <w:t>d) çdo organizatë apo shoqëri e çfarëdolloj forme ligjore themeluar dhe regjistruar në Republikën e Shqipërisë</w:t>
      </w:r>
      <w:r w:rsidR="00C11F00">
        <w:t>;</w:t>
      </w:r>
    </w:p>
    <w:p w14:paraId="0A03C70A" w14:textId="43A05226" w:rsidR="00C303C2" w:rsidRPr="007B3B3B" w:rsidRDefault="00C303C2" w:rsidP="00C303C2">
      <w:pPr>
        <w:pStyle w:val="TEKSTIIII"/>
      </w:pPr>
      <w:r w:rsidRPr="007B3B3B">
        <w:t>e) çdo institucion fetar në Republikën e Shqipërisë</w:t>
      </w:r>
      <w:r w:rsidR="00C11F00">
        <w:t>;</w:t>
      </w:r>
    </w:p>
    <w:p w14:paraId="4DF782AE" w14:textId="55250A28" w:rsidR="00C303C2" w:rsidRPr="007B3B3B" w:rsidRDefault="00C303C2" w:rsidP="00C303C2">
      <w:pPr>
        <w:pStyle w:val="TEKSTIIII"/>
      </w:pPr>
      <w:r w:rsidRPr="007B3B3B">
        <w:t>f) degët e personit juridik të huaj të themeluar dhe regjistruar jashtë Republikës së Shqipërisë dhe që ushtrojnë aktivitetin ekonomik në Republikën e Shqipërisë</w:t>
      </w:r>
      <w:r w:rsidR="00C11F00">
        <w:t>;</w:t>
      </w:r>
    </w:p>
    <w:p w14:paraId="2B5D21F5" w14:textId="652FA38B" w:rsidR="00C303C2" w:rsidRPr="007B3B3B" w:rsidRDefault="00C303C2" w:rsidP="00C303C2">
      <w:pPr>
        <w:pStyle w:val="TEKSTIIII"/>
      </w:pPr>
      <w:r w:rsidRPr="007B3B3B">
        <w:t>g) rastet kur çdo person fizik apo juridik, i cili nuk trajtohet si “rezident i Republikës së Shqipërisë”, konsiderohet jorezident i Republikës së Shqipërisë</w:t>
      </w:r>
      <w:r w:rsidR="00C11F00">
        <w:t>;</w:t>
      </w:r>
      <w:r w:rsidRPr="007B3B3B">
        <w:t xml:space="preserve"> </w:t>
      </w:r>
    </w:p>
    <w:p w14:paraId="2EEC7831" w14:textId="34A6F721" w:rsidR="00C303C2" w:rsidRPr="007B3B3B" w:rsidRDefault="00C303C2" w:rsidP="00C303C2">
      <w:pPr>
        <w:pStyle w:val="TEKSTIIII"/>
      </w:pPr>
      <w:r w:rsidRPr="007B3B3B">
        <w:t>h) organizatat ndërkombëtare trajtohen si jorezidente të Republikës së Shqipërisë</w:t>
      </w:r>
      <w:r w:rsidR="00C11F00">
        <w:t>.</w:t>
      </w:r>
      <w:r w:rsidRPr="007B3B3B">
        <w:t xml:space="preserve"> </w:t>
      </w:r>
    </w:p>
    <w:p w14:paraId="60F2D910" w14:textId="777D989A" w:rsidR="00C303C2" w:rsidRPr="007B3B3B" w:rsidRDefault="00C303C2" w:rsidP="00C303C2">
      <w:pPr>
        <w:pStyle w:val="TEKSTIIII"/>
      </w:pPr>
      <w:r w:rsidRPr="007B3B3B">
        <w:t>7. “</w:t>
      </w:r>
      <w:r w:rsidR="00C11F00" w:rsidRPr="007B3B3B">
        <w:t xml:space="preserve">Entitet </w:t>
      </w:r>
      <w:r w:rsidRPr="007B3B3B">
        <w:t>me qëllim të posaçëm” (SPV), ka të njëjtin kuptim të përcaktuar në nenin 4, pika 2, shkronja “c”, numër 51, të rregullores nr. 48/2013 “Për raportin e mjaftueshmërisë së kapitalit”</w:t>
      </w:r>
      <w:r w:rsidR="00C11F00">
        <w:t>.</w:t>
      </w:r>
      <w:r w:rsidRPr="007B3B3B">
        <w:t xml:space="preserve"> </w:t>
      </w:r>
    </w:p>
    <w:p w14:paraId="07F2E268" w14:textId="5D5DA191" w:rsidR="00C303C2" w:rsidRPr="007B3B3B" w:rsidRDefault="00C303C2" w:rsidP="00C303C2">
      <w:pPr>
        <w:pStyle w:val="TEKSTIIII"/>
      </w:pPr>
      <w:r w:rsidRPr="007B3B3B">
        <w:t>8. “</w:t>
      </w:r>
      <w:r w:rsidR="00C11F00" w:rsidRPr="007B3B3B">
        <w:t>Titullzim</w:t>
      </w:r>
      <w:r w:rsidRPr="007B3B3B">
        <w:t>” ka të njëjtin kuptim të përcaktuar në nenin 4, pika 2, shkronja “c”, numër 43 të rregullores nr. 48/2013 “Për raportin e mjaftueshmërisë së kapitalit”</w:t>
      </w:r>
      <w:r w:rsidR="00C11F00">
        <w:t>.</w:t>
      </w:r>
      <w:r w:rsidRPr="007B3B3B">
        <w:t xml:space="preserve"> </w:t>
      </w:r>
    </w:p>
    <w:p w14:paraId="52F775B3" w14:textId="71BFA900" w:rsidR="00C303C2" w:rsidRPr="007B3B3B" w:rsidRDefault="00C303C2" w:rsidP="00C303C2">
      <w:pPr>
        <w:pStyle w:val="TEKSTIIII"/>
      </w:pPr>
      <w:r w:rsidRPr="007B3B3B">
        <w:t>9. “</w:t>
      </w:r>
      <w:r w:rsidR="00C11F00" w:rsidRPr="007B3B3B">
        <w:t xml:space="preserve">Institucion </w:t>
      </w:r>
      <w:r w:rsidRPr="007B3B3B">
        <w:t>i parasë elektronike” ka të njëjtin kuptim të përcaktuar në nenin 4, pika 46, të ligjit “Për bankat në Republikën e Shqipërisë”</w:t>
      </w:r>
      <w:r w:rsidR="00C11F00">
        <w:t>.</w:t>
      </w:r>
    </w:p>
    <w:p w14:paraId="7FB6CDB1" w14:textId="35221081" w:rsidR="00C303C2" w:rsidRPr="007B3B3B" w:rsidRDefault="00C303C2" w:rsidP="00C303C2">
      <w:pPr>
        <w:pStyle w:val="TEKSTIIII"/>
      </w:pPr>
      <w:r w:rsidRPr="007B3B3B">
        <w:t>10. “</w:t>
      </w:r>
      <w:r w:rsidR="00C11F00" w:rsidRPr="007B3B3B">
        <w:t xml:space="preserve">Para </w:t>
      </w:r>
      <w:r w:rsidRPr="007B3B3B">
        <w:t xml:space="preserve">elektronike” ka të njëjtin kuptim të përcaktuar në nenin 4, pika 47, të ligjit “Për bankat në Republikën e </w:t>
      </w:r>
      <w:r w:rsidR="007B3B3B" w:rsidRPr="007B3B3B">
        <w:t>Shqipërisë</w:t>
      </w:r>
      <w:r w:rsidRPr="007B3B3B">
        <w:t>”</w:t>
      </w:r>
      <w:r w:rsidR="00C11F00">
        <w:t>.</w:t>
      </w:r>
    </w:p>
    <w:p w14:paraId="059BC57A" w14:textId="4CC22A63" w:rsidR="00C303C2" w:rsidRPr="007B3B3B" w:rsidRDefault="00C303C2" w:rsidP="00C303C2">
      <w:pPr>
        <w:pStyle w:val="TEKSTIIII"/>
      </w:pPr>
      <w:r w:rsidRPr="007B3B3B">
        <w:t>11. “</w:t>
      </w:r>
      <w:r w:rsidR="00C11F00" w:rsidRPr="007B3B3B">
        <w:t>Zhvlerësim</w:t>
      </w:r>
      <w:r w:rsidR="007B3B3B">
        <w:t>” është reduktimi direkt i pjes</w:t>
      </w:r>
      <w:r w:rsidRPr="007B3B3B">
        <w:t>shëm i tepricës së kredisë në bilanc, për shkak të përkeqësimit të cilësisë së saj</w:t>
      </w:r>
      <w:r w:rsidR="00C11F00">
        <w:t>.</w:t>
      </w:r>
      <w:r w:rsidRPr="007B3B3B">
        <w:t xml:space="preserve"> </w:t>
      </w:r>
    </w:p>
    <w:p w14:paraId="6FE3717F" w14:textId="739DAA4C" w:rsidR="00C303C2" w:rsidRPr="007B3B3B" w:rsidRDefault="00C303C2" w:rsidP="00C303C2">
      <w:pPr>
        <w:pStyle w:val="TEKSTIIII"/>
      </w:pPr>
      <w:r w:rsidRPr="007B3B3B">
        <w:t>12. “</w:t>
      </w:r>
      <w:r w:rsidR="00C11F00" w:rsidRPr="007B3B3B">
        <w:t>Fshirje</w:t>
      </w:r>
      <w:r w:rsidRPr="007B3B3B">
        <w:t>” është “zhvlerësimi” i plotë i tepricës së kredisë që rezulton me nxjerrjen jashtë pasqyrave të bilancit</w:t>
      </w:r>
      <w:r w:rsidR="00C11F00">
        <w:t>.</w:t>
      </w:r>
      <w:r w:rsidR="007B3B3B">
        <w:t xml:space="preserve"> </w:t>
      </w:r>
    </w:p>
    <w:p w14:paraId="483B6FCE" w14:textId="5B00000B" w:rsidR="00C303C2" w:rsidRPr="007B3B3B" w:rsidRDefault="00C303C2" w:rsidP="00C303C2">
      <w:pPr>
        <w:pStyle w:val="TEKSTIIII"/>
      </w:pPr>
      <w:r w:rsidRPr="007B3B3B">
        <w:t>13. “</w:t>
      </w:r>
      <w:r w:rsidR="00C11F00" w:rsidRPr="007B3B3B">
        <w:t>Shërbyes</w:t>
      </w:r>
      <w:r w:rsidRPr="007B3B3B">
        <w:t>” është një IMF që administron kreditë që janë subjekt i titullzimit ose kreditë që janë transferuar në këtë institucion, me qëllim grumbullimin e kryegjësë dhe të interesit nga kredimarrësi</w:t>
      </w:r>
      <w:r w:rsidR="00C11F00">
        <w:t>.</w:t>
      </w:r>
      <w:r w:rsidRPr="007B3B3B">
        <w:t xml:space="preserve"> </w:t>
      </w:r>
    </w:p>
    <w:p w14:paraId="61294FAE" w14:textId="79421B71" w:rsidR="00C303C2" w:rsidRPr="007B3B3B" w:rsidRDefault="00C303C2" w:rsidP="00C303C2">
      <w:pPr>
        <w:pStyle w:val="TEKSTIIII"/>
      </w:pPr>
      <w:r w:rsidRPr="007B3B3B">
        <w:t>14. “</w:t>
      </w:r>
      <w:r w:rsidR="00C11F00" w:rsidRPr="007B3B3B">
        <w:t xml:space="preserve">Pozicione </w:t>
      </w:r>
      <w:r w:rsidRPr="007B3B3B">
        <w:t>brenda grupit’ janë huat dhënë ose depozitat marrë nga korporatat depozituese që pranojnë depozita dhe që i përkasin të njëjtit grup, dhe që përbëhen nga një mëmë dhe të gjithë anëtarët e grupit, dhe që kontrollohen në mënyrë direkt ose indirekte prej saj</w:t>
      </w:r>
      <w:r w:rsidR="00C11F00">
        <w:t>.</w:t>
      </w:r>
    </w:p>
    <w:p w14:paraId="7BFA23AC" w14:textId="795E8645" w:rsidR="00C303C2" w:rsidRPr="007B3B3B" w:rsidRDefault="00C303C2" w:rsidP="00C303C2">
      <w:pPr>
        <w:pStyle w:val="TEKSTIIII"/>
      </w:pPr>
      <w:r w:rsidRPr="007B3B3B">
        <w:t>15. “</w:t>
      </w:r>
      <w:r w:rsidR="00C11F00" w:rsidRPr="007B3B3B">
        <w:t xml:space="preserve">Fondet </w:t>
      </w:r>
      <w:r w:rsidRPr="007B3B3B">
        <w:t>rezervë për kreditë e humbura” janë fonde që vihen mënjanë nga subjekti raportues për mbulimin e kredive të humbura sipas praktikave përkatëse të kontabilitetit bankar</w:t>
      </w:r>
      <w:r w:rsidR="00C11F00">
        <w:t>.</w:t>
      </w:r>
    </w:p>
    <w:p w14:paraId="58C6C74D" w14:textId="786A30C2" w:rsidR="00C303C2" w:rsidRPr="007B3B3B" w:rsidRDefault="00C303C2" w:rsidP="00C303C2">
      <w:pPr>
        <w:pStyle w:val="TEKSTIIII"/>
      </w:pPr>
      <w:r w:rsidRPr="007B3B3B">
        <w:t>16. “</w:t>
      </w:r>
      <w:r w:rsidR="00C11F00" w:rsidRPr="007B3B3B">
        <w:t xml:space="preserve">Zotërimet </w:t>
      </w:r>
      <w:r w:rsidRPr="007B3B3B">
        <w:t xml:space="preserve">e titujve vetjak” janë titujt që mbahen nga subjekti raportues emetues, si rezultat i njërës prej situatave të mëposhtme: </w:t>
      </w:r>
    </w:p>
    <w:p w14:paraId="0426A028" w14:textId="76E89607" w:rsidR="00C303C2" w:rsidRPr="007B3B3B" w:rsidRDefault="00C303C2" w:rsidP="00C303C2">
      <w:pPr>
        <w:pStyle w:val="TEKSTIIII"/>
      </w:pPr>
      <w:r w:rsidRPr="007B3B3B">
        <w:t>a) ruajtja e titujve në emetim ose blerja nga subjekti raportues i titujve të shitur më herët, që janë regjistruar në bilancin e kontabilitetit të subjektit raportues emetues</w:t>
      </w:r>
      <w:r w:rsidR="00C11F00">
        <w:t>;</w:t>
      </w:r>
      <w:r w:rsidRPr="007B3B3B">
        <w:t xml:space="preserve"> </w:t>
      </w:r>
    </w:p>
    <w:p w14:paraId="5B2AE5C1" w14:textId="03A6A4DB" w:rsidR="00C303C2" w:rsidRPr="007B3B3B" w:rsidRDefault="00C303C2" w:rsidP="00C303C2">
      <w:pPr>
        <w:pStyle w:val="TEKSTIIII"/>
      </w:pPr>
      <w:r w:rsidRPr="007B3B3B">
        <w:t>b) ruajtja e titujve në emetim ose blerja nga subjekti raportues i titujve të shitur më herët, të cilët nuk janë regjistruar në bilancin e kontabilitetit, por që përdoren ose janë të gatshëm për përdorim nga emetuesi për veprime tregtare</w:t>
      </w:r>
      <w:r w:rsidR="00C11F00">
        <w:t>.</w:t>
      </w:r>
    </w:p>
    <w:p w14:paraId="497FC79C" w14:textId="59BB5D2E" w:rsidR="00C303C2" w:rsidRPr="007B3B3B" w:rsidRDefault="00C303C2" w:rsidP="00C303C2">
      <w:pPr>
        <w:pStyle w:val="TEKSTIIII"/>
      </w:pPr>
      <w:r w:rsidRPr="007B3B3B">
        <w:t>17. “</w:t>
      </w:r>
      <w:r w:rsidR="00C11F00" w:rsidRPr="007B3B3B">
        <w:t>Degë</w:t>
      </w:r>
      <w:r w:rsidRPr="007B3B3B">
        <w:t>” është “dega” siç përkufizohet në nenin 4, pika 14, të ligjit “Për bankat në Republikën e Shqipërisë”</w:t>
      </w:r>
      <w:r w:rsidR="00C11F00">
        <w:t>.</w:t>
      </w:r>
    </w:p>
    <w:p w14:paraId="5ED88518" w14:textId="20D18A22" w:rsidR="00C303C2" w:rsidRPr="007B3B3B" w:rsidRDefault="00C303C2" w:rsidP="00C303C2">
      <w:pPr>
        <w:pStyle w:val="TEKSTIIII"/>
      </w:pPr>
      <w:r w:rsidRPr="007B3B3B">
        <w:t>18. “</w:t>
      </w:r>
      <w:r w:rsidR="00C11F00" w:rsidRPr="007B3B3B">
        <w:t>Mosnjohja</w:t>
      </w:r>
      <w:r w:rsidRPr="007B3B3B">
        <w:t xml:space="preserve">” (derecognition) është heqja e një kredie ose një pjese të saj nga teprica e raportuar në përputhje me pjesën 2 dhe 3 të </w:t>
      </w:r>
      <w:r w:rsidR="00C11F00" w:rsidRPr="007B3B3B">
        <w:t xml:space="preserve">shtojcës </w:t>
      </w:r>
      <w:r w:rsidRPr="007B3B3B">
        <w:t>I</w:t>
      </w:r>
      <w:r w:rsidR="00C11F00">
        <w:t>.</w:t>
      </w:r>
      <w:r w:rsidRPr="007B3B3B">
        <w:t xml:space="preserve"> </w:t>
      </w:r>
    </w:p>
    <w:p w14:paraId="6ECBB006" w14:textId="05A4E7BB" w:rsidR="00C303C2" w:rsidRPr="007B3B3B" w:rsidRDefault="00C303C2" w:rsidP="00C303C2">
      <w:pPr>
        <w:pStyle w:val="TEKSTIIII"/>
      </w:pPr>
      <w:r w:rsidRPr="007B3B3B">
        <w:t>19. “</w:t>
      </w:r>
      <w:r w:rsidR="00C11F00" w:rsidRPr="007B3B3B">
        <w:t xml:space="preserve">Transferimi </w:t>
      </w:r>
      <w:r w:rsidRPr="007B3B3B">
        <w:t>i kredisë” është një blerje ose shitje nga subjekti raportues i një kredie ose një pakete kredish, të përfituara ose me transfertë pronësie ose me nënpjesëmarrje;</w:t>
      </w:r>
      <w:r w:rsidR="007B3B3B">
        <w:t xml:space="preserve"> </w:t>
      </w:r>
    </w:p>
    <w:p w14:paraId="2B57BFBC" w14:textId="09344F66" w:rsidR="00C303C2" w:rsidRPr="007B3B3B" w:rsidRDefault="00C303C2" w:rsidP="00C303C2">
      <w:pPr>
        <w:pStyle w:val="TEKSTIIII"/>
      </w:pPr>
      <w:r w:rsidRPr="007B3B3B">
        <w:t>20. “</w:t>
      </w:r>
      <w:r w:rsidR="00C11F00" w:rsidRPr="007B3B3B">
        <w:t xml:space="preserve">Bashkimi </w:t>
      </w:r>
      <w:r w:rsidRPr="007B3B3B">
        <w:t>me përthithje” i referohet procesit të shpërbërjes pa iu nënshtruar likuidimit, sipas së cilit një ose më shumë institucione (institucionet që përthithen) ia transferojnë të gjitha mjetet dhe detyrimet e tyre një institucioni tjetër (institucionit përthithës), që mund të j</w:t>
      </w:r>
      <w:r w:rsidR="008342ED">
        <w:t>etë një institucion i krijuar r</w:t>
      </w:r>
      <w:r w:rsidRPr="007B3B3B">
        <w:t>ishtas.</w:t>
      </w:r>
    </w:p>
    <w:p w14:paraId="60636743" w14:textId="77777777" w:rsidR="00C303C2" w:rsidRPr="007B3B3B" w:rsidRDefault="00C303C2" w:rsidP="00C303C2">
      <w:pPr>
        <w:autoSpaceDE w:val="0"/>
        <w:autoSpaceDN w:val="0"/>
        <w:adjustRightInd w:val="0"/>
        <w:spacing w:after="0" w:line="240" w:lineRule="auto"/>
        <w:jc w:val="center"/>
        <w:rPr>
          <w:rFonts w:ascii="Garamond" w:hAnsi="Garamond" w:cs="Times New Roman"/>
          <w:color w:val="000000"/>
          <w:sz w:val="24"/>
          <w:szCs w:val="24"/>
        </w:rPr>
      </w:pPr>
    </w:p>
    <w:p w14:paraId="607D589E"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4</w:t>
      </w:r>
    </w:p>
    <w:p w14:paraId="43BD9916"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Lista e IMF-ve për qëllime statistikore</w:t>
      </w:r>
    </w:p>
    <w:p w14:paraId="5BA6CC37"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28F5310D" w14:textId="3265F3F8" w:rsidR="00C303C2" w:rsidRPr="007B3B3B" w:rsidRDefault="00C303C2" w:rsidP="00C303C2">
      <w:pPr>
        <w:pStyle w:val="TEKSTIIII"/>
      </w:pPr>
      <w:r w:rsidRPr="007B3B3B">
        <w:lastRenderedPageBreak/>
        <w:t xml:space="preserve">1. Banka e Shqipërisë harton dhe mirëmban listën e IMF-ve bazuar në informacionin statistikor të regjistruar nga Banka e Shqipërisë. </w:t>
      </w:r>
    </w:p>
    <w:p w14:paraId="616775BF" w14:textId="0B3AF045" w:rsidR="00C303C2" w:rsidRPr="007B3B3B" w:rsidRDefault="00C303C2" w:rsidP="00C303C2">
      <w:pPr>
        <w:pStyle w:val="TEKSTIIII"/>
      </w:pPr>
      <w:r w:rsidRPr="007B3B3B">
        <w:t xml:space="preserve">2. Banka e Shqipërisë publikon në faqen zyrtare të saj listën e përditësuar të IMF-ve për qëllime statistikore. </w:t>
      </w:r>
    </w:p>
    <w:p w14:paraId="591CF8CD" w14:textId="77777777" w:rsidR="00C303C2" w:rsidRPr="007B3B3B" w:rsidRDefault="00C303C2" w:rsidP="00C303C2">
      <w:pPr>
        <w:pStyle w:val="TEKSTIIII"/>
      </w:pPr>
    </w:p>
    <w:p w14:paraId="4781B733"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5</w:t>
      </w:r>
    </w:p>
    <w:p w14:paraId="565DFA7D"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Kërkesat e raportimit statistikor</w:t>
      </w:r>
    </w:p>
    <w:p w14:paraId="6E5F7AE1"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5FF9F209" w14:textId="77777777" w:rsidR="00C303C2" w:rsidRPr="007B3B3B" w:rsidRDefault="00C303C2" w:rsidP="00C303C2">
      <w:pPr>
        <w:pStyle w:val="TEKSTIIII"/>
      </w:pPr>
      <w:r w:rsidRPr="007B3B3B">
        <w:t xml:space="preserve">Institucionet monetare financiare (IMF), përveç institucioneve të kreditit dhe institucionet e kreditit, do të raportojnë pranë Bankës së Shqipërisë paketat sipas grupeve të mëposhtme. </w:t>
      </w:r>
    </w:p>
    <w:p w14:paraId="12C73D7B" w14:textId="4F0452EE" w:rsidR="00C303C2" w:rsidRPr="007B3B3B" w:rsidRDefault="00C303C2" w:rsidP="00C303C2">
      <w:pPr>
        <w:pStyle w:val="TEKSTIIII"/>
      </w:pPr>
      <w:r w:rsidRPr="007B3B3B">
        <w:t xml:space="preserve">1. Korporatat depozituese (bankat) raportojnë pranë Bankës së Shqipërisë të dhënat në </w:t>
      </w:r>
      <w:r w:rsidR="00EA6D4D" w:rsidRPr="007B3B3B">
        <w:t xml:space="preserve">shtojcën </w:t>
      </w:r>
      <w:r w:rsidRPr="007B3B3B">
        <w:t>II, pjesa e 1-rë bashkëlidhur kësaj rregulloreje.</w:t>
      </w:r>
      <w:r w:rsidR="007B3B3B">
        <w:t xml:space="preserve"> </w:t>
      </w:r>
    </w:p>
    <w:p w14:paraId="008E54FB" w14:textId="225CC66A" w:rsidR="00C303C2" w:rsidRPr="007B3B3B" w:rsidRDefault="00C303C2" w:rsidP="00C303C2">
      <w:pPr>
        <w:pStyle w:val="TEKSTIIII"/>
      </w:pPr>
      <w:r w:rsidRPr="007B3B3B">
        <w:t xml:space="preserve">2. Shoqëritë e kursim-kreditit raportojnë pranë Bankës së Shqipërisë të dhënat në </w:t>
      </w:r>
      <w:r w:rsidR="00F00599" w:rsidRPr="007B3B3B">
        <w:t xml:space="preserve">shtojcën </w:t>
      </w:r>
      <w:r w:rsidRPr="007B3B3B">
        <w:t xml:space="preserve">II, </w:t>
      </w:r>
      <w:r w:rsidR="00D5582A" w:rsidRPr="007B3B3B">
        <w:t xml:space="preserve">pjesa </w:t>
      </w:r>
      <w:r w:rsidRPr="007B3B3B">
        <w:t xml:space="preserve">e 2-të, bashkëlidhur kësaj rregullore. </w:t>
      </w:r>
    </w:p>
    <w:p w14:paraId="6F5EC49F" w14:textId="726FD508" w:rsidR="00C303C2" w:rsidRPr="007B3B3B" w:rsidRDefault="00C303C2" w:rsidP="00C303C2">
      <w:pPr>
        <w:pStyle w:val="TEKSTIIII"/>
      </w:pPr>
      <w:r w:rsidRPr="007B3B3B">
        <w:t xml:space="preserve">3. Fondet e </w:t>
      </w:r>
      <w:r w:rsidR="00C11F00" w:rsidRPr="007B3B3B">
        <w:t xml:space="preserve">tregut </w:t>
      </w:r>
      <w:r w:rsidRPr="007B3B3B">
        <w:t xml:space="preserve">të parasë raportojnë pranë Bankës së Shqipërisë të dhënat në </w:t>
      </w:r>
      <w:r w:rsidR="00F00599" w:rsidRPr="007B3B3B">
        <w:t xml:space="preserve">shtojcën </w:t>
      </w:r>
      <w:r w:rsidRPr="007B3B3B">
        <w:t xml:space="preserve">II, </w:t>
      </w:r>
      <w:r w:rsidR="00F00599" w:rsidRPr="007B3B3B">
        <w:t xml:space="preserve">pjesa </w:t>
      </w:r>
      <w:r w:rsidRPr="007B3B3B">
        <w:t xml:space="preserve">e 3-të, bashkëlidhur kësaj rregullore. </w:t>
      </w:r>
    </w:p>
    <w:p w14:paraId="21AA04BF" w14:textId="77777777" w:rsidR="00C303C2" w:rsidRPr="007B3B3B" w:rsidRDefault="00C303C2" w:rsidP="00C303C2">
      <w:pPr>
        <w:autoSpaceDE w:val="0"/>
        <w:autoSpaceDN w:val="0"/>
        <w:adjustRightInd w:val="0"/>
        <w:spacing w:after="0" w:line="240" w:lineRule="auto"/>
        <w:jc w:val="both"/>
        <w:rPr>
          <w:rFonts w:ascii="Garamond" w:hAnsi="Garamond" w:cs="Times New Roman"/>
          <w:color w:val="000000"/>
          <w:sz w:val="24"/>
          <w:szCs w:val="24"/>
        </w:rPr>
      </w:pPr>
    </w:p>
    <w:p w14:paraId="1284D181"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6</w:t>
      </w:r>
    </w:p>
    <w:p w14:paraId="0C660B99"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Afati i raportimit</w:t>
      </w:r>
    </w:p>
    <w:p w14:paraId="41D795DE"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069D42B7" w14:textId="40236705" w:rsidR="00C303C2" w:rsidRPr="007B3B3B" w:rsidRDefault="00C303C2" w:rsidP="00C303C2">
      <w:pPr>
        <w:pStyle w:val="TEKSTIIII"/>
      </w:pPr>
      <w:r w:rsidRPr="007B3B3B">
        <w:t xml:space="preserve">1. Korporatat depozituese (bankat) dërgojnë të dhënat statistikore me bazë mujore/tremujore përcaktuar në këtë rregullore, 10 ditë kalendarike mbas periudhës referencë. </w:t>
      </w:r>
    </w:p>
    <w:p w14:paraId="5A150A85" w14:textId="4B0279F2" w:rsidR="00C303C2" w:rsidRPr="007B3B3B" w:rsidRDefault="00C303C2" w:rsidP="00C303C2">
      <w:pPr>
        <w:pStyle w:val="TEKSTIIII"/>
      </w:pPr>
      <w:r w:rsidRPr="007B3B3B">
        <w:t xml:space="preserve">2. Shoqëritë e kursim-kreditit dërgojnë të dhënat statistikore me bazë tremujore përcaktuar në këtë rregullore, 50 ditë kalendarike mbas periudhës referencë. </w:t>
      </w:r>
    </w:p>
    <w:p w14:paraId="74417850" w14:textId="77777777" w:rsidR="00C303C2" w:rsidRPr="007B3B3B" w:rsidRDefault="00C303C2" w:rsidP="00C303C2">
      <w:pPr>
        <w:pStyle w:val="TEKSTIIII"/>
      </w:pPr>
    </w:p>
    <w:p w14:paraId="0EB199C4"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7</w:t>
      </w:r>
    </w:p>
    <w:p w14:paraId="4E649BB1"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Parimet kontabël për qëllim të raportimit statistikor</w:t>
      </w:r>
    </w:p>
    <w:p w14:paraId="04B5A494"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47777BFC" w14:textId="459B0787" w:rsidR="00C303C2" w:rsidRPr="007B3B3B" w:rsidRDefault="00C303C2" w:rsidP="00C303C2">
      <w:pPr>
        <w:pStyle w:val="TEKSTIIII"/>
      </w:pPr>
      <w:r w:rsidRPr="007B3B3B">
        <w:t xml:space="preserve">1. Për qëllim të raportimit sipas kësaj rregulloreje dhe nëse nuk parashikohet ndryshe, subjektet raportuese ndjekin rregullat e kontabilitetit kombëtar dhe standardet ndërkombëtare përkatëse. </w:t>
      </w:r>
    </w:p>
    <w:p w14:paraId="4DDC518E" w14:textId="31C101C7" w:rsidR="00C303C2" w:rsidRPr="007B3B3B" w:rsidRDefault="00C303C2" w:rsidP="00C303C2">
      <w:pPr>
        <w:pStyle w:val="TEKSTIIII"/>
      </w:pPr>
      <w:r w:rsidRPr="007B3B3B">
        <w:t xml:space="preserve">2. Për qëllim të kësaj rregulloreje, subjektet raportuese i raportojnë të gjitha mjetet dhe detyrimet financiare në bazë bruto. </w:t>
      </w:r>
    </w:p>
    <w:p w14:paraId="18319AB7" w14:textId="1936937F" w:rsidR="00C303C2" w:rsidRPr="007B3B3B" w:rsidRDefault="00C303C2" w:rsidP="00C303C2">
      <w:pPr>
        <w:pStyle w:val="TEKSTIIII"/>
      </w:pPr>
      <w:r w:rsidRPr="007B3B3B">
        <w:t xml:space="preserve">3. Kur subjektet raportuese raportojnë depozitat në detyrime dhe kreditë, zbatohen rregullat e mëposhtme: </w:t>
      </w:r>
    </w:p>
    <w:p w14:paraId="186289DE" w14:textId="77777777" w:rsidR="0027738D" w:rsidRDefault="00C303C2" w:rsidP="00C303C2">
      <w:pPr>
        <w:pStyle w:val="TEKSTIIII"/>
      </w:pPr>
      <w:r w:rsidRPr="007B3B3B">
        <w:t>a) subjektet raportuese raportojnë sasitë gjendje të kryegjësë të depozitave në detyrime dhe kredive në fund të muajit;</w:t>
      </w:r>
    </w:p>
    <w:p w14:paraId="4209280F" w14:textId="174FC212" w:rsidR="00C303C2" w:rsidRPr="007B3B3B" w:rsidRDefault="00F00599" w:rsidP="00C303C2">
      <w:pPr>
        <w:pStyle w:val="TEKSTIIII"/>
      </w:pPr>
      <w:r>
        <w:t xml:space="preserve"> </w:t>
      </w:r>
      <w:r w:rsidR="00C303C2" w:rsidRPr="007B3B3B">
        <w:t>b) subjektet raportuese përjashtojnë fshirjet e kredive nga sasia gjendje e raportuar, sipas praktikave përkatëse të kontabilitetit;</w:t>
      </w:r>
      <w:r w:rsidR="007B3B3B">
        <w:t xml:space="preserve"> </w:t>
      </w:r>
    </w:p>
    <w:p w14:paraId="7452AF86" w14:textId="1CE8571C" w:rsidR="00C303C2" w:rsidRPr="007B3B3B" w:rsidRDefault="0027738D" w:rsidP="00C303C2">
      <w:pPr>
        <w:pStyle w:val="TEKSTIIII"/>
      </w:pPr>
      <w:r>
        <w:t>c</w:t>
      </w:r>
      <w:r w:rsidR="00C303C2" w:rsidRPr="007B3B3B">
        <w:t xml:space="preserve">) subjektet raportuese nuk i netojnë depozitat në detyrime dhe kreditë përkundrejt mjeteve ose detyrimeve të tjera. </w:t>
      </w:r>
    </w:p>
    <w:p w14:paraId="23248CFC" w14:textId="5FB38E79" w:rsidR="00C303C2" w:rsidRPr="007B3B3B" w:rsidRDefault="00C303C2" w:rsidP="00C303C2">
      <w:pPr>
        <w:pStyle w:val="TEKSTIIII"/>
      </w:pPr>
      <w:r w:rsidRPr="007B3B3B">
        <w:t>4. IMF-të përjashtojnë nga shumat përkatëse të m</w:t>
      </w:r>
      <w:r w:rsidR="002816A3">
        <w:t>jeteve dhe detyrimeve mbajtjet/</w:t>
      </w:r>
      <w:r w:rsidRPr="007B3B3B">
        <w:t xml:space="preserve">zotërimet e titujve të borxhit dhe kapitalet që kanë emetuar vetë. </w:t>
      </w:r>
    </w:p>
    <w:p w14:paraId="4C416933" w14:textId="77777777" w:rsidR="00C303C2" w:rsidRPr="007B3B3B" w:rsidRDefault="00C303C2" w:rsidP="00C303C2">
      <w:pPr>
        <w:pStyle w:val="TEKSTIIII"/>
      </w:pPr>
    </w:p>
    <w:p w14:paraId="046DB893"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8</w:t>
      </w:r>
    </w:p>
    <w:p w14:paraId="004E9A3A"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Standardet minimale dhe rregullat e raportimit kombëtar</w:t>
      </w:r>
    </w:p>
    <w:p w14:paraId="627F46BC"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47C985D2" w14:textId="5BDA0599" w:rsidR="00C303C2" w:rsidRPr="007B3B3B" w:rsidRDefault="00C303C2" w:rsidP="00C303C2">
      <w:pPr>
        <w:pStyle w:val="TEKSTIIII"/>
      </w:pPr>
      <w:r w:rsidRPr="007B3B3B">
        <w:t xml:space="preserve">1. Subjektet raportuese zbatojnë kërkesat e raportimit statistikor, të cilave iu nënshtrohen në përputhje me standardet minimale rreth transmetimit të informacionit, saktësisë, përputhshmërisë me konceptet e përcaktuara në </w:t>
      </w:r>
      <w:r w:rsidR="002816A3" w:rsidRPr="007B3B3B">
        <w:t xml:space="preserve">shtojcën </w:t>
      </w:r>
      <w:r w:rsidRPr="007B3B3B">
        <w:t xml:space="preserve">II. </w:t>
      </w:r>
    </w:p>
    <w:p w14:paraId="191FA441" w14:textId="3A3977C2" w:rsidR="00C303C2" w:rsidRPr="007B3B3B" w:rsidRDefault="00C303C2" w:rsidP="00C303C2">
      <w:pPr>
        <w:pStyle w:val="TEKSTIIII"/>
      </w:pPr>
      <w:r w:rsidRPr="007B3B3B">
        <w:lastRenderedPageBreak/>
        <w:t xml:space="preserve">2. Banka e Shqipërisë përkufizon dhe zbaton rregullat e raportimit që ndiqen nga popullata raportuese aktuale në përputhje me kërkesat kombëtare. Banka e Shqipërisë garanton që rregullat e raportimit në fjalë të mundësojnë kontrollin e saktë në përmbushjen e standardeve minimale rreth transmetimit të informacionit, saktësisë dhe përputhshmërisë me konceptet e përcaktuara në </w:t>
      </w:r>
      <w:r w:rsidR="002816A3" w:rsidRPr="007B3B3B">
        <w:t xml:space="preserve">shtojcën </w:t>
      </w:r>
      <w:r w:rsidRPr="007B3B3B">
        <w:t xml:space="preserve">1. </w:t>
      </w:r>
    </w:p>
    <w:p w14:paraId="6DED18B8" w14:textId="77777777" w:rsidR="00C303C2" w:rsidRPr="007B3B3B" w:rsidRDefault="00C303C2" w:rsidP="00C303C2">
      <w:pPr>
        <w:autoSpaceDE w:val="0"/>
        <w:autoSpaceDN w:val="0"/>
        <w:adjustRightInd w:val="0"/>
        <w:spacing w:after="0" w:line="240" w:lineRule="auto"/>
        <w:jc w:val="both"/>
        <w:rPr>
          <w:rFonts w:ascii="Garamond" w:hAnsi="Garamond" w:cs="Times New Roman"/>
          <w:color w:val="000000"/>
          <w:sz w:val="24"/>
          <w:szCs w:val="24"/>
        </w:rPr>
      </w:pPr>
    </w:p>
    <w:p w14:paraId="3BDA3325"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9</w:t>
      </w:r>
    </w:p>
    <w:p w14:paraId="3CE8E649"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Bashkimet me përthithje, ndarjet dhe riorganizimet</w:t>
      </w:r>
    </w:p>
    <w:p w14:paraId="4DD7622C"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5ADE2227" w14:textId="669FD15D" w:rsidR="00C303C2" w:rsidRPr="007B3B3B" w:rsidRDefault="00C303C2" w:rsidP="00C303C2">
      <w:pPr>
        <w:pStyle w:val="TEKSTIIII"/>
      </w:pPr>
      <w:r w:rsidRPr="007B3B3B">
        <w:t xml:space="preserve">1. Një subjekt raportues (edhe kur kërkohet miratimi i Bankës së Shqipërisë për këtë proces) njofton Bankën e Shqipërisë (Departamentin e Statistikave Financiare) për bashkimet me përthithje, ndarjet ose riorganizimet e tjera, kur: </w:t>
      </w:r>
    </w:p>
    <w:p w14:paraId="16D108CA" w14:textId="73408773" w:rsidR="00C303C2" w:rsidRPr="007B3B3B" w:rsidRDefault="00C303C2" w:rsidP="00C303C2">
      <w:pPr>
        <w:pStyle w:val="TEKSTIIII"/>
      </w:pPr>
      <w:r w:rsidRPr="007B3B3B">
        <w:t>a) bashkimi, ndarja ose riorganizimi mund të ndikojë në përmbushjen e kërkesave për raportim në subjektin raportues;</w:t>
      </w:r>
    </w:p>
    <w:p w14:paraId="6C4ADFF5" w14:textId="4B9584E5" w:rsidR="00C303C2" w:rsidRPr="007B3B3B" w:rsidRDefault="00C303C2" w:rsidP="00C303C2">
      <w:pPr>
        <w:pStyle w:val="TEKSTIIII"/>
      </w:pPr>
      <w:r w:rsidRPr="007B3B3B">
        <w:t>b) qëllimi i ekzekutimit të procesit referuar në shkronjën “a” shpallet publikisht.</w:t>
      </w:r>
    </w:p>
    <w:p w14:paraId="0F7EAB26" w14:textId="31DE6DEB" w:rsidR="00C303C2" w:rsidRPr="007B3B3B" w:rsidRDefault="00C303C2" w:rsidP="00C303C2">
      <w:pPr>
        <w:pStyle w:val="TEKSTIIII"/>
      </w:pPr>
      <w:r w:rsidRPr="007B3B3B">
        <w:t xml:space="preserve">2. Njoftimi i përmendur në pikën 1 të këtij neni duhet të: </w:t>
      </w:r>
    </w:p>
    <w:p w14:paraId="09788F13" w14:textId="4AE0BCD2" w:rsidR="00C303C2" w:rsidRPr="007B3B3B" w:rsidRDefault="00C303C2" w:rsidP="00C303C2">
      <w:pPr>
        <w:pStyle w:val="TEKSTIIII"/>
      </w:pPr>
      <w:r w:rsidRPr="007B3B3B">
        <w:t xml:space="preserve">a) të marrë kohën e domosdoshme përpara se të hyjë në fuqi bashkimi me përthithje, ndarja ose forma të tjera riorganizimi; dhe </w:t>
      </w:r>
    </w:p>
    <w:p w14:paraId="3F6364AE" w14:textId="77777777" w:rsidR="00E146D6" w:rsidRDefault="00C303C2" w:rsidP="00C303C2">
      <w:pPr>
        <w:pStyle w:val="TEKSTIIII"/>
      </w:pPr>
      <w:r w:rsidRPr="007B3B3B">
        <w:t>b) të përcaktojë procedurat që do të zbatohen për të përmbushur kërkesat e raportimit statistikor të përcaktuara në këtë rregullore.</w:t>
      </w:r>
    </w:p>
    <w:p w14:paraId="71157D34" w14:textId="631A2F5D" w:rsidR="00C303C2" w:rsidRPr="007B3B3B" w:rsidRDefault="00C303C2" w:rsidP="00C303C2">
      <w:pPr>
        <w:pStyle w:val="TEKSTIIII"/>
      </w:pPr>
      <w:r w:rsidRPr="007B3B3B">
        <w:t xml:space="preserve"> 3. Kur bashkimi midis subjekteve raportuese ndodh ndërmjet periudhës referencë dhe afatit të raportimit të të dhënave statistikore për atë periudhë referencë të përcaktuar nga Banka e Shqipërisë sipas nenit 6, institucioni përthithës plotëson kërkesat e raportimit të institucioneve të përthithura për atë periudhë referencë, pa marrë parasysh bashkimin. </w:t>
      </w:r>
    </w:p>
    <w:p w14:paraId="607121A9" w14:textId="50A98A81" w:rsidR="00C303C2" w:rsidRPr="007B3B3B" w:rsidRDefault="00C303C2" w:rsidP="00C303C2">
      <w:pPr>
        <w:pStyle w:val="TEKSTIIII"/>
      </w:pPr>
      <w:r w:rsidRPr="007B3B3B">
        <w:t>4. Kur ndodh një bashkim mes subjekteve raportuese gjatë një periudhe referencë, Banka e Shqipërisë mund ta lejojë institucionin përthithës t’i raportojë të dhënat statistikore të institucioneve të blera ndarazi nga të dhënat e veta statistikore, për periudhën referencë në fjalë dhe për periudhat referencë vijuese.</w:t>
      </w:r>
      <w:r w:rsidR="007B3B3B">
        <w:t xml:space="preserve"> </w:t>
      </w:r>
    </w:p>
    <w:p w14:paraId="6F252E47"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p>
    <w:p w14:paraId="7BCF5813"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10</w:t>
      </w:r>
    </w:p>
    <w:p w14:paraId="5C72D9B9"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Raportimi i të dhënave statistikore për bazën e rezervës të detyrueshme</w:t>
      </w:r>
    </w:p>
    <w:p w14:paraId="3D176726"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45DCE795" w14:textId="2E32206C" w:rsidR="00C303C2" w:rsidRPr="007B3B3B" w:rsidRDefault="00C303C2" w:rsidP="00C303C2">
      <w:pPr>
        <w:pStyle w:val="TEKSTIIII"/>
      </w:pPr>
      <w:r w:rsidRPr="007B3B3B">
        <w:t xml:space="preserve">Institucionet e kreditit i raportojnë Bankës së Shqipërisë të dhënat statistikore të referuara në </w:t>
      </w:r>
      <w:r w:rsidR="002816A3" w:rsidRPr="007B3B3B">
        <w:t xml:space="preserve">shtojcën </w:t>
      </w:r>
      <w:r w:rsidRPr="007B3B3B">
        <w:t>III, pjesa 1, që janë të domosdoshme për të llogaritur bazën e rezervës të detyrueshme të institucioneve të kreditit, në përputhje me rregulloren nr. 29, datë 16.5.2012, “Mbi minimumin e rezervës së detyruar mbajtur në Bankën e Shqipërisë nga bankat”, ndryshuar me vendim nr. 10, datë 7.2.2018.</w:t>
      </w:r>
    </w:p>
    <w:p w14:paraId="46AD239C" w14:textId="77777777" w:rsidR="00C303C2" w:rsidRPr="007B3B3B" w:rsidRDefault="00C303C2" w:rsidP="00C303C2">
      <w:pPr>
        <w:autoSpaceDE w:val="0"/>
        <w:autoSpaceDN w:val="0"/>
        <w:adjustRightInd w:val="0"/>
        <w:spacing w:after="0" w:line="240" w:lineRule="auto"/>
        <w:jc w:val="center"/>
        <w:rPr>
          <w:rFonts w:ascii="Garamond" w:hAnsi="Garamond" w:cs="Times New Roman"/>
          <w:color w:val="000000"/>
          <w:sz w:val="24"/>
          <w:szCs w:val="24"/>
        </w:rPr>
      </w:pPr>
    </w:p>
    <w:p w14:paraId="7B3BE166"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11</w:t>
      </w:r>
    </w:p>
    <w:p w14:paraId="4342FC11"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Verifikimi dhe mbledhja e detyrueshme</w:t>
      </w:r>
    </w:p>
    <w:p w14:paraId="7BCCF54F"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00EBCF70" w14:textId="527E76D5" w:rsidR="00C303C2" w:rsidRPr="007B3B3B" w:rsidRDefault="00C303C2" w:rsidP="00C303C2">
      <w:pPr>
        <w:pStyle w:val="TEKSTIIII"/>
      </w:pPr>
      <w:r w:rsidRPr="007B3B3B">
        <w:t xml:space="preserve">1. Banka e Shqipërisë ka të drejtë të verifikojë të dhënat që subjektet raportuese duhet të paraqesin sipas kësaj rregulloreje. </w:t>
      </w:r>
    </w:p>
    <w:p w14:paraId="18B09E58" w14:textId="7D82A432" w:rsidR="00C303C2" w:rsidRPr="007B3B3B" w:rsidRDefault="00C303C2" w:rsidP="00C303C2">
      <w:pPr>
        <w:pStyle w:val="TEKSTIIII"/>
      </w:pPr>
      <w:r w:rsidRPr="007B3B3B">
        <w:t xml:space="preserve">2. Banka e Shqipërisë merr masat e parashikuara në ligjin “Për Bankat në Republikën e Shqipërisë”, kur subjekti raportues nuk i përmbush standardet e raportimit, saktësisë, përputhshmërisë me konceptet dhe rishikimet e përcaktuara në </w:t>
      </w:r>
      <w:r w:rsidR="002816A3" w:rsidRPr="007B3B3B">
        <w:t xml:space="preserve">shtojcën </w:t>
      </w:r>
      <w:r w:rsidRPr="007B3B3B">
        <w:t xml:space="preserve">1. </w:t>
      </w:r>
    </w:p>
    <w:p w14:paraId="4AB76385" w14:textId="77777777" w:rsidR="00C303C2" w:rsidRPr="007B3B3B" w:rsidRDefault="00C303C2" w:rsidP="00C303C2">
      <w:pPr>
        <w:autoSpaceDE w:val="0"/>
        <w:autoSpaceDN w:val="0"/>
        <w:adjustRightInd w:val="0"/>
        <w:spacing w:after="0" w:line="240" w:lineRule="auto"/>
        <w:jc w:val="both"/>
        <w:rPr>
          <w:rFonts w:ascii="Garamond" w:hAnsi="Garamond" w:cs="Times New Roman"/>
          <w:color w:val="000000"/>
          <w:sz w:val="24"/>
          <w:szCs w:val="24"/>
        </w:rPr>
      </w:pPr>
    </w:p>
    <w:p w14:paraId="7871BF14"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12</w:t>
      </w:r>
    </w:p>
    <w:p w14:paraId="3EBC5355"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Raportimi i parë</w:t>
      </w:r>
    </w:p>
    <w:p w14:paraId="59D5C177" w14:textId="77777777" w:rsidR="00C303C2" w:rsidRPr="007B3B3B" w:rsidRDefault="00C303C2" w:rsidP="00C303C2">
      <w:pPr>
        <w:autoSpaceDE w:val="0"/>
        <w:autoSpaceDN w:val="0"/>
        <w:adjustRightInd w:val="0"/>
        <w:spacing w:after="0" w:line="240" w:lineRule="auto"/>
        <w:jc w:val="both"/>
        <w:rPr>
          <w:rFonts w:ascii="Garamond" w:hAnsi="Garamond" w:cs="Times New Roman"/>
          <w:b/>
          <w:bCs/>
          <w:color w:val="000000"/>
          <w:sz w:val="24"/>
          <w:szCs w:val="24"/>
        </w:rPr>
      </w:pPr>
    </w:p>
    <w:p w14:paraId="786BC70C" w14:textId="43CA58B8" w:rsidR="00C303C2" w:rsidRPr="007B3B3B" w:rsidRDefault="00C303C2" w:rsidP="00C303C2">
      <w:pPr>
        <w:pStyle w:val="TEKSTIIII"/>
      </w:pPr>
      <w:r w:rsidRPr="007B3B3B">
        <w:lastRenderedPageBreak/>
        <w:t>1. Raportimi i parë i të dhënave statistikore mujore sipas nenit 5, pika 1 dhe pika 2, fillon me të dhënat</w:t>
      </w:r>
      <w:r w:rsidRPr="007B3B3B">
        <w:rPr>
          <w:b/>
          <w:bCs/>
        </w:rPr>
        <w:t xml:space="preserve"> </w:t>
      </w:r>
      <w:r w:rsidRPr="007B3B3B">
        <w:t>e muajit</w:t>
      </w:r>
      <w:r w:rsidRPr="007B3B3B">
        <w:rPr>
          <w:b/>
          <w:bCs/>
        </w:rPr>
        <w:t xml:space="preserve"> </w:t>
      </w:r>
      <w:r w:rsidRPr="007B3B3B">
        <w:t>shtator 2022.</w:t>
      </w:r>
      <w:r w:rsidRPr="007B3B3B">
        <w:rPr>
          <w:b/>
          <w:bCs/>
        </w:rPr>
        <w:t xml:space="preserve"> </w:t>
      </w:r>
    </w:p>
    <w:p w14:paraId="3FA61939" w14:textId="6BB81037" w:rsidR="00C303C2" w:rsidRDefault="00C303C2" w:rsidP="00466229">
      <w:pPr>
        <w:pStyle w:val="TEKSTIIII"/>
      </w:pPr>
      <w:r w:rsidRPr="007B3B3B">
        <w:t>2. Raportimi i parë i të dhënave statistikore tremujore sipas nenit 5, pika 1 dhe pika 2, fillon me të dhënat e tremujorit të tretë t</w:t>
      </w:r>
      <w:r w:rsidR="00466229">
        <w:t xml:space="preserve">ë vitit 2022. </w:t>
      </w:r>
    </w:p>
    <w:p w14:paraId="0F530FFC" w14:textId="77777777" w:rsidR="00466229" w:rsidRPr="00466229" w:rsidRDefault="00466229" w:rsidP="00466229">
      <w:pPr>
        <w:pStyle w:val="TEKSTIIII"/>
      </w:pPr>
    </w:p>
    <w:p w14:paraId="15962A3D" w14:textId="77777777" w:rsidR="00C303C2" w:rsidRPr="007B3B3B" w:rsidRDefault="00C303C2" w:rsidP="00C303C2">
      <w:pPr>
        <w:autoSpaceDE w:val="0"/>
        <w:autoSpaceDN w:val="0"/>
        <w:adjustRightInd w:val="0"/>
        <w:spacing w:after="0" w:line="240" w:lineRule="auto"/>
        <w:jc w:val="center"/>
        <w:rPr>
          <w:rFonts w:ascii="Garamond" w:hAnsi="Garamond" w:cs="Times New Roman"/>
          <w:bCs/>
          <w:color w:val="000000"/>
          <w:sz w:val="24"/>
          <w:szCs w:val="24"/>
        </w:rPr>
      </w:pPr>
      <w:r w:rsidRPr="007B3B3B">
        <w:rPr>
          <w:rFonts w:ascii="Garamond" w:hAnsi="Garamond" w:cs="Times New Roman"/>
          <w:bCs/>
          <w:color w:val="000000"/>
          <w:sz w:val="24"/>
          <w:szCs w:val="24"/>
        </w:rPr>
        <w:t>Neni 13</w:t>
      </w:r>
    </w:p>
    <w:p w14:paraId="3CDF3390" w14:textId="77777777" w:rsidR="00C303C2" w:rsidRPr="007B3B3B" w:rsidRDefault="00C303C2" w:rsidP="00C303C2">
      <w:pPr>
        <w:autoSpaceDE w:val="0"/>
        <w:autoSpaceDN w:val="0"/>
        <w:adjustRightInd w:val="0"/>
        <w:spacing w:after="0" w:line="240" w:lineRule="auto"/>
        <w:jc w:val="center"/>
        <w:rPr>
          <w:rFonts w:ascii="Garamond" w:hAnsi="Garamond" w:cs="Times New Roman"/>
          <w:b/>
          <w:bCs/>
          <w:color w:val="000000"/>
          <w:sz w:val="24"/>
          <w:szCs w:val="24"/>
        </w:rPr>
      </w:pPr>
      <w:r w:rsidRPr="007B3B3B">
        <w:rPr>
          <w:rFonts w:ascii="Garamond" w:hAnsi="Garamond" w:cs="Times New Roman"/>
          <w:b/>
          <w:bCs/>
          <w:color w:val="000000"/>
          <w:sz w:val="24"/>
          <w:szCs w:val="24"/>
        </w:rPr>
        <w:t>Procedurë e thjeshtuar ndryshimi</w:t>
      </w:r>
    </w:p>
    <w:p w14:paraId="622283A9" w14:textId="77777777" w:rsidR="00C303C2" w:rsidRPr="007B3B3B" w:rsidRDefault="00C303C2" w:rsidP="00C303C2">
      <w:pPr>
        <w:pStyle w:val="TEKSTIIII"/>
      </w:pPr>
    </w:p>
    <w:p w14:paraId="31B52306" w14:textId="26A37F00" w:rsidR="00C303C2" w:rsidRPr="007B3B3B" w:rsidRDefault="00C303C2" w:rsidP="00C303C2">
      <w:pPr>
        <w:pStyle w:val="TEKSTIIII"/>
      </w:pPr>
      <w:r w:rsidRPr="007B3B3B">
        <w:t xml:space="preserve">Administratori përkatës që ka në varësi Departamentin e Statistikave Financiare (DSF) mund të kryejë ndryshime teknike të </w:t>
      </w:r>
      <w:r w:rsidR="003A3812" w:rsidRPr="007B3B3B">
        <w:t xml:space="preserve">shtojcave </w:t>
      </w:r>
      <w:r w:rsidRPr="007B3B3B">
        <w:t xml:space="preserve">pa miratimin e Këshillit Mbikëqyrës të Bankës së Shqipërisë, me kusht që këto ndryshime të mos ndryshojnë kornizën konceptuese thelbësore, dhe të mos ndikojnë mbi barrën e raportimit të subjekteve raportuese. </w:t>
      </w:r>
    </w:p>
    <w:p w14:paraId="6121D012" w14:textId="77777777" w:rsidR="00C303C2" w:rsidRPr="007B3B3B" w:rsidRDefault="00C303C2" w:rsidP="00C303C2">
      <w:pPr>
        <w:pStyle w:val="TEKSTIIII"/>
      </w:pPr>
    </w:p>
    <w:p w14:paraId="5A95AA85" w14:textId="77777777" w:rsidR="00C303C2" w:rsidRPr="007B3B3B" w:rsidRDefault="00C303C2" w:rsidP="00C303C2">
      <w:pPr>
        <w:pStyle w:val="TEKSTIIII"/>
        <w:jc w:val="center"/>
      </w:pPr>
      <w:r w:rsidRPr="007B3B3B">
        <w:t>Neni 14</w:t>
      </w:r>
    </w:p>
    <w:p w14:paraId="3ABB929F" w14:textId="77777777" w:rsidR="00C303C2" w:rsidRPr="007B3B3B" w:rsidRDefault="00C303C2" w:rsidP="00C303C2">
      <w:pPr>
        <w:pStyle w:val="TEKSTIIII"/>
        <w:jc w:val="center"/>
        <w:rPr>
          <w:b/>
        </w:rPr>
      </w:pPr>
      <w:r w:rsidRPr="007B3B3B">
        <w:rPr>
          <w:b/>
        </w:rPr>
        <w:t>Dispozita përjashtuese</w:t>
      </w:r>
    </w:p>
    <w:p w14:paraId="48F4C397" w14:textId="77777777" w:rsidR="00C303C2" w:rsidRPr="007B3B3B" w:rsidRDefault="00C303C2" w:rsidP="00C303C2">
      <w:pPr>
        <w:pStyle w:val="TEKSTIIII"/>
        <w:jc w:val="center"/>
      </w:pPr>
    </w:p>
    <w:p w14:paraId="71004BEC" w14:textId="661BDBF6" w:rsidR="00C303C2" w:rsidRPr="007B3B3B" w:rsidRDefault="00C303C2" w:rsidP="00C303C2">
      <w:pPr>
        <w:pStyle w:val="TEKSTIIII"/>
      </w:pPr>
      <w:r w:rsidRPr="007B3B3B">
        <w:t>Banka e Shqipërisë mund të lejojë përjashtime nga kërkesat e raportimit statistikor të referuara në paragrafin 1, kur sasia gjendje e totalit të aktiveve të një subjekti është më e vogël sesa 1% e IMF-ve. Në çdo rast, sasia gjendje e totalit të aktiveve të të gjitha subjekteve raportuese të përjashtuara nuk mund të jetë më shumë se/ose e barabartë me 5% e totalit të aktiveve të IMF-ve.</w:t>
      </w:r>
      <w:r w:rsidR="007B3B3B">
        <w:t xml:space="preserve"> </w:t>
      </w:r>
    </w:p>
    <w:p w14:paraId="336D954C" w14:textId="77777777" w:rsidR="00C303C2" w:rsidRPr="007B3B3B" w:rsidRDefault="00C303C2" w:rsidP="00C303C2">
      <w:pPr>
        <w:pStyle w:val="TEKSTIIII"/>
      </w:pPr>
    </w:p>
    <w:p w14:paraId="0E054221" w14:textId="77777777" w:rsidR="00C303C2" w:rsidRPr="007B3B3B" w:rsidRDefault="00C303C2" w:rsidP="00C303C2">
      <w:pPr>
        <w:pStyle w:val="TEKSTIIII"/>
        <w:jc w:val="center"/>
      </w:pPr>
      <w:r w:rsidRPr="007B3B3B">
        <w:t>Neni 15</w:t>
      </w:r>
    </w:p>
    <w:p w14:paraId="7AC6A455" w14:textId="77777777" w:rsidR="00C303C2" w:rsidRPr="007B3B3B" w:rsidRDefault="00C303C2" w:rsidP="00C303C2">
      <w:pPr>
        <w:pStyle w:val="TEKSTIIII"/>
        <w:jc w:val="center"/>
        <w:rPr>
          <w:b/>
        </w:rPr>
      </w:pPr>
      <w:r w:rsidRPr="007B3B3B">
        <w:rPr>
          <w:b/>
        </w:rPr>
        <w:t>Dispozitë e fundit</w:t>
      </w:r>
    </w:p>
    <w:p w14:paraId="319B417F" w14:textId="77777777" w:rsidR="00C303C2" w:rsidRPr="007B3B3B" w:rsidRDefault="00C303C2" w:rsidP="00C303C2">
      <w:pPr>
        <w:pStyle w:val="TEKSTIIII"/>
        <w:jc w:val="center"/>
        <w:rPr>
          <w:b/>
        </w:rPr>
      </w:pPr>
    </w:p>
    <w:p w14:paraId="2C2C7F47" w14:textId="77777777" w:rsidR="00C303C2" w:rsidRPr="007B3B3B" w:rsidRDefault="00C303C2" w:rsidP="00C303C2">
      <w:pPr>
        <w:pStyle w:val="TEKSTIIII"/>
      </w:pPr>
      <w:r w:rsidRPr="007B3B3B">
        <w:t>Shtojcat bashkëlidhur kësaj rregulloreje janë pjesë përbërëse e saj.</w:t>
      </w:r>
    </w:p>
    <w:p w14:paraId="421B8DFA" w14:textId="77777777" w:rsidR="00C303C2" w:rsidRPr="007B3B3B" w:rsidRDefault="00C303C2" w:rsidP="00C303C2">
      <w:pPr>
        <w:pStyle w:val="TEKSTIIII"/>
      </w:pPr>
    </w:p>
    <w:p w14:paraId="637E474B" w14:textId="7406007B" w:rsidR="00C303C2" w:rsidRPr="007B3B3B" w:rsidRDefault="003129C0" w:rsidP="00C303C2">
      <w:pPr>
        <w:pStyle w:val="TEKSTIIII"/>
        <w:jc w:val="right"/>
      </w:pPr>
      <w:r>
        <w:t>KRYETAR</w:t>
      </w:r>
      <w:r w:rsidR="00C303C2" w:rsidRPr="007B3B3B">
        <w:t xml:space="preserve"> I KËSHILLIT MBIKËQYRËS </w:t>
      </w:r>
    </w:p>
    <w:p w14:paraId="1B82970E" w14:textId="5F9E93FB" w:rsidR="00C303C2" w:rsidRPr="007B3B3B" w:rsidRDefault="00C303C2" w:rsidP="00C303C2">
      <w:pPr>
        <w:pStyle w:val="TEKSTIIII"/>
        <w:jc w:val="right"/>
        <w:rPr>
          <w:b/>
        </w:rPr>
      </w:pPr>
      <w:r w:rsidRPr="007B3B3B">
        <w:rPr>
          <w:b/>
        </w:rPr>
        <w:t>Gent Sejko</w:t>
      </w:r>
    </w:p>
    <w:p w14:paraId="2D26C447" w14:textId="77777777" w:rsidR="00C303C2" w:rsidRPr="007B3B3B" w:rsidRDefault="00C303C2" w:rsidP="00C303C2">
      <w:pPr>
        <w:pStyle w:val="TEKSTIIII"/>
        <w:rPr>
          <w:rFonts w:cs="Times New Roman"/>
          <w:b/>
          <w:bCs/>
        </w:rPr>
      </w:pPr>
    </w:p>
    <w:p w14:paraId="2C2DC7CD" w14:textId="73D5DC32" w:rsidR="00696F83" w:rsidRPr="00F00599" w:rsidRDefault="00F00599" w:rsidP="00F00599">
      <w:pPr>
        <w:spacing w:after="0" w:line="240" w:lineRule="auto"/>
        <w:jc w:val="center"/>
        <w:rPr>
          <w:rFonts w:ascii="Garamond" w:hAnsi="Garamond" w:cs="Times New Roman"/>
          <w:sz w:val="24"/>
          <w:szCs w:val="24"/>
        </w:rPr>
      </w:pPr>
      <w:r w:rsidRPr="00F00599">
        <w:rPr>
          <w:rFonts w:ascii="Garamond" w:hAnsi="Garamond" w:cs="Times New Roman"/>
          <w:sz w:val="24"/>
          <w:szCs w:val="24"/>
        </w:rPr>
        <w:t>SHTOJCA I</w:t>
      </w:r>
    </w:p>
    <w:p w14:paraId="635612B0" w14:textId="0CA14386" w:rsidR="00696F83" w:rsidRPr="00F00599" w:rsidRDefault="00F00599" w:rsidP="005F21CF">
      <w:pPr>
        <w:spacing w:after="0" w:line="240" w:lineRule="auto"/>
        <w:jc w:val="center"/>
        <w:rPr>
          <w:rFonts w:ascii="Garamond" w:hAnsi="Garamond" w:cs="Times New Roman"/>
          <w:sz w:val="24"/>
          <w:szCs w:val="24"/>
        </w:rPr>
      </w:pPr>
      <w:r w:rsidRPr="00F00599">
        <w:rPr>
          <w:rFonts w:ascii="Garamond" w:hAnsi="Garamond" w:cs="Times New Roman"/>
          <w:sz w:val="24"/>
          <w:szCs w:val="24"/>
        </w:rPr>
        <w:t>KËRKESAT PËR RAPORTIM STATISTIKOR</w:t>
      </w:r>
    </w:p>
    <w:p w14:paraId="7817DB73" w14:textId="77777777" w:rsidR="00696F83" w:rsidRPr="007B3B3B" w:rsidRDefault="00696F83" w:rsidP="005F21CF">
      <w:pPr>
        <w:pStyle w:val="BodyText"/>
        <w:rPr>
          <w:rFonts w:ascii="Garamond" w:hAnsi="Garamond" w:cs="Times New Roman"/>
          <w:b/>
          <w:sz w:val="24"/>
          <w:szCs w:val="24"/>
        </w:rPr>
      </w:pPr>
    </w:p>
    <w:p w14:paraId="464AD219" w14:textId="43E36347" w:rsidR="00696F83" w:rsidRPr="003556C7" w:rsidRDefault="003556C7" w:rsidP="005F21CF">
      <w:pPr>
        <w:spacing w:after="0" w:line="240" w:lineRule="auto"/>
        <w:jc w:val="center"/>
        <w:rPr>
          <w:rFonts w:ascii="Garamond" w:hAnsi="Garamond" w:cs="Times New Roman"/>
          <w:sz w:val="24"/>
          <w:szCs w:val="24"/>
        </w:rPr>
      </w:pPr>
      <w:r w:rsidRPr="003556C7">
        <w:rPr>
          <w:rFonts w:ascii="Garamond" w:hAnsi="Garamond" w:cs="Times New Roman"/>
          <w:sz w:val="24"/>
          <w:szCs w:val="24"/>
        </w:rPr>
        <w:t>PJESA I</w:t>
      </w:r>
    </w:p>
    <w:p w14:paraId="02D5464E" w14:textId="68B57600" w:rsidR="00696F83" w:rsidRPr="007B3B3B" w:rsidRDefault="003556C7" w:rsidP="005F21CF">
      <w:pPr>
        <w:pStyle w:val="Heading1"/>
        <w:ind w:left="0" w:right="0"/>
        <w:rPr>
          <w:rFonts w:ascii="Garamond" w:hAnsi="Garamond" w:cs="Times New Roman"/>
          <w:sz w:val="24"/>
          <w:szCs w:val="24"/>
        </w:rPr>
      </w:pPr>
      <w:r w:rsidRPr="003556C7">
        <w:rPr>
          <w:rFonts w:ascii="Garamond" w:hAnsi="Garamond" w:cs="Times New Roman"/>
          <w:b w:val="0"/>
          <w:sz w:val="24"/>
          <w:szCs w:val="24"/>
        </w:rPr>
        <w:t>EVIDENTIMI I IMF-ve TË VEÇANTA BAZUAR NË PARIMIN E ZËVENDËSUESHMËRISË SË DEPOZITAVE</w:t>
      </w:r>
    </w:p>
    <w:p w14:paraId="4AF6E18C" w14:textId="77777777" w:rsidR="00696F83" w:rsidRPr="007B3B3B" w:rsidRDefault="00696F83" w:rsidP="00C303C2">
      <w:pPr>
        <w:spacing w:after="0" w:line="240" w:lineRule="auto"/>
        <w:jc w:val="both"/>
        <w:rPr>
          <w:rFonts w:ascii="Garamond" w:hAnsi="Garamond" w:cs="Times New Roman"/>
          <w:sz w:val="24"/>
          <w:szCs w:val="24"/>
        </w:rPr>
      </w:pPr>
    </w:p>
    <w:p w14:paraId="75763243" w14:textId="4B792A2D" w:rsidR="005F21CF" w:rsidRPr="007B3B3B" w:rsidRDefault="005F21CF" w:rsidP="005F21CF">
      <w:pPr>
        <w:pStyle w:val="TEKSTIIII"/>
      </w:pPr>
      <w:r w:rsidRPr="007B3B3B">
        <w:rPr>
          <w:rFonts w:ascii="Times New Roman" w:hAnsi="Times New Roman" w:cs="Times New Roman"/>
        </w:rPr>
        <w:t xml:space="preserve">1. </w:t>
      </w:r>
      <w:r w:rsidRPr="007B3B3B">
        <w:t>Institucionet financiare, përveç institucioneve të kreditit, të cilat emetojnë instrumente financiare që konsiderohen zëvendësuese të përafërta për depozitat, klasifikohen si IMF, me kusht që të plotësojnë përkufizimin e IMF-së në aspekte të tjera. Klasifikimi bazohet në kriterin e zëvendësueshmërisë së depozitave, pra, nëse detyrimet klasifikohen si depozita, gjë që përcaktohet nga likuiditeti i tyre, karakteristikat e kombinuara të përçueshmërisë, konvertueshmëria, siguria dhe tregtueshmëria, dhe duke pasur parasysh, sipas rastit, afatin e tyre të emetimit.</w:t>
      </w:r>
      <w:r w:rsidR="007B3B3B">
        <w:t xml:space="preserve"> </w:t>
      </w:r>
    </w:p>
    <w:p w14:paraId="52732F26" w14:textId="68280F2C" w:rsidR="005F21CF" w:rsidRPr="007B3B3B" w:rsidRDefault="005F21CF" w:rsidP="005F21CF">
      <w:pPr>
        <w:pStyle w:val="TEKSTIIII"/>
      </w:pPr>
      <w:r w:rsidRPr="007B3B3B">
        <w:rPr>
          <w:rFonts w:ascii="Times New Roman" w:hAnsi="Times New Roman" w:cs="Times New Roman"/>
        </w:rPr>
        <w:t xml:space="preserve">2. </w:t>
      </w:r>
      <w:r w:rsidRPr="007B3B3B">
        <w:t xml:space="preserve">Kriteret e zëvendësueshmërisë së depozitave zbatohen edhe për të përcaktuar nëse detyrimet duhet të klasifikohen si depozita, përveçse kur ka një kategori të veçantë për këto detyrime. </w:t>
      </w:r>
    </w:p>
    <w:p w14:paraId="27E4938E" w14:textId="6523A3CA" w:rsidR="005F21CF" w:rsidRPr="007B3B3B" w:rsidRDefault="005F21CF" w:rsidP="005F21CF">
      <w:pPr>
        <w:pStyle w:val="TEKSTIIII"/>
      </w:pPr>
      <w:r w:rsidRPr="007B3B3B">
        <w:rPr>
          <w:rFonts w:ascii="Times New Roman" w:hAnsi="Times New Roman" w:cs="Times New Roman"/>
        </w:rPr>
        <w:t xml:space="preserve">3. </w:t>
      </w:r>
      <w:r w:rsidRPr="007B3B3B">
        <w:t>Për qëllim si të përcaktimit të zëvëndësueshmërisë së depozitave ashtu edhe të klasifikimit të detyrimeve si depozita:</w:t>
      </w:r>
    </w:p>
    <w:p w14:paraId="06FD84C2" w14:textId="204EE5FD" w:rsidR="005F21CF" w:rsidRPr="007B3B3B" w:rsidRDefault="005F21CF" w:rsidP="005F21CF">
      <w:pPr>
        <w:pStyle w:val="TEKSTIIII"/>
      </w:pPr>
      <w:r w:rsidRPr="007B3B3B">
        <w:lastRenderedPageBreak/>
        <w:t>a) përçueshmëria i referohet mundësisë së mobilizimit të fondeve të vendosura në një instrument financiar, duke përdorur lehtësira paguese</w:t>
      </w:r>
      <w:r w:rsidR="00271AA6">
        <w:t>,</w:t>
      </w:r>
      <w:r w:rsidRPr="007B3B3B">
        <w:t xml:space="preserve"> të tilla si</w:t>
      </w:r>
      <w:r w:rsidR="00271AA6">
        <w:t>:</w:t>
      </w:r>
      <w:r w:rsidRPr="007B3B3B">
        <w:t xml:space="preserve"> çeqe, urdhërtransfertë, debi direkt ose mjete të ngjashme; </w:t>
      </w:r>
    </w:p>
    <w:p w14:paraId="46DAB59B" w14:textId="48CB2AA8" w:rsidR="005F21CF" w:rsidRPr="007B3B3B" w:rsidRDefault="005F21CF" w:rsidP="005F21CF">
      <w:pPr>
        <w:pStyle w:val="TEKSTIIII"/>
        <w:rPr>
          <w:rFonts w:cs="Garamond"/>
        </w:rPr>
      </w:pPr>
      <w:r w:rsidRPr="007B3B3B">
        <w:rPr>
          <w:rFonts w:cs="Garamond"/>
        </w:rPr>
        <w:t xml:space="preserve">b) konvertueshmëria i referohet mundësisë dhe kostos së konvertimit të instrumenteve financiare në valutë ose depozitave të transferueshme; humbjet e avantazheve fiskale në rast se këto konvertime mund të konsiderohen për penalizim që redukton shkallën e likuiditetit; </w:t>
      </w:r>
    </w:p>
    <w:p w14:paraId="4F75DED0" w14:textId="685BB8C9" w:rsidR="005F21CF" w:rsidRPr="007B3B3B" w:rsidRDefault="005F21CF" w:rsidP="005F21CF">
      <w:pPr>
        <w:pStyle w:val="TEKSTIIII"/>
      </w:pPr>
      <w:r w:rsidRPr="007B3B3B">
        <w:t>c) siguria është të njohësh paraprakisht me përpikëri vlerën kapitale të instrumentit financiar në kuptimin e monedhës kombëtare;</w:t>
      </w:r>
      <w:r w:rsidR="007B3B3B">
        <w:t xml:space="preserve"> </w:t>
      </w:r>
    </w:p>
    <w:p w14:paraId="77F1B3CA" w14:textId="4C1EB1F2" w:rsidR="005F21CF" w:rsidRPr="007B3B3B" w:rsidRDefault="005F21CF" w:rsidP="005F21CF">
      <w:pPr>
        <w:pStyle w:val="TEKSTIIII"/>
      </w:pPr>
      <w:r w:rsidRPr="007B3B3B">
        <w:t>d) titujt e kuotuar dhe të tregtuar rregullisht në një treg të organizuar, konsiderohen të tregtueshëm. Për aksionet e iniciativave investuese kolektive e të hapura, nuk ka tregje në kuptimin e zakonshëm.</w:t>
      </w:r>
      <w:r w:rsidR="007B3B3B">
        <w:t xml:space="preserve"> </w:t>
      </w:r>
    </w:p>
    <w:p w14:paraId="0E8B519C" w14:textId="77D0A2CF" w:rsidR="005F21CF" w:rsidRPr="007B3B3B" w:rsidRDefault="005F21CF" w:rsidP="005F21CF">
      <w:pPr>
        <w:pStyle w:val="TEKSTIIII"/>
      </w:pPr>
      <w:r w:rsidRPr="007B3B3B">
        <w:rPr>
          <w:rFonts w:ascii="Times New Roman" w:hAnsi="Times New Roman" w:cs="Times New Roman"/>
        </w:rPr>
        <w:t xml:space="preserve">4. </w:t>
      </w:r>
      <w:r w:rsidRPr="007B3B3B">
        <w:t xml:space="preserve">Titujt/zërat e emetuar nga iniciativat investuese kolektive, që operojnë vetëm si skema të kursimeve të punonjësve, dhe kur sipas këtyre skemave investitorët lejohet ta blejnë rishtas investimin e tyre vetëm në përputhje me termat kufizues të riblerjes të shkëputur nga zhvillimet e tregut, nuk konsiderohen zëvendësues të afërt për depozitat. </w:t>
      </w:r>
    </w:p>
    <w:p w14:paraId="11C67FA7" w14:textId="77777777" w:rsidR="005F21CF" w:rsidRPr="007B3B3B" w:rsidRDefault="005F21CF" w:rsidP="005F21CF">
      <w:pPr>
        <w:pStyle w:val="BodyText"/>
        <w:spacing w:line="310" w:lineRule="atLeast"/>
        <w:rPr>
          <w:rFonts w:ascii="Garamond" w:hAnsi="Garamond" w:cs="Garamond"/>
          <w:sz w:val="24"/>
          <w:szCs w:val="24"/>
        </w:rPr>
      </w:pPr>
    </w:p>
    <w:p w14:paraId="071BE311" w14:textId="28E77C3A" w:rsidR="005F21CF" w:rsidRPr="00C420BE" w:rsidRDefault="00C420BE" w:rsidP="005F21CF">
      <w:pPr>
        <w:spacing w:after="0" w:line="240" w:lineRule="auto"/>
        <w:jc w:val="center"/>
        <w:rPr>
          <w:rFonts w:ascii="Garamond" w:hAnsi="Garamond" w:cs="Garamond"/>
          <w:bCs/>
          <w:sz w:val="24"/>
          <w:szCs w:val="24"/>
        </w:rPr>
      </w:pPr>
      <w:r w:rsidRPr="00C420BE">
        <w:rPr>
          <w:rFonts w:ascii="Garamond" w:hAnsi="Garamond" w:cs="Garamond"/>
          <w:bCs/>
          <w:sz w:val="24"/>
          <w:szCs w:val="24"/>
        </w:rPr>
        <w:t xml:space="preserve">PJESA 2 </w:t>
      </w:r>
    </w:p>
    <w:p w14:paraId="53E2BBE5" w14:textId="28D487F8" w:rsidR="005F21CF" w:rsidRPr="00C420BE" w:rsidRDefault="00C420BE" w:rsidP="005F21CF">
      <w:pPr>
        <w:pStyle w:val="Heading1"/>
        <w:rPr>
          <w:rFonts w:ascii="Garamond" w:hAnsi="Garamond" w:cs="Garamond"/>
          <w:b w:val="0"/>
          <w:sz w:val="24"/>
          <w:szCs w:val="24"/>
        </w:rPr>
      </w:pPr>
      <w:r w:rsidRPr="00C420BE">
        <w:rPr>
          <w:rFonts w:ascii="Garamond" w:hAnsi="Garamond" w:cs="Garamond"/>
          <w:b w:val="0"/>
          <w:sz w:val="24"/>
          <w:szCs w:val="24"/>
        </w:rPr>
        <w:t xml:space="preserve">PASQYRA E BILANCIT (SASITË GJENDJE MUJORE) </w:t>
      </w:r>
    </w:p>
    <w:p w14:paraId="73EA1A7A" w14:textId="77777777" w:rsidR="005F21CF" w:rsidRPr="007B3B3B" w:rsidRDefault="005F21CF" w:rsidP="005F21CF">
      <w:pPr>
        <w:pStyle w:val="BodyText"/>
        <w:spacing w:line="310" w:lineRule="atLeast"/>
        <w:jc w:val="both"/>
        <w:rPr>
          <w:rFonts w:ascii="Garamond" w:hAnsi="Garamond" w:cs="Garamond"/>
          <w:sz w:val="24"/>
          <w:szCs w:val="24"/>
        </w:rPr>
      </w:pPr>
    </w:p>
    <w:p w14:paraId="3C4F2D4A" w14:textId="77777777" w:rsidR="005F21CF" w:rsidRPr="007B3B3B" w:rsidRDefault="005F21CF" w:rsidP="005F21CF">
      <w:pPr>
        <w:pStyle w:val="TEKSTIIII"/>
      </w:pPr>
      <w:r w:rsidRPr="007B3B3B">
        <w:t>Kërkesat mujore janë si në vijim:</w:t>
      </w:r>
    </w:p>
    <w:p w14:paraId="5ED0330E" w14:textId="79C0157E" w:rsidR="005F21CF" w:rsidRPr="007B3B3B" w:rsidRDefault="005F21CF" w:rsidP="005F21CF">
      <w:pPr>
        <w:pStyle w:val="TEKSTIIII"/>
      </w:pPr>
      <w:r w:rsidRPr="007B3B3B">
        <w:t>1. Kategori instrumenti</w:t>
      </w:r>
    </w:p>
    <w:p w14:paraId="5CD9FD0F" w14:textId="7C710B68" w:rsidR="005F21CF" w:rsidRPr="007B3B3B" w:rsidRDefault="005F21CF" w:rsidP="005F21CF">
      <w:pPr>
        <w:pStyle w:val="TEKSTIIII"/>
      </w:pPr>
      <w:r w:rsidRPr="007B3B3B">
        <w:t xml:space="preserve">a) Detyrime </w:t>
      </w:r>
    </w:p>
    <w:p w14:paraId="4AAFFAB9" w14:textId="2E1EF348" w:rsidR="005F21CF" w:rsidRPr="007B3B3B" w:rsidRDefault="005F21CF" w:rsidP="005F21CF">
      <w:pPr>
        <w:pStyle w:val="TEKSTIIII"/>
      </w:pPr>
      <w:r w:rsidRPr="007B3B3B">
        <w:t xml:space="preserve">Kategoritë përkatëse të instrumentit janë: valuta në qarkullim, detyrimet depozitare, aksionet/njësitë e emetuara të FTP-së, titujt e emetuar të borxhit, kapitali dhe rezervat dhe detyrime të tjera. Me qëllim veçimin e detyrimeve monetare dhe jomonetare, edhe detyrimet depozitare ndahen në: depozita njëditore, depozita me maturim të përcaktuar, depozita me njoftim paraprak dhe marrëveshjet e riblerjes (REPO). Shiko përkufizimet në </w:t>
      </w:r>
      <w:r w:rsidR="002816A3" w:rsidRPr="007B3B3B">
        <w:t xml:space="preserve">shtojcën </w:t>
      </w:r>
      <w:r w:rsidRPr="007B3B3B">
        <w:t xml:space="preserve">II. </w:t>
      </w:r>
    </w:p>
    <w:p w14:paraId="13CB9580" w14:textId="17CF9E94" w:rsidR="005F21CF" w:rsidRPr="007B3B3B" w:rsidRDefault="005F21CF" w:rsidP="005F21CF">
      <w:pPr>
        <w:pStyle w:val="TEKSTIIII"/>
      </w:pPr>
      <w:r w:rsidRPr="007B3B3B">
        <w:t>b) Mjetet</w:t>
      </w:r>
    </w:p>
    <w:p w14:paraId="043310C4" w14:textId="757C73D5" w:rsidR="005F21CF" w:rsidRPr="007B3B3B" w:rsidRDefault="005F21CF" w:rsidP="005F21CF">
      <w:pPr>
        <w:pStyle w:val="TEKSTIIII"/>
      </w:pPr>
      <w:r w:rsidRPr="007B3B3B">
        <w:t xml:space="preserve">Kategoritë përkatëse të instrumentit janë: </w:t>
      </w:r>
      <w:r w:rsidRPr="00C420BE">
        <w:rPr>
          <w:i/>
        </w:rPr>
        <w:t>cash</w:t>
      </w:r>
      <w:r w:rsidRPr="007B3B3B">
        <w:t xml:space="preserve">-i, huat, titujt e borxhit të mbajtur, kapitali, aksionet e fondit të investimit, mjetet jofinanciare dhe mjete të tjera. Shiko përkufizimet në </w:t>
      </w:r>
      <w:r w:rsidR="002816A3" w:rsidRPr="007B3B3B">
        <w:t xml:space="preserve">shtojcën </w:t>
      </w:r>
      <w:r w:rsidRPr="007B3B3B">
        <w:t xml:space="preserve">II. </w:t>
      </w:r>
    </w:p>
    <w:p w14:paraId="2836910C" w14:textId="427D8650" w:rsidR="005F21CF" w:rsidRPr="007B3B3B" w:rsidRDefault="005F21CF" w:rsidP="005F21CF">
      <w:pPr>
        <w:pStyle w:val="TEKSTIIII"/>
      </w:pPr>
      <w:r w:rsidRPr="007B3B3B">
        <w:t>2. Shpërndarja sipas maturitetit</w:t>
      </w:r>
    </w:p>
    <w:p w14:paraId="24071EB2" w14:textId="77777777" w:rsidR="005F21CF" w:rsidRPr="007B3B3B" w:rsidRDefault="005F21CF" w:rsidP="005F21CF">
      <w:pPr>
        <w:pStyle w:val="TEKSTIIII"/>
      </w:pPr>
      <w:r w:rsidRPr="007B3B3B">
        <w:t xml:space="preserve">Shkurtimet e maturimit origjinal paraqesin një zëvendësues për elementin instrument kur instrumentet financiare nuk janë plotësisht të krahasueshme ndërmjet tregjeve. </w:t>
      </w:r>
    </w:p>
    <w:p w14:paraId="42058F14" w14:textId="130348BE" w:rsidR="005F21CF" w:rsidRPr="007B3B3B" w:rsidRDefault="005F21CF" w:rsidP="005F21CF">
      <w:pPr>
        <w:pStyle w:val="TEKSTIIII"/>
      </w:pPr>
      <w:r w:rsidRPr="007B3B3B">
        <w:t>a) Detyrime</w:t>
      </w:r>
    </w:p>
    <w:p w14:paraId="6E51BE73" w14:textId="77777777" w:rsidR="005F21CF" w:rsidRPr="007B3B3B" w:rsidRDefault="005F21CF" w:rsidP="005F21CF">
      <w:pPr>
        <w:pStyle w:val="TEKSTIIII"/>
      </w:pPr>
      <w:r w:rsidRPr="007B3B3B">
        <w:t xml:space="preserve">Intervalet kufi për maturitetin, ose për periudhat e njoftimit paraprak, janë: për depozitat me afat, maturim origjinal 1-mujor, 3-mujor, 6-mujor, 1-vjeçar, 2-vjeçar dhe mbi 2-vjeçar, dhe për depozitat me njoftim paraprak, tremujor ose dyvjeçar. Repo-t nuk ndahen sipas maturimit sepse këto janë zakonisht instrumente me afat shumë të shkurtër, pra, zakonisht më pak se tre muaj maturim origjinal. Titujt e borxhit të emetuar nga IMF-të ndahen në njëvjeçare ose dyvjeçare. Për aksionet/kuotat nga FTP-të nuk kërkohet shpërndarje sipas maturitetit. </w:t>
      </w:r>
    </w:p>
    <w:p w14:paraId="28BACAA8" w14:textId="000A649D" w:rsidR="005F21CF" w:rsidRPr="007B3B3B" w:rsidRDefault="005F21CF" w:rsidP="005F21CF">
      <w:pPr>
        <w:pStyle w:val="TEKSTIIII"/>
      </w:pPr>
      <w:r w:rsidRPr="007B3B3B">
        <w:t>b) Mjetet</w:t>
      </w:r>
    </w:p>
    <w:p w14:paraId="3396313B" w14:textId="33E2D3FF" w:rsidR="005F21CF" w:rsidRPr="007B3B3B" w:rsidRDefault="005F21CF" w:rsidP="005F21CF">
      <w:pPr>
        <w:pStyle w:val="TEKSTIIII"/>
      </w:pPr>
      <w:r w:rsidRPr="007B3B3B">
        <w:t xml:space="preserve">Intervalet kufi për maturitetin janë: për huat e rezidentëve (përveç IMF-ve) sipas nënsektorit dhe më tej për huat ndaj individëve sipas qëllimit, deri në një vit, nga 1 deri në 5 dhe mbi 5 vjet, dhe për zotërimet e titujve të borxhit të emetuara nga IMF-të me vendndodhje në territorin e Shqipërisë, me maturitet një ose dyvjeçar. </w:t>
      </w:r>
    </w:p>
    <w:p w14:paraId="18F11C4A" w14:textId="36A219BC" w:rsidR="005F21CF" w:rsidRPr="007B3B3B" w:rsidRDefault="005F21CF" w:rsidP="005F21CF">
      <w:pPr>
        <w:pStyle w:val="TEKSTIIII"/>
      </w:pPr>
      <w:r w:rsidRPr="007B3B3B">
        <w:t>3. Shpërndarja sipas qëllimit dhe identifikimi i veçantë i huave për të vetëpunësuarit.</w:t>
      </w:r>
    </w:p>
    <w:p w14:paraId="78CC7587" w14:textId="1FEBA87E" w:rsidR="005F21CF" w:rsidRPr="007B3B3B" w:rsidRDefault="005F21CF" w:rsidP="005F21CF">
      <w:pPr>
        <w:pStyle w:val="TEKSTIIII"/>
      </w:pPr>
      <w:r w:rsidRPr="007B3B3B">
        <w:t xml:space="preserve">Huat për individët dhe institucionet jofitimprurëse që i shërbejnë individëve ndahen më tej sipas qëllimit të huas (kredi për konsum, hua për blerje banesash, ose hua për qëllime të tjera). Brenda kategorisë “hua për qëllime të tjera”, huat dhënë të vetëpunësuarve, identifikohen si zë i veçantë. </w:t>
      </w:r>
    </w:p>
    <w:p w14:paraId="2783180B" w14:textId="460E3C9D" w:rsidR="005F21CF" w:rsidRPr="007B3B3B" w:rsidRDefault="005F21CF" w:rsidP="005F21CF">
      <w:pPr>
        <w:pStyle w:val="TEKSTIIII"/>
      </w:pPr>
      <w:r w:rsidRPr="007B3B3B">
        <w:lastRenderedPageBreak/>
        <w:t>4. Shpërndarja sipas monedhës</w:t>
      </w:r>
    </w:p>
    <w:p w14:paraId="4BFF6947" w14:textId="512458EC" w:rsidR="005F21CF" w:rsidRPr="007B3B3B" w:rsidRDefault="005F21CF" w:rsidP="005F21CF">
      <w:pPr>
        <w:pStyle w:val="TEKSTIIII"/>
      </w:pPr>
      <w:r w:rsidRPr="007B3B3B">
        <w:t xml:space="preserve">Për zërat e bilancit që mund të përdoren në hartimin e </w:t>
      </w:r>
      <w:r w:rsidR="003A3812" w:rsidRPr="007B3B3B">
        <w:t>agregateve</w:t>
      </w:r>
      <w:r w:rsidRPr="007B3B3B">
        <w:t xml:space="preserve"> monetar</w:t>
      </w:r>
      <w:r w:rsidR="005316B9">
        <w:t>e</w:t>
      </w:r>
      <w:r w:rsidRPr="007B3B3B">
        <w:t xml:space="preserve">, </w:t>
      </w:r>
    </w:p>
    <w:p w14:paraId="2076A33C" w14:textId="43C46C63" w:rsidR="005F21CF" w:rsidRPr="007B3B3B" w:rsidRDefault="005F21CF" w:rsidP="005F21CF">
      <w:pPr>
        <w:pStyle w:val="ListParagraph"/>
        <w:tabs>
          <w:tab w:val="left" w:pos="1020"/>
        </w:tabs>
        <w:spacing w:line="310" w:lineRule="atLeast"/>
        <w:ind w:left="0"/>
        <w:rPr>
          <w:rFonts w:ascii="Garamond" w:hAnsi="Garamond" w:cs="Garamond"/>
          <w:sz w:val="24"/>
          <w:szCs w:val="24"/>
        </w:rPr>
      </w:pPr>
      <w:r w:rsidRPr="007B3B3B">
        <w:rPr>
          <w:rFonts w:ascii="Garamond" w:hAnsi="Garamond" w:cs="Garamond"/>
          <w:sz w:val="24"/>
          <w:szCs w:val="24"/>
        </w:rPr>
        <w:t>balancat raportohen sipas monedhës origjinale.</w:t>
      </w:r>
      <w:r w:rsidR="007B3B3B">
        <w:rPr>
          <w:rFonts w:ascii="Garamond" w:hAnsi="Garamond" w:cs="Garamond"/>
          <w:sz w:val="24"/>
          <w:szCs w:val="24"/>
        </w:rPr>
        <w:t xml:space="preserve"> </w:t>
      </w:r>
    </w:p>
    <w:p w14:paraId="5C1D2731" w14:textId="0EA0F629" w:rsidR="005F21CF" w:rsidRPr="007B3B3B" w:rsidRDefault="005F21CF" w:rsidP="005F21CF">
      <w:pPr>
        <w:pStyle w:val="TEKSTIIII"/>
      </w:pPr>
      <w:r w:rsidRPr="007B3B3B">
        <w:t>5. Shpërndarja sipas sektorëve dhe rezidencës së kund</w:t>
      </w:r>
      <w:r w:rsidR="002816A3">
        <w:t>ë</w:t>
      </w:r>
      <w:r w:rsidRPr="007B3B3B">
        <w:t>rpalëve.</w:t>
      </w:r>
    </w:p>
    <w:p w14:paraId="66E514E9" w14:textId="00A3EFAB" w:rsidR="005F21CF" w:rsidRPr="007B3B3B" w:rsidRDefault="005F21CF" w:rsidP="005F21CF">
      <w:pPr>
        <w:pStyle w:val="TEKSTIIII"/>
      </w:pPr>
      <w:r w:rsidRPr="007B3B3B">
        <w:t xml:space="preserve">5.1 Hartimi i </w:t>
      </w:r>
      <w:r w:rsidR="003A3812" w:rsidRPr="007B3B3B">
        <w:t>agregateve</w:t>
      </w:r>
      <w:r w:rsidRPr="007B3B3B">
        <w:t xml:space="preserve"> monetar</w:t>
      </w:r>
      <w:r w:rsidR="005316B9">
        <w:t>e</w:t>
      </w:r>
      <w:r w:rsidRPr="007B3B3B">
        <w:t xml:space="preserve"> dhe kundërpartive respektive kërkon evidentimin e atyre kundërpartive me vendndodhje në territorin e Shqipërisë, që përbën sektorin e korporatave depozituese. Me qëllim hartimin e </w:t>
      </w:r>
      <w:r w:rsidR="003A3812" w:rsidRPr="007B3B3B">
        <w:t>agregateve</w:t>
      </w:r>
      <w:r w:rsidRPr="007B3B3B">
        <w:t xml:space="preserve"> monetar</w:t>
      </w:r>
      <w:r w:rsidR="005316B9">
        <w:t>e</w:t>
      </w:r>
      <w:r w:rsidRPr="007B3B3B">
        <w:t xml:space="preserve"> dhe kundërpartive të tyre, sektorët kundërparti jo-IMF ndahen siç është përcaktuar në Sistemin Evropian të Llogarive të rishikuar (më poshtë “ESA 2010”), të përcaktuar në rregulloren nr. 549/2013 (BE) (shiko </w:t>
      </w:r>
      <w:r w:rsidR="00271AA6" w:rsidRPr="007B3B3B">
        <w:t xml:space="preserve">pjesën </w:t>
      </w:r>
      <w:r w:rsidRPr="007B3B3B">
        <w:t xml:space="preserve">3 të </w:t>
      </w:r>
      <w:r w:rsidR="003A3812" w:rsidRPr="007B3B3B">
        <w:t xml:space="preserve">shtojcës </w:t>
      </w:r>
      <w:r w:rsidRPr="007B3B3B">
        <w:t xml:space="preserve">II), në qeveri të përgjithshme (S.13), me qeveri qendrore (S. 1311) të identifikuara veçmas në depozitat e pasivit të bilancit, dhe sektorët e tjerë rezidentë. Për të llogaritur tek </w:t>
      </w:r>
      <w:r w:rsidR="00ED6CAA" w:rsidRPr="007B3B3B">
        <w:t>agregatet</w:t>
      </w:r>
      <w:r w:rsidRPr="007B3B3B">
        <w:t xml:space="preserve"> monetar</w:t>
      </w:r>
      <w:r w:rsidR="00ED6CAA">
        <w:t>e</w:t>
      </w:r>
      <w:r w:rsidRPr="007B3B3B">
        <w:t xml:space="preserve"> dhe kundërpartitë, sektorët e tjerë rezidentë ndahen më tej në nënsektorët e mëposhtëm: korporata jofinanciare (S.11), individë + institucione jofitimprurëse që i shërbejnë individëve (S.14 + S.15), kompani sigurimi (S.128), fonde pensioni (S.129), fonde investimi jo-FTP (S.124), ndërmjetësuesit e tjerë financiarë (S.125), ndihmës financiarë (S.126), dhe Kompanitë e financimit të kontrolluara nga kompani të tjera dhe huadhënësit e parave (S.127). Për qëllim raportimin e d</w:t>
      </w:r>
      <w:r w:rsidR="00D753D0">
        <w:t>isa zërave të bilancit, si huat</w:t>
      </w:r>
      <w:r w:rsidRPr="007B3B3B">
        <w:t xml:space="preserve"> dhe titujt e borxhit, tre sektorët fundorë shkrihen në një (S.125 + S.126 + S.127). Një dallim shtesë bëhet për kundërpartitë që janë FVC, brenda ndërmjetësve të tjerë financiarë (S.125). Për të vetëpunësuarit shiko </w:t>
      </w:r>
      <w:r w:rsidR="002E2459" w:rsidRPr="007B3B3B">
        <w:t xml:space="preserve">seksionin </w:t>
      </w:r>
      <w:r w:rsidRPr="007B3B3B">
        <w:t xml:space="preserve">3. </w:t>
      </w:r>
    </w:p>
    <w:p w14:paraId="7D600C87" w14:textId="30AFCB7D" w:rsidR="005F21CF" w:rsidRPr="007B3B3B" w:rsidRDefault="00271AA6" w:rsidP="005F21CF">
      <w:pPr>
        <w:pStyle w:val="TEKSTIIII"/>
      </w:pPr>
      <w:r>
        <w:t>5.2</w:t>
      </w:r>
      <w:r w:rsidR="005F21CF" w:rsidRPr="007B3B3B">
        <w:t xml:space="preserve"> Kundërpartitë e IMF-së ndahen në bankë qendrore (S.121), korporata që pranojnë depozita (S.122), dhe FTP-të (S.123). Kjo ndarje bëhet për të kuptuar më mirë huadhënien dhe politikat financuese në sektorin bankar dhe për të monitoruar më mirë aktivitetet ndërmjet bankave. </w:t>
      </w:r>
    </w:p>
    <w:p w14:paraId="2FDD1855" w14:textId="1AAD4E4A" w:rsidR="005F21CF" w:rsidRPr="007B3B3B" w:rsidRDefault="00271AA6" w:rsidP="005F21CF">
      <w:pPr>
        <w:pStyle w:val="TEKSTIIII"/>
      </w:pPr>
      <w:r>
        <w:t>5.3</w:t>
      </w:r>
      <w:r w:rsidR="005F21CF" w:rsidRPr="007B3B3B">
        <w:t xml:space="preserve"> Në lidhje me pozicionet ndërmjet grupit, bëhet një dallim shtesë mbi pozicionin e subjektit raportues në kredi dhe depozita dhe transaksionet me korporatat që pranojnë depozita, (S. 122), për të lejuar identifikimin e lidhjeve të ndërmjetme mes subjekteve që i përkasin të njëjtit grup (rezident). </w:t>
      </w:r>
    </w:p>
    <w:p w14:paraId="72928DDB" w14:textId="156E0C8A" w:rsidR="005F21CF" w:rsidRPr="007B3B3B" w:rsidRDefault="00271AA6" w:rsidP="005F21CF">
      <w:pPr>
        <w:pStyle w:val="TEKSTIIII"/>
      </w:pPr>
      <w:r>
        <w:t>5.4</w:t>
      </w:r>
      <w:r w:rsidR="005F21CF" w:rsidRPr="007B3B3B">
        <w:t xml:space="preserve"> Në lidhje me zotërimet e titujve të borxhit me maturitet origjinal deri në një vit, sipas valutës, bëhet një dallim shtesë për qeverinë e përgjithshme (S.13), për të garantuar një pasqyrim më të mirë të ndërlidhjeve të tyre mes qeverisë dhe bankave. </w:t>
      </w:r>
    </w:p>
    <w:p w14:paraId="1FE524B3" w14:textId="6DC6AF04" w:rsidR="005F21CF" w:rsidRPr="007B3B3B" w:rsidRDefault="009931AD" w:rsidP="005F21CF">
      <w:pPr>
        <w:pStyle w:val="TEKSTIIII"/>
      </w:pPr>
      <w:r>
        <w:t>5.5</w:t>
      </w:r>
      <w:r w:rsidR="005F21CF" w:rsidRPr="007B3B3B">
        <w:t xml:space="preserve"> Kundërpartitë rezidente dallohen nga kundërpartitë jorezidente për pothuaj të gjitha ndarjet statistikore në raportim. </w:t>
      </w:r>
    </w:p>
    <w:p w14:paraId="6950135C" w14:textId="63A8F5A1" w:rsidR="005F21CF" w:rsidRPr="007B3B3B" w:rsidRDefault="009931AD" w:rsidP="005F21CF">
      <w:pPr>
        <w:pStyle w:val="TEKSTIIII"/>
      </w:pPr>
      <w:r>
        <w:t>5.6</w:t>
      </w:r>
      <w:r w:rsidR="005F21CF" w:rsidRPr="007B3B3B">
        <w:t xml:space="preserve"> Në rastin e aksioneve/kuotave të FTP-ve, subjektet raportuese, në më të paktën, referojnë të dhëna për rezidencën e zotëruesve sipas rezident/jorezident. Banka e Shqipërisë do të mbledhë të dhëna të detajuara për shtetin e mbajtësit të aksioneve/kuotave nëpërmjet formularëve 8.1 dhe 8.2 “Letrat me vlerë/mjete” dhe “Letrat me vlerë/detyrime”: </w:t>
      </w:r>
    </w:p>
    <w:p w14:paraId="66D5903A" w14:textId="37406BC2" w:rsidR="005F21CF" w:rsidRPr="003E4C59" w:rsidRDefault="005F21CF" w:rsidP="005F21CF">
      <w:pPr>
        <w:pStyle w:val="TEKSTIIII"/>
      </w:pPr>
      <w:r w:rsidRPr="003E4C59">
        <w:t xml:space="preserve">a) sa </w:t>
      </w:r>
      <w:r w:rsidR="003E4C59" w:rsidRPr="003E4C59">
        <w:t>u</w:t>
      </w:r>
      <w:r w:rsidRPr="003E4C59">
        <w:t xml:space="preserve"> përket aksioneve/kuotave të FTP-së për të cilat mbahet një regjistër që evidenton zotëruesit e saj, duke përfshirë të dhënat mbi rezidencën e zotëruesve, FTP-të emetuese ose personat që i përfaqësojnë ato ligjërisht, raportojnë të dhënat mbi shpërndarjen e rezidencës së zotëruesve të aksioneve/kuotave të emetuara prej tyre, në formularin 8.1</w:t>
      </w:r>
      <w:r w:rsidR="002E2459" w:rsidRPr="003E4C59">
        <w:t xml:space="preserve"> </w:t>
      </w:r>
      <w:r w:rsidRPr="003E4C59">
        <w:t>dhe 8.2;</w:t>
      </w:r>
    </w:p>
    <w:p w14:paraId="03032EB1" w14:textId="7E9B4830" w:rsidR="005F21CF" w:rsidRPr="007B3B3B" w:rsidRDefault="005F21CF" w:rsidP="005F21CF">
      <w:pPr>
        <w:pStyle w:val="TEKSTIIII"/>
      </w:pPr>
      <w:r w:rsidRPr="003E4C59">
        <w:t xml:space="preserve">b) sa </w:t>
      </w:r>
      <w:r w:rsidR="003E4C59" w:rsidRPr="003E4C59">
        <w:t>u</w:t>
      </w:r>
      <w:r w:rsidRPr="003E4C59">
        <w:t xml:space="preserve"> përket aksioneve/njësive të FTP-së, për të cilat nuk mbahet regjistër që evidenton zotëruesit</w:t>
      </w:r>
      <w:r w:rsidRPr="007B3B3B">
        <w:t xml:space="preserve"> e tyre, ose për të cilat mbahet regjistër, por ai nuk përmban të dhëna për shtetin e zotëruesve, subjektet raportuese referojnë minimumi ndarjen në rezidentë dhe jorezidentë në bilanc. </w:t>
      </w:r>
    </w:p>
    <w:p w14:paraId="541EADEA" w14:textId="0983E7DC" w:rsidR="005F21CF" w:rsidRPr="007B3B3B" w:rsidRDefault="005F21CF" w:rsidP="005F21CF">
      <w:pPr>
        <w:pStyle w:val="TEKSTIIII"/>
      </w:pPr>
      <w:r w:rsidRPr="007B3B3B">
        <w:t xml:space="preserve">6. Shpërndarja e kapitalit dhe rezervave </w:t>
      </w:r>
    </w:p>
    <w:p w14:paraId="3802C678" w14:textId="77777777" w:rsidR="005F21CF" w:rsidRPr="007B3B3B" w:rsidRDefault="005F21CF" w:rsidP="005F21CF">
      <w:pPr>
        <w:pStyle w:val="TEKSTIIII"/>
      </w:pPr>
      <w:r w:rsidRPr="007B3B3B">
        <w:t xml:space="preserve">Kjo shpërndarja kërkohet për të siguruar të dhëna mbi zërat kontabël të kapitalit dhe rezervave dhe për të monitoruar ndërveprimin e këtij zëri me zhvillimet e tjera në pasqyrën e bilancit. </w:t>
      </w:r>
    </w:p>
    <w:p w14:paraId="4A1F016D" w14:textId="735A9DDE" w:rsidR="005F21CF" w:rsidRPr="007B3B3B" w:rsidRDefault="005F21CF" w:rsidP="005F21CF">
      <w:pPr>
        <w:pStyle w:val="TEKSTIIII"/>
      </w:pPr>
      <w:r w:rsidRPr="007B3B3B">
        <w:t xml:space="preserve">7. Evidentimi i derivativeve, interesave të përllogaritura të kredive dhe depozitave si pjesë e zërit mjete/detyrime të tjera. Kjo shpërndarje kërkohet për të rritur përputhshmërinë ndërmjet statistikave. </w:t>
      </w:r>
    </w:p>
    <w:p w14:paraId="1EFFF3C6" w14:textId="681671B2" w:rsidR="005F21CF" w:rsidRPr="007B3B3B" w:rsidRDefault="005F21CF" w:rsidP="005F21CF">
      <w:pPr>
        <w:pStyle w:val="TEKSTIIII"/>
      </w:pPr>
      <w:r w:rsidRPr="007B3B3B">
        <w:lastRenderedPageBreak/>
        <w:t>8. Zotërimet e ti</w:t>
      </w:r>
      <w:r w:rsidR="003E4C59">
        <w:t xml:space="preserve">tujve vetjak </w:t>
      </w:r>
      <w:r w:rsidR="009931AD">
        <w:t>–</w:t>
      </w:r>
      <w:r w:rsidR="003E4C59">
        <w:t xml:space="preserve"> Letrat me vlerë/</w:t>
      </w:r>
      <w:r w:rsidRPr="007B3B3B">
        <w:t>abligacione të emetuara nga banka</w:t>
      </w:r>
    </w:p>
    <w:p w14:paraId="5C37C6A0" w14:textId="77777777" w:rsidR="005F21CF" w:rsidRPr="007B3B3B" w:rsidRDefault="005F21CF" w:rsidP="005F21CF">
      <w:pPr>
        <w:pStyle w:val="TEKSTIIII"/>
      </w:pPr>
      <w:r w:rsidRPr="007B3B3B">
        <w:t xml:space="preserve">Ky raportim statistikor kërkon të dhëna mbi zotërimet vetjake të titujve të borxhit dhe kapitalit të emetuar nga vetë IMF-ja, të cilët janë përjashtuar nga mjetet dhe detyrimet sipas nenit 7, pika 4. </w:t>
      </w:r>
    </w:p>
    <w:p w14:paraId="3D3ED984" w14:textId="78DFA42D" w:rsidR="005F21CF" w:rsidRPr="007B3B3B" w:rsidRDefault="005F21CF" w:rsidP="005F21CF">
      <w:pPr>
        <w:pStyle w:val="TEKSTIIII"/>
      </w:pPr>
      <w:r w:rsidRPr="007B3B3B">
        <w:t>9. Për huat ndaj korporatave jofinanciare dhe individëve, me maturitet origjinal mbi një vit dhe me maturitet origjinal mbi dy vite, ku përtej tyre nevojiten pozicione për disa maturitete të mbetura dhe periudha e fiksimit të normës së interesit. Fiksimi i normës së interesit kuptohet si ndryshimi i normës së interesit të një huaje që parashikohet në kontratën aktuale të kredisë. Huat që janë objekt i fiksimit të normës së interesit, ndër të tjera, përfshijnë huat me norma interesi që rishikohen periodikisht në përputhje me zhvillimin e n</w:t>
      </w:r>
      <w:r w:rsidR="00535ECD">
        <w:t>jë indeksi, p.sh. Euribor, huat</w:t>
      </w:r>
      <w:r w:rsidRPr="007B3B3B">
        <w:t xml:space="preserve"> me norma interesi që rishikohen vazhdimisht, dhe </w:t>
      </w:r>
      <w:r w:rsidR="00535ECD">
        <w:t>huat</w:t>
      </w:r>
      <w:r w:rsidRPr="007B3B3B">
        <w:t xml:space="preserve"> me norma interesi që rishikohen sipas gjykimit të huadhënësit. </w:t>
      </w:r>
    </w:p>
    <w:p w14:paraId="30E0C246" w14:textId="0FD032A0" w:rsidR="005F21CF" w:rsidRPr="007B3B3B" w:rsidRDefault="005F21CF" w:rsidP="005F21CF">
      <w:pPr>
        <w:pStyle w:val="TEKSTIIII"/>
      </w:pPr>
      <w:r w:rsidRPr="007B3B3B">
        <w:t xml:space="preserve">10. Ndarja sipas sektorit të pozicioneve me kundërpartitë jorezidente. </w:t>
      </w:r>
    </w:p>
    <w:p w14:paraId="75598AD1" w14:textId="77777777" w:rsidR="005F21CF" w:rsidRPr="007B3B3B" w:rsidRDefault="005F21CF" w:rsidP="005F21CF">
      <w:pPr>
        <w:pStyle w:val="TEKSTIIII"/>
      </w:pPr>
      <w:r w:rsidRPr="007B3B3B">
        <w:t xml:space="preserve">Klasifikimi i sektorit në përputhje me SNA 2008 zbatohet kur nuk është në fuqi ESA 2010. </w:t>
      </w:r>
    </w:p>
    <w:p w14:paraId="3FA4290C" w14:textId="5A20B71A" w:rsidR="005F21CF" w:rsidRPr="007B3B3B" w:rsidRDefault="005F21CF" w:rsidP="005F21CF">
      <w:pPr>
        <w:pStyle w:val="TEKSTIIII"/>
      </w:pPr>
      <w:r w:rsidRPr="007B3B3B">
        <w:t xml:space="preserve">11. Evidentimi i pronës së paluajtshme si pjesë e mjeteve jofinanciare. </w:t>
      </w:r>
    </w:p>
    <w:p w14:paraId="5CF797EA" w14:textId="77777777" w:rsidR="005F21CF" w:rsidRPr="007B3B3B" w:rsidRDefault="005F21CF" w:rsidP="005F21CF">
      <w:pPr>
        <w:pStyle w:val="TEKSTIIII"/>
      </w:pPr>
      <w:r w:rsidRPr="007B3B3B">
        <w:t xml:space="preserve">Kjo shpërndarje duhet për të paraqitur të dhënat shtesë për mjetet jofinanciare dhe për të monitoruar rëndësinë që kanë pasuritë e paluajtshme për sektorin bankar. </w:t>
      </w:r>
    </w:p>
    <w:p w14:paraId="0B993757" w14:textId="633A52B2" w:rsidR="005F21CF" w:rsidRPr="007B3B3B" w:rsidRDefault="005F21CF" w:rsidP="005F21CF">
      <w:pPr>
        <w:pStyle w:val="TEKSTIIII"/>
      </w:pPr>
      <w:r w:rsidRPr="007B3B3B">
        <w:t xml:space="preserve">12. Evidentimi i pozicioneve në bilanc të derivateve financiare me një shpërndarje sipas sektorit të përfshirë në mjetet dhe detyrimet e tjera. </w:t>
      </w:r>
    </w:p>
    <w:p w14:paraId="0A97CA30" w14:textId="77777777" w:rsidR="005F21CF" w:rsidRPr="007B3B3B" w:rsidRDefault="005F21CF" w:rsidP="005F21CF">
      <w:pPr>
        <w:pStyle w:val="TEKSTIIII"/>
      </w:pPr>
      <w:r w:rsidRPr="007B3B3B">
        <w:t xml:space="preserve">Kjo shpërndarje duhet për të theksuar përputhshmërinë ndërmjet statistikave. </w:t>
      </w:r>
    </w:p>
    <w:p w14:paraId="7D7A2633" w14:textId="7CA88B8A" w:rsidR="005F21CF" w:rsidRPr="007B3B3B" w:rsidRDefault="005F21CF" w:rsidP="005F21CF">
      <w:pPr>
        <w:pStyle w:val="TEKSTIIII"/>
      </w:pPr>
      <w:r w:rsidRPr="007B3B3B">
        <w:t xml:space="preserve">13. Shpërndarja e letrave me vlerë të kapitalit që mbahen në aksionet e listuara, aksionet e palistuara dhe kapitale të tjera. </w:t>
      </w:r>
    </w:p>
    <w:p w14:paraId="109FAE8B" w14:textId="77777777" w:rsidR="005F21CF" w:rsidRPr="007B3B3B" w:rsidRDefault="005F21CF" w:rsidP="005F21CF">
      <w:pPr>
        <w:pStyle w:val="TEKSTIIII"/>
      </w:pPr>
      <w:r w:rsidRPr="007B3B3B">
        <w:t xml:space="preserve">Ky raportim mundëson informacion për mënyrën e mundshme të tregtimit të letrave me vlerë të kapitalit. </w:t>
      </w:r>
    </w:p>
    <w:p w14:paraId="58F7C863" w14:textId="77777777" w:rsidR="005F21CF" w:rsidRPr="007B3B3B" w:rsidRDefault="005F21CF" w:rsidP="005F21CF">
      <w:pPr>
        <w:pStyle w:val="TEKSTIIII"/>
      </w:pPr>
    </w:p>
    <w:p w14:paraId="34CF5927" w14:textId="3CF49694" w:rsidR="005F21CF" w:rsidRPr="00535ECD" w:rsidRDefault="00535ECD" w:rsidP="005F21CF">
      <w:pPr>
        <w:pStyle w:val="TEKSTIIII"/>
        <w:jc w:val="center"/>
      </w:pPr>
      <w:r w:rsidRPr="00535ECD">
        <w:t>PJESA 3</w:t>
      </w:r>
    </w:p>
    <w:p w14:paraId="119C092F" w14:textId="7F766218" w:rsidR="005F21CF" w:rsidRPr="00535ECD" w:rsidRDefault="00535ECD" w:rsidP="005F21CF">
      <w:pPr>
        <w:pStyle w:val="TEKSTIIII"/>
        <w:jc w:val="center"/>
      </w:pPr>
      <w:r w:rsidRPr="00535ECD">
        <w:t>PASQYRA E BILANCIT (SASITË GJENDJE TREMUJORE)</w:t>
      </w:r>
    </w:p>
    <w:p w14:paraId="2A1905A6" w14:textId="77777777" w:rsidR="005F21CF" w:rsidRPr="00535ECD" w:rsidRDefault="005F21CF" w:rsidP="005F21CF">
      <w:pPr>
        <w:pStyle w:val="TEKSTIIII"/>
      </w:pPr>
    </w:p>
    <w:p w14:paraId="1CFA8647" w14:textId="4E591834" w:rsidR="005F21CF" w:rsidRPr="007B3B3B" w:rsidRDefault="005F21CF" w:rsidP="005F21CF">
      <w:pPr>
        <w:pStyle w:val="TEKSTIIII"/>
      </w:pPr>
      <w:r w:rsidRPr="007B3B3B">
        <w:t>Për të analizuar më tej zhvillimet monetare</w:t>
      </w:r>
      <w:r w:rsidR="001B6061">
        <w:t xml:space="preserve"> dhe për t’u</w:t>
      </w:r>
      <w:r w:rsidRPr="007B3B3B">
        <w:t xml:space="preserve"> shërbyer qëllimeve të tjera statistikore, Banka e Shqipërisë kërkon zërat kyç të mëposhtëm: </w:t>
      </w:r>
    </w:p>
    <w:p w14:paraId="38E57E25" w14:textId="794C3780" w:rsidR="005F21CF" w:rsidRPr="007B3B3B" w:rsidRDefault="005F21CF" w:rsidP="005F21CF">
      <w:pPr>
        <w:pStyle w:val="TEKSTIIII"/>
      </w:pPr>
      <w:r w:rsidRPr="007B3B3B">
        <w:rPr>
          <w:rFonts w:ascii="Times New Roman" w:hAnsi="Times New Roman" w:cs="Times New Roman"/>
        </w:rPr>
        <w:t xml:space="preserve">1. </w:t>
      </w:r>
      <w:r w:rsidRPr="007B3B3B">
        <w:t xml:space="preserve">Shpërndarja sipas monedhave (shiko formularin Bilanc_Monedha). </w:t>
      </w:r>
    </w:p>
    <w:p w14:paraId="45ACF557" w14:textId="7E090594" w:rsidR="005F21CF" w:rsidRPr="007B3B3B" w:rsidRDefault="005F21CF" w:rsidP="005F21CF">
      <w:pPr>
        <w:pStyle w:val="TEKSTIIII"/>
      </w:pPr>
      <w:r w:rsidRPr="007B3B3B">
        <w:t xml:space="preserve">Shpërndarja sipas valutës kërkohet për huat në lidhje me monedhën kombëtare LEK dhe për depozitat, huat dhe titujt e borxhit që mbahen për monedha të përzgjedhura (euro, paund britanik, dollar amerikan, frangë zvicerane dhe jen japonez). </w:t>
      </w:r>
    </w:p>
    <w:p w14:paraId="174CE4D2" w14:textId="02BC3F8D" w:rsidR="005F21CF" w:rsidRPr="007B3B3B" w:rsidRDefault="005F21CF" w:rsidP="005F21CF">
      <w:pPr>
        <w:pStyle w:val="TEKSTIIII"/>
      </w:pPr>
      <w:r w:rsidRPr="007B3B3B">
        <w:t xml:space="preserve">Kjo shpërndarje kërkohet për të lejuar llogaritjen e transaksioneve për </w:t>
      </w:r>
      <w:r w:rsidR="003E4C59" w:rsidRPr="007B3B3B">
        <w:t>agregatet</w:t>
      </w:r>
      <w:r w:rsidRPr="007B3B3B">
        <w:t xml:space="preserve"> monetar</w:t>
      </w:r>
      <w:r w:rsidR="005316B9">
        <w:t>e</w:t>
      </w:r>
      <w:r w:rsidRPr="007B3B3B">
        <w:t xml:space="preserve"> dhe kund</w:t>
      </w:r>
      <w:r w:rsidR="00535ECD">
        <w:t>ër</w:t>
      </w:r>
      <w:r w:rsidRPr="007B3B3B">
        <w:t xml:space="preserve">palët e përshtatura për ndryshimet e kursit të këmbimit, kur këta </w:t>
      </w:r>
      <w:r w:rsidR="003E4C59" w:rsidRPr="007B3B3B">
        <w:t>agregate</w:t>
      </w:r>
      <w:r w:rsidRPr="007B3B3B">
        <w:t xml:space="preserve"> përfshijnë të gjitha monedhat e kombinuara. </w:t>
      </w:r>
    </w:p>
    <w:p w14:paraId="6C46EF65" w14:textId="77777777" w:rsidR="005F21CF" w:rsidRPr="007B3B3B" w:rsidRDefault="005F21CF" w:rsidP="005F21CF">
      <w:pPr>
        <w:pStyle w:val="TEKSTIIII"/>
        <w:rPr>
          <w:rFonts w:cs="Times New Roman"/>
        </w:rPr>
      </w:pPr>
    </w:p>
    <w:p w14:paraId="08C29221" w14:textId="6F66CC8D" w:rsidR="00E5588E" w:rsidRPr="00535ECD" w:rsidRDefault="00535ECD" w:rsidP="00C303C2">
      <w:pPr>
        <w:pStyle w:val="BodyText"/>
        <w:jc w:val="center"/>
        <w:rPr>
          <w:rFonts w:ascii="Garamond" w:hAnsi="Garamond" w:cs="Times New Roman"/>
          <w:sz w:val="24"/>
          <w:szCs w:val="24"/>
        </w:rPr>
      </w:pPr>
      <w:r w:rsidRPr="00535ECD">
        <w:rPr>
          <w:rFonts w:ascii="Garamond" w:hAnsi="Garamond" w:cs="Times New Roman"/>
          <w:sz w:val="24"/>
          <w:szCs w:val="24"/>
        </w:rPr>
        <w:t>PJESA 4</w:t>
      </w:r>
    </w:p>
    <w:p w14:paraId="05886367" w14:textId="44DBC12C" w:rsidR="00696F83" w:rsidRPr="00535ECD" w:rsidRDefault="00535ECD" w:rsidP="00C303C2">
      <w:pPr>
        <w:spacing w:after="0" w:line="240" w:lineRule="auto"/>
        <w:jc w:val="center"/>
        <w:rPr>
          <w:rFonts w:ascii="Garamond" w:hAnsi="Garamond" w:cs="Times New Roman"/>
          <w:sz w:val="24"/>
          <w:szCs w:val="24"/>
        </w:rPr>
      </w:pPr>
      <w:r w:rsidRPr="00535ECD">
        <w:rPr>
          <w:rFonts w:ascii="Garamond" w:hAnsi="Garamond" w:cs="Times New Roman"/>
          <w:sz w:val="24"/>
          <w:szCs w:val="24"/>
        </w:rPr>
        <w:t>KËRKESAT RAPORTUE</w:t>
      </w:r>
      <w:r>
        <w:rPr>
          <w:rFonts w:ascii="Garamond" w:hAnsi="Garamond" w:cs="Times New Roman"/>
          <w:sz w:val="24"/>
          <w:szCs w:val="24"/>
        </w:rPr>
        <w:t>SE PËR KORPORATAT DEPOZITUESE (</w:t>
      </w:r>
      <w:r w:rsidRPr="00535ECD">
        <w:rPr>
          <w:rFonts w:ascii="Garamond" w:hAnsi="Garamond" w:cs="Times New Roman"/>
          <w:sz w:val="24"/>
          <w:szCs w:val="24"/>
        </w:rPr>
        <w:t>BANKAT)</w:t>
      </w:r>
    </w:p>
    <w:p w14:paraId="5C5A2548" w14:textId="77777777" w:rsidR="00696F83" w:rsidRPr="007B3B3B" w:rsidRDefault="00696F83" w:rsidP="00C303C2">
      <w:pPr>
        <w:pStyle w:val="BodyText"/>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5941"/>
        <w:gridCol w:w="1307"/>
      </w:tblGrid>
      <w:tr w:rsidR="00696F83" w:rsidRPr="007B3B3B" w14:paraId="5CEE75BE" w14:textId="77777777" w:rsidTr="00535ECD">
        <w:trPr>
          <w:trHeight w:val="300"/>
          <w:jc w:val="center"/>
        </w:trPr>
        <w:tc>
          <w:tcPr>
            <w:tcW w:w="1080" w:type="pct"/>
            <w:shd w:val="clear" w:color="auto" w:fill="auto"/>
            <w:noWrap/>
            <w:vAlign w:val="bottom"/>
            <w:hideMark/>
          </w:tcPr>
          <w:p w14:paraId="09552436"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Nr. i formularit:</w:t>
            </w:r>
          </w:p>
        </w:tc>
        <w:tc>
          <w:tcPr>
            <w:tcW w:w="3213" w:type="pct"/>
            <w:shd w:val="clear" w:color="auto" w:fill="auto"/>
            <w:noWrap/>
            <w:vAlign w:val="bottom"/>
            <w:hideMark/>
          </w:tcPr>
          <w:p w14:paraId="225AD20F"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Emri i formularit:</w:t>
            </w:r>
          </w:p>
        </w:tc>
        <w:tc>
          <w:tcPr>
            <w:tcW w:w="707" w:type="pct"/>
            <w:shd w:val="clear" w:color="auto" w:fill="auto"/>
            <w:noWrap/>
            <w:vAlign w:val="bottom"/>
            <w:hideMark/>
          </w:tcPr>
          <w:p w14:paraId="113943E5"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Periodiciteti</w:t>
            </w:r>
          </w:p>
        </w:tc>
      </w:tr>
      <w:tr w:rsidR="00696F83" w:rsidRPr="007B3B3B" w14:paraId="3B53B6B7" w14:textId="77777777" w:rsidTr="00535ECD">
        <w:trPr>
          <w:trHeight w:val="300"/>
          <w:jc w:val="center"/>
        </w:trPr>
        <w:tc>
          <w:tcPr>
            <w:tcW w:w="1080" w:type="pct"/>
            <w:shd w:val="clear" w:color="auto" w:fill="auto"/>
            <w:noWrap/>
            <w:vAlign w:val="bottom"/>
            <w:hideMark/>
          </w:tcPr>
          <w:p w14:paraId="4327D3CA"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F20_21Pkon</w:t>
            </w:r>
          </w:p>
        </w:tc>
        <w:tc>
          <w:tcPr>
            <w:tcW w:w="3213" w:type="pct"/>
            <w:shd w:val="clear" w:color="auto" w:fill="auto"/>
            <w:noWrap/>
            <w:vAlign w:val="bottom"/>
            <w:hideMark/>
          </w:tcPr>
          <w:p w14:paraId="69F4B716"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 xml:space="preserve">Bilanci i </w:t>
            </w:r>
            <w:r w:rsidR="00503E98" w:rsidRPr="007B3B3B">
              <w:rPr>
                <w:rFonts w:ascii="Garamond" w:hAnsi="Garamond" w:cs="Times New Roman"/>
                <w:sz w:val="20"/>
                <w:szCs w:val="20"/>
              </w:rPr>
              <w:t>pakonsoliduar</w:t>
            </w:r>
          </w:p>
        </w:tc>
        <w:tc>
          <w:tcPr>
            <w:tcW w:w="707" w:type="pct"/>
            <w:shd w:val="clear" w:color="auto" w:fill="auto"/>
            <w:noWrap/>
            <w:vAlign w:val="bottom"/>
            <w:hideMark/>
          </w:tcPr>
          <w:p w14:paraId="6C20A480"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325264D1" w14:textId="77777777" w:rsidTr="00535ECD">
        <w:trPr>
          <w:trHeight w:val="300"/>
          <w:jc w:val="center"/>
        </w:trPr>
        <w:tc>
          <w:tcPr>
            <w:tcW w:w="1080" w:type="pct"/>
            <w:shd w:val="clear" w:color="auto" w:fill="auto"/>
            <w:noWrap/>
            <w:vAlign w:val="bottom"/>
            <w:hideMark/>
          </w:tcPr>
          <w:p w14:paraId="159559D5"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20_21Pkon_Valutor</w:t>
            </w:r>
          </w:p>
        </w:tc>
        <w:tc>
          <w:tcPr>
            <w:tcW w:w="3213" w:type="pct"/>
            <w:shd w:val="clear" w:color="auto" w:fill="auto"/>
            <w:noWrap/>
            <w:vAlign w:val="bottom"/>
            <w:hideMark/>
          </w:tcPr>
          <w:p w14:paraId="1DA40192"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 xml:space="preserve">Bilanci valutor i </w:t>
            </w:r>
            <w:r w:rsidR="00503E98" w:rsidRPr="007B3B3B">
              <w:rPr>
                <w:rFonts w:ascii="Garamond" w:hAnsi="Garamond" w:cs="Times New Roman"/>
                <w:sz w:val="20"/>
                <w:szCs w:val="20"/>
              </w:rPr>
              <w:t>pakonsoliduar</w:t>
            </w:r>
          </w:p>
        </w:tc>
        <w:tc>
          <w:tcPr>
            <w:tcW w:w="707" w:type="pct"/>
            <w:shd w:val="clear" w:color="auto" w:fill="auto"/>
            <w:noWrap/>
            <w:vAlign w:val="bottom"/>
            <w:hideMark/>
          </w:tcPr>
          <w:p w14:paraId="37DCF291"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779424F8" w14:textId="77777777" w:rsidTr="00535ECD">
        <w:trPr>
          <w:trHeight w:val="300"/>
          <w:jc w:val="center"/>
        </w:trPr>
        <w:tc>
          <w:tcPr>
            <w:tcW w:w="1080" w:type="pct"/>
            <w:shd w:val="clear" w:color="auto" w:fill="auto"/>
            <w:noWrap/>
            <w:vAlign w:val="bottom"/>
            <w:hideMark/>
          </w:tcPr>
          <w:p w14:paraId="1DF26BFC"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33A</w:t>
            </w:r>
          </w:p>
        </w:tc>
        <w:tc>
          <w:tcPr>
            <w:tcW w:w="3213" w:type="pct"/>
            <w:shd w:val="clear" w:color="auto" w:fill="auto"/>
            <w:noWrap/>
            <w:vAlign w:val="bottom"/>
            <w:hideMark/>
          </w:tcPr>
          <w:p w14:paraId="78257604" w14:textId="50159E1C" w:rsidR="00696F83" w:rsidRPr="007B3B3B" w:rsidRDefault="00535ECD" w:rsidP="00BF1B2F">
            <w:pPr>
              <w:pStyle w:val="BodyText"/>
              <w:rPr>
                <w:rFonts w:ascii="Garamond" w:hAnsi="Garamond" w:cs="Times New Roman"/>
                <w:sz w:val="20"/>
                <w:szCs w:val="20"/>
              </w:rPr>
            </w:pPr>
            <w:r>
              <w:rPr>
                <w:rFonts w:ascii="Garamond" w:hAnsi="Garamond" w:cs="Times New Roman"/>
                <w:sz w:val="20"/>
                <w:szCs w:val="20"/>
              </w:rPr>
              <w:t>Huat</w:t>
            </w:r>
            <w:r w:rsidR="00696F83" w:rsidRPr="007B3B3B">
              <w:rPr>
                <w:rFonts w:ascii="Garamond" w:hAnsi="Garamond" w:cs="Times New Roman"/>
                <w:sz w:val="20"/>
                <w:szCs w:val="20"/>
              </w:rPr>
              <w:t xml:space="preserve"> sipas sektorit, monedhës dhe afatit</w:t>
            </w:r>
          </w:p>
        </w:tc>
        <w:tc>
          <w:tcPr>
            <w:tcW w:w="707" w:type="pct"/>
            <w:shd w:val="clear" w:color="auto" w:fill="auto"/>
            <w:noWrap/>
            <w:vAlign w:val="bottom"/>
            <w:hideMark/>
          </w:tcPr>
          <w:p w14:paraId="502D5EA1" w14:textId="77777777" w:rsidR="00696F83" w:rsidRPr="007B3B3B" w:rsidRDefault="00696F83" w:rsidP="00BF1B2F">
            <w:pPr>
              <w:pStyle w:val="BodyText"/>
              <w:rPr>
                <w:rFonts w:ascii="Garamond" w:hAnsi="Garamond" w:cs="Times New Roman"/>
                <w:sz w:val="20"/>
                <w:szCs w:val="20"/>
              </w:rPr>
            </w:pPr>
          </w:p>
        </w:tc>
      </w:tr>
      <w:tr w:rsidR="00696F83" w:rsidRPr="007B3B3B" w14:paraId="08B8A828" w14:textId="77777777" w:rsidTr="00535ECD">
        <w:trPr>
          <w:trHeight w:val="300"/>
          <w:jc w:val="center"/>
        </w:trPr>
        <w:tc>
          <w:tcPr>
            <w:tcW w:w="1080" w:type="pct"/>
            <w:shd w:val="clear" w:color="auto" w:fill="auto"/>
            <w:noWrap/>
            <w:vAlign w:val="bottom"/>
            <w:hideMark/>
          </w:tcPr>
          <w:p w14:paraId="095B402C"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33B</w:t>
            </w:r>
          </w:p>
        </w:tc>
        <w:tc>
          <w:tcPr>
            <w:tcW w:w="3213" w:type="pct"/>
            <w:shd w:val="clear" w:color="auto" w:fill="auto"/>
            <w:noWrap/>
            <w:vAlign w:val="bottom"/>
            <w:hideMark/>
          </w:tcPr>
          <w:p w14:paraId="0CB9980D" w14:textId="2C65C0BD" w:rsidR="00696F83" w:rsidRPr="007B3B3B" w:rsidRDefault="00535ECD" w:rsidP="00BF1B2F">
            <w:pPr>
              <w:pStyle w:val="BodyText"/>
              <w:rPr>
                <w:rFonts w:ascii="Garamond" w:hAnsi="Garamond" w:cs="Times New Roman"/>
                <w:sz w:val="20"/>
                <w:szCs w:val="20"/>
              </w:rPr>
            </w:pPr>
            <w:r>
              <w:rPr>
                <w:rFonts w:ascii="Garamond" w:hAnsi="Garamond" w:cs="Times New Roman"/>
                <w:sz w:val="20"/>
                <w:szCs w:val="20"/>
              </w:rPr>
              <w:t>Huat</w:t>
            </w:r>
            <w:r w:rsidR="00696F83" w:rsidRPr="007B3B3B">
              <w:rPr>
                <w:rFonts w:ascii="Garamond" w:hAnsi="Garamond" w:cs="Times New Roman"/>
                <w:sz w:val="20"/>
                <w:szCs w:val="20"/>
              </w:rPr>
              <w:t xml:space="preserve"> sipas qëllimit të përdorimit dhe monedhës </w:t>
            </w:r>
          </w:p>
        </w:tc>
        <w:tc>
          <w:tcPr>
            <w:tcW w:w="707" w:type="pct"/>
            <w:shd w:val="clear" w:color="auto" w:fill="auto"/>
            <w:noWrap/>
            <w:vAlign w:val="bottom"/>
            <w:hideMark/>
          </w:tcPr>
          <w:p w14:paraId="470AE9D0"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6D2DA0B7" w14:textId="77777777" w:rsidTr="00535ECD">
        <w:trPr>
          <w:trHeight w:val="300"/>
          <w:jc w:val="center"/>
        </w:trPr>
        <w:tc>
          <w:tcPr>
            <w:tcW w:w="1080" w:type="pct"/>
            <w:shd w:val="clear" w:color="auto" w:fill="auto"/>
            <w:noWrap/>
            <w:vAlign w:val="bottom"/>
            <w:hideMark/>
          </w:tcPr>
          <w:p w14:paraId="2F17C6F9"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33B1</w:t>
            </w:r>
          </w:p>
        </w:tc>
        <w:tc>
          <w:tcPr>
            <w:tcW w:w="3213" w:type="pct"/>
            <w:shd w:val="clear" w:color="auto" w:fill="auto"/>
            <w:noWrap/>
            <w:vAlign w:val="bottom"/>
            <w:hideMark/>
          </w:tcPr>
          <w:p w14:paraId="3E38FA07" w14:textId="3418270F" w:rsidR="00696F83" w:rsidRPr="007B3B3B" w:rsidRDefault="00535ECD" w:rsidP="00BF1B2F">
            <w:pPr>
              <w:pStyle w:val="BodyText"/>
              <w:rPr>
                <w:rFonts w:ascii="Garamond" w:hAnsi="Garamond" w:cs="Times New Roman"/>
                <w:sz w:val="20"/>
                <w:szCs w:val="20"/>
              </w:rPr>
            </w:pPr>
            <w:r>
              <w:rPr>
                <w:rFonts w:ascii="Garamond" w:hAnsi="Garamond" w:cs="Times New Roman"/>
                <w:sz w:val="20"/>
                <w:szCs w:val="20"/>
              </w:rPr>
              <w:t>Huat sipas tipit të huas</w:t>
            </w:r>
            <w:r w:rsidR="00696F83" w:rsidRPr="007B3B3B">
              <w:rPr>
                <w:rFonts w:ascii="Garamond" w:hAnsi="Garamond" w:cs="Times New Roman"/>
                <w:sz w:val="20"/>
                <w:szCs w:val="20"/>
              </w:rPr>
              <w:t xml:space="preserve"> dhe monedhës</w:t>
            </w:r>
          </w:p>
        </w:tc>
        <w:tc>
          <w:tcPr>
            <w:tcW w:w="707" w:type="pct"/>
            <w:shd w:val="clear" w:color="auto" w:fill="auto"/>
            <w:noWrap/>
            <w:vAlign w:val="bottom"/>
            <w:hideMark/>
          </w:tcPr>
          <w:p w14:paraId="2ADCA188"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15E0E945" w14:textId="77777777" w:rsidTr="00535ECD">
        <w:trPr>
          <w:trHeight w:val="300"/>
          <w:jc w:val="center"/>
        </w:trPr>
        <w:tc>
          <w:tcPr>
            <w:tcW w:w="1080" w:type="pct"/>
            <w:shd w:val="clear" w:color="auto" w:fill="auto"/>
            <w:noWrap/>
            <w:vAlign w:val="bottom"/>
            <w:hideMark/>
          </w:tcPr>
          <w:p w14:paraId="0A7B832C"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33B3</w:t>
            </w:r>
          </w:p>
        </w:tc>
        <w:tc>
          <w:tcPr>
            <w:tcW w:w="3213" w:type="pct"/>
            <w:shd w:val="clear" w:color="auto" w:fill="auto"/>
            <w:noWrap/>
            <w:vAlign w:val="bottom"/>
            <w:hideMark/>
          </w:tcPr>
          <w:p w14:paraId="3F63D7AC" w14:textId="5D8C68DD"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H</w:t>
            </w:r>
            <w:r w:rsidR="00535ECD">
              <w:rPr>
                <w:rFonts w:ascii="Garamond" w:hAnsi="Garamond" w:cs="Times New Roman"/>
                <w:sz w:val="20"/>
                <w:szCs w:val="20"/>
              </w:rPr>
              <w:t>uat</w:t>
            </w:r>
            <w:r w:rsidRPr="007B3B3B">
              <w:rPr>
                <w:rFonts w:ascii="Garamond" w:hAnsi="Garamond" w:cs="Times New Roman"/>
                <w:sz w:val="20"/>
                <w:szCs w:val="20"/>
              </w:rPr>
              <w:t xml:space="preserve"> e fshira dhe pjesërisht të fshira nga bilanci, gjatë muajit</w:t>
            </w:r>
          </w:p>
        </w:tc>
        <w:tc>
          <w:tcPr>
            <w:tcW w:w="707" w:type="pct"/>
            <w:shd w:val="clear" w:color="auto" w:fill="auto"/>
            <w:noWrap/>
            <w:vAlign w:val="bottom"/>
            <w:hideMark/>
          </w:tcPr>
          <w:p w14:paraId="7455AD29"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7B823FCD" w14:textId="77777777" w:rsidTr="00535ECD">
        <w:trPr>
          <w:trHeight w:val="300"/>
          <w:jc w:val="center"/>
        </w:trPr>
        <w:tc>
          <w:tcPr>
            <w:tcW w:w="1080" w:type="pct"/>
            <w:shd w:val="clear" w:color="auto" w:fill="auto"/>
            <w:noWrap/>
            <w:vAlign w:val="bottom"/>
            <w:hideMark/>
          </w:tcPr>
          <w:p w14:paraId="7061BAC7"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34</w:t>
            </w:r>
          </w:p>
        </w:tc>
        <w:tc>
          <w:tcPr>
            <w:tcW w:w="3213" w:type="pct"/>
            <w:shd w:val="clear" w:color="auto" w:fill="auto"/>
            <w:noWrap/>
            <w:vAlign w:val="bottom"/>
            <w:hideMark/>
          </w:tcPr>
          <w:p w14:paraId="704765C4" w14:textId="027D7316" w:rsidR="00696F83" w:rsidRPr="007B3B3B" w:rsidRDefault="00535ECD" w:rsidP="00BF1B2F">
            <w:pPr>
              <w:pStyle w:val="BodyText"/>
              <w:rPr>
                <w:rFonts w:ascii="Garamond" w:hAnsi="Garamond" w:cs="Times New Roman"/>
                <w:sz w:val="20"/>
                <w:szCs w:val="20"/>
              </w:rPr>
            </w:pPr>
            <w:r>
              <w:rPr>
                <w:rFonts w:ascii="Garamond" w:hAnsi="Garamond" w:cs="Times New Roman"/>
                <w:sz w:val="20"/>
                <w:szCs w:val="20"/>
              </w:rPr>
              <w:t>Huat</w:t>
            </w:r>
            <w:r w:rsidR="00696F83" w:rsidRPr="007B3B3B">
              <w:rPr>
                <w:rFonts w:ascii="Garamond" w:hAnsi="Garamond" w:cs="Times New Roman"/>
                <w:sz w:val="20"/>
                <w:szCs w:val="20"/>
              </w:rPr>
              <w:t xml:space="preserve"> e korporatave jofinanciare private sipas aktivitetit ekonomik</w:t>
            </w:r>
          </w:p>
        </w:tc>
        <w:tc>
          <w:tcPr>
            <w:tcW w:w="707" w:type="pct"/>
            <w:shd w:val="clear" w:color="auto" w:fill="auto"/>
            <w:noWrap/>
            <w:vAlign w:val="bottom"/>
            <w:hideMark/>
          </w:tcPr>
          <w:p w14:paraId="7E180B9B"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33025CBD" w14:textId="77777777" w:rsidTr="00535ECD">
        <w:trPr>
          <w:trHeight w:val="315"/>
          <w:jc w:val="center"/>
        </w:trPr>
        <w:tc>
          <w:tcPr>
            <w:tcW w:w="1080" w:type="pct"/>
            <w:shd w:val="clear" w:color="auto" w:fill="auto"/>
            <w:noWrap/>
            <w:vAlign w:val="bottom"/>
            <w:hideMark/>
          </w:tcPr>
          <w:p w14:paraId="4ED69D79"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F34.1</w:t>
            </w:r>
          </w:p>
        </w:tc>
        <w:tc>
          <w:tcPr>
            <w:tcW w:w="3213" w:type="pct"/>
            <w:shd w:val="clear" w:color="auto" w:fill="auto"/>
            <w:noWrap/>
            <w:vAlign w:val="bottom"/>
            <w:hideMark/>
          </w:tcPr>
          <w:p w14:paraId="1A640A7E" w14:textId="2F3DD6C8" w:rsidR="00696F83" w:rsidRPr="007B3B3B" w:rsidRDefault="00696F83" w:rsidP="00535ECD">
            <w:pPr>
              <w:pStyle w:val="BodyText"/>
              <w:rPr>
                <w:rFonts w:ascii="Garamond" w:hAnsi="Garamond" w:cs="Times New Roman"/>
                <w:sz w:val="20"/>
                <w:szCs w:val="20"/>
              </w:rPr>
            </w:pPr>
            <w:r w:rsidRPr="007B3B3B">
              <w:rPr>
                <w:rFonts w:ascii="Garamond" w:hAnsi="Garamond" w:cs="Times New Roman"/>
                <w:sz w:val="20"/>
                <w:szCs w:val="20"/>
              </w:rPr>
              <w:t>Huat e korporatave jofinanciare publike sipas aktivitetit ekonomik</w:t>
            </w:r>
          </w:p>
        </w:tc>
        <w:tc>
          <w:tcPr>
            <w:tcW w:w="707" w:type="pct"/>
            <w:shd w:val="clear" w:color="auto" w:fill="auto"/>
            <w:noWrap/>
            <w:vAlign w:val="bottom"/>
            <w:hideMark/>
          </w:tcPr>
          <w:p w14:paraId="0AF34DF5"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1BA52BC8" w14:textId="77777777" w:rsidTr="00535ECD">
        <w:trPr>
          <w:trHeight w:val="277"/>
          <w:jc w:val="center"/>
        </w:trPr>
        <w:tc>
          <w:tcPr>
            <w:tcW w:w="1080" w:type="pct"/>
            <w:shd w:val="clear" w:color="auto" w:fill="auto"/>
            <w:noWrap/>
            <w:vAlign w:val="bottom"/>
            <w:hideMark/>
          </w:tcPr>
          <w:p w14:paraId="7CAC82FE"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lastRenderedPageBreak/>
              <w:t>F34.2</w:t>
            </w:r>
          </w:p>
        </w:tc>
        <w:tc>
          <w:tcPr>
            <w:tcW w:w="3213" w:type="pct"/>
            <w:shd w:val="clear" w:color="auto" w:fill="auto"/>
            <w:noWrap/>
            <w:vAlign w:val="bottom"/>
            <w:hideMark/>
          </w:tcPr>
          <w:p w14:paraId="012A3D4B" w14:textId="726584A7" w:rsidR="00696F83" w:rsidRPr="007B3B3B" w:rsidRDefault="00696F83" w:rsidP="00535ECD">
            <w:pPr>
              <w:pStyle w:val="BodyText"/>
              <w:rPr>
                <w:rFonts w:ascii="Garamond" w:hAnsi="Garamond" w:cs="Times New Roman"/>
                <w:sz w:val="20"/>
                <w:szCs w:val="20"/>
              </w:rPr>
            </w:pPr>
            <w:r w:rsidRPr="007B3B3B">
              <w:rPr>
                <w:rFonts w:ascii="Garamond" w:hAnsi="Garamond" w:cs="Times New Roman"/>
                <w:sz w:val="20"/>
                <w:szCs w:val="20"/>
              </w:rPr>
              <w:t>Huat sipas cilësisë të portofolit të huave dhe aktivitetit ekonomik për korporatat jofinanciare</w:t>
            </w:r>
          </w:p>
        </w:tc>
        <w:tc>
          <w:tcPr>
            <w:tcW w:w="707" w:type="pct"/>
            <w:shd w:val="clear" w:color="auto" w:fill="auto"/>
            <w:noWrap/>
            <w:vAlign w:val="bottom"/>
            <w:hideMark/>
          </w:tcPr>
          <w:p w14:paraId="4C7E12D4"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319784E8" w14:textId="77777777" w:rsidTr="00535ECD">
        <w:trPr>
          <w:trHeight w:val="300"/>
          <w:jc w:val="center"/>
        </w:trPr>
        <w:tc>
          <w:tcPr>
            <w:tcW w:w="1080" w:type="pct"/>
            <w:shd w:val="clear" w:color="auto" w:fill="auto"/>
            <w:noWrap/>
            <w:vAlign w:val="bottom"/>
            <w:hideMark/>
          </w:tcPr>
          <w:p w14:paraId="2A8D51A7"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35</w:t>
            </w:r>
          </w:p>
        </w:tc>
        <w:tc>
          <w:tcPr>
            <w:tcW w:w="3213" w:type="pct"/>
            <w:shd w:val="clear" w:color="auto" w:fill="auto"/>
            <w:noWrap/>
            <w:vAlign w:val="bottom"/>
            <w:hideMark/>
          </w:tcPr>
          <w:p w14:paraId="0A823DC7"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Depozita të sektorëve rezidentë, gjendja në fund të muajit</w:t>
            </w:r>
          </w:p>
        </w:tc>
        <w:tc>
          <w:tcPr>
            <w:tcW w:w="707" w:type="pct"/>
            <w:shd w:val="clear" w:color="auto" w:fill="auto"/>
            <w:noWrap/>
            <w:vAlign w:val="bottom"/>
            <w:hideMark/>
          </w:tcPr>
          <w:p w14:paraId="4188A10F"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770A9980" w14:textId="77777777" w:rsidTr="00535ECD">
        <w:trPr>
          <w:trHeight w:val="300"/>
          <w:jc w:val="center"/>
        </w:trPr>
        <w:tc>
          <w:tcPr>
            <w:tcW w:w="1080" w:type="pct"/>
            <w:shd w:val="clear" w:color="auto" w:fill="auto"/>
            <w:noWrap/>
            <w:vAlign w:val="bottom"/>
            <w:hideMark/>
          </w:tcPr>
          <w:p w14:paraId="1CD28490"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35.2</w:t>
            </w:r>
          </w:p>
        </w:tc>
        <w:tc>
          <w:tcPr>
            <w:tcW w:w="3213" w:type="pct"/>
            <w:shd w:val="clear" w:color="auto" w:fill="auto"/>
            <w:noWrap/>
            <w:vAlign w:val="bottom"/>
            <w:hideMark/>
          </w:tcPr>
          <w:p w14:paraId="53343857"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 xml:space="preserve">Depozitat e reja dhe </w:t>
            </w:r>
            <w:r w:rsidR="00503E98" w:rsidRPr="007B3B3B">
              <w:rPr>
                <w:rFonts w:ascii="Garamond" w:hAnsi="Garamond" w:cs="Times New Roman"/>
                <w:sz w:val="20"/>
                <w:szCs w:val="20"/>
              </w:rPr>
              <w:t>tërheqjet</w:t>
            </w:r>
            <w:r w:rsidRPr="007B3B3B">
              <w:rPr>
                <w:rFonts w:ascii="Garamond" w:hAnsi="Garamond" w:cs="Times New Roman"/>
                <w:sz w:val="20"/>
                <w:szCs w:val="20"/>
              </w:rPr>
              <w:t xml:space="preserve"> </w:t>
            </w:r>
            <w:r w:rsidR="00503E98" w:rsidRPr="007B3B3B">
              <w:rPr>
                <w:rFonts w:ascii="Garamond" w:hAnsi="Garamond" w:cs="Times New Roman"/>
                <w:sz w:val="20"/>
                <w:szCs w:val="20"/>
              </w:rPr>
              <w:t>gjatë</w:t>
            </w:r>
            <w:r w:rsidRPr="007B3B3B">
              <w:rPr>
                <w:rFonts w:ascii="Garamond" w:hAnsi="Garamond" w:cs="Times New Roman"/>
                <w:sz w:val="20"/>
                <w:szCs w:val="20"/>
              </w:rPr>
              <w:t xml:space="preserve"> muajit të depozitave të sektorëve rezidentë </w:t>
            </w:r>
          </w:p>
        </w:tc>
        <w:tc>
          <w:tcPr>
            <w:tcW w:w="707" w:type="pct"/>
            <w:shd w:val="clear" w:color="auto" w:fill="auto"/>
            <w:noWrap/>
            <w:vAlign w:val="bottom"/>
            <w:hideMark/>
          </w:tcPr>
          <w:p w14:paraId="15624C02"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03482B86" w14:textId="77777777" w:rsidTr="00535ECD">
        <w:trPr>
          <w:trHeight w:val="300"/>
          <w:jc w:val="center"/>
        </w:trPr>
        <w:tc>
          <w:tcPr>
            <w:tcW w:w="1080" w:type="pct"/>
            <w:shd w:val="clear" w:color="auto" w:fill="auto"/>
            <w:noWrap/>
            <w:vAlign w:val="bottom"/>
            <w:hideMark/>
          </w:tcPr>
          <w:p w14:paraId="6CAFCD37"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8.1</w:t>
            </w:r>
          </w:p>
        </w:tc>
        <w:tc>
          <w:tcPr>
            <w:tcW w:w="3213" w:type="pct"/>
            <w:shd w:val="clear" w:color="auto" w:fill="auto"/>
            <w:noWrap/>
            <w:vAlign w:val="bottom"/>
            <w:hideMark/>
          </w:tcPr>
          <w:p w14:paraId="2F60B1CA" w14:textId="4FE6A2CE"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Letrat me vlerë të emetuara nga rezidentët dhe jorezidentët</w:t>
            </w:r>
            <w:r w:rsidR="00130A31" w:rsidRPr="007B3B3B">
              <w:rPr>
                <w:rFonts w:ascii="Garamond" w:hAnsi="Garamond" w:cs="Times New Roman"/>
                <w:sz w:val="20"/>
                <w:szCs w:val="20"/>
              </w:rPr>
              <w:t>,</w:t>
            </w:r>
            <w:r w:rsidRPr="007B3B3B">
              <w:rPr>
                <w:rFonts w:ascii="Garamond" w:hAnsi="Garamond" w:cs="Times New Roman"/>
                <w:sz w:val="20"/>
                <w:szCs w:val="20"/>
              </w:rPr>
              <w:t xml:space="preserve"> dhe të mbajtura nga sektori bankar</w:t>
            </w:r>
          </w:p>
        </w:tc>
        <w:tc>
          <w:tcPr>
            <w:tcW w:w="707" w:type="pct"/>
            <w:shd w:val="clear" w:color="auto" w:fill="auto"/>
            <w:noWrap/>
            <w:vAlign w:val="bottom"/>
            <w:hideMark/>
          </w:tcPr>
          <w:p w14:paraId="2B916122"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2E889DEA" w14:textId="77777777" w:rsidTr="00535ECD">
        <w:trPr>
          <w:trHeight w:val="300"/>
          <w:jc w:val="center"/>
        </w:trPr>
        <w:tc>
          <w:tcPr>
            <w:tcW w:w="1080" w:type="pct"/>
            <w:shd w:val="clear" w:color="auto" w:fill="auto"/>
            <w:noWrap/>
            <w:vAlign w:val="bottom"/>
            <w:hideMark/>
          </w:tcPr>
          <w:p w14:paraId="02BA62D0"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8.2</w:t>
            </w:r>
          </w:p>
        </w:tc>
        <w:tc>
          <w:tcPr>
            <w:tcW w:w="3213" w:type="pct"/>
            <w:shd w:val="clear" w:color="auto" w:fill="auto"/>
            <w:noWrap/>
            <w:vAlign w:val="bottom"/>
            <w:hideMark/>
          </w:tcPr>
          <w:p w14:paraId="436D82B5" w14:textId="5C7117C9"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Letrat me vlerë të emetuara nga sektori bankar dhe të mbajtura nga sektorët</w:t>
            </w:r>
            <w:r w:rsidR="007B3B3B">
              <w:rPr>
                <w:rFonts w:ascii="Garamond" w:hAnsi="Garamond" w:cs="Times New Roman"/>
                <w:sz w:val="20"/>
                <w:szCs w:val="20"/>
              </w:rPr>
              <w:t xml:space="preserve"> </w:t>
            </w:r>
            <w:r w:rsidRPr="007B3B3B">
              <w:rPr>
                <w:rFonts w:ascii="Garamond" w:hAnsi="Garamond" w:cs="Times New Roman"/>
                <w:sz w:val="20"/>
                <w:szCs w:val="20"/>
              </w:rPr>
              <w:t>rezidentë dhe jorezidentë</w:t>
            </w:r>
          </w:p>
        </w:tc>
        <w:tc>
          <w:tcPr>
            <w:tcW w:w="707" w:type="pct"/>
            <w:shd w:val="clear" w:color="auto" w:fill="auto"/>
            <w:noWrap/>
            <w:vAlign w:val="bottom"/>
            <w:hideMark/>
          </w:tcPr>
          <w:p w14:paraId="5B3C2C9E"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00607DDE" w14:textId="77777777" w:rsidTr="00535ECD">
        <w:trPr>
          <w:trHeight w:val="300"/>
          <w:jc w:val="center"/>
        </w:trPr>
        <w:tc>
          <w:tcPr>
            <w:tcW w:w="1080" w:type="pct"/>
            <w:shd w:val="clear" w:color="auto" w:fill="auto"/>
            <w:noWrap/>
            <w:vAlign w:val="bottom"/>
            <w:hideMark/>
          </w:tcPr>
          <w:p w14:paraId="4A1EDECB"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8.3</w:t>
            </w:r>
          </w:p>
        </w:tc>
        <w:tc>
          <w:tcPr>
            <w:tcW w:w="3213" w:type="pct"/>
            <w:shd w:val="clear" w:color="auto" w:fill="auto"/>
            <w:noWrap/>
            <w:vAlign w:val="bottom"/>
            <w:hideMark/>
          </w:tcPr>
          <w:p w14:paraId="1D55E1D9" w14:textId="3B2B4251"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Letrat me vlerë të emetuara nga jorezidentët dhe t</w:t>
            </w:r>
            <w:r w:rsidR="00130A31" w:rsidRPr="007B3B3B">
              <w:rPr>
                <w:rFonts w:ascii="Garamond" w:hAnsi="Garamond" w:cs="Times New Roman"/>
                <w:sz w:val="20"/>
                <w:szCs w:val="20"/>
              </w:rPr>
              <w:t>ë</w:t>
            </w:r>
            <w:r w:rsidRPr="007B3B3B">
              <w:rPr>
                <w:rFonts w:ascii="Garamond" w:hAnsi="Garamond" w:cs="Times New Roman"/>
                <w:sz w:val="20"/>
                <w:szCs w:val="20"/>
              </w:rPr>
              <w:t xml:space="preserve"> mbajtura nga sektorët rezidentë (në kujdestari të bankës)</w:t>
            </w:r>
          </w:p>
        </w:tc>
        <w:tc>
          <w:tcPr>
            <w:tcW w:w="707" w:type="pct"/>
            <w:shd w:val="clear" w:color="auto" w:fill="auto"/>
            <w:noWrap/>
            <w:vAlign w:val="bottom"/>
            <w:hideMark/>
          </w:tcPr>
          <w:p w14:paraId="02C5FBFB"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7B46D086" w14:textId="77777777" w:rsidTr="00535ECD">
        <w:trPr>
          <w:trHeight w:val="300"/>
          <w:jc w:val="center"/>
        </w:trPr>
        <w:tc>
          <w:tcPr>
            <w:tcW w:w="1080" w:type="pct"/>
            <w:shd w:val="clear" w:color="auto" w:fill="auto"/>
            <w:noWrap/>
            <w:vAlign w:val="bottom"/>
            <w:hideMark/>
          </w:tcPr>
          <w:p w14:paraId="10C94B2D"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8.4</w:t>
            </w:r>
          </w:p>
        </w:tc>
        <w:tc>
          <w:tcPr>
            <w:tcW w:w="3213" w:type="pct"/>
            <w:shd w:val="clear" w:color="auto" w:fill="auto"/>
            <w:noWrap/>
            <w:vAlign w:val="bottom"/>
            <w:hideMark/>
          </w:tcPr>
          <w:p w14:paraId="1555B731" w14:textId="059BF745"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Letrat me vlerë të emetuara nga sektorët rezidentë dhe të mbajtura nga sektorët jorezidentë (në kujdestari të bankës)</w:t>
            </w:r>
          </w:p>
        </w:tc>
        <w:tc>
          <w:tcPr>
            <w:tcW w:w="707" w:type="pct"/>
            <w:shd w:val="clear" w:color="auto" w:fill="auto"/>
            <w:noWrap/>
            <w:vAlign w:val="bottom"/>
            <w:hideMark/>
          </w:tcPr>
          <w:p w14:paraId="14617EB6"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152B0330" w14:textId="77777777" w:rsidTr="00535ECD">
        <w:trPr>
          <w:trHeight w:val="300"/>
          <w:jc w:val="center"/>
        </w:trPr>
        <w:tc>
          <w:tcPr>
            <w:tcW w:w="1080" w:type="pct"/>
            <w:shd w:val="clear" w:color="auto" w:fill="auto"/>
            <w:noWrap/>
            <w:vAlign w:val="bottom"/>
            <w:hideMark/>
          </w:tcPr>
          <w:p w14:paraId="66BA9EA9"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31.1</w:t>
            </w:r>
          </w:p>
        </w:tc>
        <w:tc>
          <w:tcPr>
            <w:tcW w:w="3213" w:type="pct"/>
            <w:shd w:val="clear" w:color="auto" w:fill="auto"/>
            <w:noWrap/>
            <w:vAlign w:val="bottom"/>
            <w:hideMark/>
          </w:tcPr>
          <w:p w14:paraId="2065AE82"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Instrumentet financiare në mjete dhe detyrime</w:t>
            </w:r>
          </w:p>
        </w:tc>
        <w:tc>
          <w:tcPr>
            <w:tcW w:w="707" w:type="pct"/>
            <w:shd w:val="clear" w:color="auto" w:fill="auto"/>
            <w:noWrap/>
            <w:vAlign w:val="bottom"/>
            <w:hideMark/>
          </w:tcPr>
          <w:p w14:paraId="77E48764"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3058B188" w14:textId="77777777" w:rsidTr="00535ECD">
        <w:trPr>
          <w:trHeight w:val="300"/>
          <w:jc w:val="center"/>
        </w:trPr>
        <w:tc>
          <w:tcPr>
            <w:tcW w:w="1080" w:type="pct"/>
            <w:shd w:val="clear" w:color="auto" w:fill="auto"/>
            <w:noWrap/>
            <w:vAlign w:val="bottom"/>
            <w:hideMark/>
          </w:tcPr>
          <w:p w14:paraId="2E2605A8"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35.1</w:t>
            </w:r>
          </w:p>
        </w:tc>
        <w:tc>
          <w:tcPr>
            <w:tcW w:w="3213" w:type="pct"/>
            <w:shd w:val="clear" w:color="auto" w:fill="auto"/>
            <w:noWrap/>
            <w:vAlign w:val="bottom"/>
            <w:hideMark/>
          </w:tcPr>
          <w:p w14:paraId="03B3C0DF" w14:textId="4B69BD60"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 xml:space="preserve">Depozita me afat të </w:t>
            </w:r>
            <w:r w:rsidR="00503E98" w:rsidRPr="007B3B3B">
              <w:rPr>
                <w:rFonts w:ascii="Garamond" w:hAnsi="Garamond" w:cs="Times New Roman"/>
                <w:sz w:val="20"/>
                <w:szCs w:val="20"/>
              </w:rPr>
              <w:t>jorezidentëve</w:t>
            </w:r>
          </w:p>
        </w:tc>
        <w:tc>
          <w:tcPr>
            <w:tcW w:w="707" w:type="pct"/>
            <w:shd w:val="clear" w:color="auto" w:fill="auto"/>
            <w:noWrap/>
            <w:vAlign w:val="bottom"/>
            <w:hideMark/>
          </w:tcPr>
          <w:p w14:paraId="21FADF64"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68C0DD9A" w14:textId="77777777" w:rsidTr="00535ECD">
        <w:trPr>
          <w:trHeight w:val="300"/>
          <w:jc w:val="center"/>
        </w:trPr>
        <w:tc>
          <w:tcPr>
            <w:tcW w:w="1080" w:type="pct"/>
            <w:shd w:val="clear" w:color="auto" w:fill="auto"/>
            <w:noWrap/>
            <w:vAlign w:val="bottom"/>
            <w:hideMark/>
          </w:tcPr>
          <w:p w14:paraId="559F7CB5" w14:textId="77777777" w:rsidR="00696F83" w:rsidRPr="007B3B3B" w:rsidRDefault="00680B60" w:rsidP="00BF1B2F">
            <w:pPr>
              <w:pStyle w:val="BodyText"/>
              <w:rPr>
                <w:rFonts w:ascii="Garamond" w:hAnsi="Garamond" w:cs="Times New Roman"/>
                <w:b/>
                <w:bCs/>
                <w:sz w:val="20"/>
                <w:szCs w:val="20"/>
              </w:rPr>
            </w:pPr>
            <w:r w:rsidRPr="007B3B3B">
              <w:rPr>
                <w:rFonts w:ascii="Garamond" w:hAnsi="Garamond" w:cs="Times New Roman"/>
                <w:b/>
                <w:bCs/>
                <w:sz w:val="20"/>
                <w:szCs w:val="20"/>
              </w:rPr>
              <w:t>Bilanc_Monedha</w:t>
            </w:r>
          </w:p>
        </w:tc>
        <w:tc>
          <w:tcPr>
            <w:tcW w:w="3213" w:type="pct"/>
            <w:shd w:val="clear" w:color="auto" w:fill="auto"/>
            <w:noWrap/>
            <w:vAlign w:val="bottom"/>
            <w:hideMark/>
          </w:tcPr>
          <w:p w14:paraId="627FFE79" w14:textId="77777777" w:rsidR="00696F83" w:rsidRPr="007B3B3B" w:rsidRDefault="00503E98" w:rsidP="00BF1B2F">
            <w:pPr>
              <w:pStyle w:val="BodyText"/>
              <w:rPr>
                <w:rFonts w:ascii="Garamond" w:hAnsi="Garamond" w:cs="Times New Roman"/>
                <w:sz w:val="20"/>
                <w:szCs w:val="20"/>
              </w:rPr>
            </w:pPr>
            <w:r w:rsidRPr="007B3B3B">
              <w:rPr>
                <w:rFonts w:ascii="Garamond" w:hAnsi="Garamond" w:cs="Times New Roman"/>
                <w:sz w:val="20"/>
                <w:szCs w:val="20"/>
              </w:rPr>
              <w:t>Zërat</w:t>
            </w:r>
            <w:r w:rsidR="00696F83" w:rsidRPr="007B3B3B">
              <w:rPr>
                <w:rFonts w:ascii="Garamond" w:hAnsi="Garamond" w:cs="Times New Roman"/>
                <w:sz w:val="20"/>
                <w:szCs w:val="20"/>
              </w:rPr>
              <w:t xml:space="preserve"> e bilancit sipas monedhave</w:t>
            </w:r>
          </w:p>
        </w:tc>
        <w:tc>
          <w:tcPr>
            <w:tcW w:w="707" w:type="pct"/>
            <w:shd w:val="clear" w:color="auto" w:fill="auto"/>
            <w:noWrap/>
            <w:vAlign w:val="bottom"/>
            <w:hideMark/>
          </w:tcPr>
          <w:p w14:paraId="6352562D"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Tremujore</w:t>
            </w:r>
          </w:p>
        </w:tc>
      </w:tr>
      <w:tr w:rsidR="00696F83" w:rsidRPr="007B3B3B" w14:paraId="2A23C56B" w14:textId="77777777" w:rsidTr="00535ECD">
        <w:trPr>
          <w:trHeight w:val="300"/>
          <w:jc w:val="center"/>
        </w:trPr>
        <w:tc>
          <w:tcPr>
            <w:tcW w:w="1080" w:type="pct"/>
            <w:shd w:val="clear" w:color="auto" w:fill="auto"/>
            <w:noWrap/>
            <w:vAlign w:val="bottom"/>
            <w:hideMark/>
          </w:tcPr>
          <w:p w14:paraId="4A02544E"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RivM</w:t>
            </w:r>
          </w:p>
        </w:tc>
        <w:tc>
          <w:tcPr>
            <w:tcW w:w="3213" w:type="pct"/>
            <w:shd w:val="clear" w:color="auto" w:fill="auto"/>
            <w:noWrap/>
            <w:vAlign w:val="bottom"/>
            <w:hideMark/>
          </w:tcPr>
          <w:p w14:paraId="56691BBC"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 xml:space="preserve">Ndryshime nga </w:t>
            </w:r>
            <w:r w:rsidR="00503E98" w:rsidRPr="007B3B3B">
              <w:rPr>
                <w:rFonts w:ascii="Garamond" w:hAnsi="Garamond" w:cs="Times New Roman"/>
                <w:sz w:val="20"/>
                <w:szCs w:val="20"/>
              </w:rPr>
              <w:t>Rivlerësimi</w:t>
            </w:r>
            <w:r w:rsidRPr="007B3B3B">
              <w:rPr>
                <w:rFonts w:ascii="Garamond" w:hAnsi="Garamond" w:cs="Times New Roman"/>
                <w:sz w:val="20"/>
                <w:szCs w:val="20"/>
              </w:rPr>
              <w:t xml:space="preserve"> - Mjete</w:t>
            </w:r>
          </w:p>
        </w:tc>
        <w:tc>
          <w:tcPr>
            <w:tcW w:w="707" w:type="pct"/>
            <w:shd w:val="clear" w:color="auto" w:fill="auto"/>
            <w:noWrap/>
            <w:vAlign w:val="bottom"/>
            <w:hideMark/>
          </w:tcPr>
          <w:p w14:paraId="1959EE9D"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36A6D699" w14:textId="77777777" w:rsidTr="00535ECD">
        <w:trPr>
          <w:trHeight w:val="300"/>
          <w:jc w:val="center"/>
        </w:trPr>
        <w:tc>
          <w:tcPr>
            <w:tcW w:w="1080" w:type="pct"/>
            <w:shd w:val="clear" w:color="auto" w:fill="auto"/>
            <w:noWrap/>
            <w:vAlign w:val="bottom"/>
            <w:hideMark/>
          </w:tcPr>
          <w:p w14:paraId="39595F2E" w14:textId="77777777" w:rsidR="00696F83" w:rsidRPr="007B3B3B" w:rsidRDefault="00696F83" w:rsidP="00BF1B2F">
            <w:pPr>
              <w:pStyle w:val="BodyText"/>
              <w:rPr>
                <w:rFonts w:ascii="Garamond" w:hAnsi="Garamond" w:cs="Times New Roman"/>
                <w:b/>
                <w:bCs/>
                <w:sz w:val="20"/>
                <w:szCs w:val="20"/>
              </w:rPr>
            </w:pPr>
            <w:r w:rsidRPr="007B3B3B">
              <w:rPr>
                <w:rFonts w:ascii="Garamond" w:hAnsi="Garamond" w:cs="Times New Roman"/>
                <w:b/>
                <w:bCs/>
                <w:sz w:val="20"/>
                <w:szCs w:val="20"/>
              </w:rPr>
              <w:t>RIVL</w:t>
            </w:r>
          </w:p>
        </w:tc>
        <w:tc>
          <w:tcPr>
            <w:tcW w:w="3213" w:type="pct"/>
            <w:shd w:val="clear" w:color="auto" w:fill="auto"/>
            <w:noWrap/>
            <w:vAlign w:val="bottom"/>
            <w:hideMark/>
          </w:tcPr>
          <w:p w14:paraId="34A5423A"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 xml:space="preserve">Ndryshime nga </w:t>
            </w:r>
            <w:r w:rsidR="00503E98" w:rsidRPr="007B3B3B">
              <w:rPr>
                <w:rFonts w:ascii="Garamond" w:hAnsi="Garamond" w:cs="Times New Roman"/>
                <w:sz w:val="20"/>
                <w:szCs w:val="20"/>
              </w:rPr>
              <w:t>Rivlerësimi</w:t>
            </w:r>
            <w:r w:rsidRPr="007B3B3B">
              <w:rPr>
                <w:rFonts w:ascii="Garamond" w:hAnsi="Garamond" w:cs="Times New Roman"/>
                <w:sz w:val="20"/>
                <w:szCs w:val="20"/>
              </w:rPr>
              <w:t xml:space="preserve"> - Detyrime</w:t>
            </w:r>
          </w:p>
        </w:tc>
        <w:tc>
          <w:tcPr>
            <w:tcW w:w="707" w:type="pct"/>
            <w:shd w:val="clear" w:color="auto" w:fill="auto"/>
            <w:noWrap/>
            <w:vAlign w:val="bottom"/>
            <w:hideMark/>
          </w:tcPr>
          <w:p w14:paraId="42EA6EBB" w14:textId="77777777" w:rsidR="00696F83" w:rsidRPr="007B3B3B" w:rsidRDefault="00696F83"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29C62548" w14:textId="77777777" w:rsidTr="00535ECD">
        <w:trPr>
          <w:trHeight w:val="457"/>
          <w:jc w:val="center"/>
        </w:trPr>
        <w:tc>
          <w:tcPr>
            <w:tcW w:w="1080" w:type="pct"/>
            <w:shd w:val="clear" w:color="auto" w:fill="auto"/>
            <w:noWrap/>
            <w:vAlign w:val="bottom"/>
          </w:tcPr>
          <w:p w14:paraId="39837D2E" w14:textId="3292E544" w:rsidR="00696F83" w:rsidRPr="007B3B3B" w:rsidRDefault="00680B60" w:rsidP="00BF1B2F">
            <w:pPr>
              <w:pStyle w:val="BodyText"/>
              <w:rPr>
                <w:rFonts w:ascii="Garamond" w:hAnsi="Garamond" w:cs="Times New Roman"/>
                <w:b/>
                <w:bCs/>
                <w:sz w:val="20"/>
                <w:szCs w:val="20"/>
              </w:rPr>
            </w:pPr>
            <w:r w:rsidRPr="007B3B3B">
              <w:rPr>
                <w:rFonts w:ascii="Garamond" w:hAnsi="Garamond" w:cs="Times New Roman"/>
                <w:b/>
                <w:bCs/>
                <w:sz w:val="20"/>
                <w:szCs w:val="20"/>
              </w:rPr>
              <w:t>Titullzimi-fluks</w:t>
            </w:r>
          </w:p>
        </w:tc>
        <w:tc>
          <w:tcPr>
            <w:tcW w:w="3213" w:type="pct"/>
            <w:shd w:val="clear" w:color="auto" w:fill="auto"/>
            <w:noWrap/>
            <w:vAlign w:val="bottom"/>
          </w:tcPr>
          <w:p w14:paraId="04662023" w14:textId="489737AF" w:rsidR="00680B60" w:rsidRPr="007B3B3B" w:rsidRDefault="00680B60" w:rsidP="00BF1B2F">
            <w:pPr>
              <w:spacing w:after="0" w:line="240" w:lineRule="auto"/>
              <w:rPr>
                <w:rFonts w:ascii="Garamond" w:eastAsia="Cambria" w:hAnsi="Garamond" w:cs="Times New Roman"/>
                <w:sz w:val="20"/>
                <w:szCs w:val="20"/>
              </w:rPr>
            </w:pPr>
            <w:r w:rsidRPr="007B3B3B">
              <w:rPr>
                <w:rFonts w:ascii="Garamond" w:eastAsia="Cambria" w:hAnsi="Garamond" w:cs="Times New Roman"/>
                <w:sz w:val="20"/>
                <w:szCs w:val="20"/>
              </w:rPr>
              <w:t>Transferimet neto</w:t>
            </w:r>
            <w:r w:rsidR="00535ECD">
              <w:rPr>
                <w:rFonts w:ascii="Garamond" w:eastAsia="Cambria" w:hAnsi="Garamond" w:cs="Times New Roman"/>
                <w:sz w:val="20"/>
                <w:szCs w:val="20"/>
              </w:rPr>
              <w:t xml:space="preserve"> të huas</w:t>
            </w:r>
            <w:r w:rsidRPr="007B3B3B">
              <w:rPr>
                <w:rFonts w:ascii="Garamond" w:eastAsia="Cambria" w:hAnsi="Garamond" w:cs="Times New Roman"/>
                <w:sz w:val="20"/>
                <w:szCs w:val="20"/>
              </w:rPr>
              <w:t xml:space="preserve"> (blerjet minus shitjet)</w:t>
            </w:r>
          </w:p>
          <w:p w14:paraId="5CEB8AB2" w14:textId="77777777" w:rsidR="00696F83" w:rsidRPr="007B3B3B" w:rsidRDefault="00696F83" w:rsidP="00BF1B2F">
            <w:pPr>
              <w:pStyle w:val="BodyText"/>
              <w:rPr>
                <w:rFonts w:ascii="Garamond" w:hAnsi="Garamond" w:cs="Times New Roman"/>
                <w:sz w:val="20"/>
                <w:szCs w:val="20"/>
              </w:rPr>
            </w:pPr>
          </w:p>
        </w:tc>
        <w:tc>
          <w:tcPr>
            <w:tcW w:w="707" w:type="pct"/>
            <w:shd w:val="clear" w:color="auto" w:fill="auto"/>
            <w:noWrap/>
            <w:vAlign w:val="bottom"/>
          </w:tcPr>
          <w:p w14:paraId="5334C068" w14:textId="77777777" w:rsidR="00696F83" w:rsidRPr="007B3B3B" w:rsidRDefault="002F6412" w:rsidP="00BF1B2F">
            <w:pPr>
              <w:pStyle w:val="BodyText"/>
              <w:rPr>
                <w:rFonts w:ascii="Garamond" w:hAnsi="Garamond" w:cs="Times New Roman"/>
                <w:sz w:val="20"/>
                <w:szCs w:val="20"/>
              </w:rPr>
            </w:pPr>
            <w:r w:rsidRPr="007B3B3B">
              <w:rPr>
                <w:rFonts w:ascii="Garamond" w:hAnsi="Garamond" w:cs="Times New Roman"/>
                <w:sz w:val="20"/>
                <w:szCs w:val="20"/>
              </w:rPr>
              <w:t>Mujore</w:t>
            </w:r>
          </w:p>
        </w:tc>
      </w:tr>
      <w:tr w:rsidR="00696F83" w:rsidRPr="007B3B3B" w14:paraId="4AC0BE1D" w14:textId="77777777" w:rsidTr="009931AD">
        <w:trPr>
          <w:trHeight w:val="305"/>
          <w:jc w:val="center"/>
        </w:trPr>
        <w:tc>
          <w:tcPr>
            <w:tcW w:w="1080" w:type="pct"/>
            <w:shd w:val="clear" w:color="auto" w:fill="auto"/>
            <w:noWrap/>
            <w:vAlign w:val="center"/>
          </w:tcPr>
          <w:p w14:paraId="31910A48" w14:textId="48722FEE" w:rsidR="00696F83" w:rsidRPr="007B3B3B" w:rsidRDefault="00680B60" w:rsidP="009931AD">
            <w:pPr>
              <w:pStyle w:val="BodyText"/>
              <w:rPr>
                <w:rFonts w:ascii="Garamond" w:hAnsi="Garamond" w:cs="Times New Roman"/>
                <w:sz w:val="20"/>
                <w:szCs w:val="20"/>
              </w:rPr>
            </w:pPr>
            <w:r w:rsidRPr="007B3B3B">
              <w:rPr>
                <w:rFonts w:ascii="Garamond" w:hAnsi="Garamond" w:cs="Times New Roman"/>
                <w:b/>
                <w:bCs/>
                <w:sz w:val="20"/>
                <w:szCs w:val="20"/>
              </w:rPr>
              <w:t>Titullzimi-Stock.riv.</w:t>
            </w:r>
          </w:p>
        </w:tc>
        <w:tc>
          <w:tcPr>
            <w:tcW w:w="3213" w:type="pct"/>
            <w:shd w:val="clear" w:color="auto" w:fill="auto"/>
            <w:noWrap/>
            <w:vAlign w:val="center"/>
          </w:tcPr>
          <w:p w14:paraId="692A25B9" w14:textId="635E6D20" w:rsidR="00696F83" w:rsidRPr="007B3B3B" w:rsidRDefault="00130A31" w:rsidP="009931AD">
            <w:pPr>
              <w:spacing w:after="0" w:line="240" w:lineRule="auto"/>
              <w:rPr>
                <w:rFonts w:ascii="Garamond" w:hAnsi="Garamond" w:cs="Times New Roman"/>
                <w:sz w:val="20"/>
                <w:szCs w:val="20"/>
              </w:rPr>
            </w:pPr>
            <w:r w:rsidRPr="007B3B3B">
              <w:rPr>
                <w:rFonts w:ascii="Garamond" w:eastAsia="Cambria" w:hAnsi="Garamond" w:cs="Times New Roman"/>
                <w:sz w:val="20"/>
                <w:szCs w:val="20"/>
              </w:rPr>
              <w:t>Sasitë</w:t>
            </w:r>
            <w:r w:rsidR="002F6412" w:rsidRPr="007B3B3B">
              <w:rPr>
                <w:rFonts w:ascii="Garamond" w:eastAsia="Cambria" w:hAnsi="Garamond" w:cs="Times New Roman"/>
                <w:sz w:val="20"/>
                <w:szCs w:val="20"/>
              </w:rPr>
              <w:t xml:space="preserve"> gjendje dhe ndryshimet nga </w:t>
            </w:r>
            <w:r w:rsidRPr="007B3B3B">
              <w:rPr>
                <w:rFonts w:ascii="Garamond" w:eastAsia="Cambria" w:hAnsi="Garamond" w:cs="Times New Roman"/>
                <w:sz w:val="20"/>
                <w:szCs w:val="20"/>
              </w:rPr>
              <w:t>rivlerësimi</w:t>
            </w:r>
            <w:r w:rsidR="002F6412" w:rsidRPr="007B3B3B">
              <w:rPr>
                <w:rFonts w:ascii="Garamond" w:eastAsia="Cambria" w:hAnsi="Garamond" w:cs="Times New Roman"/>
                <w:sz w:val="20"/>
                <w:szCs w:val="20"/>
              </w:rPr>
              <w:t xml:space="preserve"> </w:t>
            </w:r>
            <w:r w:rsidRPr="007B3B3B">
              <w:rPr>
                <w:rFonts w:ascii="Garamond" w:eastAsia="Cambria" w:hAnsi="Garamond" w:cs="Times New Roman"/>
                <w:sz w:val="20"/>
                <w:szCs w:val="20"/>
              </w:rPr>
              <w:t>i</w:t>
            </w:r>
            <w:r w:rsidR="002F6412" w:rsidRPr="007B3B3B">
              <w:rPr>
                <w:rFonts w:ascii="Garamond" w:eastAsia="Cambria" w:hAnsi="Garamond" w:cs="Times New Roman"/>
                <w:sz w:val="20"/>
                <w:szCs w:val="20"/>
              </w:rPr>
              <w:t xml:space="preserve"> huave t</w:t>
            </w:r>
            <w:r w:rsidRPr="007B3B3B">
              <w:rPr>
                <w:rFonts w:ascii="Garamond" w:eastAsia="Cambria" w:hAnsi="Garamond" w:cs="Times New Roman"/>
                <w:sz w:val="20"/>
                <w:szCs w:val="20"/>
              </w:rPr>
              <w:t>ë</w:t>
            </w:r>
            <w:r w:rsidR="002F6412" w:rsidRPr="007B3B3B">
              <w:rPr>
                <w:rFonts w:ascii="Garamond" w:eastAsia="Cambria" w:hAnsi="Garamond" w:cs="Times New Roman"/>
                <w:sz w:val="20"/>
                <w:szCs w:val="20"/>
              </w:rPr>
              <w:t xml:space="preserve"> transferuara </w:t>
            </w:r>
          </w:p>
        </w:tc>
        <w:tc>
          <w:tcPr>
            <w:tcW w:w="707" w:type="pct"/>
            <w:shd w:val="clear" w:color="auto" w:fill="auto"/>
            <w:noWrap/>
            <w:vAlign w:val="center"/>
          </w:tcPr>
          <w:p w14:paraId="10F60F97" w14:textId="77777777" w:rsidR="00696F83" w:rsidRPr="007B3B3B" w:rsidRDefault="002F6412" w:rsidP="009931AD">
            <w:pPr>
              <w:pStyle w:val="BodyText"/>
              <w:rPr>
                <w:rFonts w:ascii="Garamond" w:hAnsi="Garamond" w:cs="Times New Roman"/>
                <w:sz w:val="20"/>
                <w:szCs w:val="20"/>
              </w:rPr>
            </w:pPr>
            <w:r w:rsidRPr="007B3B3B">
              <w:rPr>
                <w:rFonts w:ascii="Garamond" w:hAnsi="Garamond" w:cs="Times New Roman"/>
                <w:sz w:val="20"/>
                <w:szCs w:val="20"/>
              </w:rPr>
              <w:t>Mujore</w:t>
            </w:r>
          </w:p>
        </w:tc>
      </w:tr>
      <w:tr w:rsidR="00680B60" w:rsidRPr="007B3B3B" w14:paraId="15C2C3B5" w14:textId="77777777" w:rsidTr="00535ECD">
        <w:trPr>
          <w:trHeight w:val="300"/>
          <w:jc w:val="center"/>
        </w:trPr>
        <w:tc>
          <w:tcPr>
            <w:tcW w:w="1080" w:type="pct"/>
            <w:shd w:val="clear" w:color="auto" w:fill="auto"/>
            <w:noWrap/>
            <w:vAlign w:val="bottom"/>
          </w:tcPr>
          <w:p w14:paraId="5F4A4975" w14:textId="77777777" w:rsidR="00680B60" w:rsidRPr="007B3B3B" w:rsidRDefault="00680B60" w:rsidP="00BF1B2F">
            <w:pPr>
              <w:pStyle w:val="BodyText"/>
              <w:rPr>
                <w:rFonts w:ascii="Garamond" w:hAnsi="Garamond" w:cs="Times New Roman"/>
                <w:b/>
                <w:bCs/>
                <w:sz w:val="20"/>
                <w:szCs w:val="20"/>
              </w:rPr>
            </w:pPr>
            <w:r w:rsidRPr="007B3B3B">
              <w:rPr>
                <w:rFonts w:ascii="Garamond" w:hAnsi="Garamond" w:cs="Times New Roman"/>
                <w:b/>
                <w:bCs/>
                <w:sz w:val="20"/>
                <w:szCs w:val="20"/>
              </w:rPr>
              <w:t>F1</w:t>
            </w:r>
          </w:p>
        </w:tc>
        <w:tc>
          <w:tcPr>
            <w:tcW w:w="3213" w:type="pct"/>
            <w:shd w:val="clear" w:color="auto" w:fill="auto"/>
            <w:noWrap/>
            <w:vAlign w:val="bottom"/>
          </w:tcPr>
          <w:p w14:paraId="3FF0EF10" w14:textId="77777777" w:rsidR="00680B60" w:rsidRPr="007B3B3B" w:rsidRDefault="00680B60" w:rsidP="00BF1B2F">
            <w:pPr>
              <w:pStyle w:val="BodyText"/>
              <w:rPr>
                <w:rFonts w:ascii="Garamond" w:hAnsi="Garamond" w:cs="Times New Roman"/>
                <w:sz w:val="20"/>
                <w:szCs w:val="20"/>
              </w:rPr>
            </w:pPr>
            <w:r w:rsidRPr="007B3B3B">
              <w:rPr>
                <w:rFonts w:ascii="Garamond" w:hAnsi="Garamond" w:cs="Times New Roman"/>
                <w:sz w:val="20"/>
                <w:szCs w:val="20"/>
              </w:rPr>
              <w:t>Depozitat e rezidentëve sipas rrethit</w:t>
            </w:r>
          </w:p>
        </w:tc>
        <w:tc>
          <w:tcPr>
            <w:tcW w:w="707" w:type="pct"/>
            <w:shd w:val="clear" w:color="auto" w:fill="auto"/>
            <w:noWrap/>
            <w:vAlign w:val="bottom"/>
          </w:tcPr>
          <w:p w14:paraId="190FFF53" w14:textId="77777777" w:rsidR="00680B60" w:rsidRPr="007B3B3B" w:rsidRDefault="00680B60" w:rsidP="00BF1B2F">
            <w:pPr>
              <w:pStyle w:val="BodyText"/>
              <w:rPr>
                <w:rFonts w:ascii="Garamond" w:hAnsi="Garamond" w:cs="Times New Roman"/>
                <w:sz w:val="20"/>
                <w:szCs w:val="20"/>
              </w:rPr>
            </w:pPr>
            <w:r w:rsidRPr="007B3B3B">
              <w:rPr>
                <w:rFonts w:ascii="Garamond" w:hAnsi="Garamond" w:cs="Times New Roman"/>
                <w:sz w:val="20"/>
                <w:szCs w:val="20"/>
              </w:rPr>
              <w:t>Tremujore</w:t>
            </w:r>
          </w:p>
        </w:tc>
      </w:tr>
      <w:tr w:rsidR="00680B60" w:rsidRPr="007B3B3B" w14:paraId="7C682F7D" w14:textId="77777777" w:rsidTr="00535ECD">
        <w:trPr>
          <w:trHeight w:val="300"/>
          <w:jc w:val="center"/>
        </w:trPr>
        <w:tc>
          <w:tcPr>
            <w:tcW w:w="1080" w:type="pct"/>
            <w:shd w:val="clear" w:color="auto" w:fill="auto"/>
            <w:noWrap/>
            <w:vAlign w:val="bottom"/>
          </w:tcPr>
          <w:p w14:paraId="6BDAC534" w14:textId="77777777" w:rsidR="00680B60" w:rsidRPr="007B3B3B" w:rsidRDefault="00680B60" w:rsidP="00BF1B2F">
            <w:pPr>
              <w:pStyle w:val="BodyText"/>
              <w:rPr>
                <w:rFonts w:ascii="Garamond" w:hAnsi="Garamond" w:cs="Times New Roman"/>
                <w:b/>
                <w:bCs/>
                <w:sz w:val="20"/>
                <w:szCs w:val="20"/>
              </w:rPr>
            </w:pPr>
            <w:r w:rsidRPr="007B3B3B">
              <w:rPr>
                <w:rFonts w:ascii="Garamond" w:hAnsi="Garamond" w:cs="Times New Roman"/>
                <w:b/>
                <w:bCs/>
                <w:sz w:val="20"/>
                <w:szCs w:val="20"/>
              </w:rPr>
              <w:t>F2</w:t>
            </w:r>
          </w:p>
        </w:tc>
        <w:tc>
          <w:tcPr>
            <w:tcW w:w="3213" w:type="pct"/>
            <w:shd w:val="clear" w:color="auto" w:fill="auto"/>
            <w:noWrap/>
            <w:vAlign w:val="bottom"/>
          </w:tcPr>
          <w:p w14:paraId="42CC3C8C" w14:textId="7297F19B" w:rsidR="00680B60" w:rsidRPr="007B3B3B" w:rsidRDefault="00535ECD" w:rsidP="00BF1B2F">
            <w:pPr>
              <w:pStyle w:val="BodyText"/>
              <w:rPr>
                <w:rFonts w:ascii="Garamond" w:hAnsi="Garamond" w:cs="Times New Roman"/>
                <w:sz w:val="20"/>
                <w:szCs w:val="20"/>
              </w:rPr>
            </w:pPr>
            <w:r>
              <w:rPr>
                <w:rFonts w:ascii="Garamond" w:hAnsi="Garamond" w:cs="Times New Roman"/>
                <w:sz w:val="20"/>
                <w:szCs w:val="20"/>
              </w:rPr>
              <w:t>Huat</w:t>
            </w:r>
            <w:r w:rsidR="00680B60" w:rsidRPr="007B3B3B">
              <w:rPr>
                <w:rFonts w:ascii="Garamond" w:hAnsi="Garamond" w:cs="Times New Roman"/>
                <w:sz w:val="20"/>
                <w:szCs w:val="20"/>
              </w:rPr>
              <w:t xml:space="preserve"> sipas rrethit</w:t>
            </w:r>
          </w:p>
        </w:tc>
        <w:tc>
          <w:tcPr>
            <w:tcW w:w="707" w:type="pct"/>
            <w:shd w:val="clear" w:color="auto" w:fill="auto"/>
            <w:noWrap/>
            <w:vAlign w:val="bottom"/>
          </w:tcPr>
          <w:p w14:paraId="303BACFD" w14:textId="77777777" w:rsidR="00680B60" w:rsidRPr="007B3B3B" w:rsidRDefault="00680B60" w:rsidP="00BF1B2F">
            <w:pPr>
              <w:pStyle w:val="BodyText"/>
              <w:rPr>
                <w:rFonts w:ascii="Garamond" w:hAnsi="Garamond" w:cs="Times New Roman"/>
                <w:sz w:val="20"/>
                <w:szCs w:val="20"/>
              </w:rPr>
            </w:pPr>
            <w:r w:rsidRPr="007B3B3B">
              <w:rPr>
                <w:rFonts w:ascii="Garamond" w:hAnsi="Garamond" w:cs="Times New Roman"/>
                <w:sz w:val="20"/>
                <w:szCs w:val="20"/>
              </w:rPr>
              <w:t>Tremujore</w:t>
            </w:r>
          </w:p>
        </w:tc>
      </w:tr>
      <w:tr w:rsidR="00680B60" w:rsidRPr="007B3B3B" w14:paraId="4B067544" w14:textId="77777777" w:rsidTr="00535ECD">
        <w:trPr>
          <w:trHeight w:val="300"/>
          <w:jc w:val="center"/>
        </w:trPr>
        <w:tc>
          <w:tcPr>
            <w:tcW w:w="1080" w:type="pct"/>
            <w:shd w:val="clear" w:color="auto" w:fill="auto"/>
            <w:noWrap/>
            <w:vAlign w:val="bottom"/>
          </w:tcPr>
          <w:p w14:paraId="43F2B67C" w14:textId="77777777" w:rsidR="00680B60" w:rsidRPr="007B3B3B" w:rsidRDefault="00680B60" w:rsidP="00BF1B2F">
            <w:pPr>
              <w:pStyle w:val="BodyText"/>
              <w:rPr>
                <w:rFonts w:ascii="Garamond" w:hAnsi="Garamond" w:cs="Times New Roman"/>
                <w:b/>
                <w:bCs/>
                <w:sz w:val="20"/>
                <w:szCs w:val="20"/>
              </w:rPr>
            </w:pPr>
            <w:r w:rsidRPr="007B3B3B">
              <w:rPr>
                <w:rFonts w:ascii="Garamond" w:hAnsi="Garamond" w:cs="Times New Roman"/>
                <w:b/>
                <w:bCs/>
                <w:sz w:val="20"/>
                <w:szCs w:val="20"/>
              </w:rPr>
              <w:t>F3</w:t>
            </w:r>
          </w:p>
        </w:tc>
        <w:tc>
          <w:tcPr>
            <w:tcW w:w="3213" w:type="pct"/>
            <w:shd w:val="clear" w:color="auto" w:fill="auto"/>
            <w:noWrap/>
            <w:vAlign w:val="bottom"/>
          </w:tcPr>
          <w:p w14:paraId="514F986D" w14:textId="4AB1DA45" w:rsidR="00680B60" w:rsidRPr="007B3B3B" w:rsidRDefault="00535ECD" w:rsidP="00BF1B2F">
            <w:pPr>
              <w:pStyle w:val="BodyText"/>
              <w:rPr>
                <w:rFonts w:ascii="Garamond" w:hAnsi="Garamond" w:cs="Times New Roman"/>
                <w:sz w:val="20"/>
                <w:szCs w:val="20"/>
              </w:rPr>
            </w:pPr>
            <w:r>
              <w:rPr>
                <w:rFonts w:ascii="Garamond" w:hAnsi="Garamond" w:cs="Times New Roman"/>
                <w:sz w:val="20"/>
                <w:szCs w:val="20"/>
              </w:rPr>
              <w:t>Huat</w:t>
            </w:r>
            <w:r w:rsidR="00680B60" w:rsidRPr="007B3B3B">
              <w:rPr>
                <w:rFonts w:ascii="Garamond" w:hAnsi="Garamond" w:cs="Times New Roman"/>
                <w:sz w:val="20"/>
                <w:szCs w:val="20"/>
              </w:rPr>
              <w:t xml:space="preserve"> sipas aktivitetit ekonomik dhe rrethit</w:t>
            </w:r>
          </w:p>
        </w:tc>
        <w:tc>
          <w:tcPr>
            <w:tcW w:w="707" w:type="pct"/>
            <w:shd w:val="clear" w:color="auto" w:fill="auto"/>
            <w:noWrap/>
            <w:vAlign w:val="bottom"/>
          </w:tcPr>
          <w:p w14:paraId="75975E38" w14:textId="77777777" w:rsidR="00680B60" w:rsidRPr="007B3B3B" w:rsidRDefault="00680B60" w:rsidP="00BF1B2F">
            <w:pPr>
              <w:pStyle w:val="BodyText"/>
              <w:rPr>
                <w:rFonts w:ascii="Garamond" w:hAnsi="Garamond" w:cs="Times New Roman"/>
                <w:sz w:val="20"/>
                <w:szCs w:val="20"/>
              </w:rPr>
            </w:pPr>
            <w:r w:rsidRPr="007B3B3B">
              <w:rPr>
                <w:rFonts w:ascii="Garamond" w:hAnsi="Garamond" w:cs="Times New Roman"/>
                <w:sz w:val="20"/>
                <w:szCs w:val="20"/>
              </w:rPr>
              <w:t>Tremujore</w:t>
            </w:r>
          </w:p>
        </w:tc>
      </w:tr>
      <w:tr w:rsidR="00680B60" w:rsidRPr="007B3B3B" w14:paraId="62C72267" w14:textId="77777777" w:rsidTr="00535ECD">
        <w:trPr>
          <w:trHeight w:val="300"/>
          <w:jc w:val="center"/>
        </w:trPr>
        <w:tc>
          <w:tcPr>
            <w:tcW w:w="1080" w:type="pct"/>
            <w:shd w:val="clear" w:color="auto" w:fill="auto"/>
            <w:noWrap/>
            <w:vAlign w:val="bottom"/>
          </w:tcPr>
          <w:p w14:paraId="51CD9355" w14:textId="77777777" w:rsidR="00680B60" w:rsidRPr="007B3B3B" w:rsidRDefault="00680B60" w:rsidP="00BF1B2F">
            <w:pPr>
              <w:pStyle w:val="BodyText"/>
              <w:rPr>
                <w:rFonts w:ascii="Garamond" w:hAnsi="Garamond" w:cs="Times New Roman"/>
                <w:b/>
                <w:bCs/>
                <w:sz w:val="20"/>
                <w:szCs w:val="20"/>
              </w:rPr>
            </w:pPr>
            <w:r w:rsidRPr="007B3B3B">
              <w:rPr>
                <w:rFonts w:ascii="Garamond" w:hAnsi="Garamond" w:cs="Times New Roman"/>
                <w:b/>
                <w:bCs/>
                <w:sz w:val="20"/>
                <w:szCs w:val="20"/>
              </w:rPr>
              <w:t>F4</w:t>
            </w:r>
          </w:p>
        </w:tc>
        <w:tc>
          <w:tcPr>
            <w:tcW w:w="3213" w:type="pct"/>
            <w:shd w:val="clear" w:color="auto" w:fill="auto"/>
            <w:noWrap/>
            <w:vAlign w:val="bottom"/>
          </w:tcPr>
          <w:p w14:paraId="569A17B8" w14:textId="7F773740" w:rsidR="00680B60" w:rsidRPr="007B3B3B" w:rsidRDefault="00535ECD" w:rsidP="00BF1B2F">
            <w:pPr>
              <w:pStyle w:val="BodyText"/>
              <w:rPr>
                <w:rFonts w:ascii="Garamond" w:hAnsi="Garamond" w:cs="Times New Roman"/>
                <w:sz w:val="20"/>
                <w:szCs w:val="20"/>
              </w:rPr>
            </w:pPr>
            <w:r>
              <w:rPr>
                <w:rFonts w:ascii="Garamond" w:hAnsi="Garamond" w:cs="Times New Roman"/>
                <w:sz w:val="20"/>
                <w:szCs w:val="20"/>
              </w:rPr>
              <w:t>Huat</w:t>
            </w:r>
            <w:r w:rsidR="00680B60" w:rsidRPr="007B3B3B">
              <w:rPr>
                <w:rFonts w:ascii="Garamond" w:hAnsi="Garamond" w:cs="Times New Roman"/>
                <w:sz w:val="20"/>
                <w:szCs w:val="20"/>
              </w:rPr>
              <w:t xml:space="preserve"> e rezidentëve sipas monedhave dhe rretheve</w:t>
            </w:r>
          </w:p>
        </w:tc>
        <w:tc>
          <w:tcPr>
            <w:tcW w:w="707" w:type="pct"/>
            <w:shd w:val="clear" w:color="auto" w:fill="auto"/>
            <w:noWrap/>
            <w:vAlign w:val="bottom"/>
          </w:tcPr>
          <w:p w14:paraId="708CC0A3" w14:textId="77777777" w:rsidR="00680B60" w:rsidRPr="007B3B3B" w:rsidRDefault="00680B60" w:rsidP="00BF1B2F">
            <w:pPr>
              <w:pStyle w:val="BodyText"/>
              <w:rPr>
                <w:rFonts w:ascii="Garamond" w:hAnsi="Garamond" w:cs="Times New Roman"/>
                <w:sz w:val="20"/>
                <w:szCs w:val="20"/>
              </w:rPr>
            </w:pPr>
            <w:r w:rsidRPr="007B3B3B">
              <w:rPr>
                <w:rFonts w:ascii="Garamond" w:hAnsi="Garamond" w:cs="Times New Roman"/>
                <w:sz w:val="20"/>
                <w:szCs w:val="20"/>
              </w:rPr>
              <w:t>Tremujore</w:t>
            </w:r>
          </w:p>
        </w:tc>
      </w:tr>
    </w:tbl>
    <w:p w14:paraId="0C7FA68F" w14:textId="77777777" w:rsidR="00696F83" w:rsidRPr="007B3B3B" w:rsidRDefault="00696F83" w:rsidP="00C303C2">
      <w:pPr>
        <w:pStyle w:val="BodyText"/>
        <w:rPr>
          <w:rFonts w:ascii="Garamond" w:hAnsi="Garamond" w:cs="Times New Roman"/>
          <w:sz w:val="24"/>
          <w:szCs w:val="24"/>
        </w:rPr>
      </w:pPr>
    </w:p>
    <w:p w14:paraId="04BAC4D1" w14:textId="3238D111" w:rsidR="00696F83" w:rsidRPr="00535ECD" w:rsidRDefault="00535ECD" w:rsidP="00C303C2">
      <w:pPr>
        <w:spacing w:after="0" w:line="240" w:lineRule="auto"/>
        <w:ind w:left="1127" w:right="1127"/>
        <w:jc w:val="center"/>
        <w:rPr>
          <w:rFonts w:ascii="Garamond" w:hAnsi="Garamond" w:cs="Times New Roman"/>
          <w:sz w:val="24"/>
          <w:szCs w:val="24"/>
        </w:rPr>
      </w:pPr>
      <w:r w:rsidRPr="00535ECD">
        <w:rPr>
          <w:rFonts w:ascii="Garamond" w:hAnsi="Garamond" w:cs="Times New Roman"/>
          <w:sz w:val="24"/>
          <w:szCs w:val="24"/>
        </w:rPr>
        <w:t>PJESA 5</w:t>
      </w:r>
    </w:p>
    <w:p w14:paraId="0C1D29D2" w14:textId="732E91C3" w:rsidR="00696F83" w:rsidRPr="00535ECD" w:rsidRDefault="00535ECD" w:rsidP="00C303C2">
      <w:pPr>
        <w:pStyle w:val="BodyText"/>
        <w:jc w:val="center"/>
        <w:rPr>
          <w:rFonts w:ascii="Garamond" w:hAnsi="Garamond" w:cs="Times New Roman"/>
          <w:sz w:val="24"/>
          <w:szCs w:val="24"/>
        </w:rPr>
      </w:pPr>
      <w:r w:rsidRPr="00535ECD">
        <w:rPr>
          <w:rFonts w:ascii="Garamond" w:hAnsi="Garamond" w:cs="Times New Roman"/>
          <w:sz w:val="24"/>
          <w:szCs w:val="24"/>
        </w:rPr>
        <w:t>KËRKESAT RAPORTUESE PËR SHOQËRITË E KURSIM-KREDITIT</w:t>
      </w:r>
    </w:p>
    <w:p w14:paraId="55DA10FD" w14:textId="77777777" w:rsidR="00696F83" w:rsidRPr="007B3B3B" w:rsidRDefault="00696F83" w:rsidP="00C303C2">
      <w:pPr>
        <w:pStyle w:val="BodyText"/>
        <w:jc w:val="center"/>
        <w:rPr>
          <w:rFonts w:ascii="Garamond" w:hAnsi="Garamond" w:cs="Times New Roman"/>
          <w:b/>
          <w:sz w:val="24"/>
          <w:szCs w:val="24"/>
        </w:rPr>
      </w:pPr>
    </w:p>
    <w:tbl>
      <w:tblPr>
        <w:tblW w:w="5000" w:type="pct"/>
        <w:jc w:val="center"/>
        <w:tblLayout w:type="fixed"/>
        <w:tblLook w:val="04A0" w:firstRow="1" w:lastRow="0" w:firstColumn="1" w:lastColumn="0" w:noHBand="0" w:noVBand="1"/>
      </w:tblPr>
      <w:tblGrid>
        <w:gridCol w:w="1638"/>
        <w:gridCol w:w="6119"/>
        <w:gridCol w:w="1489"/>
      </w:tblGrid>
      <w:tr w:rsidR="00696F83" w:rsidRPr="007B3B3B" w14:paraId="627D60D2" w14:textId="77777777" w:rsidTr="00535ECD">
        <w:trPr>
          <w:trHeight w:val="330"/>
          <w:jc w:val="center"/>
        </w:trPr>
        <w:tc>
          <w:tcPr>
            <w:tcW w:w="88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9CAA07D" w14:textId="77777777" w:rsidR="00696F83" w:rsidRPr="007B3B3B" w:rsidRDefault="00696F83" w:rsidP="00C303C2">
            <w:pPr>
              <w:pStyle w:val="BodyText"/>
              <w:rPr>
                <w:rFonts w:ascii="Garamond" w:hAnsi="Garamond" w:cs="Times New Roman"/>
                <w:b/>
                <w:bCs/>
                <w:sz w:val="20"/>
                <w:szCs w:val="20"/>
              </w:rPr>
            </w:pPr>
            <w:r w:rsidRPr="007B3B3B">
              <w:rPr>
                <w:rFonts w:ascii="Garamond" w:hAnsi="Garamond" w:cs="Times New Roman"/>
                <w:b/>
                <w:bCs/>
                <w:sz w:val="20"/>
                <w:szCs w:val="20"/>
              </w:rPr>
              <w:t>Nr. i formularit:</w:t>
            </w:r>
          </w:p>
        </w:tc>
        <w:tc>
          <w:tcPr>
            <w:tcW w:w="330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7BA86F" w14:textId="77777777" w:rsidR="00696F83" w:rsidRPr="007B3B3B" w:rsidRDefault="00696F83" w:rsidP="00C303C2">
            <w:pPr>
              <w:pStyle w:val="BodyText"/>
              <w:rPr>
                <w:rFonts w:ascii="Garamond" w:hAnsi="Garamond" w:cs="Times New Roman"/>
                <w:b/>
                <w:bCs/>
                <w:sz w:val="20"/>
                <w:szCs w:val="20"/>
              </w:rPr>
            </w:pPr>
            <w:r w:rsidRPr="007B3B3B">
              <w:rPr>
                <w:rFonts w:ascii="Garamond" w:hAnsi="Garamond" w:cs="Times New Roman"/>
                <w:b/>
                <w:bCs/>
                <w:sz w:val="20"/>
                <w:szCs w:val="20"/>
              </w:rPr>
              <w:t>Emri i formularit:</w:t>
            </w:r>
          </w:p>
        </w:tc>
        <w:tc>
          <w:tcPr>
            <w:tcW w:w="80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F9A009" w14:textId="77777777" w:rsidR="00696F83" w:rsidRPr="007B3B3B" w:rsidRDefault="00696F83" w:rsidP="00C303C2">
            <w:pPr>
              <w:pStyle w:val="BodyText"/>
              <w:rPr>
                <w:rFonts w:ascii="Garamond" w:hAnsi="Garamond" w:cs="Times New Roman"/>
                <w:b/>
                <w:bCs/>
                <w:sz w:val="20"/>
                <w:szCs w:val="20"/>
              </w:rPr>
            </w:pPr>
            <w:r w:rsidRPr="007B3B3B">
              <w:rPr>
                <w:rFonts w:ascii="Garamond" w:hAnsi="Garamond" w:cs="Times New Roman"/>
                <w:b/>
                <w:bCs/>
                <w:sz w:val="20"/>
                <w:szCs w:val="20"/>
              </w:rPr>
              <w:t>Periodiciteti</w:t>
            </w:r>
          </w:p>
        </w:tc>
      </w:tr>
      <w:tr w:rsidR="002F6412" w:rsidRPr="007B3B3B" w14:paraId="4A2DC13B"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7EF83353"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F1</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12D5EB98"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Aktive</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33BBE42F"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770BCDB1"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585ACC53"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F2</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2E5D6877"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Pasivet</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507D6EAD"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46B98D0A"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1ADF0041"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F5</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78198850"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Kreditë e klasifikuara sipas kalimit të afatit të kthimit</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068F68F1"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32457360"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576487E8" w14:textId="77777777" w:rsidR="00696F83" w:rsidRPr="007B3B3B" w:rsidRDefault="00BE5111" w:rsidP="00C303C2">
            <w:pPr>
              <w:pStyle w:val="BodyText"/>
              <w:rPr>
                <w:rFonts w:ascii="Garamond" w:hAnsi="Garamond" w:cs="Times New Roman"/>
                <w:bCs/>
                <w:sz w:val="20"/>
                <w:szCs w:val="20"/>
              </w:rPr>
            </w:pPr>
            <w:hyperlink r:id="rId11" w:anchor="'F7'!A1" w:history="1">
              <w:r w:rsidR="00696F83" w:rsidRPr="007B3B3B">
                <w:rPr>
                  <w:rFonts w:ascii="Garamond" w:hAnsi="Garamond" w:cs="Times New Roman"/>
                  <w:bCs/>
                  <w:sz w:val="20"/>
                  <w:szCs w:val="20"/>
                </w:rPr>
                <w:t>F7</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46BEAFDD"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Cilësia e portofolit të kredisë</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1C6D904C"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54414A2C"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2D67F375" w14:textId="77777777" w:rsidR="00696F83" w:rsidRPr="007B3B3B" w:rsidRDefault="00BE5111" w:rsidP="00C303C2">
            <w:pPr>
              <w:pStyle w:val="BodyText"/>
              <w:rPr>
                <w:rFonts w:ascii="Garamond" w:hAnsi="Garamond" w:cs="Times New Roman"/>
                <w:bCs/>
                <w:sz w:val="20"/>
                <w:szCs w:val="20"/>
              </w:rPr>
            </w:pPr>
            <w:hyperlink r:id="rId12" w:anchor="'F8,8.1'!A14" w:history="1">
              <w:r w:rsidR="00696F83" w:rsidRPr="007B3B3B">
                <w:rPr>
                  <w:rFonts w:ascii="Garamond" w:hAnsi="Garamond" w:cs="Times New Roman"/>
                  <w:bCs/>
                  <w:sz w:val="20"/>
                  <w:szCs w:val="20"/>
                </w:rPr>
                <w:t>F8/1</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07F39138"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Depozita të anëtarëve rezidentë sipas sektorit, afatit dhe monedhës</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2616D049"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36D4601B"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67C76907"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F9</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681512B9"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Pozicioni në valutë - Aktivi</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0B7C339A"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0EFC53F5"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0C77B864"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F9/1</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67E979DD"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Pozicioni në valutë - Pasivi</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02F51391"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175C1689"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012D8CEA" w14:textId="77777777" w:rsidR="00696F83" w:rsidRPr="007B3B3B" w:rsidRDefault="00BE5111" w:rsidP="00C303C2">
            <w:pPr>
              <w:pStyle w:val="BodyText"/>
              <w:rPr>
                <w:rFonts w:ascii="Garamond" w:hAnsi="Garamond" w:cs="Times New Roman"/>
                <w:bCs/>
                <w:sz w:val="20"/>
                <w:szCs w:val="20"/>
              </w:rPr>
            </w:pPr>
            <w:hyperlink r:id="rId13" w:anchor="'F9,9.1,10'!A47" w:history="1">
              <w:r w:rsidR="00696F83" w:rsidRPr="007B3B3B">
                <w:rPr>
                  <w:rFonts w:ascii="Garamond" w:hAnsi="Garamond" w:cs="Times New Roman"/>
                  <w:bCs/>
                  <w:sz w:val="20"/>
                  <w:szCs w:val="20"/>
                </w:rPr>
                <w:t>F10</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4B83AC3F"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Pozicionet e hapura valutore</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1573D26B"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20590410"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42D93A12" w14:textId="77777777" w:rsidR="00696F83" w:rsidRPr="007B3B3B" w:rsidRDefault="00BE5111" w:rsidP="00C303C2">
            <w:pPr>
              <w:pStyle w:val="BodyText"/>
              <w:rPr>
                <w:rFonts w:ascii="Garamond" w:hAnsi="Garamond" w:cs="Times New Roman"/>
                <w:bCs/>
                <w:sz w:val="20"/>
                <w:szCs w:val="20"/>
              </w:rPr>
            </w:pPr>
            <w:hyperlink r:id="rId14" w:anchor="'F11'!A1" w:history="1">
              <w:r w:rsidR="00696F83" w:rsidRPr="007B3B3B">
                <w:rPr>
                  <w:rFonts w:ascii="Garamond" w:hAnsi="Garamond" w:cs="Times New Roman"/>
                  <w:bCs/>
                  <w:sz w:val="20"/>
                  <w:szCs w:val="20"/>
                </w:rPr>
                <w:t>F11</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22959623"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Kapitali</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5FAD8F22"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4E98BEBA"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11FDA532" w14:textId="77777777" w:rsidR="00696F83" w:rsidRPr="007B3B3B" w:rsidRDefault="00BE5111" w:rsidP="00C303C2">
            <w:pPr>
              <w:pStyle w:val="BodyText"/>
              <w:rPr>
                <w:rFonts w:ascii="Garamond" w:hAnsi="Garamond" w:cs="Times New Roman"/>
                <w:bCs/>
                <w:sz w:val="20"/>
                <w:szCs w:val="20"/>
              </w:rPr>
            </w:pPr>
            <w:hyperlink r:id="rId15" w:anchor="'F17'!A1" w:history="1">
              <w:r w:rsidR="00696F83" w:rsidRPr="007B3B3B">
                <w:rPr>
                  <w:rFonts w:ascii="Garamond" w:hAnsi="Garamond" w:cs="Times New Roman"/>
                  <w:bCs/>
                  <w:sz w:val="20"/>
                  <w:szCs w:val="20"/>
                </w:rPr>
                <w:t>F17</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4AB7184D" w14:textId="54811A86" w:rsidR="00696F83" w:rsidRPr="007B3B3B" w:rsidRDefault="00D753D0" w:rsidP="00C303C2">
            <w:pPr>
              <w:pStyle w:val="BodyText"/>
              <w:rPr>
                <w:rFonts w:ascii="Garamond" w:hAnsi="Garamond" w:cs="Times New Roman"/>
                <w:bCs/>
                <w:sz w:val="20"/>
                <w:szCs w:val="20"/>
              </w:rPr>
            </w:pPr>
            <w:r>
              <w:rPr>
                <w:rFonts w:ascii="Garamond" w:hAnsi="Garamond" w:cs="Times New Roman"/>
                <w:bCs/>
                <w:sz w:val="20"/>
                <w:szCs w:val="20"/>
              </w:rPr>
              <w:t>Huat</w:t>
            </w:r>
            <w:r w:rsidR="00696F83" w:rsidRPr="007B3B3B">
              <w:rPr>
                <w:rFonts w:ascii="Garamond" w:hAnsi="Garamond" w:cs="Times New Roman"/>
                <w:bCs/>
                <w:sz w:val="20"/>
                <w:szCs w:val="20"/>
              </w:rPr>
              <w:t xml:space="preserve"> e dhëna sipas aktivitetit ekonomik dhe cilësisë së portofolit</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6D2C1118"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1D2B6527"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54D9CCE5" w14:textId="77777777" w:rsidR="00696F83" w:rsidRPr="007B3B3B" w:rsidRDefault="00BE5111" w:rsidP="00C303C2">
            <w:pPr>
              <w:pStyle w:val="BodyText"/>
              <w:rPr>
                <w:rFonts w:ascii="Garamond" w:hAnsi="Garamond" w:cs="Times New Roman"/>
                <w:bCs/>
                <w:sz w:val="20"/>
                <w:szCs w:val="20"/>
              </w:rPr>
            </w:pPr>
            <w:hyperlink r:id="rId16" w:anchor="'F18'!A1" w:history="1">
              <w:r w:rsidR="00696F83" w:rsidRPr="007B3B3B">
                <w:rPr>
                  <w:rFonts w:ascii="Garamond" w:hAnsi="Garamond" w:cs="Times New Roman"/>
                  <w:bCs/>
                  <w:sz w:val="20"/>
                  <w:szCs w:val="20"/>
                </w:rPr>
                <w:t>F18</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4296598A" w14:textId="6B5924B3" w:rsidR="00696F83" w:rsidRPr="007B3B3B" w:rsidRDefault="00D753D0" w:rsidP="00C303C2">
            <w:pPr>
              <w:pStyle w:val="BodyText"/>
              <w:rPr>
                <w:rFonts w:ascii="Garamond" w:hAnsi="Garamond" w:cs="Times New Roman"/>
                <w:bCs/>
                <w:sz w:val="20"/>
                <w:szCs w:val="20"/>
              </w:rPr>
            </w:pPr>
            <w:r>
              <w:rPr>
                <w:rFonts w:ascii="Garamond" w:hAnsi="Garamond" w:cs="Times New Roman"/>
                <w:bCs/>
                <w:sz w:val="20"/>
                <w:szCs w:val="20"/>
              </w:rPr>
              <w:t>Huat</w:t>
            </w:r>
            <w:r w:rsidR="00696F83" w:rsidRPr="007B3B3B">
              <w:rPr>
                <w:rFonts w:ascii="Garamond" w:hAnsi="Garamond" w:cs="Times New Roman"/>
                <w:bCs/>
                <w:sz w:val="20"/>
                <w:szCs w:val="20"/>
              </w:rPr>
              <w:t xml:space="preserve"> e anëtarëve sipas sektorit, monedhës, afatit dhe qëllimit të përdorimit</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1CF5CFA3"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696F83" w:rsidRPr="007B3B3B" w14:paraId="4E63DE41"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hideMark/>
          </w:tcPr>
          <w:p w14:paraId="24D440D7" w14:textId="77777777" w:rsidR="00696F83" w:rsidRPr="007B3B3B" w:rsidRDefault="00BE5111" w:rsidP="00C303C2">
            <w:pPr>
              <w:pStyle w:val="BodyText"/>
              <w:rPr>
                <w:rFonts w:ascii="Garamond" w:hAnsi="Garamond" w:cs="Times New Roman"/>
                <w:bCs/>
                <w:sz w:val="20"/>
                <w:szCs w:val="20"/>
              </w:rPr>
            </w:pPr>
            <w:hyperlink r:id="rId17" w:anchor="'F21'!A1" w:history="1">
              <w:r w:rsidR="00696F83" w:rsidRPr="007B3B3B">
                <w:rPr>
                  <w:rFonts w:ascii="Garamond" w:hAnsi="Garamond" w:cs="Times New Roman"/>
                  <w:bCs/>
                  <w:sz w:val="20"/>
                  <w:szCs w:val="20"/>
                </w:rPr>
                <w:t>F21</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7DC8505E"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Kategoritë e kredive të dhëna nga SHKK-ja</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08C0254E" w14:textId="77777777" w:rsidR="00696F83" w:rsidRPr="007B3B3B" w:rsidRDefault="00696F83"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0F9EBD02"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685230F0" w14:textId="77777777" w:rsidR="002F6412" w:rsidRPr="007B3B3B" w:rsidRDefault="00BE5111" w:rsidP="00C303C2">
            <w:pPr>
              <w:pStyle w:val="BodyText"/>
              <w:rPr>
                <w:rFonts w:ascii="Garamond" w:hAnsi="Garamond" w:cs="Times New Roman"/>
                <w:bCs/>
                <w:sz w:val="20"/>
                <w:szCs w:val="20"/>
              </w:rPr>
            </w:pPr>
            <w:hyperlink r:id="rId18" w:anchor="'F22'!A1" w:history="1">
              <w:r w:rsidR="002F6412" w:rsidRPr="007B3B3B">
                <w:rPr>
                  <w:rFonts w:ascii="Garamond" w:hAnsi="Garamond" w:cs="Times New Roman"/>
                  <w:bCs/>
                  <w:sz w:val="20"/>
                  <w:szCs w:val="20"/>
                </w:rPr>
                <w:t>F22</w:t>
              </w:r>
            </w:hyperlink>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342C5269"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Portofoli i qirasë financiare</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23625D37"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206C35C4"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57C5A7C7"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F24</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54C26405" w14:textId="7888840C" w:rsidR="002F6412" w:rsidRPr="007B3B3B" w:rsidRDefault="00E01ECF" w:rsidP="00C303C2">
            <w:pPr>
              <w:pStyle w:val="BodyText"/>
              <w:rPr>
                <w:rFonts w:ascii="Garamond" w:hAnsi="Garamond" w:cs="Times New Roman"/>
                <w:bCs/>
                <w:sz w:val="20"/>
                <w:szCs w:val="20"/>
              </w:rPr>
            </w:pPr>
            <w:r w:rsidRPr="007B3B3B">
              <w:rPr>
                <w:rFonts w:ascii="Garamond" w:hAnsi="Garamond" w:cs="Times New Roman"/>
                <w:bCs/>
                <w:sz w:val="20"/>
                <w:szCs w:val="20"/>
              </w:rPr>
              <w:t xml:space="preserve">Bono thesari dhe tituj të </w:t>
            </w:r>
            <w:r w:rsidR="00916A35" w:rsidRPr="007B3B3B">
              <w:rPr>
                <w:rFonts w:ascii="Garamond" w:hAnsi="Garamond" w:cs="Times New Roman"/>
                <w:bCs/>
                <w:sz w:val="20"/>
                <w:szCs w:val="20"/>
              </w:rPr>
              <w:t>Q</w:t>
            </w:r>
            <w:r w:rsidRPr="007B3B3B">
              <w:rPr>
                <w:rFonts w:ascii="Garamond" w:hAnsi="Garamond" w:cs="Times New Roman"/>
                <w:bCs/>
                <w:sz w:val="20"/>
                <w:szCs w:val="20"/>
              </w:rPr>
              <w:t xml:space="preserve">everisë </w:t>
            </w:r>
            <w:r w:rsidR="00916A35" w:rsidRPr="007B3B3B">
              <w:rPr>
                <w:rFonts w:ascii="Garamond" w:hAnsi="Garamond" w:cs="Times New Roman"/>
                <w:bCs/>
                <w:sz w:val="20"/>
                <w:szCs w:val="20"/>
              </w:rPr>
              <w:t>S</w:t>
            </w:r>
            <w:r w:rsidRPr="007B3B3B">
              <w:rPr>
                <w:rFonts w:ascii="Garamond" w:hAnsi="Garamond" w:cs="Times New Roman"/>
                <w:bCs/>
                <w:sz w:val="20"/>
                <w:szCs w:val="20"/>
              </w:rPr>
              <w:t>hqiptare me afat mbi 1 vit të mbajtura nga SHKK-të</w:t>
            </w:r>
          </w:p>
        </w:tc>
        <w:tc>
          <w:tcPr>
            <w:tcW w:w="805" w:type="pct"/>
            <w:tcBorders>
              <w:top w:val="nil"/>
              <w:left w:val="single" w:sz="4" w:space="0" w:color="auto"/>
              <w:bottom w:val="single" w:sz="4" w:space="0" w:color="auto"/>
              <w:right w:val="single" w:sz="4" w:space="0" w:color="auto"/>
            </w:tcBorders>
            <w:shd w:val="clear" w:color="auto" w:fill="auto"/>
            <w:noWrap/>
            <w:vAlign w:val="bottom"/>
          </w:tcPr>
          <w:p w14:paraId="4083EEC8"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r w:rsidR="002F6412" w:rsidRPr="007B3B3B" w14:paraId="68372500" w14:textId="77777777" w:rsidTr="00535ECD">
        <w:trPr>
          <w:trHeight w:val="300"/>
          <w:jc w:val="center"/>
        </w:trPr>
        <w:tc>
          <w:tcPr>
            <w:tcW w:w="886" w:type="pct"/>
            <w:tcBorders>
              <w:top w:val="nil"/>
              <w:left w:val="single" w:sz="4" w:space="0" w:color="auto"/>
              <w:bottom w:val="single" w:sz="4" w:space="0" w:color="auto"/>
              <w:right w:val="single" w:sz="4" w:space="0" w:color="auto"/>
            </w:tcBorders>
            <w:shd w:val="clear" w:color="auto" w:fill="auto"/>
            <w:noWrap/>
            <w:vAlign w:val="bottom"/>
          </w:tcPr>
          <w:p w14:paraId="72576223" w14:textId="77777777" w:rsidR="002F6412" w:rsidRPr="007B3B3B" w:rsidRDefault="00E01ECF" w:rsidP="00C303C2">
            <w:pPr>
              <w:pStyle w:val="BodyText"/>
              <w:rPr>
                <w:rFonts w:ascii="Garamond" w:hAnsi="Garamond" w:cs="Times New Roman"/>
                <w:bCs/>
                <w:sz w:val="20"/>
                <w:szCs w:val="20"/>
              </w:rPr>
            </w:pPr>
            <w:r w:rsidRPr="007B3B3B">
              <w:rPr>
                <w:rFonts w:ascii="Garamond" w:hAnsi="Garamond" w:cs="Times New Roman"/>
                <w:bCs/>
                <w:sz w:val="20"/>
                <w:szCs w:val="20"/>
              </w:rPr>
              <w:t>F28</w:t>
            </w:r>
          </w:p>
        </w:tc>
        <w:tc>
          <w:tcPr>
            <w:tcW w:w="3309" w:type="pct"/>
            <w:tcBorders>
              <w:top w:val="nil"/>
              <w:left w:val="single" w:sz="4" w:space="0" w:color="auto"/>
              <w:bottom w:val="single" w:sz="4" w:space="0" w:color="auto"/>
              <w:right w:val="single" w:sz="4" w:space="0" w:color="auto"/>
            </w:tcBorders>
            <w:shd w:val="clear" w:color="auto" w:fill="auto"/>
            <w:noWrap/>
            <w:vAlign w:val="bottom"/>
          </w:tcPr>
          <w:p w14:paraId="1D5CD2ED" w14:textId="77777777" w:rsidR="002F6412" w:rsidRPr="007B3B3B" w:rsidRDefault="00E01ECF" w:rsidP="00C303C2">
            <w:pPr>
              <w:pStyle w:val="BodyText"/>
              <w:rPr>
                <w:rFonts w:ascii="Garamond" w:hAnsi="Garamond" w:cs="Times New Roman"/>
                <w:bCs/>
                <w:sz w:val="20"/>
                <w:szCs w:val="20"/>
              </w:rPr>
            </w:pPr>
            <w:r w:rsidRPr="007B3B3B">
              <w:rPr>
                <w:rFonts w:ascii="Garamond" w:hAnsi="Garamond" w:cs="Times New Roman"/>
                <w:bCs/>
                <w:sz w:val="20"/>
                <w:szCs w:val="20"/>
              </w:rPr>
              <w:t>Të dhëna mbi kapitalin dhe borxhin e varur</w:t>
            </w:r>
          </w:p>
        </w:tc>
        <w:tc>
          <w:tcPr>
            <w:tcW w:w="805" w:type="pct"/>
            <w:tcBorders>
              <w:top w:val="nil"/>
              <w:left w:val="single" w:sz="4" w:space="0" w:color="auto"/>
              <w:bottom w:val="single" w:sz="4" w:space="0" w:color="auto"/>
              <w:right w:val="single" w:sz="4" w:space="0" w:color="auto"/>
            </w:tcBorders>
            <w:shd w:val="clear" w:color="auto" w:fill="auto"/>
            <w:noWrap/>
            <w:vAlign w:val="bottom"/>
            <w:hideMark/>
          </w:tcPr>
          <w:p w14:paraId="0D148B78" w14:textId="77777777" w:rsidR="002F6412" w:rsidRPr="007B3B3B" w:rsidRDefault="002F6412" w:rsidP="00C303C2">
            <w:pPr>
              <w:pStyle w:val="BodyText"/>
              <w:rPr>
                <w:rFonts w:ascii="Garamond" w:hAnsi="Garamond" w:cs="Times New Roman"/>
                <w:bCs/>
                <w:sz w:val="20"/>
                <w:szCs w:val="20"/>
              </w:rPr>
            </w:pPr>
            <w:r w:rsidRPr="007B3B3B">
              <w:rPr>
                <w:rFonts w:ascii="Garamond" w:hAnsi="Garamond" w:cs="Times New Roman"/>
                <w:bCs/>
                <w:sz w:val="20"/>
                <w:szCs w:val="20"/>
              </w:rPr>
              <w:t>Tremujor</w:t>
            </w:r>
          </w:p>
        </w:tc>
      </w:tr>
    </w:tbl>
    <w:p w14:paraId="269369DC" w14:textId="77777777" w:rsidR="00696F83" w:rsidRDefault="00696F83" w:rsidP="00C303C2">
      <w:pPr>
        <w:pStyle w:val="BodyText"/>
        <w:rPr>
          <w:rFonts w:ascii="Garamond" w:hAnsi="Garamond" w:cs="Times New Roman"/>
          <w:sz w:val="24"/>
          <w:szCs w:val="24"/>
        </w:rPr>
      </w:pPr>
    </w:p>
    <w:p w14:paraId="708CC5C8" w14:textId="77777777" w:rsidR="000B7597" w:rsidRPr="007B3B3B" w:rsidRDefault="000B7597" w:rsidP="00C303C2">
      <w:pPr>
        <w:pStyle w:val="BodyText"/>
        <w:rPr>
          <w:rFonts w:ascii="Garamond" w:hAnsi="Garamond" w:cs="Times New Roman"/>
          <w:sz w:val="24"/>
          <w:szCs w:val="24"/>
        </w:rPr>
      </w:pPr>
    </w:p>
    <w:p w14:paraId="0050F63E" w14:textId="77777777" w:rsidR="00696F83" w:rsidRPr="007B3B3B" w:rsidRDefault="00696F83" w:rsidP="00C303C2">
      <w:pPr>
        <w:pStyle w:val="BodyText"/>
        <w:ind w:left="105"/>
        <w:rPr>
          <w:rFonts w:ascii="Garamond" w:hAnsi="Garamond" w:cs="Times New Roman"/>
          <w:sz w:val="24"/>
          <w:szCs w:val="24"/>
        </w:rPr>
      </w:pPr>
    </w:p>
    <w:p w14:paraId="3D03496B" w14:textId="5DFC8115" w:rsidR="00696F83" w:rsidRPr="00901A7A" w:rsidRDefault="00901A7A" w:rsidP="00C303C2">
      <w:pPr>
        <w:spacing w:after="0" w:line="240" w:lineRule="auto"/>
        <w:ind w:left="1127" w:right="1127"/>
        <w:jc w:val="center"/>
        <w:rPr>
          <w:rFonts w:ascii="Garamond" w:hAnsi="Garamond" w:cs="Times New Roman"/>
          <w:sz w:val="24"/>
          <w:szCs w:val="24"/>
        </w:rPr>
      </w:pPr>
      <w:r w:rsidRPr="00901A7A">
        <w:rPr>
          <w:rFonts w:ascii="Garamond" w:hAnsi="Garamond" w:cs="Times New Roman"/>
          <w:sz w:val="24"/>
          <w:szCs w:val="24"/>
        </w:rPr>
        <w:lastRenderedPageBreak/>
        <w:t>PJESA 6</w:t>
      </w:r>
    </w:p>
    <w:p w14:paraId="42245DBF" w14:textId="4CCDA2EB" w:rsidR="00696F83" w:rsidRPr="00901A7A" w:rsidRDefault="00901A7A" w:rsidP="00C303C2">
      <w:pPr>
        <w:pStyle w:val="BodyText"/>
        <w:jc w:val="center"/>
        <w:rPr>
          <w:rFonts w:ascii="Garamond" w:hAnsi="Garamond" w:cs="Times New Roman"/>
          <w:sz w:val="24"/>
          <w:szCs w:val="24"/>
        </w:rPr>
      </w:pPr>
      <w:r w:rsidRPr="00901A7A">
        <w:rPr>
          <w:rFonts w:ascii="Garamond" w:hAnsi="Garamond" w:cs="Times New Roman"/>
          <w:sz w:val="24"/>
          <w:szCs w:val="24"/>
        </w:rPr>
        <w:t>KËRKESAT RAPORTUESE PËR FONDET E TREGUT TË PARASË</w:t>
      </w:r>
    </w:p>
    <w:p w14:paraId="082D4261" w14:textId="77777777" w:rsidR="00696F83" w:rsidRPr="007B3B3B" w:rsidRDefault="00696F83" w:rsidP="00C303C2">
      <w:pPr>
        <w:pStyle w:val="BodyText"/>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7012"/>
        <w:gridCol w:w="1154"/>
      </w:tblGrid>
      <w:tr w:rsidR="00696F83" w:rsidRPr="007B3B3B" w14:paraId="646E64C9" w14:textId="77777777" w:rsidTr="00640415">
        <w:trPr>
          <w:trHeight w:val="300"/>
          <w:jc w:val="center"/>
        </w:trPr>
        <w:tc>
          <w:tcPr>
            <w:tcW w:w="584" w:type="pct"/>
            <w:shd w:val="clear" w:color="auto" w:fill="auto"/>
            <w:noWrap/>
            <w:vAlign w:val="bottom"/>
            <w:hideMark/>
          </w:tcPr>
          <w:p w14:paraId="4B583C7C" w14:textId="77777777" w:rsidR="00696F83" w:rsidRPr="007B3B3B" w:rsidRDefault="00696F83" w:rsidP="00C303C2">
            <w:pPr>
              <w:pStyle w:val="BodyText"/>
              <w:rPr>
                <w:rFonts w:ascii="Garamond" w:hAnsi="Garamond" w:cs="Times New Roman"/>
                <w:bCs/>
                <w:sz w:val="20"/>
                <w:szCs w:val="24"/>
              </w:rPr>
            </w:pPr>
            <w:r w:rsidRPr="007B3B3B">
              <w:rPr>
                <w:rFonts w:ascii="Garamond" w:hAnsi="Garamond" w:cs="Times New Roman"/>
                <w:bCs/>
                <w:sz w:val="20"/>
                <w:szCs w:val="24"/>
              </w:rPr>
              <w:t>Tabela 1</w:t>
            </w:r>
          </w:p>
        </w:tc>
        <w:tc>
          <w:tcPr>
            <w:tcW w:w="3792" w:type="pct"/>
            <w:shd w:val="clear" w:color="auto" w:fill="auto"/>
            <w:noWrap/>
            <w:vAlign w:val="bottom"/>
            <w:hideMark/>
          </w:tcPr>
          <w:p w14:paraId="13153233" w14:textId="77777777" w:rsidR="00696F83" w:rsidRPr="007B3B3B" w:rsidRDefault="00696F83" w:rsidP="00C303C2">
            <w:pPr>
              <w:pStyle w:val="BodyText"/>
              <w:rPr>
                <w:rFonts w:ascii="Garamond" w:hAnsi="Garamond" w:cs="Times New Roman"/>
                <w:bCs/>
                <w:sz w:val="20"/>
                <w:szCs w:val="24"/>
              </w:rPr>
            </w:pPr>
            <w:r w:rsidRPr="007B3B3B">
              <w:rPr>
                <w:rFonts w:ascii="Garamond" w:hAnsi="Garamond" w:cs="Times New Roman"/>
                <w:bCs/>
                <w:sz w:val="20"/>
                <w:szCs w:val="24"/>
              </w:rPr>
              <w:t>Pasqyra e detajuar e mjeteve dhe detyrimeve të Fondeve të Investimit</w:t>
            </w:r>
          </w:p>
        </w:tc>
        <w:tc>
          <w:tcPr>
            <w:tcW w:w="624" w:type="pct"/>
            <w:shd w:val="clear" w:color="auto" w:fill="auto"/>
            <w:noWrap/>
            <w:vAlign w:val="bottom"/>
            <w:hideMark/>
          </w:tcPr>
          <w:p w14:paraId="2F337724" w14:textId="77777777" w:rsidR="00696F83" w:rsidRPr="007B3B3B" w:rsidRDefault="00696F83" w:rsidP="00C303C2">
            <w:pPr>
              <w:pStyle w:val="BodyText"/>
              <w:rPr>
                <w:rFonts w:ascii="Garamond" w:hAnsi="Garamond" w:cs="Times New Roman"/>
                <w:bCs/>
                <w:sz w:val="20"/>
                <w:szCs w:val="24"/>
              </w:rPr>
            </w:pPr>
            <w:r w:rsidRPr="007B3B3B">
              <w:rPr>
                <w:rFonts w:ascii="Garamond" w:hAnsi="Garamond" w:cs="Times New Roman"/>
                <w:bCs/>
                <w:sz w:val="20"/>
                <w:szCs w:val="24"/>
              </w:rPr>
              <w:t>Tremujor</w:t>
            </w:r>
          </w:p>
        </w:tc>
      </w:tr>
      <w:tr w:rsidR="00640415" w:rsidRPr="007B3B3B" w14:paraId="7F49065D" w14:textId="77777777" w:rsidTr="00640415">
        <w:trPr>
          <w:trHeight w:val="300"/>
          <w:jc w:val="center"/>
        </w:trPr>
        <w:tc>
          <w:tcPr>
            <w:tcW w:w="584" w:type="pct"/>
            <w:shd w:val="clear" w:color="auto" w:fill="auto"/>
            <w:noWrap/>
            <w:vAlign w:val="bottom"/>
          </w:tcPr>
          <w:p w14:paraId="7A1D6282" w14:textId="77777777" w:rsidR="00640415" w:rsidRPr="007B3B3B" w:rsidRDefault="00640415" w:rsidP="00C303C2">
            <w:pPr>
              <w:pStyle w:val="BodyText"/>
              <w:rPr>
                <w:rFonts w:ascii="Garamond" w:hAnsi="Garamond" w:cs="Times New Roman"/>
                <w:bCs/>
                <w:sz w:val="20"/>
                <w:szCs w:val="24"/>
              </w:rPr>
            </w:pPr>
            <w:r w:rsidRPr="007B3B3B">
              <w:rPr>
                <w:rFonts w:ascii="Garamond" w:hAnsi="Garamond" w:cs="Times New Roman"/>
                <w:bCs/>
                <w:sz w:val="20"/>
                <w:szCs w:val="24"/>
              </w:rPr>
              <w:t>8.1</w:t>
            </w:r>
          </w:p>
        </w:tc>
        <w:tc>
          <w:tcPr>
            <w:tcW w:w="3792" w:type="pct"/>
            <w:shd w:val="clear" w:color="auto" w:fill="auto"/>
            <w:noWrap/>
            <w:vAlign w:val="bottom"/>
          </w:tcPr>
          <w:p w14:paraId="54592038" w14:textId="77777777" w:rsidR="00640415" w:rsidRPr="007B3B3B" w:rsidRDefault="00640415" w:rsidP="00C303C2">
            <w:pPr>
              <w:pStyle w:val="BodyText"/>
              <w:rPr>
                <w:rFonts w:ascii="Garamond" w:hAnsi="Garamond" w:cs="Times New Roman"/>
                <w:sz w:val="20"/>
                <w:szCs w:val="24"/>
              </w:rPr>
            </w:pPr>
            <w:r w:rsidRPr="007B3B3B">
              <w:rPr>
                <w:rFonts w:ascii="Garamond" w:hAnsi="Garamond" w:cs="Times New Roman"/>
                <w:sz w:val="20"/>
                <w:szCs w:val="24"/>
              </w:rPr>
              <w:t>Letrat me vlerë/mjete</w:t>
            </w:r>
          </w:p>
        </w:tc>
        <w:tc>
          <w:tcPr>
            <w:tcW w:w="624" w:type="pct"/>
            <w:shd w:val="clear" w:color="auto" w:fill="auto"/>
            <w:noWrap/>
            <w:vAlign w:val="bottom"/>
          </w:tcPr>
          <w:p w14:paraId="7A35DC15" w14:textId="77777777" w:rsidR="00640415" w:rsidRPr="007B3B3B" w:rsidRDefault="00640415" w:rsidP="00C303C2">
            <w:pPr>
              <w:pStyle w:val="BodyText"/>
              <w:rPr>
                <w:rFonts w:ascii="Garamond" w:hAnsi="Garamond" w:cs="Times New Roman"/>
                <w:sz w:val="20"/>
                <w:szCs w:val="24"/>
              </w:rPr>
            </w:pPr>
            <w:r w:rsidRPr="007B3B3B">
              <w:rPr>
                <w:rFonts w:ascii="Garamond" w:hAnsi="Garamond" w:cs="Times New Roman"/>
                <w:sz w:val="20"/>
                <w:szCs w:val="24"/>
              </w:rPr>
              <w:t>Mujore</w:t>
            </w:r>
          </w:p>
        </w:tc>
      </w:tr>
      <w:tr w:rsidR="00640415" w:rsidRPr="007B3B3B" w14:paraId="0D06E370" w14:textId="77777777" w:rsidTr="00640415">
        <w:trPr>
          <w:trHeight w:val="300"/>
          <w:jc w:val="center"/>
        </w:trPr>
        <w:tc>
          <w:tcPr>
            <w:tcW w:w="584" w:type="pct"/>
            <w:shd w:val="clear" w:color="auto" w:fill="auto"/>
            <w:noWrap/>
            <w:vAlign w:val="bottom"/>
          </w:tcPr>
          <w:p w14:paraId="2F861DFD" w14:textId="77777777" w:rsidR="00640415" w:rsidRPr="007B3B3B" w:rsidRDefault="00640415" w:rsidP="00C303C2">
            <w:pPr>
              <w:pStyle w:val="BodyText"/>
              <w:rPr>
                <w:rFonts w:ascii="Garamond" w:hAnsi="Garamond" w:cs="Times New Roman"/>
                <w:bCs/>
                <w:sz w:val="20"/>
                <w:szCs w:val="24"/>
              </w:rPr>
            </w:pPr>
            <w:r w:rsidRPr="007B3B3B">
              <w:rPr>
                <w:rFonts w:ascii="Garamond" w:hAnsi="Garamond" w:cs="Times New Roman"/>
                <w:bCs/>
                <w:sz w:val="20"/>
                <w:szCs w:val="24"/>
              </w:rPr>
              <w:t>8.2</w:t>
            </w:r>
          </w:p>
        </w:tc>
        <w:tc>
          <w:tcPr>
            <w:tcW w:w="3792" w:type="pct"/>
            <w:shd w:val="clear" w:color="auto" w:fill="auto"/>
            <w:noWrap/>
            <w:vAlign w:val="bottom"/>
          </w:tcPr>
          <w:p w14:paraId="473944A8" w14:textId="77777777" w:rsidR="00640415" w:rsidRPr="007B3B3B" w:rsidRDefault="00640415" w:rsidP="00C303C2">
            <w:pPr>
              <w:pStyle w:val="BodyText"/>
              <w:rPr>
                <w:rFonts w:ascii="Garamond" w:hAnsi="Garamond" w:cs="Times New Roman"/>
                <w:sz w:val="20"/>
                <w:szCs w:val="24"/>
              </w:rPr>
            </w:pPr>
            <w:r w:rsidRPr="007B3B3B">
              <w:rPr>
                <w:rFonts w:ascii="Garamond" w:hAnsi="Garamond" w:cs="Times New Roman"/>
                <w:sz w:val="20"/>
                <w:szCs w:val="24"/>
              </w:rPr>
              <w:t>Letrat me vlerë /detyrime</w:t>
            </w:r>
          </w:p>
        </w:tc>
        <w:tc>
          <w:tcPr>
            <w:tcW w:w="624" w:type="pct"/>
            <w:shd w:val="clear" w:color="auto" w:fill="auto"/>
            <w:noWrap/>
            <w:vAlign w:val="bottom"/>
          </w:tcPr>
          <w:p w14:paraId="7B0BC163" w14:textId="77777777" w:rsidR="00640415" w:rsidRPr="007B3B3B" w:rsidRDefault="00640415" w:rsidP="00C303C2">
            <w:pPr>
              <w:pStyle w:val="BodyText"/>
              <w:rPr>
                <w:rFonts w:ascii="Garamond" w:hAnsi="Garamond" w:cs="Times New Roman"/>
                <w:sz w:val="20"/>
                <w:szCs w:val="24"/>
              </w:rPr>
            </w:pPr>
            <w:r w:rsidRPr="007B3B3B">
              <w:rPr>
                <w:rFonts w:ascii="Garamond" w:hAnsi="Garamond" w:cs="Times New Roman"/>
                <w:sz w:val="20"/>
                <w:szCs w:val="24"/>
              </w:rPr>
              <w:t>Mujore</w:t>
            </w:r>
          </w:p>
        </w:tc>
      </w:tr>
    </w:tbl>
    <w:p w14:paraId="5C4FE586" w14:textId="77777777" w:rsidR="00503E98" w:rsidRPr="007B3B3B" w:rsidRDefault="00503E98" w:rsidP="00C303C2">
      <w:pPr>
        <w:spacing w:after="0" w:line="240" w:lineRule="auto"/>
        <w:rPr>
          <w:rFonts w:ascii="Garamond" w:hAnsi="Garamond" w:cs="Times New Roman"/>
          <w:sz w:val="24"/>
          <w:szCs w:val="24"/>
        </w:rPr>
      </w:pPr>
    </w:p>
    <w:p w14:paraId="00253B79" w14:textId="7C71BC51" w:rsidR="00696F83" w:rsidRPr="0080462F" w:rsidRDefault="0080462F" w:rsidP="00C303C2">
      <w:pPr>
        <w:spacing w:after="0" w:line="240" w:lineRule="auto"/>
        <w:ind w:left="1127" w:right="1127"/>
        <w:jc w:val="center"/>
        <w:rPr>
          <w:rFonts w:ascii="Garamond" w:hAnsi="Garamond" w:cs="Times New Roman"/>
          <w:sz w:val="24"/>
          <w:szCs w:val="24"/>
        </w:rPr>
      </w:pPr>
      <w:r w:rsidRPr="0080462F">
        <w:rPr>
          <w:rFonts w:ascii="Garamond" w:hAnsi="Garamond" w:cs="Times New Roman"/>
          <w:sz w:val="24"/>
          <w:szCs w:val="24"/>
        </w:rPr>
        <w:t>PJESA 7</w:t>
      </w:r>
    </w:p>
    <w:p w14:paraId="2F6732C0" w14:textId="217931B1" w:rsidR="00C90421" w:rsidRPr="0080462F" w:rsidRDefault="0080462F" w:rsidP="00C303C2">
      <w:pPr>
        <w:pStyle w:val="Heading1"/>
        <w:rPr>
          <w:rFonts w:ascii="Garamond" w:hAnsi="Garamond" w:cs="Times New Roman"/>
          <w:b w:val="0"/>
          <w:sz w:val="24"/>
          <w:szCs w:val="24"/>
        </w:rPr>
      </w:pPr>
      <w:r w:rsidRPr="0080462F">
        <w:rPr>
          <w:rFonts w:ascii="Garamond" w:hAnsi="Garamond" w:cs="Times New Roman"/>
          <w:b w:val="0"/>
          <w:sz w:val="24"/>
          <w:szCs w:val="24"/>
        </w:rPr>
        <w:t>RAPORTIMI I RREGULLIMEVE NGA RIVLERËSIMI PËR PËRPILIMIN E TRANSAKSIONEVE</w:t>
      </w:r>
    </w:p>
    <w:p w14:paraId="2512C685" w14:textId="77777777" w:rsidR="00696F83" w:rsidRPr="007B3B3B" w:rsidRDefault="00696F83" w:rsidP="00C303C2">
      <w:pPr>
        <w:pStyle w:val="Heading1"/>
        <w:rPr>
          <w:rFonts w:ascii="Garamond" w:hAnsi="Garamond" w:cs="Times New Roman"/>
          <w:sz w:val="24"/>
          <w:szCs w:val="24"/>
        </w:rPr>
      </w:pPr>
      <w:r w:rsidRPr="007B3B3B">
        <w:rPr>
          <w:rFonts w:ascii="Garamond" w:hAnsi="Garamond" w:cs="Times New Roman"/>
          <w:sz w:val="24"/>
          <w:szCs w:val="24"/>
        </w:rPr>
        <w:t xml:space="preserve"> </w:t>
      </w:r>
    </w:p>
    <w:p w14:paraId="5C56AB37" w14:textId="1596B9A6" w:rsidR="00696F83" w:rsidRPr="007B3B3B" w:rsidRDefault="002138D1" w:rsidP="00BF1B2F">
      <w:pPr>
        <w:pStyle w:val="TEKSTIIII"/>
      </w:pPr>
      <w:r w:rsidRPr="007B3B3B">
        <w:t>Rregullimet</w:t>
      </w:r>
      <w:r w:rsidR="00696F83" w:rsidRPr="007B3B3B">
        <w:t xml:space="preserve"> nga rivlerësimi janë të domosdoshme</w:t>
      </w:r>
      <w:r w:rsidR="007D29DA" w:rsidRPr="007B3B3B">
        <w:t>,</w:t>
      </w:r>
      <w:r w:rsidR="00696F83" w:rsidRPr="007B3B3B">
        <w:t xml:space="preserve"> sepse i lejojnë </w:t>
      </w:r>
      <w:r w:rsidR="00916A35" w:rsidRPr="007B3B3B">
        <w:t xml:space="preserve">bankës qendrore </w:t>
      </w:r>
      <w:r w:rsidR="00696F83" w:rsidRPr="007B3B3B">
        <w:t>të llogarisë transaksionet financiare. Ato paraqesin të dhëna për ndikimin e ndryshimeve të çmimeve ose vlerësime të tjera mbi shumat gjendje të aktiveve dhe detyrimeve, që raportohen në bilanc, në fund të periudhës.</w:t>
      </w:r>
      <w:r w:rsidR="007B3B3B">
        <w:t xml:space="preserve"> </w:t>
      </w:r>
      <w:r w:rsidR="00696F83" w:rsidRPr="007B3B3B">
        <w:t xml:space="preserve">Ndryshimet në sasitë gjendje për shkak të ndikimit të lëvizjeve të kursit të këmbimit në </w:t>
      </w:r>
      <w:r w:rsidR="006E7D72" w:rsidRPr="007B3B3B">
        <w:t>mjetet</w:t>
      </w:r>
      <w:r w:rsidR="00696F83" w:rsidRPr="007B3B3B">
        <w:t xml:space="preserve"> dhe detyrimet që nuk janë në monedhën vendase, nuk përfshihen në rregullimet e rivlerësimit të raportuar (rregullimet e kursit të këmbimit për qëllim të përpilimit të transaksioneve përftohen veçmas). </w:t>
      </w:r>
    </w:p>
    <w:p w14:paraId="03F34117" w14:textId="0A9D9B6D" w:rsidR="00696F83" w:rsidRPr="007B3B3B" w:rsidRDefault="00696F83" w:rsidP="00BF1B2F">
      <w:pPr>
        <w:pStyle w:val="TEKSTIIII"/>
      </w:pPr>
      <w:r w:rsidRPr="007B3B3B">
        <w:t xml:space="preserve">Kërkesat minimale për raportimin e ndryshimeve nga rivlerësimi përcaktohen në </w:t>
      </w:r>
      <w:r w:rsidRPr="007B3B3B">
        <w:rPr>
          <w:b/>
          <w:bCs/>
        </w:rPr>
        <w:t>RivM</w:t>
      </w:r>
      <w:r w:rsidRPr="007B3B3B">
        <w:t xml:space="preserve"> dhe </w:t>
      </w:r>
      <w:r w:rsidRPr="007B3B3B">
        <w:rPr>
          <w:b/>
          <w:bCs/>
        </w:rPr>
        <w:t>RIVL</w:t>
      </w:r>
      <w:r w:rsidRPr="007B3B3B">
        <w:t xml:space="preserve">. Më poshtë janë </w:t>
      </w:r>
      <w:r w:rsidR="002138D1" w:rsidRPr="007B3B3B">
        <w:t>paraqitur</w:t>
      </w:r>
      <w:r w:rsidRPr="007B3B3B">
        <w:t xml:space="preserve"> çështje specifike për raportimin </w:t>
      </w:r>
      <w:r w:rsidR="00CC0B89" w:rsidRPr="007B3B3B">
        <w:t xml:space="preserve">e </w:t>
      </w:r>
      <w:r w:rsidRPr="007B3B3B">
        <w:t xml:space="preserve">ndryshimeve </w:t>
      </w:r>
      <w:r w:rsidR="00CC0B89" w:rsidRPr="007B3B3B">
        <w:t xml:space="preserve">të </w:t>
      </w:r>
      <w:r w:rsidRPr="007B3B3B">
        <w:t>rivlerësimi</w:t>
      </w:r>
      <w:r w:rsidR="00CC0B89" w:rsidRPr="007B3B3B">
        <w:t>t</w:t>
      </w:r>
      <w:r w:rsidRPr="007B3B3B">
        <w:t xml:space="preserve"> të huave dhe titujve. </w:t>
      </w:r>
    </w:p>
    <w:p w14:paraId="03A04CC8" w14:textId="37A6D8AD" w:rsidR="00696F83" w:rsidRPr="007B3B3B" w:rsidRDefault="00BF1B2F" w:rsidP="00BF1B2F">
      <w:pPr>
        <w:pStyle w:val="TEKSTIIII"/>
      </w:pPr>
      <w:r w:rsidRPr="007B3B3B">
        <w:t xml:space="preserve">1. </w:t>
      </w:r>
      <w:r w:rsidR="00696F83" w:rsidRPr="007B3B3B">
        <w:t xml:space="preserve">Rivlerësimi i huave (duke përfshirë zhvlerësimet/fshirjet) </w:t>
      </w:r>
    </w:p>
    <w:p w14:paraId="37AE497B" w14:textId="494DBBCA" w:rsidR="00640415" w:rsidRPr="007B3B3B" w:rsidRDefault="00696F83" w:rsidP="00BF1B2F">
      <w:pPr>
        <w:pStyle w:val="TEKSTIIII"/>
      </w:pPr>
      <w:r w:rsidRPr="007B3B3B">
        <w:t>Rregullimet rivlerësuese reflektojnë ndryshimet në sasitë gjendje të huave të raportuara në pë</w:t>
      </w:r>
      <w:r w:rsidR="00C90421" w:rsidRPr="007B3B3B">
        <w:t>rputhje me kërkesat e kësaj rregulloreje</w:t>
      </w:r>
      <w:r w:rsidRPr="007B3B3B">
        <w:t xml:space="preserve">, të shkaktuara nga zbatimi i zhvlerësimeve, duke përfshirë zhvlerësimin e të gjithë shumës gjendje të huas (fshirja), </w:t>
      </w:r>
      <w:r w:rsidR="00C90421" w:rsidRPr="007B3B3B">
        <w:t>dhe riblerjen e kredive t</w:t>
      </w:r>
      <w:r w:rsidR="007D29DA" w:rsidRPr="007B3B3B">
        <w:t>ë</w:t>
      </w:r>
      <w:r w:rsidR="00C90421" w:rsidRPr="007B3B3B">
        <w:t xml:space="preserve"> fshira apo t</w:t>
      </w:r>
      <w:r w:rsidR="007D29DA" w:rsidRPr="007B3B3B">
        <w:t>ë</w:t>
      </w:r>
      <w:r w:rsidR="00C90421" w:rsidRPr="007B3B3B">
        <w:t xml:space="preserve"> zvogëluara</w:t>
      </w:r>
      <w:r w:rsidRPr="007B3B3B">
        <w:t xml:space="preserve">. Një ndryshim rivlerësues regjistrohet gjithashtu për të përfshirë diferencën mes ndryshimit në sasitë gjendje të huave që shkaktohet nga </w:t>
      </w:r>
      <w:r w:rsidR="007D29DA" w:rsidRPr="007B3B3B">
        <w:t xml:space="preserve">nxjerrja jashtë bilancit </w:t>
      </w:r>
      <w:r w:rsidRPr="007B3B3B">
        <w:t xml:space="preserve">i një huaje (dhe vlerës së transaksionit (d.m.th. çmimi i shitjes). Në të njëjtë mënyrë, blerja e një huaje me një çmim më pak se sa sasia gjendje e raportuar, rezulton në një rivlerësim pozitiv. </w:t>
      </w:r>
    </w:p>
    <w:p w14:paraId="753DBB99" w14:textId="42B02A56" w:rsidR="00696F83" w:rsidRPr="007B3B3B" w:rsidRDefault="00BF1B2F" w:rsidP="00BF1B2F">
      <w:pPr>
        <w:pStyle w:val="TEKSTIIII"/>
      </w:pPr>
      <w:r w:rsidRPr="007B3B3B">
        <w:t xml:space="preserve">2. </w:t>
      </w:r>
      <w:r w:rsidR="00696F83" w:rsidRPr="007B3B3B">
        <w:t>Rivlerësimi i çmimit të titujve</w:t>
      </w:r>
    </w:p>
    <w:p w14:paraId="5C52D7EA" w14:textId="7739BABA" w:rsidR="002C6348" w:rsidRPr="007B3B3B" w:rsidRDefault="00C90421" w:rsidP="00BF1B2F">
      <w:pPr>
        <w:pStyle w:val="TEKSTIIII"/>
      </w:pPr>
      <w:r w:rsidRPr="007B3B3B">
        <w:t>Rivlerësimi</w:t>
      </w:r>
      <w:r w:rsidR="00696F83" w:rsidRPr="007B3B3B">
        <w:t xml:space="preserve"> i titujve i referohet luhatjeve në vlerësimin e titujve, që vjen si pasojë e një ndryshimi në çmimin në të cilin titujt regjistrohen ose tregtohen. Rregullimi përfshin ndryshimet që ndodhin, gjatë kohës, në vlerën e sasive gjendje të bilancit në fund të periudhës, për shkak të ndryshimeve në vlerën referencë, në të cilën titujt regjistrohen, d.m.th. fitimet/humbjet e mundshme. Mund të përmbajë edhe ndryshime në vlera që shkaktohen nga transaksionet e titujve, d.m.th. fitimet/humbjet e realizuara.</w:t>
      </w:r>
    </w:p>
    <w:p w14:paraId="388D5132" w14:textId="77777777" w:rsidR="009931AD" w:rsidRDefault="009931AD" w:rsidP="009931AD">
      <w:pPr>
        <w:spacing w:after="0" w:line="240" w:lineRule="auto"/>
        <w:ind w:right="1127"/>
        <w:rPr>
          <w:rFonts w:ascii="Garamond" w:hAnsi="Garamond"/>
          <w:sz w:val="24"/>
          <w:szCs w:val="24"/>
        </w:rPr>
      </w:pPr>
    </w:p>
    <w:p w14:paraId="2700288A" w14:textId="580870CC" w:rsidR="00C90421" w:rsidRPr="003B3E7F" w:rsidRDefault="003B3E7F" w:rsidP="009931AD">
      <w:pPr>
        <w:spacing w:after="0" w:line="240" w:lineRule="auto"/>
        <w:ind w:right="1127"/>
        <w:jc w:val="center"/>
        <w:rPr>
          <w:rFonts w:ascii="Garamond" w:hAnsi="Garamond" w:cs="Times New Roman"/>
          <w:sz w:val="24"/>
          <w:szCs w:val="24"/>
        </w:rPr>
      </w:pPr>
      <w:r w:rsidRPr="003B3E7F">
        <w:rPr>
          <w:rFonts w:ascii="Garamond" w:hAnsi="Garamond" w:cs="Times New Roman"/>
          <w:sz w:val="24"/>
          <w:szCs w:val="24"/>
        </w:rPr>
        <w:t>PJESA 8</w:t>
      </w:r>
    </w:p>
    <w:p w14:paraId="04371EF6" w14:textId="1F1D32C7" w:rsidR="00C90421" w:rsidRPr="003B3E7F" w:rsidRDefault="003B3E7F" w:rsidP="009931AD">
      <w:pPr>
        <w:pStyle w:val="Heading1"/>
        <w:ind w:left="0"/>
        <w:rPr>
          <w:rFonts w:ascii="Garamond" w:hAnsi="Garamond" w:cs="Times New Roman"/>
          <w:b w:val="0"/>
          <w:sz w:val="24"/>
          <w:szCs w:val="24"/>
        </w:rPr>
      </w:pPr>
      <w:r w:rsidRPr="003B3E7F">
        <w:rPr>
          <w:rFonts w:ascii="Garamond" w:hAnsi="Garamond" w:cs="Times New Roman"/>
          <w:b w:val="0"/>
          <w:sz w:val="24"/>
          <w:szCs w:val="24"/>
        </w:rPr>
        <w:t>KËRKESAT E RAPORTIMIT STATISTIKOR PËR TITULLZIMIN E HUAVE DHE TRANSFERTAVE TË TJERA TË HUAVE</w:t>
      </w:r>
    </w:p>
    <w:p w14:paraId="51AB7CB0" w14:textId="77777777" w:rsidR="00C90421" w:rsidRPr="007B3B3B" w:rsidRDefault="00C90421" w:rsidP="00C303C2">
      <w:pPr>
        <w:pStyle w:val="BodyText"/>
        <w:rPr>
          <w:rFonts w:ascii="Garamond" w:hAnsi="Garamond" w:cs="Times New Roman"/>
          <w:b/>
          <w:sz w:val="24"/>
          <w:szCs w:val="24"/>
        </w:rPr>
      </w:pPr>
    </w:p>
    <w:p w14:paraId="3ADB440E" w14:textId="07C4AF0E" w:rsidR="00C90421" w:rsidRPr="007B3B3B" w:rsidRDefault="00BF1B2F" w:rsidP="00BF1B2F">
      <w:pPr>
        <w:pStyle w:val="TEKSTIIII"/>
      </w:pPr>
      <w:r w:rsidRPr="007B3B3B">
        <w:t xml:space="preserve">1. </w:t>
      </w:r>
      <w:r w:rsidR="00C90421" w:rsidRPr="007B3B3B">
        <w:t xml:space="preserve">Kërkesat e përgjithshme </w:t>
      </w:r>
    </w:p>
    <w:p w14:paraId="08CE97F1" w14:textId="34E87634" w:rsidR="00C90421" w:rsidRPr="007B3B3B" w:rsidRDefault="00BF1B2F" w:rsidP="00BF1B2F">
      <w:pPr>
        <w:pStyle w:val="TEKSTIIII"/>
      </w:pPr>
      <w:r w:rsidRPr="007B3B3B">
        <w:t xml:space="preserve">1.1 </w:t>
      </w:r>
      <w:r w:rsidR="00C90421" w:rsidRPr="007B3B3B">
        <w:t>Të dhënat rap</w:t>
      </w:r>
      <w:r w:rsidR="00E01ECF" w:rsidRPr="007B3B3B">
        <w:t>ortohen në përputhje me Nenin 8</w:t>
      </w:r>
      <w:r w:rsidR="00C90421" w:rsidRPr="007B3B3B">
        <w:t xml:space="preserve">. Të gjithë zërat e të dhënave ndahen sipas rezidencës dhe nënsektorit të debitorit siç tregohet në </w:t>
      </w:r>
      <w:r w:rsidR="002138D1" w:rsidRPr="007B3B3B">
        <w:t>em</w:t>
      </w:r>
      <w:r w:rsidR="00B7228E" w:rsidRPr="007B3B3B">
        <w:t>ë</w:t>
      </w:r>
      <w:r w:rsidR="002138D1" w:rsidRPr="007B3B3B">
        <w:t>rtimet</w:t>
      </w:r>
      <w:r w:rsidR="00C90421" w:rsidRPr="007B3B3B">
        <w:t xml:space="preserve"> e kolonave të </w:t>
      </w:r>
      <w:r w:rsidR="00E01ECF" w:rsidRPr="007B3B3B">
        <w:t>formularit Titullzimi-fluks</w:t>
      </w:r>
      <w:r w:rsidR="00C90421" w:rsidRPr="007B3B3B">
        <w:t xml:space="preserve">. </w:t>
      </w:r>
    </w:p>
    <w:p w14:paraId="78A7BDA2" w14:textId="3E31BC5B" w:rsidR="00C90421" w:rsidRPr="007B3B3B" w:rsidRDefault="00BF1B2F" w:rsidP="00BF1B2F">
      <w:pPr>
        <w:pStyle w:val="TEKSTIIII"/>
      </w:pPr>
      <w:r w:rsidRPr="007B3B3B">
        <w:t xml:space="preserve">1.2 </w:t>
      </w:r>
      <w:r w:rsidR="00C90421" w:rsidRPr="007B3B3B">
        <w:t xml:space="preserve">Titullzimet dhe transfertave e tjera të huave dallohen nga njëra-tjetra. Huat e </w:t>
      </w:r>
      <w:r w:rsidR="002138D1" w:rsidRPr="007B3B3B">
        <w:t>fshira</w:t>
      </w:r>
      <w:r w:rsidR="00C90421" w:rsidRPr="007B3B3B">
        <w:t xml:space="preserve"> gjatë një faze magazinimi në një titullzim, trajtohen sikur të ishin titullzuar tashmë. Për titullzimet që përfshijnë FVC-të rezident</w:t>
      </w:r>
      <w:r w:rsidR="00E01ECF" w:rsidRPr="007B3B3B">
        <w:t>e</w:t>
      </w:r>
      <w:r w:rsidR="00C90421" w:rsidRPr="007B3B3B">
        <w:t xml:space="preserve"> në Republikën e Shqipërisë duhet një identifikim i veçantë. Për transfertat e tjera të huave kërkohet një identifikim i veçantë kur kundërpala është </w:t>
      </w:r>
      <w:r w:rsidR="00E31108" w:rsidRPr="007B3B3B">
        <w:t>IMF</w:t>
      </w:r>
      <w:r w:rsidR="00C90421" w:rsidRPr="007B3B3B">
        <w:t xml:space="preserve">-ja vendase ose </w:t>
      </w:r>
      <w:r w:rsidR="00E31108" w:rsidRPr="007B3B3B">
        <w:t>IMF</w:t>
      </w:r>
      <w:r w:rsidR="00C90421" w:rsidRPr="007B3B3B">
        <w:t>-ja jo</w:t>
      </w:r>
      <w:r w:rsidR="00503E98" w:rsidRPr="007B3B3B">
        <w:t>rezidente</w:t>
      </w:r>
      <w:r w:rsidR="00C90421" w:rsidRPr="007B3B3B">
        <w:t xml:space="preserve">. </w:t>
      </w:r>
    </w:p>
    <w:p w14:paraId="5622DBD2" w14:textId="51BD83C8" w:rsidR="00C90421" w:rsidRPr="007B3B3B" w:rsidRDefault="00BF1B2F" w:rsidP="00BF1B2F">
      <w:pPr>
        <w:pStyle w:val="TEKSTIIII"/>
      </w:pPr>
      <w:r w:rsidRPr="007B3B3B">
        <w:lastRenderedPageBreak/>
        <w:t xml:space="preserve">1.3 </w:t>
      </w:r>
      <w:r w:rsidR="00C90421" w:rsidRPr="007B3B3B">
        <w:t>Transfertat e huave dallohen sipas ndikimit që</w:t>
      </w:r>
      <w:r w:rsidR="00E31DD7">
        <w:t xml:space="preserve"> kanë në sasitë gjendje të huas</w:t>
      </w:r>
      <w:r w:rsidR="00C90421" w:rsidRPr="007B3B3B">
        <w:t xml:space="preserve"> së raportuar në përputhje me </w:t>
      </w:r>
      <w:r w:rsidR="00E31DD7" w:rsidRPr="007B3B3B">
        <w:t xml:space="preserve">pjesët </w:t>
      </w:r>
      <w:r w:rsidR="00E01ECF" w:rsidRPr="007B3B3B">
        <w:t>2</w:t>
      </w:r>
      <w:r w:rsidR="00E31DD7">
        <w:t xml:space="preserve"> dhe 3</w:t>
      </w:r>
      <w:r w:rsidR="00574B37">
        <w:t>,</w:t>
      </w:r>
      <w:r w:rsidR="00E31DD7">
        <w:t xml:space="preserve"> të shtojcës</w:t>
      </w:r>
      <w:r w:rsidR="00E31DD7" w:rsidRPr="007B3B3B">
        <w:t xml:space="preserve"> </w:t>
      </w:r>
      <w:r w:rsidR="00C90421" w:rsidRPr="007B3B3B">
        <w:t xml:space="preserve">I: </w:t>
      </w:r>
    </w:p>
    <w:p w14:paraId="1257FDC1" w14:textId="783A6B73" w:rsidR="00C90421" w:rsidRPr="007B3B3B" w:rsidRDefault="00BF1B2F" w:rsidP="00BF1B2F">
      <w:pPr>
        <w:pStyle w:val="TEKSTIIII"/>
      </w:pPr>
      <w:r w:rsidRPr="007B3B3B">
        <w:t xml:space="preserve">a) </w:t>
      </w:r>
      <w:r w:rsidR="00C90421" w:rsidRPr="007B3B3B">
        <w:t>transfertat, të cilat kanë ndikim në sasitë gjendje të raportuara, janë asgjësime që rezultojnë në çregjistrim dhe blerje që rezultojnë në regjistrimin, ose riregjistrimin e huave; dhe</w:t>
      </w:r>
    </w:p>
    <w:p w14:paraId="54AE8F42" w14:textId="1513D484" w:rsidR="00C90421" w:rsidRPr="007B3B3B" w:rsidRDefault="00BF1B2F" w:rsidP="00BF1B2F">
      <w:pPr>
        <w:pStyle w:val="TEKSTIIII"/>
      </w:pPr>
      <w:r w:rsidRPr="007B3B3B">
        <w:t xml:space="preserve">b) </w:t>
      </w:r>
      <w:r w:rsidR="00C90421" w:rsidRPr="007B3B3B">
        <w:t>transfertat, të cilat nuk kanë ndikim në sasitë gjendje të raportuara janë asgjësime që nuk rezultojnë në çregjistrim të huave, për shkak të zbatimit të Standardeve Ndërkombëtare të Raportimit Financiar</w:t>
      </w:r>
      <w:r w:rsidR="00211E29" w:rsidRPr="007B3B3B">
        <w:t xml:space="preserve"> IFRS9</w:t>
      </w:r>
      <w:r w:rsidR="00C90421" w:rsidRPr="007B3B3B">
        <w:t xml:space="preserve"> ose rregullave të ngjashme, dhe blerje të huave të transferuara paraprakisht nga IMF-ja pa u çregjistruar nga bilanci i saj. Hua</w:t>
      </w:r>
      <w:r w:rsidR="00211E29" w:rsidRPr="007B3B3B">
        <w:t xml:space="preserve">t që paraqiten si kolateral </w:t>
      </w:r>
      <w:r w:rsidR="00C90421" w:rsidRPr="007B3B3B">
        <w:t xml:space="preserve">për operacione krediti të politikës monetare në formën e pretendimeve të kreditit, që rezultojnë në një transfertë pa bërë çregjistrimin nga bilanci, përjashtohen nga sasia e raportuar sipas Tabelës </w:t>
      </w:r>
      <w:r w:rsidR="00E01ECF" w:rsidRPr="007B3B3B">
        <w:t>Titullzimi</w:t>
      </w:r>
      <w:r w:rsidR="00DF7874" w:rsidRPr="007B3B3B">
        <w:t xml:space="preserve"> </w:t>
      </w:r>
      <w:r w:rsidR="00E01ECF" w:rsidRPr="007B3B3B">
        <w:t>-</w:t>
      </w:r>
      <w:r w:rsidR="00DF7874" w:rsidRPr="007B3B3B">
        <w:t xml:space="preserve"> </w:t>
      </w:r>
      <w:r w:rsidR="00E01ECF" w:rsidRPr="007B3B3B">
        <w:t>Stock.Riv</w:t>
      </w:r>
      <w:r w:rsidR="00C90421" w:rsidRPr="007B3B3B">
        <w:t xml:space="preserve">. </w:t>
      </w:r>
    </w:p>
    <w:p w14:paraId="5FD916B3" w14:textId="09AD1E50" w:rsidR="00C90421" w:rsidRPr="007B3B3B" w:rsidRDefault="00BF1B2F" w:rsidP="00BF1B2F">
      <w:pPr>
        <w:pStyle w:val="TEKSTIIII"/>
      </w:pPr>
      <w:r w:rsidRPr="007B3B3B">
        <w:t xml:space="preserve">1.4 </w:t>
      </w:r>
      <w:r w:rsidR="00C90421" w:rsidRPr="007B3B3B">
        <w:t>Në lidhje me transfertat, të cilat kanë ndikim në sasitë gjendje të huave të raportuara, IMF-të bëjnë një dallim të mëtejshëm për transfertat kur ato veprojnë si shër</w:t>
      </w:r>
      <w:r w:rsidR="00D753D0">
        <w:t>byese të sasisë gjendje të huas</w:t>
      </w:r>
      <w:r w:rsidR="00C90421" w:rsidRPr="007B3B3B">
        <w:t xml:space="preserve"> së transferuar. </w:t>
      </w:r>
    </w:p>
    <w:p w14:paraId="501172D1" w14:textId="30745C6F" w:rsidR="00C90421" w:rsidRPr="007B3B3B" w:rsidRDefault="00BF1B2F" w:rsidP="00BF1B2F">
      <w:pPr>
        <w:pStyle w:val="TEKSTIIII"/>
      </w:pPr>
      <w:r w:rsidRPr="007B3B3B">
        <w:t xml:space="preserve">2. </w:t>
      </w:r>
      <w:r w:rsidR="00C90421" w:rsidRPr="007B3B3B">
        <w:t>Kërkesat për raportimin e transfertave të huas</w:t>
      </w:r>
      <w:r w:rsidR="00211E29" w:rsidRPr="007B3B3B">
        <w:t>.</w:t>
      </w:r>
    </w:p>
    <w:p w14:paraId="5482DCBD" w14:textId="63667736" w:rsidR="00C90421" w:rsidRPr="007B3B3B" w:rsidRDefault="00BF1B2F" w:rsidP="00BF1B2F">
      <w:pPr>
        <w:pStyle w:val="TEKSTIIII"/>
      </w:pPr>
      <w:r w:rsidRPr="007B3B3B">
        <w:t xml:space="preserve">2.1 </w:t>
      </w:r>
      <w:r w:rsidR="00E31108" w:rsidRPr="007B3B3B">
        <w:t>IMF</w:t>
      </w:r>
      <w:r w:rsidR="00C90421" w:rsidRPr="007B3B3B">
        <w:t xml:space="preserve">-të i llogarisin transfertat neto të huave si blerje gjatë muajit minus asgjësimet gjatë muajit. Për këtë qëllim, </w:t>
      </w:r>
      <w:r w:rsidR="00A95F5F" w:rsidRPr="007B3B3B">
        <w:t>IMF</w:t>
      </w:r>
      <w:r w:rsidR="00DF7874" w:rsidRPr="007B3B3B">
        <w:t>-të</w:t>
      </w:r>
      <w:r w:rsidR="00A95F5F" w:rsidRPr="007B3B3B">
        <w:t xml:space="preserve"> </w:t>
      </w:r>
      <w:r w:rsidR="00211E29" w:rsidRPr="007B3B3B">
        <w:t xml:space="preserve">duhet </w:t>
      </w:r>
      <w:r w:rsidR="00C90421" w:rsidRPr="007B3B3B">
        <w:t xml:space="preserve">të zbatojnë vlerat e transaksionit të blerjeve dhe të asgjësimeve (d.m.th. vlerën e blerjeve dhe shitjeve, përkatësisht). </w:t>
      </w:r>
    </w:p>
    <w:p w14:paraId="3B5B18F3" w14:textId="4B7DF7A7" w:rsidR="00C90421" w:rsidRPr="007B3B3B" w:rsidRDefault="00BF1B2F" w:rsidP="00BF1B2F">
      <w:pPr>
        <w:pStyle w:val="TEKSTIIII"/>
      </w:pPr>
      <w:r w:rsidRPr="007B3B3B">
        <w:t xml:space="preserve">2.2 </w:t>
      </w:r>
      <w:r w:rsidR="00E31108" w:rsidRPr="007B3B3B">
        <w:t>IMF</w:t>
      </w:r>
      <w:r w:rsidR="00C90421" w:rsidRPr="007B3B3B">
        <w:t xml:space="preserve">-të paraqesin të dhëna mbi transfertat e huave në përputhje me </w:t>
      </w:r>
      <w:r w:rsidR="00D5582A" w:rsidRPr="007B3B3B">
        <w:t xml:space="preserve">tabelën </w:t>
      </w:r>
      <w:r w:rsidR="00E01ECF" w:rsidRPr="007B3B3B">
        <w:t>Titullzimi-Fluks</w:t>
      </w:r>
      <w:r w:rsidR="00C90421" w:rsidRPr="007B3B3B">
        <w:t xml:space="preserve">, si më poshtë: </w:t>
      </w:r>
    </w:p>
    <w:p w14:paraId="30D8F766" w14:textId="3B9916D3" w:rsidR="00C90421" w:rsidRPr="007B3B3B" w:rsidRDefault="00BF1B2F" w:rsidP="00BF1B2F">
      <w:pPr>
        <w:pStyle w:val="TEKSTIIII"/>
      </w:pPr>
      <w:r w:rsidRPr="007B3B3B">
        <w:t xml:space="preserve">a) </w:t>
      </w:r>
      <w:r w:rsidR="00C90421" w:rsidRPr="007B3B3B">
        <w:t xml:space="preserve">blerjet dhe asgjësimet e kryera nga </w:t>
      </w:r>
      <w:r w:rsidR="00E31108" w:rsidRPr="007B3B3B">
        <w:t>IMF</w:t>
      </w:r>
      <w:r w:rsidR="00C90421" w:rsidRPr="007B3B3B">
        <w:t xml:space="preserve">-ja, që kanë një ndikim në sasinë gjendje </w:t>
      </w:r>
      <w:r w:rsidR="00D753D0">
        <w:t>të huas</w:t>
      </w:r>
      <w:r w:rsidR="00C90421" w:rsidRPr="007B3B3B">
        <w:t xml:space="preserve"> së tyre të raportuar në përputhje me </w:t>
      </w:r>
      <w:r w:rsidR="00D5582A" w:rsidRPr="007B3B3B">
        <w:t xml:space="preserve">pjesët </w:t>
      </w:r>
      <w:r w:rsidR="00C90421" w:rsidRPr="007B3B3B">
        <w:t>2 dhe 3</w:t>
      </w:r>
      <w:r w:rsidR="00D5582A">
        <w:t>,</w:t>
      </w:r>
      <w:r w:rsidR="00C90421" w:rsidRPr="007B3B3B">
        <w:t xml:space="preserve"> të </w:t>
      </w:r>
      <w:r w:rsidR="00D5582A" w:rsidRPr="007B3B3B">
        <w:t xml:space="preserve">shtojcës </w:t>
      </w:r>
      <w:r w:rsidR="00C90421" w:rsidRPr="007B3B3B">
        <w:t xml:space="preserve">I, i alokohen </w:t>
      </w:r>
      <w:r w:rsidR="00D5582A" w:rsidRPr="007B3B3B">
        <w:t xml:space="preserve">bllokut </w:t>
      </w:r>
      <w:r w:rsidR="00C90421" w:rsidRPr="007B3B3B">
        <w:t xml:space="preserve">1, kur </w:t>
      </w:r>
      <w:r w:rsidR="00E31108" w:rsidRPr="007B3B3B">
        <w:t>IMF</w:t>
      </w:r>
      <w:r w:rsidR="00C90421" w:rsidRPr="007B3B3B">
        <w:t xml:space="preserve">-ja vepron si shërbyese, dhe </w:t>
      </w:r>
      <w:r w:rsidR="00804371" w:rsidRPr="007B3B3B">
        <w:t xml:space="preserve">bllokut </w:t>
      </w:r>
      <w:r w:rsidR="00C90421" w:rsidRPr="007B3B3B">
        <w:t xml:space="preserve">2, kur </w:t>
      </w:r>
      <w:r w:rsidR="00E31108" w:rsidRPr="007B3B3B">
        <w:t>IMF</w:t>
      </w:r>
      <w:r w:rsidR="00C90421" w:rsidRPr="007B3B3B">
        <w:t xml:space="preserve">-ja nuk vepron si shërbyese; dhe </w:t>
      </w:r>
    </w:p>
    <w:p w14:paraId="0E97C4B9" w14:textId="3E25ABC1" w:rsidR="00C90421" w:rsidRPr="007B3B3B" w:rsidRDefault="00BF1B2F" w:rsidP="00BF1B2F">
      <w:pPr>
        <w:pStyle w:val="TEKSTIIII"/>
      </w:pPr>
      <w:r w:rsidRPr="007B3B3B">
        <w:t xml:space="preserve">b) </w:t>
      </w:r>
      <w:r w:rsidR="00C90421" w:rsidRPr="007B3B3B">
        <w:t xml:space="preserve">blerjet dhe asgjësimet e kryera nga </w:t>
      </w:r>
      <w:r w:rsidR="00E31108" w:rsidRPr="007B3B3B">
        <w:t>IMF</w:t>
      </w:r>
      <w:r w:rsidR="00C90421" w:rsidRPr="007B3B3B">
        <w:t xml:space="preserve">-ja, që nuk kanë një ndikim në sasinë gjendje të huave të tyre të raportuara në përputhje me </w:t>
      </w:r>
      <w:r w:rsidR="00D5582A" w:rsidRPr="007B3B3B">
        <w:t xml:space="preserve">pjesët </w:t>
      </w:r>
      <w:r w:rsidR="00C90421" w:rsidRPr="007B3B3B">
        <w:t>2 dhe 3</w:t>
      </w:r>
      <w:r w:rsidR="00D5582A">
        <w:t>,</w:t>
      </w:r>
      <w:r w:rsidR="00C90421" w:rsidRPr="007B3B3B">
        <w:t xml:space="preserve"> të </w:t>
      </w:r>
      <w:r w:rsidR="00D5582A" w:rsidRPr="007B3B3B">
        <w:t xml:space="preserve">shtojcës </w:t>
      </w:r>
      <w:r w:rsidR="00C90421" w:rsidRPr="007B3B3B">
        <w:t xml:space="preserve">I, </w:t>
      </w:r>
      <w:r w:rsidR="002138D1" w:rsidRPr="007B3B3B">
        <w:t>klasifikohen n</w:t>
      </w:r>
      <w:r w:rsidR="00804371">
        <w:t>ë</w:t>
      </w:r>
      <w:r w:rsidR="00C90421" w:rsidRPr="007B3B3B">
        <w:t xml:space="preserve"> </w:t>
      </w:r>
      <w:r w:rsidR="00804371" w:rsidRPr="007B3B3B">
        <w:t xml:space="preserve">bllokun </w:t>
      </w:r>
      <w:r w:rsidR="00C90421" w:rsidRPr="007B3B3B">
        <w:t xml:space="preserve">3. </w:t>
      </w:r>
    </w:p>
    <w:p w14:paraId="6F629750" w14:textId="35397BAF" w:rsidR="00C90421" w:rsidRPr="007B3B3B" w:rsidRDefault="00BF1B2F" w:rsidP="00BF1B2F">
      <w:pPr>
        <w:pStyle w:val="TEKSTIIII"/>
      </w:pPr>
      <w:r w:rsidRPr="007B3B3B">
        <w:t xml:space="preserve">2.3 </w:t>
      </w:r>
      <w:r w:rsidR="00C90421" w:rsidRPr="007B3B3B">
        <w:t xml:space="preserve">Në lidhje me </w:t>
      </w:r>
      <w:r w:rsidR="00D62C21" w:rsidRPr="007B3B3B">
        <w:t>shpërndarjen</w:t>
      </w:r>
      <w:r w:rsidR="00C90421" w:rsidRPr="007B3B3B">
        <w:t xml:space="preserve"> që përmendet në </w:t>
      </w:r>
      <w:r w:rsidR="00D5582A" w:rsidRPr="007B3B3B">
        <w:t xml:space="preserve">seksionin </w:t>
      </w:r>
      <w:r w:rsidR="00C90421" w:rsidRPr="007B3B3B">
        <w:t xml:space="preserve">2.2(a), </w:t>
      </w:r>
      <w:r w:rsidR="00D20F1B" w:rsidRPr="007B3B3B">
        <w:t>Banka e Shqipërisë</w:t>
      </w:r>
      <w:r w:rsidR="00211E29" w:rsidRPr="007B3B3B">
        <w:t xml:space="preserve"> </w:t>
      </w:r>
      <w:r w:rsidR="00C90421" w:rsidRPr="007B3B3B">
        <w:t>mund të instruktojnë I</w:t>
      </w:r>
      <w:r w:rsidR="00A95F5F" w:rsidRPr="007B3B3B">
        <w:t>MF</w:t>
      </w:r>
      <w:r w:rsidR="00C90421" w:rsidRPr="007B3B3B">
        <w:t xml:space="preserve">-të të </w:t>
      </w:r>
      <w:r w:rsidR="002138D1" w:rsidRPr="007B3B3B">
        <w:t>klasifikoj</w:t>
      </w:r>
      <w:r w:rsidR="00C90421" w:rsidRPr="007B3B3B">
        <w:t xml:space="preserve">ë transfertat e huave në </w:t>
      </w:r>
      <w:r w:rsidR="00804371" w:rsidRPr="007B3B3B">
        <w:t xml:space="preserve">bllokun </w:t>
      </w:r>
      <w:r w:rsidR="00C90421" w:rsidRPr="007B3B3B">
        <w:t xml:space="preserve">1, në vend të </w:t>
      </w:r>
      <w:r w:rsidR="00D5582A" w:rsidRPr="007B3B3B">
        <w:t xml:space="preserve">bllokut </w:t>
      </w:r>
      <w:r w:rsidR="00C90421" w:rsidRPr="007B3B3B">
        <w:t xml:space="preserve">2, në rastin kur një </w:t>
      </w:r>
      <w:r w:rsidR="00A95F5F" w:rsidRPr="007B3B3B">
        <w:t>IMF</w:t>
      </w:r>
      <w:r w:rsidR="00C90421" w:rsidRPr="007B3B3B">
        <w:t xml:space="preserve"> tjetër vendase vepron si shë</w:t>
      </w:r>
      <w:r w:rsidR="00211E29" w:rsidRPr="007B3B3B">
        <w:t xml:space="preserve">rbyese e huas së transferuar. </w:t>
      </w:r>
      <w:r w:rsidR="00D20F1B" w:rsidRPr="007B3B3B">
        <w:t>Banka e Shqipërisë</w:t>
      </w:r>
      <w:r w:rsidR="00A95F5F" w:rsidRPr="007B3B3B">
        <w:t xml:space="preserve"> kërkon</w:t>
      </w:r>
      <w:r w:rsidR="00C90421" w:rsidRPr="007B3B3B">
        <w:t xml:space="preserve"> që transferta të tilla të identifikohen në raportimin statistikor ndarazi nga ato të cilat transferohen dhe shërbehen nga e njëjta </w:t>
      </w:r>
      <w:r w:rsidR="00A95F5F" w:rsidRPr="007B3B3B">
        <w:t>IMF</w:t>
      </w:r>
      <w:r w:rsidR="00C90421" w:rsidRPr="007B3B3B">
        <w:t xml:space="preserve">. </w:t>
      </w:r>
    </w:p>
    <w:p w14:paraId="10153505" w14:textId="72751605" w:rsidR="00C90421" w:rsidRPr="007B3B3B" w:rsidRDefault="00BF1B2F" w:rsidP="00BF1B2F">
      <w:pPr>
        <w:pStyle w:val="TEKSTIIII"/>
      </w:pPr>
      <w:r w:rsidRPr="007B3B3B">
        <w:t xml:space="preserve">3. </w:t>
      </w:r>
      <w:r w:rsidR="00C90421" w:rsidRPr="007B3B3B">
        <w:t>Kërkesat për raportimin e sasive gjendje të huave të transferuara</w:t>
      </w:r>
    </w:p>
    <w:p w14:paraId="459D2756" w14:textId="14C08E23" w:rsidR="00C90421" w:rsidRPr="007B3B3B" w:rsidRDefault="00BF1B2F" w:rsidP="00BF1B2F">
      <w:pPr>
        <w:pStyle w:val="TEKSTIIII"/>
      </w:pPr>
      <w:r w:rsidRPr="007B3B3B">
        <w:t xml:space="preserve">3.1 </w:t>
      </w:r>
      <w:r w:rsidR="00E31108" w:rsidRPr="007B3B3B">
        <w:t>IMF</w:t>
      </w:r>
      <w:r w:rsidR="00C90421" w:rsidRPr="007B3B3B">
        <w:t xml:space="preserve">-të paraqesin të dhëna në përputhje me </w:t>
      </w:r>
      <w:r w:rsidR="00D5582A" w:rsidRPr="007B3B3B">
        <w:t xml:space="preserve">tabelën </w:t>
      </w:r>
      <w:r w:rsidR="00E01ECF" w:rsidRPr="007B3B3B">
        <w:t>Titullzimi-Stock.Riv</w:t>
      </w:r>
      <w:r w:rsidR="00C90421" w:rsidRPr="007B3B3B">
        <w:t xml:space="preserve"> për sasitë gjendje mujore të huave në fund të muajit, si më poshtë:</w:t>
      </w:r>
    </w:p>
    <w:p w14:paraId="38FADFEA" w14:textId="0592376D" w:rsidR="00C90421" w:rsidRPr="007B3B3B" w:rsidRDefault="00BF1B2F" w:rsidP="00BF1B2F">
      <w:pPr>
        <w:pStyle w:val="TEKSTIIII"/>
      </w:pPr>
      <w:r w:rsidRPr="007B3B3B">
        <w:t xml:space="preserve">a) </w:t>
      </w:r>
      <w:r w:rsidR="00C90421" w:rsidRPr="007B3B3B">
        <w:t xml:space="preserve">sasitë gjendje të huave, të cilat janë transferuar nga </w:t>
      </w:r>
      <w:r w:rsidR="00E31108" w:rsidRPr="007B3B3B">
        <w:t>IMF</w:t>
      </w:r>
      <w:r w:rsidR="00C90421" w:rsidRPr="007B3B3B">
        <w:t xml:space="preserve">-ja me një ndikim mbi sasitë gjendje të raportuara sipas </w:t>
      </w:r>
      <w:r w:rsidR="00D5582A" w:rsidRPr="007B3B3B">
        <w:t xml:space="preserve">pjesëve </w:t>
      </w:r>
      <w:r w:rsidR="00C90421" w:rsidRPr="007B3B3B">
        <w:t>2 dhe 3</w:t>
      </w:r>
      <w:r w:rsidR="00D5582A">
        <w:t>,</w:t>
      </w:r>
      <w:r w:rsidR="00C90421" w:rsidRPr="007B3B3B">
        <w:t xml:space="preserve"> të </w:t>
      </w:r>
      <w:r w:rsidR="00D5582A" w:rsidRPr="007B3B3B">
        <w:t xml:space="preserve">shtojcës </w:t>
      </w:r>
      <w:r w:rsidR="00C90421" w:rsidRPr="007B3B3B">
        <w:t xml:space="preserve">I, dhe për të cilat </w:t>
      </w:r>
      <w:r w:rsidR="00E31108" w:rsidRPr="007B3B3B">
        <w:t>IMF</w:t>
      </w:r>
      <w:r w:rsidR="00C90421" w:rsidRPr="007B3B3B">
        <w:t xml:space="preserve">-ja vepron si shërbyese, </w:t>
      </w:r>
      <w:r w:rsidR="002138D1" w:rsidRPr="007B3B3B">
        <w:t>klasifikohen n</w:t>
      </w:r>
      <w:r w:rsidR="00B7228E" w:rsidRPr="007B3B3B">
        <w:t>ë</w:t>
      </w:r>
      <w:r w:rsidR="00C90421" w:rsidRPr="007B3B3B">
        <w:t xml:space="preserve"> </w:t>
      </w:r>
      <w:r w:rsidR="00D5582A" w:rsidRPr="007B3B3B">
        <w:t xml:space="preserve">bllokun </w:t>
      </w:r>
      <w:r w:rsidR="00C90421" w:rsidRPr="007B3B3B">
        <w:t>1; dhe</w:t>
      </w:r>
    </w:p>
    <w:p w14:paraId="0B6CED67" w14:textId="0D0E3547" w:rsidR="00C90421" w:rsidRDefault="00BF1B2F" w:rsidP="00BF1B2F">
      <w:pPr>
        <w:pStyle w:val="TEKSTIIII"/>
      </w:pPr>
      <w:r w:rsidRPr="007B3B3B">
        <w:t xml:space="preserve">b) </w:t>
      </w:r>
      <w:r w:rsidR="00C90421" w:rsidRPr="007B3B3B">
        <w:t xml:space="preserve">sasitë gjendje të huave, të cilat janë transferuar nga </w:t>
      </w:r>
      <w:r w:rsidR="00E31108" w:rsidRPr="007B3B3B">
        <w:t>IMF</w:t>
      </w:r>
      <w:r w:rsidR="00C90421" w:rsidRPr="007B3B3B">
        <w:t xml:space="preserve">-ja pa një ndikim mbi sasitë gjendje të raportuara sipas </w:t>
      </w:r>
      <w:r w:rsidR="00D5582A" w:rsidRPr="007B3B3B">
        <w:t xml:space="preserve">pjesëve </w:t>
      </w:r>
      <w:r w:rsidR="00C90421" w:rsidRPr="007B3B3B">
        <w:t>2 dhe 3</w:t>
      </w:r>
      <w:r w:rsidR="00D5582A">
        <w:t>,</w:t>
      </w:r>
      <w:r w:rsidR="00C90421" w:rsidRPr="007B3B3B">
        <w:t xml:space="preserve"> të </w:t>
      </w:r>
      <w:r w:rsidR="00D5582A" w:rsidRPr="007B3B3B">
        <w:t xml:space="preserve">shtojcës </w:t>
      </w:r>
      <w:r w:rsidR="00C90421" w:rsidRPr="007B3B3B">
        <w:t>I, për shkak të zbatueshmërisë së Standardeve Ndërkombëtare të Raportimit Financiar</w:t>
      </w:r>
      <w:r w:rsidR="00DC4FF8" w:rsidRPr="007B3B3B">
        <w:t xml:space="preserve"> IFRS</w:t>
      </w:r>
      <w:r w:rsidR="00C67317" w:rsidRPr="007B3B3B">
        <w:t xml:space="preserve"> </w:t>
      </w:r>
      <w:r w:rsidR="00C90421" w:rsidRPr="007B3B3B">
        <w:t xml:space="preserve">9 ose rregullave të </w:t>
      </w:r>
      <w:r w:rsidR="00C67317" w:rsidRPr="007B3B3B">
        <w:t xml:space="preserve">ngjashme, </w:t>
      </w:r>
      <w:r w:rsidR="002138D1" w:rsidRPr="007B3B3B">
        <w:t>klasifikohen n</w:t>
      </w:r>
      <w:r w:rsidR="00B7228E" w:rsidRPr="007B3B3B">
        <w:t>ë</w:t>
      </w:r>
      <w:r w:rsidR="00C67317" w:rsidRPr="007B3B3B">
        <w:t xml:space="preserve"> </w:t>
      </w:r>
      <w:r w:rsidR="00804371" w:rsidRPr="007B3B3B">
        <w:t xml:space="preserve">bllokun </w:t>
      </w:r>
      <w:r w:rsidR="00C67317" w:rsidRPr="007B3B3B">
        <w:t>3.</w:t>
      </w:r>
    </w:p>
    <w:p w14:paraId="751E992A" w14:textId="77777777" w:rsidR="00804371" w:rsidRPr="007B3B3B" w:rsidRDefault="00804371" w:rsidP="00BF1B2F">
      <w:pPr>
        <w:pStyle w:val="TEKSTIIII"/>
        <w:sectPr w:rsidR="00804371" w:rsidRPr="007B3B3B" w:rsidSect="00042B72">
          <w:headerReference w:type="default" r:id="rId19"/>
          <w:type w:val="continuous"/>
          <w:pgSz w:w="11910" w:h="16840" w:code="9"/>
          <w:pgMar w:top="1440" w:right="1440" w:bottom="1440" w:left="1440" w:header="977" w:footer="0" w:gutter="0"/>
          <w:cols w:space="720"/>
        </w:sectPr>
      </w:pPr>
    </w:p>
    <w:p w14:paraId="4B3087B2" w14:textId="1BE08D2F" w:rsidR="00C67317" w:rsidRPr="007B3B3B" w:rsidRDefault="00BF1B2F" w:rsidP="00BF1B2F">
      <w:pPr>
        <w:pStyle w:val="TEKSTIIII"/>
      </w:pPr>
      <w:r w:rsidRPr="007B3B3B">
        <w:lastRenderedPageBreak/>
        <w:t>3.2</w:t>
      </w:r>
      <w:r w:rsidR="007B3B3B">
        <w:t xml:space="preserve"> </w:t>
      </w:r>
      <w:r w:rsidR="00C90421" w:rsidRPr="007B3B3B">
        <w:t xml:space="preserve">Për sa i përket </w:t>
      </w:r>
      <w:r w:rsidR="002138D1" w:rsidRPr="007B3B3B">
        <w:t>klasifikimit</w:t>
      </w:r>
      <w:r w:rsidR="00C90421" w:rsidRPr="007B3B3B">
        <w:t xml:space="preserve"> të referuar në Seksionin 3.1(a), ku </w:t>
      </w:r>
      <w:r w:rsidR="00D20F1B" w:rsidRPr="007B3B3B">
        <w:t>Banka e Shqipërisë</w:t>
      </w:r>
      <w:r w:rsidR="00DC4FF8" w:rsidRPr="007B3B3B">
        <w:t xml:space="preserve"> </w:t>
      </w:r>
      <w:r w:rsidR="002138D1" w:rsidRPr="007B3B3B">
        <w:t>udh</w:t>
      </w:r>
      <w:r w:rsidR="00D20F1B" w:rsidRPr="007B3B3B">
        <w:t>ë</w:t>
      </w:r>
      <w:r w:rsidR="002138D1" w:rsidRPr="007B3B3B">
        <w:t>zon</w:t>
      </w:r>
      <w:r w:rsidR="00C90421" w:rsidRPr="007B3B3B">
        <w:t xml:space="preserve"> </w:t>
      </w:r>
      <w:r w:rsidR="00E31108" w:rsidRPr="007B3B3B">
        <w:t>IMF</w:t>
      </w:r>
      <w:r w:rsidR="00C90421" w:rsidRPr="007B3B3B">
        <w:t xml:space="preserve">-të që t’i </w:t>
      </w:r>
      <w:r w:rsidR="002138D1" w:rsidRPr="007B3B3B">
        <w:t>klasifikojn</w:t>
      </w:r>
      <w:r w:rsidR="00C90421" w:rsidRPr="007B3B3B">
        <w:t xml:space="preserve">ë transfertat e huave sipas </w:t>
      </w:r>
      <w:r w:rsidR="001B6061" w:rsidRPr="007B3B3B">
        <w:t xml:space="preserve">seksionit </w:t>
      </w:r>
      <w:r w:rsidR="00C90421" w:rsidRPr="007B3B3B">
        <w:t xml:space="preserve">2.3, </w:t>
      </w:r>
      <w:r w:rsidR="00E31108" w:rsidRPr="007B3B3B">
        <w:t>IMF</w:t>
      </w:r>
      <w:r w:rsidR="00C90421" w:rsidRPr="007B3B3B">
        <w:t xml:space="preserve">-të përfshijnë në </w:t>
      </w:r>
      <w:r w:rsidR="001B6061" w:rsidRPr="007B3B3B">
        <w:t xml:space="preserve">bllokun </w:t>
      </w:r>
      <w:r w:rsidR="00C90421" w:rsidRPr="007B3B3B">
        <w:t xml:space="preserve">1 sasinë gjendje të huas së transferuar nga një tjetër </w:t>
      </w:r>
      <w:r w:rsidR="00E31108" w:rsidRPr="007B3B3B">
        <w:t>IMF</w:t>
      </w:r>
      <w:r w:rsidR="00C90421" w:rsidRPr="007B3B3B">
        <w:t xml:space="preserve"> vendase, për të cilën ato veprojnë si shërbyese, për sa kohë që huat nuk përfshihen në sasitë gjendje të raportuara në përputhje me </w:t>
      </w:r>
      <w:r w:rsidR="001B6061" w:rsidRPr="007B3B3B">
        <w:t xml:space="preserve">pjesët </w:t>
      </w:r>
      <w:r w:rsidR="00C90421" w:rsidRPr="007B3B3B">
        <w:t xml:space="preserve">2 dhe 3 të </w:t>
      </w:r>
      <w:r w:rsidR="001B6061" w:rsidRPr="007B3B3B">
        <w:t xml:space="preserve">shtojcës </w:t>
      </w:r>
      <w:r w:rsidR="00C90421" w:rsidRPr="007B3B3B">
        <w:t xml:space="preserve">I të </w:t>
      </w:r>
      <w:r w:rsidR="00E31108" w:rsidRPr="007B3B3B">
        <w:t>IMF</w:t>
      </w:r>
      <w:r w:rsidR="00C90421" w:rsidRPr="007B3B3B">
        <w:t xml:space="preserve">-ve </w:t>
      </w:r>
      <w:r w:rsidR="00094F73" w:rsidRPr="007B3B3B">
        <w:t>rezidentë</w:t>
      </w:r>
      <w:r w:rsidR="00C90421" w:rsidRPr="007B3B3B">
        <w:t xml:space="preserve">. </w:t>
      </w:r>
      <w:r w:rsidR="00D20F1B" w:rsidRPr="007B3B3B">
        <w:t>Banka e Shqipërisë</w:t>
      </w:r>
      <w:r w:rsidR="00DC4FF8" w:rsidRPr="007B3B3B">
        <w:t xml:space="preserve"> kërkon</w:t>
      </w:r>
      <w:r w:rsidR="00C90421" w:rsidRPr="007B3B3B">
        <w:t xml:space="preserve"> që këto sasi gjendje të identifikohen në raportimin statistikor ndarazi nga ato të cilat transferohen dhe shërbehen nga e njëjta </w:t>
      </w:r>
      <w:r w:rsidR="00E31108" w:rsidRPr="007B3B3B">
        <w:t>IMF</w:t>
      </w:r>
      <w:r w:rsidR="00C90421" w:rsidRPr="007B3B3B">
        <w:t>.</w:t>
      </w:r>
    </w:p>
    <w:p w14:paraId="59087109" w14:textId="528E00ED" w:rsidR="00C90421" w:rsidRPr="007B3B3B" w:rsidRDefault="00BF1B2F" w:rsidP="00BF1B2F">
      <w:pPr>
        <w:pStyle w:val="TEKSTIIII"/>
      </w:pPr>
      <w:r w:rsidRPr="007B3B3B">
        <w:t xml:space="preserve">3.3 </w:t>
      </w:r>
      <w:r w:rsidR="00D20F1B" w:rsidRPr="007B3B3B">
        <w:t>Banka e Shqipërisë</w:t>
      </w:r>
      <w:r w:rsidR="00C90421" w:rsidRPr="007B3B3B">
        <w:t xml:space="preserve"> mund të kërkojnë të dhëna shtesë nga </w:t>
      </w:r>
      <w:r w:rsidR="00E31108" w:rsidRPr="007B3B3B">
        <w:t>IMF</w:t>
      </w:r>
      <w:r w:rsidR="00C90421" w:rsidRPr="007B3B3B">
        <w:t>-të</w:t>
      </w:r>
      <w:r w:rsidR="00522942" w:rsidRPr="007B3B3B">
        <w:t>,</w:t>
      </w:r>
      <w:r w:rsidR="00C90421" w:rsidRPr="007B3B3B">
        <w:t xml:space="preserve"> me qëllim shpjegimin e zhvillimeve në sasitë gjendje të huave, veçanërisht në lidhj</w:t>
      </w:r>
      <w:r w:rsidR="00DC4FF8" w:rsidRPr="007B3B3B">
        <w:t>e me një ndryshim në kundërpartinë</w:t>
      </w:r>
      <w:r w:rsidR="00D753D0">
        <w:t xml:space="preserve"> që zotëron huat</w:t>
      </w:r>
      <w:r w:rsidR="00C90421" w:rsidRPr="007B3B3B">
        <w:t xml:space="preserve"> e transferuara, ose me një ndryshim në planet e shërbimit për huat e çregjistruara, të </w:t>
      </w:r>
      <w:r w:rsidR="00C90421" w:rsidRPr="007B3B3B">
        <w:lastRenderedPageBreak/>
        <w:t xml:space="preserve">cilat mund të kenë nevojë për rregullime riklasifikuese në mënyrë që </w:t>
      </w:r>
      <w:r w:rsidR="00D20F1B" w:rsidRPr="007B3B3B">
        <w:t>Banka e Shqipërisë</w:t>
      </w:r>
      <w:r w:rsidR="00C90421" w:rsidRPr="007B3B3B">
        <w:t xml:space="preserve"> të përshtatë, në mënyrë të saktë, zhvillimet e huave për ndikimin që lind nga titullzimi dhe transfertat e tjera në bilancin e </w:t>
      </w:r>
      <w:r w:rsidR="00E31108" w:rsidRPr="007B3B3B">
        <w:t>IMF</w:t>
      </w:r>
      <w:r w:rsidR="00C90421" w:rsidRPr="007B3B3B">
        <w:t xml:space="preserve">-së. </w:t>
      </w:r>
    </w:p>
    <w:p w14:paraId="29C96ABA" w14:textId="06A93027" w:rsidR="00C90421" w:rsidRPr="007B3B3B" w:rsidRDefault="00BF1B2F" w:rsidP="00BF1B2F">
      <w:pPr>
        <w:pStyle w:val="TEKSTIIII"/>
      </w:pPr>
      <w:r w:rsidRPr="007B3B3B">
        <w:t xml:space="preserve">4. </w:t>
      </w:r>
      <w:r w:rsidR="00C90421" w:rsidRPr="007B3B3B">
        <w:t xml:space="preserve">Kërkesat për raportimin </w:t>
      </w:r>
      <w:r w:rsidR="00522942" w:rsidRPr="007B3B3B">
        <w:t>e</w:t>
      </w:r>
      <w:r w:rsidR="00EE7487" w:rsidRPr="007B3B3B">
        <w:t xml:space="preserve"> ndryshimeve nga rivlerësimi</w:t>
      </w:r>
      <w:r w:rsidR="00C90421" w:rsidRPr="007B3B3B">
        <w:t xml:space="preserve"> që ndikojnë sasitë gjendje të huave të transferuara</w:t>
      </w:r>
      <w:r w:rsidR="002F5C19">
        <w:t>.</w:t>
      </w:r>
    </w:p>
    <w:p w14:paraId="1CF1FAC0" w14:textId="4DB05F18" w:rsidR="00C90421" w:rsidRPr="007B3B3B" w:rsidRDefault="00BF1B2F" w:rsidP="00BF1B2F">
      <w:pPr>
        <w:pStyle w:val="TEKSTIIII"/>
      </w:pPr>
      <w:r w:rsidRPr="007B3B3B">
        <w:t>4.1</w:t>
      </w:r>
      <w:r w:rsidR="003E4C59">
        <w:t xml:space="preserve"> </w:t>
      </w:r>
      <w:r w:rsidR="00E31108" w:rsidRPr="007B3B3B">
        <w:t>IMF</w:t>
      </w:r>
      <w:r w:rsidR="00C90421" w:rsidRPr="007B3B3B">
        <w:t xml:space="preserve">-të mundësojnë të dhëna në përputhje me Tabelën </w:t>
      </w:r>
      <w:r w:rsidR="00E01ECF" w:rsidRPr="007B3B3B">
        <w:t>Titullzimi-Stock.Riv</w:t>
      </w:r>
      <w:r w:rsidR="00C90421" w:rsidRPr="007B3B3B">
        <w:t xml:space="preserve"> për rregullimet rivlerësuese, të cila pasqyrojnë ndryshimet në sasitë gjendje të huave në fund të muajit, që raportohen në </w:t>
      </w:r>
      <w:r w:rsidR="00522942" w:rsidRPr="007B3B3B">
        <w:t>S</w:t>
      </w:r>
      <w:r w:rsidR="00C90421" w:rsidRPr="007B3B3B">
        <w:t>eksionin 3, të cilat shkaktohen nga zbatimi i huave të zhvlerësuara ose të fshira, dhe ndryshimet në provigjionet e huave (nëse sasitë gjendje regjistrohen neto nga provigjionet).</w:t>
      </w:r>
      <w:r w:rsidR="007B3B3B">
        <w:t xml:space="preserve"> </w:t>
      </w:r>
      <w:r w:rsidR="00C90421" w:rsidRPr="007B3B3B">
        <w:t xml:space="preserve">Rregullimet rivlerësuese pasqyrojnë gjithashtu, </w:t>
      </w:r>
      <w:r w:rsidR="00D753D0">
        <w:t>në muajin e transfertës së huas</w:t>
      </w:r>
      <w:r w:rsidR="00C90421" w:rsidRPr="007B3B3B">
        <w:t>, ndryshimet e kr</w:t>
      </w:r>
      <w:r w:rsidR="00D753D0">
        <w:t>yera mes sasisë gjendje të huas</w:t>
      </w:r>
      <w:r w:rsidR="00C90421" w:rsidRPr="007B3B3B">
        <w:t xml:space="preserve"> së transferuar dhe vlerës së transaksionit të blerjes ose asgjësimit, siç përmendet në Seksionin 2. </w:t>
      </w:r>
    </w:p>
    <w:p w14:paraId="78298452" w14:textId="40EE9460" w:rsidR="00C90421" w:rsidRPr="007B3B3B" w:rsidRDefault="00BF1B2F" w:rsidP="00BF1B2F">
      <w:pPr>
        <w:pStyle w:val="TEKSTIIII"/>
      </w:pPr>
      <w:r w:rsidRPr="007B3B3B">
        <w:t xml:space="preserve">4.2 </w:t>
      </w:r>
      <w:r w:rsidR="00E31108" w:rsidRPr="007B3B3B">
        <w:t>IMF</w:t>
      </w:r>
      <w:r w:rsidR="00C90421" w:rsidRPr="007B3B3B">
        <w:t xml:space="preserve">-të mundësojnë të dhëna për </w:t>
      </w:r>
      <w:r w:rsidR="00EE7487" w:rsidRPr="007B3B3B">
        <w:t xml:space="preserve">ndryshimet nga </w:t>
      </w:r>
      <w:r w:rsidR="007E7248" w:rsidRPr="007B3B3B">
        <w:t>rivlerësimi</w:t>
      </w:r>
      <w:r w:rsidR="00EE7487" w:rsidRPr="007B3B3B">
        <w:t xml:space="preserve"> </w:t>
      </w:r>
      <w:r w:rsidR="00C90421" w:rsidRPr="007B3B3B">
        <w:t xml:space="preserve">në përputhje me Tabelën </w:t>
      </w:r>
      <w:r w:rsidR="00E01ECF" w:rsidRPr="007B3B3B">
        <w:t>Titullzimi-Stock.Riv</w:t>
      </w:r>
      <w:r w:rsidR="00C90421" w:rsidRPr="007B3B3B">
        <w:t xml:space="preserve">, si më poshtë: </w:t>
      </w:r>
    </w:p>
    <w:p w14:paraId="6BC63FB6" w14:textId="16F214AD" w:rsidR="00C90421" w:rsidRPr="007B3B3B" w:rsidRDefault="00BF1B2F" w:rsidP="00BF1B2F">
      <w:pPr>
        <w:pStyle w:val="TEKSTIIII"/>
      </w:pPr>
      <w:r w:rsidRPr="007B3B3B">
        <w:t xml:space="preserve">a) </w:t>
      </w:r>
      <w:r w:rsidR="00EE7487" w:rsidRPr="007B3B3B">
        <w:t xml:space="preserve">ndryshimet nga </w:t>
      </w:r>
      <w:r w:rsidR="00503E98" w:rsidRPr="007B3B3B">
        <w:t>rivlerësimi</w:t>
      </w:r>
      <w:r w:rsidR="00EE7487" w:rsidRPr="007B3B3B">
        <w:t xml:space="preserve"> </w:t>
      </w:r>
      <w:r w:rsidR="00C90421" w:rsidRPr="007B3B3B">
        <w:t xml:space="preserve">të cilat korrespondojnë me sasitë gjendje të huave të transferuara, referuar në </w:t>
      </w:r>
      <w:r w:rsidR="007470AA" w:rsidRPr="007B3B3B">
        <w:t xml:space="preserve">seksionin </w:t>
      </w:r>
      <w:r w:rsidR="00C90421" w:rsidRPr="007B3B3B">
        <w:t xml:space="preserve">3.1(a), dhe që janë objekt i </w:t>
      </w:r>
      <w:r w:rsidR="00574B37" w:rsidRPr="007B3B3B">
        <w:t xml:space="preserve">seksionit </w:t>
      </w:r>
      <w:r w:rsidR="00C90421" w:rsidRPr="007B3B3B">
        <w:t xml:space="preserve">3.2, sipas rastit, </w:t>
      </w:r>
      <w:r w:rsidR="002138D1" w:rsidRPr="007B3B3B">
        <w:t>klasifikohen n</w:t>
      </w:r>
      <w:r w:rsidR="00B7228E" w:rsidRPr="007B3B3B">
        <w:t>ë</w:t>
      </w:r>
      <w:r w:rsidR="00C90421" w:rsidRPr="007B3B3B">
        <w:t xml:space="preserve"> </w:t>
      </w:r>
      <w:r w:rsidR="007470AA" w:rsidRPr="007B3B3B">
        <w:t xml:space="preserve">bllokun </w:t>
      </w:r>
      <w:r w:rsidR="00C90421" w:rsidRPr="007B3B3B">
        <w:t xml:space="preserve">1; dhe </w:t>
      </w:r>
    </w:p>
    <w:p w14:paraId="2F87281F" w14:textId="4B789521" w:rsidR="00C90421" w:rsidRPr="007B3B3B" w:rsidRDefault="00BF1B2F" w:rsidP="00BF1B2F">
      <w:pPr>
        <w:pStyle w:val="TEKSTIIII"/>
      </w:pPr>
      <w:r w:rsidRPr="007B3B3B">
        <w:t xml:space="preserve">b) </w:t>
      </w:r>
      <w:r w:rsidR="00EE7487" w:rsidRPr="007B3B3B">
        <w:t xml:space="preserve">ndryshimet nga </w:t>
      </w:r>
      <w:r w:rsidR="00503E98" w:rsidRPr="007B3B3B">
        <w:t>rivlerësimi</w:t>
      </w:r>
      <w:r w:rsidR="00522942" w:rsidRPr="007B3B3B">
        <w:t>,</w:t>
      </w:r>
      <w:r w:rsidR="00EE7487" w:rsidRPr="007B3B3B">
        <w:t xml:space="preserve"> </w:t>
      </w:r>
      <w:r w:rsidR="00C90421" w:rsidRPr="007B3B3B">
        <w:t xml:space="preserve">të cilat korrespondojnë me sasitë gjendje të huave të transferuara, referuar në Seksionin 3.1(b), </w:t>
      </w:r>
      <w:r w:rsidR="002138D1" w:rsidRPr="007B3B3B">
        <w:t>klasifikohen n</w:t>
      </w:r>
      <w:r w:rsidR="00B7228E" w:rsidRPr="007B3B3B">
        <w:t>ë</w:t>
      </w:r>
      <w:r w:rsidR="00C90421" w:rsidRPr="007B3B3B">
        <w:t xml:space="preserve"> </w:t>
      </w:r>
      <w:r w:rsidR="00804371" w:rsidRPr="007B3B3B">
        <w:t xml:space="preserve">bllokun </w:t>
      </w:r>
      <w:r w:rsidR="00C90421" w:rsidRPr="007B3B3B">
        <w:t xml:space="preserve">3. </w:t>
      </w:r>
    </w:p>
    <w:p w14:paraId="321587DB" w14:textId="77777777" w:rsidR="00BF1B2F" w:rsidRPr="007B3B3B" w:rsidRDefault="00BF1B2F" w:rsidP="00C303C2">
      <w:pPr>
        <w:spacing w:after="0" w:line="240" w:lineRule="auto"/>
        <w:ind w:left="1127" w:right="1127"/>
        <w:jc w:val="center"/>
        <w:rPr>
          <w:rFonts w:ascii="Garamond" w:hAnsi="Garamond" w:cs="Times New Roman"/>
          <w:b/>
          <w:sz w:val="24"/>
          <w:szCs w:val="24"/>
        </w:rPr>
      </w:pPr>
    </w:p>
    <w:p w14:paraId="7C3080FF" w14:textId="77777777" w:rsidR="004B418F" w:rsidRPr="004A6E71" w:rsidRDefault="004B418F" w:rsidP="00B32C73">
      <w:pPr>
        <w:spacing w:after="0" w:line="240" w:lineRule="auto"/>
        <w:ind w:left="1127" w:right="1127"/>
        <w:jc w:val="center"/>
        <w:rPr>
          <w:rFonts w:ascii="Garamond" w:hAnsi="Garamond" w:cs="Times New Roman"/>
          <w:sz w:val="24"/>
          <w:szCs w:val="24"/>
        </w:rPr>
      </w:pPr>
      <w:r w:rsidRPr="004A6E71">
        <w:rPr>
          <w:rFonts w:ascii="Garamond" w:hAnsi="Garamond" w:cs="Times New Roman"/>
          <w:sz w:val="24"/>
          <w:szCs w:val="24"/>
        </w:rPr>
        <w:t>SHTOJCA II</w:t>
      </w:r>
    </w:p>
    <w:p w14:paraId="645DCA82" w14:textId="77777777" w:rsidR="004B418F" w:rsidRPr="004A6E71" w:rsidRDefault="004B418F" w:rsidP="00B32C73">
      <w:pPr>
        <w:spacing w:after="0" w:line="240" w:lineRule="auto"/>
        <w:ind w:left="1127" w:right="1127"/>
        <w:jc w:val="center"/>
        <w:rPr>
          <w:rFonts w:ascii="Garamond" w:hAnsi="Garamond" w:cs="Times New Roman"/>
          <w:sz w:val="24"/>
          <w:szCs w:val="24"/>
        </w:rPr>
      </w:pPr>
      <w:r w:rsidRPr="004A6E71">
        <w:rPr>
          <w:rFonts w:ascii="Garamond" w:hAnsi="Garamond" w:cs="Times New Roman"/>
          <w:sz w:val="24"/>
          <w:szCs w:val="24"/>
        </w:rPr>
        <w:t xml:space="preserve">PËRKUFIZIME </w:t>
      </w:r>
    </w:p>
    <w:p w14:paraId="7D2EDBED" w14:textId="77777777" w:rsidR="004B418F" w:rsidRPr="007B3B3B" w:rsidRDefault="004B418F" w:rsidP="00B32C73">
      <w:pPr>
        <w:pStyle w:val="BodyText"/>
        <w:rPr>
          <w:rFonts w:ascii="Garamond" w:hAnsi="Garamond" w:cs="Times New Roman"/>
          <w:sz w:val="24"/>
          <w:szCs w:val="24"/>
        </w:rPr>
      </w:pPr>
    </w:p>
    <w:p w14:paraId="09B81939" w14:textId="77777777" w:rsidR="004B418F" w:rsidRPr="007B3B3B" w:rsidRDefault="004B418F" w:rsidP="00B32C73">
      <w:pPr>
        <w:spacing w:after="0" w:line="240" w:lineRule="auto"/>
        <w:ind w:left="1127" w:right="1127"/>
        <w:jc w:val="center"/>
        <w:rPr>
          <w:rFonts w:ascii="Garamond" w:hAnsi="Garamond" w:cs="Times New Roman"/>
          <w:sz w:val="24"/>
          <w:szCs w:val="24"/>
        </w:rPr>
      </w:pPr>
      <w:r w:rsidRPr="007B3B3B">
        <w:rPr>
          <w:rFonts w:ascii="Garamond" w:hAnsi="Garamond" w:cs="Times New Roman"/>
          <w:sz w:val="24"/>
          <w:szCs w:val="24"/>
        </w:rPr>
        <w:t>PJESA 1</w:t>
      </w:r>
    </w:p>
    <w:p w14:paraId="4CCEFA6F" w14:textId="0B7137B8" w:rsidR="004B418F" w:rsidRPr="004A6E71" w:rsidRDefault="004A6E71" w:rsidP="00B32C73">
      <w:pPr>
        <w:pStyle w:val="Heading1"/>
        <w:rPr>
          <w:rFonts w:ascii="Garamond" w:hAnsi="Garamond" w:cs="Times New Roman"/>
          <w:b w:val="0"/>
          <w:sz w:val="24"/>
          <w:szCs w:val="24"/>
        </w:rPr>
      </w:pPr>
      <w:r w:rsidRPr="004A6E71">
        <w:rPr>
          <w:rFonts w:ascii="Garamond" w:hAnsi="Garamond" w:cs="Times New Roman"/>
          <w:b w:val="0"/>
          <w:sz w:val="24"/>
          <w:szCs w:val="24"/>
        </w:rPr>
        <w:t xml:space="preserve">PËRKUFIZIMET E KATEGORIVE TË INSTRUMENTEVE </w:t>
      </w:r>
    </w:p>
    <w:p w14:paraId="3B6A580E" w14:textId="77777777" w:rsidR="004B418F" w:rsidRPr="007B3B3B" w:rsidRDefault="004B418F" w:rsidP="00C303C2">
      <w:pPr>
        <w:pStyle w:val="BodyText"/>
        <w:rPr>
          <w:rFonts w:ascii="Garamond" w:hAnsi="Garamond" w:cs="Times New Roman"/>
          <w:b/>
          <w:sz w:val="24"/>
          <w:szCs w:val="24"/>
        </w:rPr>
      </w:pPr>
    </w:p>
    <w:p w14:paraId="79C0E1DB" w14:textId="0880A9D7" w:rsidR="004B418F" w:rsidRPr="007B3B3B" w:rsidRDefault="00B32C73" w:rsidP="00B32C73">
      <w:pPr>
        <w:pStyle w:val="TEKSTIIII"/>
      </w:pPr>
      <w:r w:rsidRPr="007B3B3B">
        <w:t xml:space="preserve">1. </w:t>
      </w:r>
      <w:r w:rsidR="004B418F" w:rsidRPr="007B3B3B">
        <w:t>Kjo tabelë paraqet një përshkrim standard të hollësishëm për kategoritë e instrumenteve, në</w:t>
      </w:r>
      <w:r w:rsidR="004242B2" w:rsidRPr="007B3B3B">
        <w:t xml:space="preserve"> përputhje me këtë </w:t>
      </w:r>
      <w:r w:rsidR="00703E89" w:rsidRPr="007B3B3B">
        <w:t>r</w:t>
      </w:r>
      <w:r w:rsidR="004242B2" w:rsidRPr="007B3B3B">
        <w:t xml:space="preserve">regullore. </w:t>
      </w:r>
      <w:r w:rsidR="004B418F" w:rsidRPr="007B3B3B">
        <w:t>Tabela nuk përfshin një listë të instrumenteve financiare individuale dhe përshkrimet nuk janë shterues</w:t>
      </w:r>
      <w:r w:rsidR="00703E89" w:rsidRPr="007B3B3B">
        <w:t>e</w:t>
      </w:r>
      <w:r w:rsidR="004B418F" w:rsidRPr="007B3B3B">
        <w:t>.</w:t>
      </w:r>
      <w:r w:rsidR="007B3B3B">
        <w:t xml:space="preserve"> </w:t>
      </w:r>
      <w:r w:rsidR="004B418F" w:rsidRPr="007B3B3B">
        <w:t xml:space="preserve">Përkufizimet i referohen ESA 2010. </w:t>
      </w:r>
    </w:p>
    <w:p w14:paraId="2448ED43" w14:textId="07FFB27F" w:rsidR="004B418F" w:rsidRPr="007B3B3B" w:rsidRDefault="00B32C73" w:rsidP="00B32C73">
      <w:pPr>
        <w:pStyle w:val="TEKSTIIII"/>
      </w:pPr>
      <w:r w:rsidRPr="007B3B3B">
        <w:t xml:space="preserve">2. </w:t>
      </w:r>
      <w:r w:rsidR="004B418F" w:rsidRPr="007B3B3B">
        <w:t>Maturiteti origjinal, d.m.th. maturiteti në emetim, i referohet periudhës fikse të jetës së një instrumenti financiar</w:t>
      </w:r>
      <w:r w:rsidR="00703E89" w:rsidRPr="007B3B3B">
        <w:t>,</w:t>
      </w:r>
      <w:r w:rsidR="004B418F" w:rsidRPr="007B3B3B">
        <w:t xml:space="preserve"> përpara së cilës ai nuk mund të shlyhet, p.sh. titujt e borxhit, ose përpara së cilës ai mund të shlyhet vetëm me një lloj penalitetit, p.sh.</w:t>
      </w:r>
      <w:r w:rsidR="00703E89" w:rsidRPr="007B3B3B">
        <w:t xml:space="preserve"> </w:t>
      </w:r>
      <w:r w:rsidR="004B418F" w:rsidRPr="007B3B3B">
        <w:t xml:space="preserve">disa lloje të depozitave. Periudha e njoftimit përkon me kohën ndërmjet çastit që mbajtësi </w:t>
      </w:r>
      <w:r w:rsidR="00CF4270" w:rsidRPr="007B3B3B">
        <w:t>dërgon</w:t>
      </w:r>
      <w:r w:rsidR="004B418F" w:rsidRPr="007B3B3B">
        <w:t xml:space="preserve"> njoftim rreth qëllimit për të shlyer instrumentin dhe datës në të cilën mbajtësit i lejohet ta k</w:t>
      </w:r>
      <w:r w:rsidR="00B7228E" w:rsidRPr="007B3B3B">
        <w:t>ë</w:t>
      </w:r>
      <w:r w:rsidR="002138D1" w:rsidRPr="007B3B3B">
        <w:t>mbej</w:t>
      </w:r>
      <w:r w:rsidR="00B7228E" w:rsidRPr="007B3B3B">
        <w:t>ë</w:t>
      </w:r>
      <w:r w:rsidR="004B418F" w:rsidRPr="007B3B3B">
        <w:t xml:space="preserve"> atë në </w:t>
      </w:r>
      <w:r w:rsidR="004B418F" w:rsidRPr="00A911C0">
        <w:rPr>
          <w:i/>
        </w:rPr>
        <w:t xml:space="preserve">cash, </w:t>
      </w:r>
      <w:r w:rsidR="004B418F" w:rsidRPr="007B3B3B">
        <w:t>pa penalitet</w:t>
      </w:r>
      <w:r w:rsidR="002138D1" w:rsidRPr="007B3B3B">
        <w:t>e</w:t>
      </w:r>
      <w:r w:rsidR="004B418F" w:rsidRPr="007B3B3B">
        <w:t>. Instrumentet financiare klasifikohen sipas periudhës së njoftimit</w:t>
      </w:r>
      <w:r w:rsidR="00703E89" w:rsidRPr="007B3B3B">
        <w:t>,</w:t>
      </w:r>
      <w:r w:rsidR="004B418F" w:rsidRPr="007B3B3B">
        <w:t xml:space="preserve"> vetë</w:t>
      </w:r>
      <w:r w:rsidR="002138D1" w:rsidRPr="007B3B3B">
        <w:t>m</w:t>
      </w:r>
      <w:r w:rsidR="004B418F" w:rsidRPr="007B3B3B">
        <w:t xml:space="preserve"> nëse nuk ka një maturim të </w:t>
      </w:r>
      <w:r w:rsidR="00703E89" w:rsidRPr="007B3B3B">
        <w:t>dakordësuar</w:t>
      </w:r>
      <w:r w:rsidR="004B418F" w:rsidRPr="007B3B3B">
        <w:t xml:space="preserve">. </w:t>
      </w:r>
    </w:p>
    <w:p w14:paraId="7DBCF34C" w14:textId="344FDFFD" w:rsidR="004B418F" w:rsidRPr="007B3B3B" w:rsidRDefault="00B32C73" w:rsidP="00B32C73">
      <w:pPr>
        <w:pStyle w:val="TEKSTIIII"/>
      </w:pPr>
      <w:r w:rsidRPr="007B3B3B">
        <w:t xml:space="preserve">3. </w:t>
      </w:r>
      <w:r w:rsidR="004B418F" w:rsidRPr="007B3B3B">
        <w:t xml:space="preserve">Pretendimet financiare mund të dallohen nga fakti nëse janë apo nuk janë të negociueshme. Një pretendim është i negociueshëm nëse pronësia e tij është e </w:t>
      </w:r>
      <w:r w:rsidR="002138D1" w:rsidRPr="007B3B3B">
        <w:t>gatshme p</w:t>
      </w:r>
      <w:r w:rsidR="00B7228E" w:rsidRPr="007B3B3B">
        <w:t>ë</w:t>
      </w:r>
      <w:r w:rsidR="002138D1" w:rsidRPr="007B3B3B">
        <w:t>r t’u</w:t>
      </w:r>
      <w:r w:rsidR="004B418F" w:rsidRPr="007B3B3B">
        <w:t xml:space="preserve"> transfer</w:t>
      </w:r>
      <w:r w:rsidR="002138D1" w:rsidRPr="007B3B3B">
        <w:t>uar</w:t>
      </w:r>
      <w:r w:rsidR="004B418F" w:rsidRPr="007B3B3B">
        <w:t xml:space="preserve"> menjëherë nga një zë tek tjetri me anë të dërgesës ose përkrahjes, ose të qenit i neutralizuar në rast të derivateve financiare. Teksa instrumentet financiare </w:t>
      </w:r>
      <w:r w:rsidR="002138D1" w:rsidRPr="007B3B3B">
        <w:t>j</w:t>
      </w:r>
      <w:r w:rsidR="004B418F" w:rsidRPr="007B3B3B">
        <w:t>anë potencial</w:t>
      </w:r>
      <w:r w:rsidR="002138D1" w:rsidRPr="007B3B3B">
        <w:t>isht</w:t>
      </w:r>
      <w:r w:rsidR="004B418F" w:rsidRPr="007B3B3B">
        <w:t xml:space="preserve"> të tregt</w:t>
      </w:r>
      <w:r w:rsidR="002138D1" w:rsidRPr="007B3B3B">
        <w:t>ueshme</w:t>
      </w:r>
      <w:r w:rsidR="004B418F" w:rsidRPr="007B3B3B">
        <w:t xml:space="preserve">, instrumentet e negociueshme janë ravijëzuar që të tregtohen në një </w:t>
      </w:r>
      <w:r w:rsidR="002138D1" w:rsidRPr="007B3B3B">
        <w:t>treg</w:t>
      </w:r>
      <w:r w:rsidR="007470AA">
        <w:t xml:space="preserve"> të organizuar ose të vet</w:t>
      </w:r>
      <w:r w:rsidR="004B418F" w:rsidRPr="007B3B3B">
        <w:t xml:space="preserve">organizuar, edhe pse tregtimi aktual nuk është kusht i nevojshëm për negociueshmërinë. </w:t>
      </w:r>
    </w:p>
    <w:p w14:paraId="54CE98D4" w14:textId="77777777" w:rsidR="00696F83" w:rsidRPr="007B3B3B" w:rsidRDefault="00696F83" w:rsidP="00C303C2">
      <w:pPr>
        <w:pStyle w:val="BodyText"/>
        <w:ind w:left="720" w:right="618"/>
        <w:jc w:val="both"/>
        <w:rPr>
          <w:rFonts w:ascii="Garamond" w:hAnsi="Garamond" w:cs="Times New Roman"/>
          <w:sz w:val="24"/>
          <w:szCs w:val="24"/>
        </w:rPr>
      </w:pPr>
    </w:p>
    <w:p w14:paraId="073B74EA" w14:textId="77777777" w:rsidR="00BE5111" w:rsidRDefault="00BE5111" w:rsidP="00B32C73">
      <w:pPr>
        <w:spacing w:after="0" w:line="240" w:lineRule="auto"/>
        <w:rPr>
          <w:rFonts w:ascii="Garamond" w:hAnsi="Garamond" w:cs="Times New Roman"/>
          <w:sz w:val="24"/>
          <w:szCs w:val="24"/>
        </w:rPr>
      </w:pPr>
    </w:p>
    <w:p w14:paraId="0F00D887" w14:textId="77777777" w:rsidR="00BE5111" w:rsidRDefault="00BE5111" w:rsidP="00B32C73">
      <w:pPr>
        <w:spacing w:after="0" w:line="240" w:lineRule="auto"/>
        <w:rPr>
          <w:rFonts w:ascii="Garamond" w:hAnsi="Garamond" w:cs="Times New Roman"/>
          <w:sz w:val="24"/>
          <w:szCs w:val="24"/>
        </w:rPr>
      </w:pPr>
    </w:p>
    <w:p w14:paraId="2E7F6A44" w14:textId="77777777" w:rsidR="00BE5111" w:rsidRDefault="00BE5111" w:rsidP="00B32C73">
      <w:pPr>
        <w:spacing w:after="0" w:line="240" w:lineRule="auto"/>
        <w:rPr>
          <w:rFonts w:ascii="Garamond" w:hAnsi="Garamond" w:cs="Times New Roman"/>
          <w:sz w:val="24"/>
          <w:szCs w:val="24"/>
        </w:rPr>
      </w:pPr>
    </w:p>
    <w:p w14:paraId="691C8785" w14:textId="77777777" w:rsidR="00BE5111" w:rsidRDefault="00BE5111" w:rsidP="00B32C73">
      <w:pPr>
        <w:spacing w:after="0" w:line="240" w:lineRule="auto"/>
        <w:rPr>
          <w:rFonts w:ascii="Garamond" w:hAnsi="Garamond" w:cs="Times New Roman"/>
          <w:sz w:val="24"/>
          <w:szCs w:val="24"/>
        </w:rPr>
      </w:pPr>
    </w:p>
    <w:p w14:paraId="0687EAD6" w14:textId="77777777" w:rsidR="00BE5111" w:rsidRDefault="00BE5111" w:rsidP="00B32C73">
      <w:pPr>
        <w:spacing w:after="0" w:line="240" w:lineRule="auto"/>
        <w:rPr>
          <w:rFonts w:ascii="Garamond" w:hAnsi="Garamond" w:cs="Times New Roman"/>
          <w:sz w:val="24"/>
          <w:szCs w:val="24"/>
        </w:rPr>
      </w:pPr>
    </w:p>
    <w:p w14:paraId="2748CE57" w14:textId="77777777" w:rsidR="00BE5111" w:rsidRDefault="00BE5111" w:rsidP="00B32C73">
      <w:pPr>
        <w:spacing w:after="0" w:line="240" w:lineRule="auto"/>
        <w:rPr>
          <w:rFonts w:ascii="Garamond" w:hAnsi="Garamond" w:cs="Times New Roman"/>
          <w:sz w:val="24"/>
          <w:szCs w:val="24"/>
        </w:rPr>
      </w:pPr>
    </w:p>
    <w:p w14:paraId="2F2094BB" w14:textId="77777777" w:rsidR="00BE5111" w:rsidRDefault="00BE5111" w:rsidP="00B32C73">
      <w:pPr>
        <w:spacing w:after="0" w:line="240" w:lineRule="auto"/>
        <w:rPr>
          <w:rFonts w:ascii="Garamond" w:hAnsi="Garamond" w:cs="Times New Roman"/>
          <w:sz w:val="24"/>
          <w:szCs w:val="24"/>
        </w:rPr>
      </w:pPr>
    </w:p>
    <w:p w14:paraId="0FF69B75" w14:textId="77777777" w:rsidR="00BE5111" w:rsidRDefault="00BE5111" w:rsidP="00B32C73">
      <w:pPr>
        <w:spacing w:after="0" w:line="240" w:lineRule="auto"/>
        <w:rPr>
          <w:rFonts w:ascii="Garamond" w:hAnsi="Garamond" w:cs="Times New Roman"/>
          <w:sz w:val="24"/>
          <w:szCs w:val="24"/>
        </w:rPr>
      </w:pPr>
    </w:p>
    <w:p w14:paraId="53D44AE3" w14:textId="6C350C9C" w:rsidR="004B418F" w:rsidRPr="007B3B3B" w:rsidRDefault="004242B2" w:rsidP="00B32C73">
      <w:pPr>
        <w:spacing w:after="0" w:line="240" w:lineRule="auto"/>
        <w:rPr>
          <w:rFonts w:ascii="Garamond" w:hAnsi="Garamond" w:cs="Times New Roman"/>
          <w:sz w:val="24"/>
          <w:szCs w:val="24"/>
        </w:rPr>
      </w:pPr>
      <w:r w:rsidRPr="007B3B3B">
        <w:rPr>
          <w:rFonts w:ascii="Garamond" w:hAnsi="Garamond" w:cs="Times New Roman"/>
          <w:sz w:val="24"/>
          <w:szCs w:val="24"/>
        </w:rPr>
        <w:lastRenderedPageBreak/>
        <w:t xml:space="preserve">Tabela </w:t>
      </w:r>
    </w:p>
    <w:p w14:paraId="1249DA28" w14:textId="695DA4DA" w:rsidR="004B418F" w:rsidRPr="007B3B3B" w:rsidRDefault="00503E98" w:rsidP="00C303C2">
      <w:pPr>
        <w:pStyle w:val="Heading1"/>
        <w:ind w:left="1126"/>
        <w:rPr>
          <w:rFonts w:ascii="Garamond" w:hAnsi="Garamond" w:cs="Times New Roman"/>
          <w:sz w:val="24"/>
          <w:szCs w:val="24"/>
        </w:rPr>
      </w:pPr>
      <w:r w:rsidRPr="007B3B3B">
        <w:rPr>
          <w:rFonts w:ascii="Garamond" w:hAnsi="Garamond" w:cs="Times New Roman"/>
          <w:sz w:val="24"/>
          <w:szCs w:val="24"/>
        </w:rPr>
        <w:t>Kategoritë</w:t>
      </w:r>
      <w:r w:rsidR="004B418F" w:rsidRPr="007B3B3B">
        <w:rPr>
          <w:rFonts w:ascii="Garamond" w:hAnsi="Garamond" w:cs="Times New Roman"/>
          <w:sz w:val="24"/>
          <w:szCs w:val="24"/>
        </w:rPr>
        <w:t xml:space="preserve"> e </w:t>
      </w:r>
      <w:r w:rsidR="00703E89" w:rsidRPr="007B3B3B">
        <w:rPr>
          <w:rFonts w:ascii="Garamond" w:hAnsi="Garamond" w:cs="Times New Roman"/>
          <w:sz w:val="24"/>
          <w:szCs w:val="24"/>
        </w:rPr>
        <w:t>instrumenteve</w:t>
      </w:r>
    </w:p>
    <w:p w14:paraId="3642F564" w14:textId="77777777" w:rsidR="004B418F" w:rsidRPr="007B3B3B" w:rsidRDefault="004B418F" w:rsidP="00C303C2">
      <w:pPr>
        <w:pStyle w:val="BodyText"/>
        <w:rPr>
          <w:rFonts w:ascii="Garamond" w:hAnsi="Garamond"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3"/>
        <w:gridCol w:w="6808"/>
      </w:tblGrid>
      <w:tr w:rsidR="004B418F" w:rsidRPr="007B3B3B" w14:paraId="2A6BEEAF" w14:textId="77777777" w:rsidTr="00A911C0">
        <w:trPr>
          <w:trHeight w:hRule="exact" w:val="280"/>
          <w:jc w:val="center"/>
        </w:trPr>
        <w:tc>
          <w:tcPr>
            <w:tcW w:w="2513" w:type="dxa"/>
            <w:tcBorders>
              <w:left w:val="nil"/>
            </w:tcBorders>
          </w:tcPr>
          <w:p w14:paraId="41CCD465" w14:textId="77777777" w:rsidR="004B418F" w:rsidRPr="00A911C0" w:rsidRDefault="004B418F" w:rsidP="00B32C73">
            <w:pPr>
              <w:pStyle w:val="TableParagraph"/>
              <w:ind w:left="731" w:right="835"/>
              <w:jc w:val="center"/>
              <w:rPr>
                <w:rFonts w:ascii="Garamond" w:hAnsi="Garamond" w:cs="Times New Roman"/>
                <w:b/>
                <w:sz w:val="20"/>
                <w:szCs w:val="24"/>
              </w:rPr>
            </w:pPr>
            <w:r w:rsidRPr="00A911C0">
              <w:rPr>
                <w:rFonts w:ascii="Garamond" w:hAnsi="Garamond" w:cs="Times New Roman"/>
                <w:b/>
                <w:sz w:val="20"/>
                <w:szCs w:val="24"/>
              </w:rPr>
              <w:t>Kategori</w:t>
            </w:r>
          </w:p>
        </w:tc>
        <w:tc>
          <w:tcPr>
            <w:tcW w:w="6808" w:type="dxa"/>
            <w:tcBorders>
              <w:right w:val="nil"/>
            </w:tcBorders>
          </w:tcPr>
          <w:p w14:paraId="69FD0313" w14:textId="77777777" w:rsidR="004B418F" w:rsidRPr="00A911C0" w:rsidRDefault="004B418F" w:rsidP="00B32C73">
            <w:pPr>
              <w:pStyle w:val="TableParagraph"/>
              <w:ind w:right="2406"/>
              <w:jc w:val="center"/>
              <w:rPr>
                <w:rFonts w:ascii="Garamond" w:hAnsi="Garamond" w:cs="Times New Roman"/>
                <w:b/>
                <w:sz w:val="20"/>
                <w:szCs w:val="24"/>
              </w:rPr>
            </w:pPr>
            <w:r w:rsidRPr="00A911C0">
              <w:rPr>
                <w:rFonts w:ascii="Garamond" w:hAnsi="Garamond" w:cs="Times New Roman"/>
                <w:b/>
                <w:sz w:val="20"/>
                <w:szCs w:val="24"/>
              </w:rPr>
              <w:t>Karakteristikat kryesore</w:t>
            </w:r>
          </w:p>
        </w:tc>
      </w:tr>
      <w:tr w:rsidR="004B418F" w:rsidRPr="007B3B3B" w14:paraId="69751046" w14:textId="77777777" w:rsidTr="00B32C73">
        <w:trPr>
          <w:trHeight w:hRule="exact" w:val="656"/>
          <w:jc w:val="center"/>
        </w:trPr>
        <w:tc>
          <w:tcPr>
            <w:tcW w:w="2513" w:type="dxa"/>
            <w:tcBorders>
              <w:left w:val="nil"/>
            </w:tcBorders>
          </w:tcPr>
          <w:p w14:paraId="09B06FF1" w14:textId="656DFDD1" w:rsidR="004B418F" w:rsidRPr="007B3B3B" w:rsidRDefault="004B418F" w:rsidP="00B32C73">
            <w:pPr>
              <w:pStyle w:val="TableParagraph"/>
              <w:ind w:left="-1"/>
              <w:rPr>
                <w:rFonts w:ascii="Garamond" w:hAnsi="Garamond" w:cs="Times New Roman"/>
                <w:sz w:val="20"/>
                <w:szCs w:val="24"/>
              </w:rPr>
            </w:pPr>
            <w:r w:rsidRPr="007B3B3B">
              <w:rPr>
                <w:rFonts w:ascii="Garamond" w:hAnsi="Garamond" w:cs="Times New Roman"/>
                <w:sz w:val="20"/>
                <w:szCs w:val="24"/>
              </w:rPr>
              <w:t>1.</w:t>
            </w:r>
            <w:r w:rsidR="007B3B3B">
              <w:rPr>
                <w:rFonts w:ascii="Garamond" w:hAnsi="Garamond" w:cs="Times New Roman"/>
                <w:sz w:val="20"/>
                <w:szCs w:val="24"/>
              </w:rPr>
              <w:t xml:space="preserve"> </w:t>
            </w:r>
            <w:r w:rsidRPr="006C676E">
              <w:rPr>
                <w:rFonts w:ascii="Garamond" w:hAnsi="Garamond" w:cs="Times New Roman"/>
                <w:i/>
                <w:sz w:val="20"/>
                <w:szCs w:val="24"/>
              </w:rPr>
              <w:t>Cash</w:t>
            </w:r>
          </w:p>
        </w:tc>
        <w:tc>
          <w:tcPr>
            <w:tcW w:w="6808" w:type="dxa"/>
            <w:tcBorders>
              <w:right w:val="nil"/>
            </w:tcBorders>
          </w:tcPr>
          <w:p w14:paraId="50C32526" w14:textId="596F5898" w:rsidR="004B418F" w:rsidRPr="007B3B3B" w:rsidRDefault="00503E98" w:rsidP="00B32C73">
            <w:pPr>
              <w:pStyle w:val="TableParagraph"/>
              <w:ind w:right="-8"/>
              <w:rPr>
                <w:rFonts w:ascii="Garamond" w:hAnsi="Garamond" w:cs="Times New Roman"/>
                <w:sz w:val="20"/>
                <w:szCs w:val="24"/>
              </w:rPr>
            </w:pPr>
            <w:r w:rsidRPr="007B3B3B">
              <w:rPr>
                <w:rFonts w:ascii="Garamond" w:hAnsi="Garamond" w:cs="Times New Roman"/>
                <w:sz w:val="20"/>
                <w:szCs w:val="24"/>
              </w:rPr>
              <w:t>Mbajtësit</w:t>
            </w:r>
            <w:r w:rsidR="004B418F" w:rsidRPr="007B3B3B">
              <w:rPr>
                <w:rFonts w:ascii="Garamond" w:hAnsi="Garamond" w:cs="Times New Roman"/>
                <w:sz w:val="20"/>
                <w:szCs w:val="24"/>
              </w:rPr>
              <w:t xml:space="preserve"> e </w:t>
            </w:r>
            <w:r w:rsidRPr="007B3B3B">
              <w:rPr>
                <w:rFonts w:ascii="Garamond" w:hAnsi="Garamond" w:cs="Times New Roman"/>
                <w:sz w:val="20"/>
                <w:szCs w:val="24"/>
              </w:rPr>
              <w:t>kartëmonedhave</w:t>
            </w:r>
            <w:r w:rsidR="004B418F" w:rsidRPr="007B3B3B">
              <w:rPr>
                <w:rFonts w:ascii="Garamond" w:hAnsi="Garamond" w:cs="Times New Roman"/>
                <w:sz w:val="20"/>
                <w:szCs w:val="24"/>
              </w:rPr>
              <w:t xml:space="preserve"> dhe monedhave t</w:t>
            </w:r>
            <w:r w:rsidR="00B7228E" w:rsidRPr="007B3B3B">
              <w:rPr>
                <w:rFonts w:ascii="Garamond" w:hAnsi="Garamond" w:cs="Times New Roman"/>
                <w:sz w:val="20"/>
                <w:szCs w:val="24"/>
              </w:rPr>
              <w:t>ë</w:t>
            </w:r>
            <w:r w:rsidR="004B418F" w:rsidRPr="007B3B3B">
              <w:rPr>
                <w:rFonts w:ascii="Garamond" w:hAnsi="Garamond" w:cs="Times New Roman"/>
                <w:sz w:val="20"/>
                <w:szCs w:val="24"/>
              </w:rPr>
              <w:t xml:space="preserve"> huaja n</w:t>
            </w:r>
            <w:r w:rsidR="00B7228E" w:rsidRPr="007B3B3B">
              <w:rPr>
                <w:rFonts w:ascii="Garamond" w:hAnsi="Garamond" w:cs="Times New Roman"/>
                <w:sz w:val="20"/>
                <w:szCs w:val="24"/>
              </w:rPr>
              <w:t>ë</w:t>
            </w:r>
            <w:r w:rsidR="004B418F" w:rsidRPr="007B3B3B">
              <w:rPr>
                <w:rFonts w:ascii="Garamond" w:hAnsi="Garamond" w:cs="Times New Roman"/>
                <w:sz w:val="20"/>
                <w:szCs w:val="24"/>
              </w:rPr>
              <w:t xml:space="preserve"> qarkullim</w:t>
            </w:r>
            <w:r w:rsidR="00703E89" w:rsidRPr="007B3B3B">
              <w:rPr>
                <w:rFonts w:ascii="Garamond" w:hAnsi="Garamond" w:cs="Times New Roman"/>
                <w:sz w:val="20"/>
                <w:szCs w:val="24"/>
              </w:rPr>
              <w:t>,</w:t>
            </w:r>
            <w:r w:rsidR="004B418F" w:rsidRPr="007B3B3B">
              <w:rPr>
                <w:rFonts w:ascii="Garamond" w:hAnsi="Garamond" w:cs="Times New Roman"/>
                <w:sz w:val="20"/>
                <w:szCs w:val="24"/>
              </w:rPr>
              <w:t xml:space="preserve"> t</w:t>
            </w:r>
            <w:r w:rsidR="00B7228E" w:rsidRPr="007B3B3B">
              <w:rPr>
                <w:rFonts w:ascii="Garamond" w:hAnsi="Garamond" w:cs="Times New Roman"/>
                <w:sz w:val="20"/>
                <w:szCs w:val="24"/>
              </w:rPr>
              <w:t>ë</w:t>
            </w:r>
            <w:r w:rsidR="004B418F" w:rsidRPr="007B3B3B">
              <w:rPr>
                <w:rFonts w:ascii="Garamond" w:hAnsi="Garamond" w:cs="Times New Roman"/>
                <w:sz w:val="20"/>
                <w:szCs w:val="24"/>
              </w:rPr>
              <w:t xml:space="preserve"> cilat </w:t>
            </w:r>
            <w:r w:rsidRPr="007B3B3B">
              <w:rPr>
                <w:rFonts w:ascii="Garamond" w:hAnsi="Garamond" w:cs="Times New Roman"/>
                <w:sz w:val="20"/>
                <w:szCs w:val="24"/>
              </w:rPr>
              <w:t>përdoren</w:t>
            </w:r>
            <w:r w:rsidR="004B418F" w:rsidRPr="007B3B3B">
              <w:rPr>
                <w:rFonts w:ascii="Garamond" w:hAnsi="Garamond" w:cs="Times New Roman"/>
                <w:sz w:val="20"/>
                <w:szCs w:val="24"/>
              </w:rPr>
              <w:t xml:space="preserve"> </w:t>
            </w:r>
            <w:r w:rsidRPr="007B3B3B">
              <w:rPr>
                <w:rFonts w:ascii="Garamond" w:hAnsi="Garamond" w:cs="Times New Roman"/>
                <w:sz w:val="20"/>
                <w:szCs w:val="24"/>
              </w:rPr>
              <w:t>gjerësisht</w:t>
            </w:r>
            <w:r w:rsidR="004B418F" w:rsidRPr="007B3B3B">
              <w:rPr>
                <w:rFonts w:ascii="Garamond" w:hAnsi="Garamond" w:cs="Times New Roman"/>
                <w:sz w:val="20"/>
                <w:szCs w:val="24"/>
              </w:rPr>
              <w:t xml:space="preserve"> </w:t>
            </w:r>
            <w:r w:rsidRPr="007B3B3B">
              <w:rPr>
                <w:rFonts w:ascii="Garamond" w:hAnsi="Garamond" w:cs="Times New Roman"/>
                <w:sz w:val="20"/>
                <w:szCs w:val="24"/>
              </w:rPr>
              <w:t>për</w:t>
            </w:r>
            <w:r w:rsidR="004B418F" w:rsidRPr="007B3B3B">
              <w:rPr>
                <w:rFonts w:ascii="Garamond" w:hAnsi="Garamond" w:cs="Times New Roman"/>
                <w:sz w:val="20"/>
                <w:szCs w:val="24"/>
              </w:rPr>
              <w:t xml:space="preserve"> kryerjen e transaksioneve.</w:t>
            </w:r>
          </w:p>
        </w:tc>
      </w:tr>
      <w:tr w:rsidR="004B418F" w:rsidRPr="007B3B3B" w14:paraId="0FD5FF53" w14:textId="77777777" w:rsidTr="0086314E">
        <w:trPr>
          <w:trHeight w:hRule="exact" w:val="7300"/>
          <w:jc w:val="center"/>
        </w:trPr>
        <w:tc>
          <w:tcPr>
            <w:tcW w:w="2513" w:type="dxa"/>
            <w:tcBorders>
              <w:left w:val="nil"/>
            </w:tcBorders>
          </w:tcPr>
          <w:p w14:paraId="4AFE35BB" w14:textId="77777777" w:rsidR="004B418F" w:rsidRPr="007B3B3B" w:rsidRDefault="004B418F" w:rsidP="00B32C73">
            <w:pPr>
              <w:pStyle w:val="TableParagraph"/>
              <w:ind w:left="-1"/>
              <w:rPr>
                <w:rFonts w:ascii="Garamond" w:hAnsi="Garamond" w:cs="Times New Roman"/>
                <w:sz w:val="20"/>
                <w:szCs w:val="24"/>
              </w:rPr>
            </w:pPr>
            <w:r w:rsidRPr="007B3B3B">
              <w:rPr>
                <w:rFonts w:ascii="Garamond" w:hAnsi="Garamond" w:cs="Times New Roman"/>
                <w:sz w:val="20"/>
                <w:szCs w:val="24"/>
              </w:rPr>
              <w:t xml:space="preserve">2. </w:t>
            </w:r>
            <w:r w:rsidR="00503E98" w:rsidRPr="007B3B3B">
              <w:rPr>
                <w:rFonts w:ascii="Garamond" w:hAnsi="Garamond" w:cs="Times New Roman"/>
                <w:sz w:val="20"/>
                <w:szCs w:val="24"/>
              </w:rPr>
              <w:t>Kreditë</w:t>
            </w:r>
          </w:p>
        </w:tc>
        <w:tc>
          <w:tcPr>
            <w:tcW w:w="6808" w:type="dxa"/>
            <w:tcBorders>
              <w:right w:val="nil"/>
            </w:tcBorders>
          </w:tcPr>
          <w:p w14:paraId="4A565DC4" w14:textId="4440144B" w:rsidR="00B32C73" w:rsidRPr="007B3B3B" w:rsidRDefault="00BE5111" w:rsidP="00B32C73">
            <w:pPr>
              <w:pStyle w:val="TEKSTIIII-1"/>
            </w:pPr>
            <w:r>
              <w:rPr>
                <w:rFonts w:cs="Cambria"/>
                <w:sz w:val="19"/>
                <w:szCs w:val="19"/>
              </w:rPr>
              <w:t>a)</w:t>
            </w:r>
            <w:r w:rsidR="00B32C73" w:rsidRPr="007B3B3B">
              <w:rPr>
                <w:rFonts w:cs="Cambria"/>
                <w:sz w:val="19"/>
                <w:szCs w:val="19"/>
              </w:rPr>
              <w:t xml:space="preserve"> </w:t>
            </w:r>
            <w:r w:rsidR="00B32C73" w:rsidRPr="007B3B3B">
              <w:t>Marrëdhënia juridike e detyrimit për të l</w:t>
            </w:r>
            <w:r w:rsidR="00391289">
              <w:t>i</w:t>
            </w:r>
            <w:r w:rsidR="00B32C73" w:rsidRPr="007B3B3B">
              <w:t>vruar një shumë monetare në këmbim të së drejtës së ripagimit të shumës së l</w:t>
            </w:r>
            <w:r w:rsidR="00391289">
              <w:t>i</w:t>
            </w:r>
            <w:r w:rsidR="00B32C73" w:rsidRPr="007B3B3B">
              <w:t>vruar dhe të interesit ose komisioneve të tjera bankare mbi këto shuma, si dhe çdo shtyrje e datës së maturimit të një letre me vlerë të borxhit apo të ndonjë të drejte tjetër për t’u paguar një shumë monetare. Në këtë kategori përfshihen edhe mjetet në formën e depozitave pranë agjencisë raportuese. Kjo kategori përmban:</w:t>
            </w:r>
          </w:p>
          <w:p w14:paraId="6E57F5C0" w14:textId="6CB95DF5" w:rsidR="00B32C73" w:rsidRPr="007B3B3B" w:rsidRDefault="00BE5111" w:rsidP="00B32C73">
            <w:pPr>
              <w:pStyle w:val="TEKSTIIII-1"/>
            </w:pPr>
            <w:r>
              <w:rPr>
                <w:rFonts w:cs="Cambria"/>
                <w:sz w:val="19"/>
                <w:szCs w:val="19"/>
              </w:rPr>
              <w:t xml:space="preserve">b) </w:t>
            </w:r>
            <w:r>
              <w:t>K</w:t>
            </w:r>
            <w:r w:rsidR="00B32C73" w:rsidRPr="007B3B3B">
              <w:t xml:space="preserve">redi për individë dhe institucionet jo me qëllim fitimi që ju shërbejnë individëve të ndara në: </w:t>
            </w:r>
          </w:p>
          <w:p w14:paraId="3F7BC6E1" w14:textId="7716E7DC" w:rsidR="00B32C73" w:rsidRPr="007B3B3B" w:rsidRDefault="00BE5111" w:rsidP="00B32C73">
            <w:pPr>
              <w:pStyle w:val="TEKSTIIII-1"/>
            </w:pPr>
            <w:r>
              <w:rPr>
                <w:rFonts w:cs="Cambria"/>
                <w:sz w:val="19"/>
                <w:szCs w:val="19"/>
              </w:rPr>
              <w:t>c)</w:t>
            </w:r>
            <w:r w:rsidR="00B32C73" w:rsidRPr="007B3B3B">
              <w:rPr>
                <w:rFonts w:cs="Cambria"/>
                <w:sz w:val="19"/>
                <w:szCs w:val="19"/>
              </w:rPr>
              <w:t xml:space="preserve"> </w:t>
            </w:r>
            <w:r w:rsidR="00B32C73" w:rsidRPr="007B3B3B">
              <w:t>Kredi konsumatore – ka të njëjtin kuptim të përcaktuar në nenin 44</w:t>
            </w:r>
            <w:r w:rsidR="008C6211">
              <w:t>,</w:t>
            </w:r>
            <w:r w:rsidR="00B32C73" w:rsidRPr="007B3B3B">
              <w:t xml:space="preserve"> të ligjit nr. 9902, datë 17.4.2008, “Për mbrojtjen e konsumatorëve”, </w:t>
            </w:r>
            <w:r w:rsidR="008C6211">
              <w:t>të</w:t>
            </w:r>
            <w:r w:rsidR="00B32C73" w:rsidRPr="007B3B3B">
              <w:t xml:space="preserve"> ndryshuar; </w:t>
            </w:r>
          </w:p>
          <w:p w14:paraId="0A897098" w14:textId="0C3B6111" w:rsidR="00B32C73" w:rsidRPr="007B3B3B" w:rsidRDefault="00BE5111" w:rsidP="00B32C73">
            <w:pPr>
              <w:pStyle w:val="TEKSTIIII-1"/>
            </w:pPr>
            <w:r>
              <w:rPr>
                <w:rFonts w:cs="Cambria"/>
                <w:sz w:val="19"/>
                <w:szCs w:val="19"/>
              </w:rPr>
              <w:t>d)</w:t>
            </w:r>
            <w:r w:rsidR="00B32C73" w:rsidRPr="007B3B3B">
              <w:rPr>
                <w:rFonts w:cs="Cambria"/>
                <w:sz w:val="19"/>
                <w:szCs w:val="19"/>
              </w:rPr>
              <w:t xml:space="preserve"> </w:t>
            </w:r>
            <w:r w:rsidR="00B32C73" w:rsidRPr="007B3B3B">
              <w:t>Kredi për blerje banesash – është kredia dhënë individëve me qëllim blerje banese, apartamenti ose toke, për ndërtim (shtëpi/apartament), përfshirë huat hipotekare dhe huat për rikonstruksion, të cilat shtojnë vlerën ekonomike të banesës (shtëpisë, apartam</w:t>
            </w:r>
            <w:r w:rsidR="00391289">
              <w:t>entit). Kreditë hipotekare të li</w:t>
            </w:r>
            <w:r w:rsidR="00B32C73" w:rsidRPr="007B3B3B">
              <w:t>vruara për pronaret e vetëm përfshihen nën këtë kategori, përveç rasteve kur pasuria e paluajtshme përdoret për qëllime biznesi dhe si e tillë klasifikohet në kategorinë “kredi për qëllime të tjera”;</w:t>
            </w:r>
          </w:p>
          <w:p w14:paraId="55B13C4D" w14:textId="05A4690E" w:rsidR="00B32C73" w:rsidRPr="007B3B3B" w:rsidRDefault="00BE5111" w:rsidP="00B32C73">
            <w:pPr>
              <w:pStyle w:val="TEKSTIIII-1"/>
            </w:pPr>
            <w:r>
              <w:rPr>
                <w:rFonts w:cs="Cambria"/>
                <w:sz w:val="19"/>
                <w:szCs w:val="19"/>
              </w:rPr>
              <w:t>e)</w:t>
            </w:r>
            <w:r w:rsidR="00B32C73" w:rsidRPr="007B3B3B">
              <w:rPr>
                <w:rFonts w:cs="Cambria"/>
                <w:sz w:val="19"/>
                <w:szCs w:val="19"/>
              </w:rPr>
              <w:t xml:space="preserve"> </w:t>
            </w:r>
            <w:r w:rsidR="00B32C73" w:rsidRPr="007B3B3B">
              <w:t xml:space="preserve">Kredi të tjera – është kredia dhënë individëve për qëllime të tjera të ndryshme nga blerja e banesave ose kredia për konsum, për shembull kredia për ushtrim biznesi, studime. </w:t>
            </w:r>
          </w:p>
          <w:p w14:paraId="0B6341F3" w14:textId="1FB34526" w:rsidR="00B32C73" w:rsidRPr="007B3B3B" w:rsidRDefault="00BE5111" w:rsidP="00B32C73">
            <w:pPr>
              <w:pStyle w:val="TEKSTIIII-1"/>
            </w:pPr>
            <w:r>
              <w:rPr>
                <w:rFonts w:cs="Cambria"/>
                <w:sz w:val="19"/>
                <w:szCs w:val="19"/>
              </w:rPr>
              <w:t xml:space="preserve">f) </w:t>
            </w:r>
            <w:r w:rsidR="00B32C73" w:rsidRPr="007B3B3B">
              <w:t>Kartat e krediti</w:t>
            </w:r>
            <w:r>
              <w:t>t</w:t>
            </w:r>
          </w:p>
          <w:p w14:paraId="79E5B0EF" w14:textId="2278BD8E" w:rsidR="00B32C73" w:rsidRPr="007B3B3B" w:rsidRDefault="00B32C73" w:rsidP="00B32C73">
            <w:pPr>
              <w:pStyle w:val="TEKSTIIII-1"/>
            </w:pPr>
            <w:r w:rsidRPr="007B3B3B">
              <w:t xml:space="preserve"> Për qëllime të kësaj rregulloreje, kj</w:t>
            </w:r>
            <w:r w:rsidR="00391289">
              <w:t>o kategori përfshin kreditë e li</w:t>
            </w:r>
            <w:r w:rsidRPr="007B3B3B">
              <w:t xml:space="preserve">vruara kundrejt individëve ose korporatat jofinanciare nëpërmjet kartave të debitit me opsionin e kredisë kufi (overdraftit). Kartat e kreditit regjistrohen nën një llogari të veçantë dedikuar kartave dhe si rezultat nuk janë pjesë integrale e llogarisë rrjedhëse apo overdrafteve. </w:t>
            </w:r>
          </w:p>
          <w:p w14:paraId="7BC1C0B9" w14:textId="77777777" w:rsidR="00B32C73" w:rsidRPr="007B3B3B" w:rsidRDefault="00B32C73" w:rsidP="00B32C73">
            <w:pPr>
              <w:pStyle w:val="TEKSTIIII-1"/>
            </w:pPr>
            <w:r w:rsidRPr="007B3B3B">
              <w:t>Kredi lehtësuese e kartës së kreditit – është kredia që jepet nga banka për individë dhe korporata jofinanciare, si mbajtës të një karte krediti, me interes 0%, në periudhën nga data e përdorimit të saj deri në datën së faturimit.</w:t>
            </w:r>
          </w:p>
          <w:p w14:paraId="3CF4A11F" w14:textId="36B92F3D" w:rsidR="004B418F" w:rsidRPr="007B3B3B" w:rsidRDefault="00B32C73" w:rsidP="0086314E">
            <w:pPr>
              <w:pStyle w:val="TEKSTIIII-1"/>
              <w:rPr>
                <w:rFonts w:cs="Times New Roman"/>
                <w:szCs w:val="24"/>
              </w:rPr>
            </w:pPr>
            <w:r w:rsidRPr="007B3B3B">
              <w:t>Kredi e zgjeruar e kartave të kreditit – është shuma e mbetur në llogari (e papaguar), pas datës së faturimit përkatës, mbi të cilën z</w:t>
            </w:r>
            <w:r w:rsidR="00A911C0">
              <w:t>a</w:t>
            </w:r>
            <w:r w:rsidRPr="007B3B3B">
              <w:t xml:space="preserve">konisht paguhet interes më i lartë se zero për qind, për të cilën konsumatori duhet të paguajë këste mujore minimale për të shlyer të paktën pjesërisht borxhin e zgjeruar të kartës së kreditit. </w:t>
            </w:r>
            <w:r w:rsidR="004B418F" w:rsidRPr="007B3B3B">
              <w:rPr>
                <w:rFonts w:cs="Times New Roman"/>
                <w:szCs w:val="24"/>
              </w:rPr>
              <w:t xml:space="preserve"> </w:t>
            </w:r>
          </w:p>
        </w:tc>
      </w:tr>
    </w:tbl>
    <w:p w14:paraId="5F307896" w14:textId="77777777" w:rsidR="004B418F" w:rsidRPr="007B3B3B" w:rsidRDefault="004B418F" w:rsidP="00C303C2">
      <w:pPr>
        <w:pStyle w:val="BodyText"/>
        <w:rPr>
          <w:rFonts w:ascii="Garamond" w:hAnsi="Garamond" w:cs="Times New Roman"/>
          <w:sz w:val="24"/>
          <w:szCs w:val="24"/>
        </w:rPr>
      </w:pPr>
    </w:p>
    <w:p w14:paraId="618EF0D3" w14:textId="77777777" w:rsidR="004B418F" w:rsidRPr="007B3B3B" w:rsidRDefault="004B418F" w:rsidP="00C303C2">
      <w:pPr>
        <w:pStyle w:val="BodyText"/>
        <w:rPr>
          <w:rFonts w:ascii="Garamond" w:hAnsi="Garamond"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0"/>
        <w:gridCol w:w="7222"/>
      </w:tblGrid>
      <w:tr w:rsidR="004B418F" w:rsidRPr="007B3B3B" w14:paraId="5E2BFCC8" w14:textId="77777777" w:rsidTr="006C676E">
        <w:trPr>
          <w:trHeight w:hRule="exact" w:val="8650"/>
          <w:jc w:val="center"/>
        </w:trPr>
        <w:tc>
          <w:tcPr>
            <w:tcW w:w="2360" w:type="dxa"/>
            <w:tcBorders>
              <w:left w:val="nil"/>
            </w:tcBorders>
          </w:tcPr>
          <w:p w14:paraId="43B9C2CB" w14:textId="77777777" w:rsidR="004B418F" w:rsidRPr="007B3B3B" w:rsidRDefault="004B418F" w:rsidP="00C303C2">
            <w:pPr>
              <w:spacing w:after="0" w:line="240" w:lineRule="auto"/>
              <w:rPr>
                <w:rFonts w:ascii="Garamond" w:hAnsi="Garamond" w:cs="Times New Roman"/>
                <w:sz w:val="20"/>
                <w:szCs w:val="24"/>
              </w:rPr>
            </w:pPr>
          </w:p>
        </w:tc>
        <w:tc>
          <w:tcPr>
            <w:tcW w:w="7222" w:type="dxa"/>
            <w:tcBorders>
              <w:right w:val="nil"/>
            </w:tcBorders>
          </w:tcPr>
          <w:p w14:paraId="3739C866" w14:textId="77777777" w:rsidR="00B32C73" w:rsidRPr="007B3B3B" w:rsidRDefault="00B32C73" w:rsidP="00B32C73">
            <w:pPr>
              <w:pStyle w:val="TEKSTIIII-1"/>
            </w:pPr>
            <w:r w:rsidRPr="007B3B3B">
              <w:t>Kundërpartia e kësaj kategorie të kredisë është subjekti përgjegjës për shlyerjen e shumës së maturuar në përputhje me detyrimet kontraktuale të dakordësuara;</w:t>
            </w:r>
          </w:p>
          <w:p w14:paraId="3EC9D097" w14:textId="225FE288" w:rsidR="00B32C73" w:rsidRPr="007B3B3B" w:rsidRDefault="00BE5111" w:rsidP="00B32C73">
            <w:pPr>
              <w:pStyle w:val="TEKSTIIII-1"/>
            </w:pPr>
            <w:r>
              <w:rPr>
                <w:rFonts w:cs="Cambria"/>
                <w:sz w:val="19"/>
                <w:szCs w:val="19"/>
              </w:rPr>
              <w:t>g)</w:t>
            </w:r>
            <w:r w:rsidR="00B32C73" w:rsidRPr="007B3B3B">
              <w:rPr>
                <w:rFonts w:cs="Cambria"/>
                <w:sz w:val="19"/>
                <w:szCs w:val="19"/>
              </w:rPr>
              <w:t xml:space="preserve"> </w:t>
            </w:r>
            <w:r w:rsidR="00B32C73" w:rsidRPr="007B3B3B">
              <w:t>Linjat e huave dhe overdraftet</w:t>
            </w:r>
          </w:p>
          <w:p w14:paraId="5F53FB08" w14:textId="3652572F" w:rsidR="00B32C73" w:rsidRPr="007B3B3B" w:rsidRDefault="00B32C73" w:rsidP="00B32C73">
            <w:pPr>
              <w:pStyle w:val="TEKSTIIII-1"/>
            </w:pPr>
            <w:r w:rsidRPr="007B3B3B">
              <w:t xml:space="preserve">Linjat e kredive (kreditë qarkulluese) – janë ato kredi të cilat kanë këto karakteristika: a. kredimarrësi mund të tërheqë fonde në sasi të rëna dakord, pa njoftuar më parë huadhënësin; </w:t>
            </w:r>
            <w:r w:rsidRPr="004A191B">
              <w:t>b</w:t>
            </w:r>
            <w:r w:rsidR="0086314E" w:rsidRPr="004A191B">
              <w:t>)</w:t>
            </w:r>
            <w:r w:rsidRPr="007B3B3B">
              <w:t xml:space="preserve"> shuma e kredisë në dispozicion mund të luhatet si pasojë e të</w:t>
            </w:r>
            <w:r w:rsidR="00D753D0">
              <w:t>rheqjeve dhe shlyerjeve të huas</w:t>
            </w:r>
            <w:r w:rsidRPr="007B3B3B">
              <w:t xml:space="preserve">; c. kredia mund të përdoret në mënyrë të përsëritur; d. nuk ka asnjë detyrim për të shlyer kredinë në baza të rregullta. </w:t>
            </w:r>
          </w:p>
          <w:p w14:paraId="33D25B5E" w14:textId="77777777" w:rsidR="00B32C73" w:rsidRPr="007B3B3B" w:rsidRDefault="00B32C73" w:rsidP="00B32C73">
            <w:pPr>
              <w:pStyle w:val="TEKSTIIII-1"/>
            </w:pPr>
            <w:r w:rsidRPr="007B3B3B">
              <w:t xml:space="preserve">Overdraft – është kontrata e kredisë sipas së cilës banka i jep kredimarrësit mundësinë e disponimit të fondeve në llogarinë e tij rrjedhëse që tejkalojnë gjendjen aktuale të fondeve në këtë llogari, ose premton t’i japë kredi mbajtësit të kartës së kreditit, deri në një kufi të paracaktuar në kontratë; </w:t>
            </w:r>
          </w:p>
          <w:p w14:paraId="2807E97C" w14:textId="6B786CE9" w:rsidR="00B32C73" w:rsidRPr="007B3B3B" w:rsidRDefault="00BE5111" w:rsidP="00B32C73">
            <w:pPr>
              <w:pStyle w:val="TEKSTIIII-1"/>
            </w:pPr>
            <w:r>
              <w:rPr>
                <w:rFonts w:cs="Cambria"/>
                <w:sz w:val="19"/>
                <w:szCs w:val="19"/>
              </w:rPr>
              <w:t xml:space="preserve">f) </w:t>
            </w:r>
            <w:r w:rsidR="00B32C73" w:rsidRPr="007B3B3B">
              <w:t>Kreditë sindikale (marrëveshjet për kredi ku disa institucione financiare marrin pjes</w:t>
            </w:r>
            <w:r w:rsidR="00FA7577">
              <w:t>ë</w:t>
            </w:r>
            <w:r w:rsidR="00B32C73" w:rsidRPr="007B3B3B">
              <w:t xml:space="preserve"> në cilësinë e huadhënësit)</w:t>
            </w:r>
          </w:p>
          <w:p w14:paraId="529506B3" w14:textId="77777777" w:rsidR="00B32C73" w:rsidRPr="007B3B3B" w:rsidRDefault="00B32C73" w:rsidP="00B32C73">
            <w:pPr>
              <w:pStyle w:val="TEKSTIIII-1"/>
            </w:pPr>
            <w:r w:rsidRPr="007B3B3B">
              <w:t>Kreditë sindikale mbulojnë rastet kur huamarrësi, bazuar në kontratën e kredisë, është në dijeni për kredinë e aprovuar nga më shumë se një huadhënës. Për qëllime statistikore, vetëm shumat e disbursuara nga huadhënësit (dhe jo linja totale e kredisë) do të konsiderohen si kredi sindikale. Kredia sindikale koordinohet nga një institucion financiar i vetëm (në cilësinë e “menaxherit kryesor”) dhe akordohet nga disa pjesëmarrës të sindikatës. Pjesëmarrësit, duke përfshirë këtu edhe menaxherin kryesor, informojnë huamarrësin mbi përqindjet respektive të huadhënies;</w:t>
            </w:r>
          </w:p>
          <w:p w14:paraId="3A2ED3E6" w14:textId="4D83F5F5" w:rsidR="00B32C73" w:rsidRPr="007B3B3B" w:rsidRDefault="00BE5111" w:rsidP="00B32C73">
            <w:pPr>
              <w:pStyle w:val="TEKSTIIII-1"/>
            </w:pPr>
            <w:r>
              <w:rPr>
                <w:rFonts w:cs="Cambria"/>
                <w:sz w:val="19"/>
                <w:szCs w:val="19"/>
              </w:rPr>
              <w:t>i)</w:t>
            </w:r>
            <w:r w:rsidR="00B32C73" w:rsidRPr="007B3B3B">
              <w:rPr>
                <w:rFonts w:cs="Cambria"/>
                <w:sz w:val="19"/>
                <w:szCs w:val="19"/>
              </w:rPr>
              <w:t xml:space="preserve"> </w:t>
            </w:r>
            <w:r w:rsidR="00B32C73" w:rsidRPr="007B3B3B">
              <w:t>Depozitat, sikundër përkufizohet në nën kategorinë e detyrimeve 9;</w:t>
            </w:r>
          </w:p>
          <w:p w14:paraId="3183F459" w14:textId="79ECB1C8" w:rsidR="00B32C73" w:rsidRPr="007B3B3B" w:rsidRDefault="00BE5111" w:rsidP="00B32C73">
            <w:pPr>
              <w:pStyle w:val="TEKSTIIII-1"/>
            </w:pPr>
            <w:r>
              <w:rPr>
                <w:rFonts w:cs="Cambria"/>
                <w:sz w:val="19"/>
                <w:szCs w:val="19"/>
              </w:rPr>
              <w:t>j)</w:t>
            </w:r>
            <w:r w:rsidR="00B32C73" w:rsidRPr="007B3B3B">
              <w:rPr>
                <w:rFonts w:cs="Cambria"/>
                <w:sz w:val="19"/>
                <w:szCs w:val="19"/>
              </w:rPr>
              <w:t xml:space="preserve"> </w:t>
            </w:r>
            <w:r w:rsidR="00B32C73" w:rsidRPr="007B3B3B">
              <w:t>Leasingu financiar i akorduar palëve të treta</w:t>
            </w:r>
          </w:p>
          <w:p w14:paraId="2E41D359" w14:textId="77777777" w:rsidR="00B32C73" w:rsidRPr="007B3B3B" w:rsidRDefault="00B32C73" w:rsidP="00B32C73">
            <w:pPr>
              <w:pStyle w:val="TEKSTIIII-1"/>
            </w:pPr>
            <w:r w:rsidRPr="003E4C59">
              <w:t>Leasingu</w:t>
            </w:r>
            <w:r w:rsidRPr="007B3B3B">
              <w:t xml:space="preserve"> financiar është një marrëdhënie financiare ku pronari ligjor i asetit të qëndrueshëm (në vijim do t’i referohemi si leasingdhënësi) ia jep me qira këto asete palëve të treta (në vijim do t’i referohemi si leasingmarrësi) për një periudhë të caktuar kohore në këmbim të pagesës së kësteve të cilat përfshijnë vlerën e asetit dhe interesin e përcaktuar. Leasingdhënësi gëzon të drejtën e përfitimit të të gjitha të mirave nga përdorimi i asetit, si edhe mbart të gjitha kostot dhe rreziqet që lidhen me pronësinë e asetit. Për qëllime statistikor, leasingu financiar trajtohet si kredi, pra marrëdhënie financiare ndërmjet leasingdhënësit dhe leasingmarrësit, duke i dhënë të drejtën këtij të fundit të blejë asetin në përfundim të kontratës dhe njëkohësisht përmbushjes së detyrimeve të përcaktuara në kontratë. Asetet (mallrat e qëndrueshëm) të cilat i janë dhënë hua leasingmarrësit nuk regjistrohen në bilanc; </w:t>
            </w:r>
          </w:p>
          <w:p w14:paraId="2E55CF15" w14:textId="07A47F36" w:rsidR="00B32C73" w:rsidRPr="007B3B3B" w:rsidRDefault="00BE5111" w:rsidP="00B32C73">
            <w:pPr>
              <w:pStyle w:val="TEKSTIIII-1"/>
            </w:pPr>
            <w:r>
              <w:rPr>
                <w:rFonts w:cs="Cambria"/>
                <w:sz w:val="19"/>
                <w:szCs w:val="19"/>
              </w:rPr>
              <w:t xml:space="preserve">k) </w:t>
            </w:r>
            <w:r w:rsidR="00B32C73" w:rsidRPr="007B3B3B">
              <w:t>Kreditë e këqija të cilat nuk janë ripaguar apo nuk janë fshirë nga bilanci;</w:t>
            </w:r>
          </w:p>
          <w:p w14:paraId="2CF612A0" w14:textId="5FBE5AE9" w:rsidR="00B32C73" w:rsidRPr="007B3B3B" w:rsidRDefault="00BE5111" w:rsidP="00B32C73">
            <w:pPr>
              <w:pStyle w:val="TEKSTIIII-1"/>
            </w:pPr>
            <w:r>
              <w:rPr>
                <w:rFonts w:cs="Cambria"/>
                <w:sz w:val="19"/>
                <w:szCs w:val="19"/>
              </w:rPr>
              <w:t>l)</w:t>
            </w:r>
            <w:r w:rsidR="00B32C73" w:rsidRPr="007B3B3B">
              <w:rPr>
                <w:rFonts w:cs="Cambria"/>
                <w:sz w:val="19"/>
                <w:szCs w:val="19"/>
              </w:rPr>
              <w:t xml:space="preserve"> </w:t>
            </w:r>
            <w:r w:rsidR="00B32C73" w:rsidRPr="007B3B3B">
              <w:t>Kreditë të cilat janë në vonesë ose të klasifikuara si të humbura, pjesërisht apo tërësisht, në përputhje me përkufizimin bazë të rregullores nr. 62, datë 14.9.2011, “Për administrimin e rrezikut të kredisë nga bankat dhe degët e bankave të huaja”;</w:t>
            </w:r>
          </w:p>
          <w:p w14:paraId="77354E3A" w14:textId="5D06F521" w:rsidR="00B32C73" w:rsidRPr="007B3B3B" w:rsidRDefault="00BE5111" w:rsidP="00B32C73">
            <w:pPr>
              <w:pStyle w:val="TEKSTIIII-1"/>
            </w:pPr>
            <w:r>
              <w:t xml:space="preserve">m) </w:t>
            </w:r>
            <w:r w:rsidR="00B32C73" w:rsidRPr="007B3B3B">
              <w:t>Zotërimi i letrave me vlerë të panegociueshme</w:t>
            </w:r>
          </w:p>
          <w:p w14:paraId="1B065D0A" w14:textId="401C99F5" w:rsidR="004B418F" w:rsidRPr="007B3B3B" w:rsidRDefault="004B418F" w:rsidP="00B32C73">
            <w:pPr>
              <w:pStyle w:val="TableParagraph"/>
              <w:tabs>
                <w:tab w:val="left" w:pos="677"/>
              </w:tabs>
              <w:ind w:left="676"/>
              <w:jc w:val="both"/>
              <w:rPr>
                <w:rFonts w:ascii="Garamond" w:hAnsi="Garamond" w:cs="Times New Roman"/>
                <w:sz w:val="20"/>
                <w:szCs w:val="24"/>
              </w:rPr>
            </w:pPr>
          </w:p>
        </w:tc>
      </w:tr>
    </w:tbl>
    <w:p w14:paraId="44DBE3E0" w14:textId="77777777" w:rsidR="004B418F" w:rsidRPr="007B3B3B" w:rsidRDefault="004B418F" w:rsidP="00C303C2">
      <w:pPr>
        <w:pStyle w:val="BodyText"/>
        <w:rPr>
          <w:rFonts w:ascii="Garamond" w:hAnsi="Garamond" w:cs="Times New Roman"/>
          <w:sz w:val="24"/>
          <w:szCs w:val="24"/>
        </w:rPr>
      </w:pPr>
    </w:p>
    <w:p w14:paraId="42C1D9F9" w14:textId="77777777" w:rsidR="004B418F" w:rsidRPr="007B3B3B" w:rsidRDefault="004B418F" w:rsidP="00C303C2">
      <w:pPr>
        <w:pStyle w:val="BodyText"/>
        <w:ind w:left="105"/>
        <w:rPr>
          <w:rFonts w:ascii="Garamond" w:hAnsi="Garamond" w:cs="Times New Roman"/>
          <w:sz w:val="24"/>
          <w:szCs w:val="24"/>
        </w:rPr>
      </w:pPr>
    </w:p>
    <w:p w14:paraId="21D3F7E1" w14:textId="77777777" w:rsidR="004B418F" w:rsidRPr="007B3B3B" w:rsidRDefault="004B418F" w:rsidP="00C303C2">
      <w:pPr>
        <w:pStyle w:val="BodyText"/>
        <w:rPr>
          <w:rFonts w:ascii="Garamond" w:hAnsi="Garamond" w:cs="Times New Roman"/>
          <w:sz w:val="24"/>
          <w:szCs w:val="24"/>
        </w:rPr>
      </w:pPr>
    </w:p>
    <w:p w14:paraId="5BD94515" w14:textId="77777777" w:rsidR="004B418F" w:rsidRPr="007B3B3B" w:rsidRDefault="004B418F" w:rsidP="00C303C2">
      <w:pPr>
        <w:pStyle w:val="BodyText"/>
        <w:rPr>
          <w:rFonts w:ascii="Garamond" w:hAnsi="Garamond" w:cs="Times New Roman"/>
          <w:sz w:val="24"/>
          <w:szCs w:val="24"/>
        </w:rPr>
      </w:pPr>
    </w:p>
    <w:tbl>
      <w:tblPr>
        <w:tblW w:w="91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2"/>
        <w:gridCol w:w="6904"/>
      </w:tblGrid>
      <w:tr w:rsidR="004B418F" w:rsidRPr="007B3B3B" w14:paraId="74E2B0E6" w14:textId="77777777" w:rsidTr="00B32C73">
        <w:trPr>
          <w:trHeight w:hRule="exact" w:val="7098"/>
          <w:jc w:val="center"/>
        </w:trPr>
        <w:tc>
          <w:tcPr>
            <w:tcW w:w="2262" w:type="dxa"/>
            <w:tcBorders>
              <w:left w:val="nil"/>
            </w:tcBorders>
          </w:tcPr>
          <w:p w14:paraId="393C285F" w14:textId="77777777" w:rsidR="004B418F" w:rsidRPr="007B3B3B" w:rsidRDefault="004B418F" w:rsidP="008E329D">
            <w:pPr>
              <w:spacing w:after="0" w:line="240" w:lineRule="auto"/>
              <w:ind w:left="113" w:right="113"/>
              <w:rPr>
                <w:rFonts w:ascii="Garamond" w:hAnsi="Garamond" w:cs="Times New Roman"/>
                <w:sz w:val="20"/>
                <w:szCs w:val="20"/>
              </w:rPr>
            </w:pPr>
          </w:p>
        </w:tc>
        <w:tc>
          <w:tcPr>
            <w:tcW w:w="6904" w:type="dxa"/>
            <w:tcBorders>
              <w:right w:val="nil"/>
            </w:tcBorders>
          </w:tcPr>
          <w:p w14:paraId="05A40E5C" w14:textId="77777777" w:rsidR="00B32C73" w:rsidRPr="007B3B3B" w:rsidRDefault="00B32C73" w:rsidP="008E329D">
            <w:pPr>
              <w:autoSpaceDE w:val="0"/>
              <w:autoSpaceDN w:val="0"/>
              <w:adjustRightInd w:val="0"/>
              <w:spacing w:after="0" w:line="240" w:lineRule="auto"/>
              <w:ind w:left="113" w:right="113"/>
              <w:jc w:val="both"/>
              <w:rPr>
                <w:rFonts w:ascii="Garamond" w:hAnsi="Garamond" w:cs="Garamond"/>
                <w:color w:val="000000"/>
                <w:sz w:val="20"/>
                <w:szCs w:val="20"/>
              </w:rPr>
            </w:pPr>
            <w:r w:rsidRPr="007B3B3B">
              <w:rPr>
                <w:rFonts w:ascii="Garamond" w:hAnsi="Garamond" w:cs="Garamond"/>
                <w:color w:val="000000"/>
                <w:sz w:val="20"/>
                <w:szCs w:val="20"/>
              </w:rPr>
              <w:t xml:space="preserve">Zotërimi i letrave me vlerë të borxhit të panegociueshme dhe të patregtueshme në tregun sekondar; </w:t>
            </w:r>
          </w:p>
          <w:p w14:paraId="01C78497" w14:textId="40CA4DAF" w:rsidR="00B32C73" w:rsidRPr="007B3B3B" w:rsidRDefault="00BE5111" w:rsidP="008E329D">
            <w:pPr>
              <w:tabs>
                <w:tab w:val="left" w:pos="660"/>
              </w:tabs>
              <w:autoSpaceDE w:val="0"/>
              <w:autoSpaceDN w:val="0"/>
              <w:adjustRightInd w:val="0"/>
              <w:spacing w:after="0" w:line="240" w:lineRule="auto"/>
              <w:ind w:left="113" w:right="113"/>
              <w:jc w:val="both"/>
              <w:rPr>
                <w:rFonts w:ascii="Garamond" w:hAnsi="Garamond" w:cs="Garamond"/>
                <w:color w:val="000000"/>
                <w:sz w:val="20"/>
                <w:szCs w:val="20"/>
              </w:rPr>
            </w:pPr>
            <w:r>
              <w:rPr>
                <w:rFonts w:ascii="Garamond" w:hAnsi="Garamond" w:cs="Cambria"/>
                <w:color w:val="000000"/>
                <w:sz w:val="20"/>
                <w:szCs w:val="20"/>
              </w:rPr>
              <w:t>n)</w:t>
            </w:r>
            <w:r w:rsidR="00B32C73" w:rsidRPr="007B3B3B">
              <w:rPr>
                <w:rFonts w:ascii="Garamond" w:hAnsi="Garamond" w:cs="Cambria"/>
                <w:color w:val="000000"/>
                <w:sz w:val="20"/>
                <w:szCs w:val="20"/>
              </w:rPr>
              <w:t xml:space="preserve"> </w:t>
            </w:r>
            <w:r w:rsidR="00B32C73" w:rsidRPr="007B3B3B">
              <w:rPr>
                <w:rFonts w:ascii="Garamond" w:hAnsi="Garamond" w:cs="Garamond"/>
                <w:color w:val="000000"/>
                <w:sz w:val="20"/>
                <w:szCs w:val="20"/>
              </w:rPr>
              <w:t xml:space="preserve">Kreditë e tregtueshme </w:t>
            </w:r>
          </w:p>
          <w:p w14:paraId="5E364BED" w14:textId="2676C9F1" w:rsidR="00B32C73" w:rsidRPr="007B3B3B" w:rsidRDefault="00B32C73" w:rsidP="008E329D">
            <w:pPr>
              <w:autoSpaceDE w:val="0"/>
              <w:autoSpaceDN w:val="0"/>
              <w:adjustRightInd w:val="0"/>
              <w:spacing w:after="0" w:line="240" w:lineRule="auto"/>
              <w:ind w:left="113" w:right="113"/>
              <w:jc w:val="both"/>
              <w:rPr>
                <w:rFonts w:ascii="Garamond" w:hAnsi="Garamond" w:cs="Garamond"/>
                <w:color w:val="000000"/>
                <w:sz w:val="20"/>
                <w:szCs w:val="20"/>
              </w:rPr>
            </w:pPr>
            <w:r w:rsidRPr="007B3B3B">
              <w:rPr>
                <w:rFonts w:ascii="Garamond" w:hAnsi="Garamond" w:cs="Garamond"/>
                <w:color w:val="000000"/>
                <w:sz w:val="20"/>
                <w:szCs w:val="20"/>
              </w:rPr>
              <w:t xml:space="preserve">Kreditë të cilat </w:t>
            </w:r>
            <w:r w:rsidRPr="007B3B3B">
              <w:rPr>
                <w:rFonts w:ascii="Garamond" w:hAnsi="Garamond" w:cs="Garamond"/>
                <w:i/>
                <w:iCs/>
                <w:color w:val="000000"/>
                <w:sz w:val="20"/>
                <w:szCs w:val="20"/>
              </w:rPr>
              <w:t>de facto</w:t>
            </w:r>
            <w:r w:rsidRPr="007B3B3B">
              <w:rPr>
                <w:rFonts w:ascii="Garamond" w:hAnsi="Garamond" w:cs="Garamond"/>
                <w:color w:val="000000"/>
                <w:sz w:val="20"/>
                <w:szCs w:val="20"/>
              </w:rPr>
              <w:t xml:space="preserve"> janë bërë të negociueshme duhet të klasifikohen në kategorinë e aktiveve nën zërin “kredi” për aq kohë sa nuk ekziston informacion për tregtimin e tyre në tregun sekondar. Në rastin e tregtimit në tregun sekondar, ato klasifikohen në kategorinë e letrave me vlerë të borxhit (kategoria 3);</w:t>
            </w:r>
            <w:r w:rsidR="007B3B3B">
              <w:rPr>
                <w:rFonts w:ascii="Garamond" w:hAnsi="Garamond" w:cs="Garamond"/>
                <w:color w:val="000000"/>
                <w:sz w:val="20"/>
                <w:szCs w:val="20"/>
              </w:rPr>
              <w:t xml:space="preserve"> </w:t>
            </w:r>
          </w:p>
          <w:p w14:paraId="640BB058" w14:textId="5C1B919C" w:rsidR="00B32C73" w:rsidRPr="007B3B3B" w:rsidRDefault="00BE5111" w:rsidP="008E329D">
            <w:pPr>
              <w:tabs>
                <w:tab w:val="left" w:pos="660"/>
              </w:tabs>
              <w:autoSpaceDE w:val="0"/>
              <w:autoSpaceDN w:val="0"/>
              <w:adjustRightInd w:val="0"/>
              <w:spacing w:after="0" w:line="240" w:lineRule="auto"/>
              <w:ind w:left="113" w:right="113"/>
              <w:jc w:val="both"/>
              <w:rPr>
                <w:rFonts w:ascii="Garamond" w:hAnsi="Garamond" w:cs="Garamond"/>
                <w:color w:val="000000"/>
                <w:sz w:val="20"/>
                <w:szCs w:val="20"/>
              </w:rPr>
            </w:pPr>
            <w:r>
              <w:rPr>
                <w:rFonts w:ascii="Garamond" w:hAnsi="Garamond" w:cs="Cambria"/>
                <w:color w:val="000000"/>
                <w:sz w:val="20"/>
                <w:szCs w:val="20"/>
              </w:rPr>
              <w:t xml:space="preserve">o) </w:t>
            </w:r>
            <w:r w:rsidR="00B32C73" w:rsidRPr="007B3B3B">
              <w:rPr>
                <w:rFonts w:ascii="Garamond" w:hAnsi="Garamond" w:cs="Garamond"/>
                <w:color w:val="000000"/>
                <w:sz w:val="20"/>
                <w:szCs w:val="20"/>
              </w:rPr>
              <w:t>Borxhi i varur në formën e depozitave apo kredive</w:t>
            </w:r>
          </w:p>
          <w:p w14:paraId="2F790A5E" w14:textId="77777777" w:rsidR="00B32C73" w:rsidRPr="007B3B3B" w:rsidRDefault="00B32C73" w:rsidP="008E329D">
            <w:pPr>
              <w:autoSpaceDE w:val="0"/>
              <w:autoSpaceDN w:val="0"/>
              <w:adjustRightInd w:val="0"/>
              <w:spacing w:after="0" w:line="240" w:lineRule="auto"/>
              <w:ind w:left="113" w:right="113"/>
              <w:jc w:val="both"/>
              <w:rPr>
                <w:rFonts w:ascii="Garamond" w:hAnsi="Garamond" w:cs="Garamond"/>
                <w:color w:val="000000"/>
                <w:spacing w:val="-15"/>
                <w:sz w:val="20"/>
                <w:szCs w:val="20"/>
              </w:rPr>
            </w:pPr>
            <w:r w:rsidRPr="007B3B3B">
              <w:rPr>
                <w:rFonts w:ascii="Garamond" w:hAnsi="Garamond" w:cs="Garamond"/>
                <w:color w:val="000000"/>
                <w:sz w:val="20"/>
                <w:szCs w:val="20"/>
              </w:rPr>
              <w:t xml:space="preserve">Instrumentet e borxhit të varur ofrojnë pretendim suplementar mbi institucionin emetues, të cilat mund të pretendohen vetëm pasi të gjitha detyrimet e tjera me status parësor, si për shembull depozitat/kreditë, janë shlyer. Për qëllime statistikore, borxhi i varur do të klasifikohet nën zërin “kredi” ose “letra me vlerë të borxhit”, në varësi të natyrës së instrumentit të borxhit. Zotëruesit e cilësdo forme të borxhit të varur, për qëllime statistikore identifikohen nën një kategori të vetme nën zërin e aktiveve të emërtuara “letra me vlerë të borxhit”; </w:t>
            </w:r>
          </w:p>
          <w:p w14:paraId="518F8F4A" w14:textId="43F4620F" w:rsidR="00B32C73" w:rsidRPr="007B3B3B" w:rsidRDefault="00BE5111" w:rsidP="008E329D">
            <w:pPr>
              <w:tabs>
                <w:tab w:val="left" w:pos="660"/>
              </w:tabs>
              <w:autoSpaceDE w:val="0"/>
              <w:autoSpaceDN w:val="0"/>
              <w:adjustRightInd w:val="0"/>
              <w:spacing w:after="0" w:line="240" w:lineRule="auto"/>
              <w:ind w:left="113" w:right="113"/>
              <w:jc w:val="both"/>
              <w:rPr>
                <w:rFonts w:ascii="Garamond" w:hAnsi="Garamond" w:cs="Garamond"/>
                <w:color w:val="000000"/>
                <w:sz w:val="20"/>
                <w:szCs w:val="20"/>
              </w:rPr>
            </w:pPr>
            <w:r>
              <w:rPr>
                <w:rFonts w:ascii="Garamond" w:hAnsi="Garamond" w:cs="Cambria"/>
                <w:color w:val="000000"/>
                <w:sz w:val="20"/>
                <w:szCs w:val="20"/>
              </w:rPr>
              <w:t>p)</w:t>
            </w:r>
            <w:r w:rsidR="00B32C73" w:rsidRPr="007B3B3B">
              <w:rPr>
                <w:rFonts w:ascii="Garamond" w:hAnsi="Garamond" w:cs="Cambria"/>
                <w:color w:val="000000"/>
                <w:sz w:val="20"/>
                <w:szCs w:val="20"/>
              </w:rPr>
              <w:t xml:space="preserve"> </w:t>
            </w:r>
            <w:r w:rsidR="00B32C73" w:rsidRPr="007B3B3B">
              <w:rPr>
                <w:rFonts w:ascii="Garamond" w:hAnsi="Garamond" w:cs="Garamond"/>
                <w:color w:val="000000"/>
                <w:sz w:val="20"/>
                <w:szCs w:val="20"/>
              </w:rPr>
              <w:t xml:space="preserve">Pretendimet nën kategorinë “marrëveshje riblerje e ndërsjellët” ose letra me vlerë të borxhit kundrejt garancisë </w:t>
            </w:r>
            <w:r w:rsidR="00B32C73" w:rsidRPr="0086314E">
              <w:rPr>
                <w:rFonts w:ascii="Garamond" w:hAnsi="Garamond" w:cs="Garamond"/>
                <w:i/>
                <w:color w:val="000000"/>
                <w:sz w:val="20"/>
                <w:szCs w:val="20"/>
              </w:rPr>
              <w:t>cash</w:t>
            </w:r>
            <w:r w:rsidR="001C0891">
              <w:rPr>
                <w:rFonts w:ascii="Garamond" w:hAnsi="Garamond" w:cs="Garamond"/>
                <w:i/>
                <w:color w:val="000000"/>
                <w:sz w:val="20"/>
                <w:szCs w:val="20"/>
              </w:rPr>
              <w:t>;</w:t>
            </w:r>
            <w:r w:rsidR="00B32C73" w:rsidRPr="007B3B3B">
              <w:rPr>
                <w:rFonts w:ascii="Garamond" w:hAnsi="Garamond" w:cs="Garamond"/>
                <w:color w:val="000000"/>
                <w:sz w:val="20"/>
                <w:szCs w:val="20"/>
              </w:rPr>
              <w:t xml:space="preserve"> </w:t>
            </w:r>
          </w:p>
          <w:p w14:paraId="0B78ED3E" w14:textId="0126968C" w:rsidR="00B32C73" w:rsidRPr="007B3B3B" w:rsidRDefault="00B32C73" w:rsidP="008E329D">
            <w:pPr>
              <w:autoSpaceDE w:val="0"/>
              <w:autoSpaceDN w:val="0"/>
              <w:adjustRightInd w:val="0"/>
              <w:spacing w:after="0" w:line="240" w:lineRule="auto"/>
              <w:ind w:left="113" w:right="113"/>
              <w:jc w:val="both"/>
              <w:rPr>
                <w:rFonts w:ascii="Garamond" w:hAnsi="Garamond" w:cs="Garamond"/>
                <w:color w:val="000000"/>
                <w:sz w:val="20"/>
                <w:szCs w:val="20"/>
              </w:rPr>
            </w:pPr>
            <w:r w:rsidRPr="007B3B3B">
              <w:rPr>
                <w:rFonts w:ascii="Garamond" w:hAnsi="Garamond" w:cs="Garamond"/>
                <w:color w:val="000000"/>
                <w:sz w:val="20"/>
                <w:szCs w:val="20"/>
              </w:rPr>
              <w:t xml:space="preserve">Kundërpartia e </w:t>
            </w:r>
            <w:r w:rsidRPr="0086314E">
              <w:rPr>
                <w:rFonts w:ascii="Garamond" w:hAnsi="Garamond" w:cs="Garamond"/>
                <w:i/>
                <w:color w:val="000000"/>
                <w:sz w:val="20"/>
                <w:szCs w:val="20"/>
              </w:rPr>
              <w:t>cash</w:t>
            </w:r>
            <w:r w:rsidRPr="007B3B3B">
              <w:rPr>
                <w:rFonts w:ascii="Garamond" w:hAnsi="Garamond" w:cs="Garamond"/>
                <w:color w:val="000000"/>
                <w:sz w:val="20"/>
                <w:szCs w:val="20"/>
              </w:rPr>
              <w:t>-it të paguar në këmbim të blerjes së letrave me vlerë me një çmim të caktuar nën detyrimin për t’i rishitur me një çmim dhe datë të caktuar;</w:t>
            </w:r>
            <w:r w:rsidR="007B3B3B">
              <w:rPr>
                <w:rFonts w:ascii="Garamond" w:hAnsi="Garamond" w:cs="Garamond"/>
                <w:color w:val="000000"/>
                <w:sz w:val="20"/>
                <w:szCs w:val="20"/>
              </w:rPr>
              <w:t xml:space="preserve"> </w:t>
            </w:r>
          </w:p>
          <w:p w14:paraId="39321175" w14:textId="2893707E" w:rsidR="00B32C73" w:rsidRPr="007B3B3B" w:rsidRDefault="00BE5111" w:rsidP="008E329D">
            <w:pPr>
              <w:tabs>
                <w:tab w:val="left" w:pos="660"/>
              </w:tabs>
              <w:autoSpaceDE w:val="0"/>
              <w:autoSpaceDN w:val="0"/>
              <w:adjustRightInd w:val="0"/>
              <w:spacing w:after="0" w:line="240" w:lineRule="auto"/>
              <w:ind w:left="113" w:right="113"/>
              <w:jc w:val="both"/>
              <w:rPr>
                <w:rFonts w:ascii="Garamond" w:hAnsi="Garamond" w:cs="Garamond"/>
                <w:color w:val="000000"/>
                <w:sz w:val="20"/>
                <w:szCs w:val="20"/>
              </w:rPr>
            </w:pPr>
            <w:r>
              <w:rPr>
                <w:rFonts w:ascii="Garamond" w:hAnsi="Garamond" w:cs="Cambria"/>
                <w:color w:val="000000"/>
                <w:sz w:val="20"/>
                <w:szCs w:val="20"/>
              </w:rPr>
              <w:t xml:space="preserve">q) </w:t>
            </w:r>
            <w:r w:rsidR="00B32C73" w:rsidRPr="007B3B3B">
              <w:rPr>
                <w:rFonts w:ascii="Garamond" w:hAnsi="Garamond" w:cs="Garamond"/>
                <w:color w:val="000000"/>
                <w:sz w:val="20"/>
                <w:szCs w:val="20"/>
              </w:rPr>
              <w:t>Letrat me vlerë të emetuara nga rezidentët dhe jorezidentët dhe të mbajtura nga sektori bankar;</w:t>
            </w:r>
          </w:p>
          <w:p w14:paraId="50D4763E" w14:textId="168245AB" w:rsidR="00B32C73" w:rsidRPr="007B3B3B" w:rsidRDefault="00BE5111" w:rsidP="008E329D">
            <w:pPr>
              <w:tabs>
                <w:tab w:val="left" w:pos="660"/>
              </w:tabs>
              <w:autoSpaceDE w:val="0"/>
              <w:autoSpaceDN w:val="0"/>
              <w:adjustRightInd w:val="0"/>
              <w:spacing w:after="0" w:line="240" w:lineRule="auto"/>
              <w:ind w:left="113" w:right="113"/>
              <w:jc w:val="both"/>
              <w:rPr>
                <w:rFonts w:ascii="Garamond" w:hAnsi="Garamond" w:cs="Garamond"/>
                <w:color w:val="000000"/>
                <w:sz w:val="20"/>
                <w:szCs w:val="20"/>
              </w:rPr>
            </w:pPr>
            <w:r>
              <w:rPr>
                <w:rFonts w:ascii="Garamond" w:hAnsi="Garamond" w:cs="Cambria"/>
                <w:color w:val="000000"/>
                <w:sz w:val="20"/>
                <w:szCs w:val="20"/>
              </w:rPr>
              <w:t>r)</w:t>
            </w:r>
            <w:bookmarkStart w:id="0" w:name="_GoBack"/>
            <w:bookmarkEnd w:id="0"/>
            <w:r>
              <w:rPr>
                <w:rFonts w:ascii="Garamond" w:hAnsi="Garamond" w:cs="Cambria"/>
                <w:color w:val="000000"/>
                <w:sz w:val="20"/>
                <w:szCs w:val="20"/>
              </w:rPr>
              <w:t xml:space="preserve"> </w:t>
            </w:r>
            <w:r w:rsidR="00B32C73" w:rsidRPr="007B3B3B">
              <w:rPr>
                <w:rFonts w:ascii="Garamond" w:hAnsi="Garamond" w:cs="Garamond"/>
                <w:color w:val="000000"/>
                <w:sz w:val="20"/>
                <w:szCs w:val="20"/>
              </w:rPr>
              <w:t>Letrat me vlerë të emetuara nga sektori bankar dhe të mbajtura nga sektorët</w:t>
            </w:r>
            <w:r w:rsidR="007B3B3B">
              <w:rPr>
                <w:rFonts w:ascii="Garamond" w:hAnsi="Garamond" w:cs="Garamond"/>
                <w:color w:val="000000"/>
                <w:sz w:val="20"/>
                <w:szCs w:val="20"/>
              </w:rPr>
              <w:t xml:space="preserve"> </w:t>
            </w:r>
            <w:r w:rsidR="00B32C73" w:rsidRPr="007B3B3B">
              <w:rPr>
                <w:rFonts w:ascii="Garamond" w:hAnsi="Garamond" w:cs="Garamond"/>
                <w:color w:val="000000"/>
                <w:sz w:val="20"/>
                <w:szCs w:val="20"/>
              </w:rPr>
              <w:t xml:space="preserve">rezidentë dhe jorezidentë. Kreditë e alokuara në bazë të mirëbesimit, pra kreditë në mirëbesim ose kreditë </w:t>
            </w:r>
            <w:r w:rsidR="00B32C73" w:rsidRPr="007B3B3B">
              <w:rPr>
                <w:rFonts w:ascii="Garamond" w:hAnsi="Garamond" w:cs="Garamond"/>
                <w:i/>
                <w:iCs/>
                <w:color w:val="000000"/>
                <w:sz w:val="20"/>
                <w:szCs w:val="20"/>
              </w:rPr>
              <w:t xml:space="preserve">fiduciary </w:t>
            </w:r>
            <w:r w:rsidR="00B32C73" w:rsidRPr="007B3B3B">
              <w:rPr>
                <w:rFonts w:ascii="Garamond" w:hAnsi="Garamond" w:cs="Garamond"/>
                <w:color w:val="000000"/>
                <w:sz w:val="20"/>
                <w:szCs w:val="20"/>
              </w:rPr>
              <w:t xml:space="preserve">përfshijnë kreditë e miratuara nga një palë (në vijim do t’i referohemi si </w:t>
            </w:r>
            <w:r w:rsidR="00B32C73" w:rsidRPr="0086314E">
              <w:rPr>
                <w:rFonts w:ascii="Garamond" w:hAnsi="Garamond" w:cs="Garamond"/>
                <w:i/>
                <w:color w:val="000000"/>
                <w:sz w:val="20"/>
                <w:szCs w:val="20"/>
              </w:rPr>
              <w:t>“trustee”)</w:t>
            </w:r>
            <w:r w:rsidR="00B32C73" w:rsidRPr="007B3B3B">
              <w:rPr>
                <w:rFonts w:ascii="Garamond" w:hAnsi="Garamond" w:cs="Garamond"/>
                <w:color w:val="000000"/>
                <w:sz w:val="20"/>
                <w:szCs w:val="20"/>
              </w:rPr>
              <w:t xml:space="preserve"> në emër të palëve të treta (në vijim i referohemi si “përfituesi”). Për qëllime statistikore, këto kredi nuk regjistrohen në bilancin kontabël të </w:t>
            </w:r>
            <w:r w:rsidR="00B32C73" w:rsidRPr="007B3B3B">
              <w:rPr>
                <w:rFonts w:ascii="Garamond" w:hAnsi="Garamond" w:cs="Garamond"/>
                <w:i/>
                <w:iCs/>
                <w:color w:val="000000"/>
                <w:sz w:val="20"/>
                <w:szCs w:val="20"/>
              </w:rPr>
              <w:t>trustee</w:t>
            </w:r>
            <w:r w:rsidR="00B32C73" w:rsidRPr="007B3B3B">
              <w:rPr>
                <w:rFonts w:ascii="Garamond" w:hAnsi="Garamond" w:cs="Garamond"/>
                <w:color w:val="000000"/>
                <w:sz w:val="20"/>
                <w:szCs w:val="20"/>
              </w:rPr>
              <w:t xml:space="preserve"> pasi rreziqet dhe përfitimet e pronësisë se fondit mbeten me përfituesin. Rreziqet dhe përfitimet mbeten me përfituesin në rastet kur:</w:t>
            </w:r>
          </w:p>
          <w:p w14:paraId="01C8FFF8" w14:textId="5D14AF00" w:rsidR="00B32C73" w:rsidRPr="007B3B3B" w:rsidRDefault="001F7365" w:rsidP="008E329D">
            <w:pPr>
              <w:tabs>
                <w:tab w:val="left" w:pos="660"/>
              </w:tabs>
              <w:autoSpaceDE w:val="0"/>
              <w:autoSpaceDN w:val="0"/>
              <w:adjustRightInd w:val="0"/>
              <w:spacing w:after="0" w:line="240" w:lineRule="auto"/>
              <w:ind w:left="113" w:right="113"/>
              <w:jc w:val="both"/>
              <w:rPr>
                <w:rFonts w:ascii="Garamond" w:hAnsi="Garamond" w:cs="Garamond"/>
                <w:color w:val="000000"/>
                <w:sz w:val="20"/>
                <w:szCs w:val="20"/>
              </w:rPr>
            </w:pPr>
            <w:r>
              <w:rPr>
                <w:rFonts w:ascii="Garamond" w:hAnsi="Garamond" w:cs="Garamond"/>
                <w:color w:val="000000"/>
                <w:sz w:val="20"/>
                <w:szCs w:val="20"/>
              </w:rPr>
              <w:t xml:space="preserve">a) </w:t>
            </w:r>
            <w:r w:rsidR="00B32C73" w:rsidRPr="007B3B3B">
              <w:rPr>
                <w:rFonts w:ascii="Garamond" w:hAnsi="Garamond" w:cs="Garamond"/>
                <w:color w:val="000000"/>
                <w:sz w:val="20"/>
                <w:szCs w:val="20"/>
              </w:rPr>
              <w:t>përfituesi</w:t>
            </w:r>
            <w:r w:rsidR="0086314E">
              <w:rPr>
                <w:rFonts w:ascii="Garamond" w:hAnsi="Garamond" w:cs="Garamond"/>
                <w:color w:val="000000"/>
                <w:sz w:val="20"/>
                <w:szCs w:val="20"/>
              </w:rPr>
              <w:t xml:space="preserve"> mbart rrezikun e kredisë; </w:t>
            </w:r>
            <w:r w:rsidR="0086314E" w:rsidRPr="0073351B">
              <w:rPr>
                <w:rFonts w:ascii="Garamond" w:hAnsi="Garamond" w:cs="Garamond"/>
                <w:color w:val="000000"/>
                <w:sz w:val="20"/>
                <w:szCs w:val="20"/>
              </w:rPr>
              <w:t xml:space="preserve">ose </w:t>
            </w:r>
            <w:r w:rsidR="00B32C73" w:rsidRPr="0073351B">
              <w:rPr>
                <w:rFonts w:ascii="Garamond" w:hAnsi="Garamond" w:cs="Garamond"/>
                <w:color w:val="000000"/>
                <w:sz w:val="20"/>
                <w:szCs w:val="20"/>
              </w:rPr>
              <w:t>b) investimi</w:t>
            </w:r>
            <w:r w:rsidR="00B32C73" w:rsidRPr="007B3B3B">
              <w:rPr>
                <w:rFonts w:ascii="Garamond" w:hAnsi="Garamond" w:cs="Garamond"/>
                <w:color w:val="000000"/>
                <w:sz w:val="20"/>
                <w:szCs w:val="20"/>
              </w:rPr>
              <w:t xml:space="preserve"> i përfituesit është i siguruar ndaj humbjeve.</w:t>
            </w:r>
            <w:r w:rsidR="007B3B3B">
              <w:rPr>
                <w:rFonts w:ascii="Garamond" w:hAnsi="Garamond" w:cs="Garamond"/>
                <w:color w:val="000000"/>
                <w:sz w:val="20"/>
                <w:szCs w:val="20"/>
              </w:rPr>
              <w:t xml:space="preserve"> </w:t>
            </w:r>
          </w:p>
          <w:p w14:paraId="4223DD04" w14:textId="49CF0588" w:rsidR="004B418F" w:rsidRPr="007B3B3B" w:rsidRDefault="004B418F" w:rsidP="008E329D">
            <w:pPr>
              <w:pStyle w:val="TableParagraph"/>
              <w:tabs>
                <w:tab w:val="left" w:pos="597"/>
              </w:tabs>
              <w:ind w:left="113" w:right="113"/>
              <w:jc w:val="both"/>
              <w:rPr>
                <w:rFonts w:ascii="Garamond" w:hAnsi="Garamond" w:cs="Times New Roman"/>
                <w:sz w:val="20"/>
                <w:szCs w:val="20"/>
              </w:rPr>
            </w:pPr>
            <w:r w:rsidRPr="007B3B3B">
              <w:rPr>
                <w:rFonts w:ascii="Garamond" w:hAnsi="Garamond" w:cs="Times New Roman"/>
                <w:sz w:val="20"/>
                <w:szCs w:val="20"/>
              </w:rPr>
              <w:t xml:space="preserve"> </w:t>
            </w:r>
          </w:p>
        </w:tc>
      </w:tr>
      <w:tr w:rsidR="004B418F" w:rsidRPr="007B3B3B" w14:paraId="256C00CF" w14:textId="77777777" w:rsidTr="00B32C73">
        <w:trPr>
          <w:trHeight w:hRule="exact" w:val="2123"/>
          <w:jc w:val="center"/>
        </w:trPr>
        <w:tc>
          <w:tcPr>
            <w:tcW w:w="2262" w:type="dxa"/>
            <w:tcBorders>
              <w:left w:val="nil"/>
            </w:tcBorders>
          </w:tcPr>
          <w:p w14:paraId="37A96E94" w14:textId="39720F3D"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3. Letrat me vler</w:t>
            </w:r>
            <w:r w:rsidR="002C696C" w:rsidRPr="007B3B3B">
              <w:rPr>
                <w:rFonts w:ascii="Garamond" w:hAnsi="Garamond" w:cs="Times New Roman"/>
                <w:sz w:val="20"/>
                <w:szCs w:val="20"/>
              </w:rPr>
              <w:t>ë</w:t>
            </w:r>
            <w:r w:rsidRPr="007B3B3B">
              <w:rPr>
                <w:rFonts w:ascii="Garamond" w:hAnsi="Garamond" w:cs="Times New Roman"/>
                <w:sz w:val="20"/>
                <w:szCs w:val="20"/>
              </w:rPr>
              <w:t xml:space="preserve"> t</w:t>
            </w:r>
            <w:r w:rsidR="00B7228E" w:rsidRPr="007B3B3B">
              <w:rPr>
                <w:rFonts w:ascii="Garamond" w:hAnsi="Garamond" w:cs="Times New Roman"/>
                <w:sz w:val="20"/>
                <w:szCs w:val="20"/>
              </w:rPr>
              <w:t>ë</w:t>
            </w:r>
            <w:r w:rsidRPr="007B3B3B">
              <w:rPr>
                <w:rFonts w:ascii="Garamond" w:hAnsi="Garamond" w:cs="Times New Roman"/>
                <w:sz w:val="20"/>
                <w:szCs w:val="20"/>
              </w:rPr>
              <w:t xml:space="preserve"> borxhit</w:t>
            </w:r>
          </w:p>
        </w:tc>
        <w:tc>
          <w:tcPr>
            <w:tcW w:w="6904" w:type="dxa"/>
            <w:tcBorders>
              <w:right w:val="nil"/>
            </w:tcBorders>
          </w:tcPr>
          <w:p w14:paraId="7A03E387" w14:textId="67BF5BA4" w:rsidR="004B418F" w:rsidRPr="007B3B3B" w:rsidRDefault="00697A5C" w:rsidP="008E329D">
            <w:pPr>
              <w:pStyle w:val="TEKSTIIII-1"/>
              <w:ind w:left="113" w:right="113"/>
            </w:pPr>
            <w:r w:rsidRPr="007B3B3B">
              <w:t>Zotërimet</w:t>
            </w:r>
            <w:r w:rsidR="004B418F" w:rsidRPr="007B3B3B">
              <w:t xml:space="preserve"> e letrave me vler</w:t>
            </w:r>
            <w:r w:rsidR="00D85FCB" w:rsidRPr="007B3B3B">
              <w:t>ë</w:t>
            </w:r>
            <w:r w:rsidR="004B418F" w:rsidRPr="007B3B3B">
              <w:t xml:space="preserve"> t</w:t>
            </w:r>
            <w:r w:rsidR="00D85FCB" w:rsidRPr="007B3B3B">
              <w:t>ë</w:t>
            </w:r>
            <w:r w:rsidR="004B418F" w:rsidRPr="007B3B3B">
              <w:t xml:space="preserve"> borxhit, t</w:t>
            </w:r>
            <w:r w:rsidR="00D85FCB" w:rsidRPr="007B3B3B">
              <w:t>ë</w:t>
            </w:r>
            <w:r w:rsidR="004B418F" w:rsidRPr="007B3B3B">
              <w:t xml:space="preserve"> cilat </w:t>
            </w:r>
            <w:r w:rsidRPr="007B3B3B">
              <w:t>janë</w:t>
            </w:r>
            <w:r w:rsidR="004B418F" w:rsidRPr="007B3B3B">
              <w:t xml:space="preserve"> instrumente financiare t</w:t>
            </w:r>
            <w:r w:rsidR="00D85FCB" w:rsidRPr="007B3B3B">
              <w:t>ë</w:t>
            </w:r>
            <w:r w:rsidR="004B418F" w:rsidRPr="007B3B3B">
              <w:t xml:space="preserve"> negociueshme dhe </w:t>
            </w:r>
            <w:r w:rsidRPr="007B3B3B">
              <w:t>shërbejnë</w:t>
            </w:r>
            <w:r w:rsidR="004B418F" w:rsidRPr="007B3B3B">
              <w:t xml:space="preserve"> si </w:t>
            </w:r>
            <w:r w:rsidRPr="007B3B3B">
              <w:t>dëshmi</w:t>
            </w:r>
            <w:r w:rsidR="004B418F" w:rsidRPr="007B3B3B">
              <w:t xml:space="preserve"> borxhi, tregtohen n</w:t>
            </w:r>
            <w:r w:rsidR="00D85FCB" w:rsidRPr="007B3B3B">
              <w:t>ë</w:t>
            </w:r>
            <w:r w:rsidR="004B418F" w:rsidRPr="007B3B3B">
              <w:t xml:space="preserve"> tregjet sekondare ose mund t</w:t>
            </w:r>
            <w:r w:rsidR="00D85FCB" w:rsidRPr="007B3B3B">
              <w:t>ë</w:t>
            </w:r>
            <w:r w:rsidR="004B418F" w:rsidRPr="007B3B3B">
              <w:t xml:space="preserve"> likuidohen n</w:t>
            </w:r>
            <w:r w:rsidR="00D85FCB" w:rsidRPr="007B3B3B">
              <w:t>ë</w:t>
            </w:r>
            <w:r w:rsidR="004B418F" w:rsidRPr="007B3B3B">
              <w:t xml:space="preserve"> treg</w:t>
            </w:r>
            <w:r w:rsidR="002C696C" w:rsidRPr="007B3B3B">
              <w:t>,</w:t>
            </w:r>
            <w:r w:rsidR="004B418F" w:rsidRPr="007B3B3B">
              <w:t xml:space="preserve"> si dhe nuk </w:t>
            </w:r>
            <w:r w:rsidR="00D85FCB" w:rsidRPr="007B3B3B">
              <w:t>i</w:t>
            </w:r>
            <w:r w:rsidR="004B418F" w:rsidRPr="007B3B3B">
              <w:t xml:space="preserve"> </w:t>
            </w:r>
            <w:r w:rsidRPr="007B3B3B">
              <w:t>japin</w:t>
            </w:r>
            <w:r w:rsidR="004B418F" w:rsidRPr="007B3B3B">
              <w:t xml:space="preserve"> </w:t>
            </w:r>
            <w:r w:rsidRPr="007B3B3B">
              <w:t>zotëruesit</w:t>
            </w:r>
            <w:r w:rsidR="004B418F" w:rsidRPr="007B3B3B">
              <w:t xml:space="preserve"> </w:t>
            </w:r>
            <w:r w:rsidRPr="007B3B3B">
              <w:t>asnjë</w:t>
            </w:r>
            <w:r w:rsidR="004B418F" w:rsidRPr="007B3B3B">
              <w:t xml:space="preserve"> t</w:t>
            </w:r>
            <w:r w:rsidR="00D85FCB" w:rsidRPr="007B3B3B">
              <w:t>ë</w:t>
            </w:r>
            <w:r w:rsidR="004B418F" w:rsidRPr="007B3B3B">
              <w:t xml:space="preserve"> drejt</w:t>
            </w:r>
            <w:r w:rsidR="00B7228E" w:rsidRPr="007B3B3B">
              <w:t>ë</w:t>
            </w:r>
            <w:r w:rsidR="004B418F" w:rsidRPr="007B3B3B">
              <w:t xml:space="preserve"> </w:t>
            </w:r>
            <w:r w:rsidRPr="007B3B3B">
              <w:t>pronësie</w:t>
            </w:r>
            <w:r w:rsidR="004B418F" w:rsidRPr="007B3B3B">
              <w:t xml:space="preserve"> mbi institucionin emetues.</w:t>
            </w:r>
          </w:p>
          <w:p w14:paraId="023CA1FD" w14:textId="77777777" w:rsidR="004B418F" w:rsidRPr="007B3B3B" w:rsidRDefault="004B418F" w:rsidP="008E329D">
            <w:pPr>
              <w:pStyle w:val="TEKSTIIII-1"/>
              <w:ind w:left="113" w:right="113"/>
            </w:pPr>
            <w:r w:rsidRPr="007B3B3B">
              <w:t xml:space="preserve">Kjo kategori </w:t>
            </w:r>
            <w:r w:rsidR="00697A5C" w:rsidRPr="007B3B3B">
              <w:t>përfshin</w:t>
            </w:r>
            <w:r w:rsidRPr="007B3B3B">
              <w:t>:</w:t>
            </w:r>
          </w:p>
          <w:p w14:paraId="6B1F28C5" w14:textId="1154F4E9" w:rsidR="004B418F" w:rsidRPr="007B3B3B" w:rsidRDefault="004B418F" w:rsidP="008E329D">
            <w:pPr>
              <w:pStyle w:val="TEKSTIIII-1"/>
              <w:ind w:left="113" w:right="113"/>
            </w:pPr>
            <w:r w:rsidRPr="007B3B3B">
              <w:t xml:space="preserve">a) </w:t>
            </w:r>
            <w:r w:rsidR="00697A5C" w:rsidRPr="007B3B3B">
              <w:t>Zotërimet</w:t>
            </w:r>
            <w:r w:rsidRPr="007B3B3B">
              <w:t xml:space="preserve"> e letrave me vler</w:t>
            </w:r>
            <w:r w:rsidR="00D85FCB" w:rsidRPr="007B3B3B">
              <w:t>ë</w:t>
            </w:r>
            <w:r w:rsidRPr="007B3B3B">
              <w:t xml:space="preserve"> t</w:t>
            </w:r>
            <w:r w:rsidR="00D85FCB" w:rsidRPr="007B3B3B">
              <w:t>ë</w:t>
            </w:r>
            <w:r w:rsidRPr="007B3B3B">
              <w:t xml:space="preserve"> cilat i </w:t>
            </w:r>
            <w:r w:rsidR="00697A5C" w:rsidRPr="007B3B3B">
              <w:t>japin</w:t>
            </w:r>
            <w:r w:rsidRPr="007B3B3B">
              <w:t xml:space="preserve"> </w:t>
            </w:r>
            <w:r w:rsidR="00697A5C" w:rsidRPr="007B3B3B">
              <w:t>mbajtësit</w:t>
            </w:r>
            <w:r w:rsidRPr="007B3B3B">
              <w:t xml:space="preserve"> t</w:t>
            </w:r>
            <w:r w:rsidR="00D85FCB" w:rsidRPr="007B3B3B">
              <w:t>ë</w:t>
            </w:r>
            <w:r w:rsidRPr="007B3B3B">
              <w:t xml:space="preserve"> </w:t>
            </w:r>
            <w:r w:rsidR="00697A5C" w:rsidRPr="007B3B3B">
              <w:t>drejtën</w:t>
            </w:r>
            <w:r w:rsidRPr="007B3B3B">
              <w:t xml:space="preserve"> e </w:t>
            </w:r>
            <w:r w:rsidR="00697A5C" w:rsidRPr="007B3B3B">
              <w:t>pakushtëzuar</w:t>
            </w:r>
            <w:r w:rsidRPr="007B3B3B">
              <w:t xml:space="preserve"> </w:t>
            </w:r>
            <w:r w:rsidR="00697A5C" w:rsidRPr="007B3B3B">
              <w:t>për</w:t>
            </w:r>
            <w:r w:rsidRPr="007B3B3B">
              <w:t xml:space="preserve"> </w:t>
            </w:r>
            <w:r w:rsidR="00697A5C" w:rsidRPr="007B3B3B">
              <w:t>një</w:t>
            </w:r>
            <w:r w:rsidRPr="007B3B3B">
              <w:t xml:space="preserve"> t</w:t>
            </w:r>
            <w:r w:rsidR="002C696C" w:rsidRPr="007B3B3B">
              <w:t>ë</w:t>
            </w:r>
            <w:r w:rsidRPr="007B3B3B">
              <w:t xml:space="preserve"> ardhur fikse ose t</w:t>
            </w:r>
            <w:r w:rsidR="002C696C" w:rsidRPr="007B3B3B">
              <w:t>ë</w:t>
            </w:r>
            <w:r w:rsidRPr="007B3B3B">
              <w:t xml:space="preserve"> dakord</w:t>
            </w:r>
            <w:r w:rsidR="00697A5C" w:rsidRPr="007B3B3B">
              <w:t>ë</w:t>
            </w:r>
            <w:r w:rsidRPr="007B3B3B">
              <w:t>suar n</w:t>
            </w:r>
            <w:r w:rsidR="00D85FCB" w:rsidRPr="007B3B3B">
              <w:t>ë</w:t>
            </w:r>
            <w:r w:rsidRPr="007B3B3B">
              <w:t xml:space="preserve"> kontrat</w:t>
            </w:r>
            <w:r w:rsidR="00D85FCB" w:rsidRPr="007B3B3B">
              <w:t>ë</w:t>
            </w:r>
            <w:r w:rsidRPr="007B3B3B">
              <w:t xml:space="preserve"> </w:t>
            </w:r>
            <w:r w:rsidR="00697A5C" w:rsidRPr="007B3B3B">
              <w:t>për</w:t>
            </w:r>
            <w:r w:rsidRPr="007B3B3B">
              <w:t xml:space="preserve"> </w:t>
            </w:r>
            <w:r w:rsidR="00697A5C" w:rsidRPr="007B3B3B">
              <w:t>pagesën</w:t>
            </w:r>
            <w:r w:rsidRPr="007B3B3B">
              <w:t xml:space="preserve"> n</w:t>
            </w:r>
            <w:r w:rsidR="00D85FCB" w:rsidRPr="007B3B3B">
              <w:t>ë</w:t>
            </w:r>
            <w:r w:rsidRPr="007B3B3B">
              <w:t xml:space="preserve"> </w:t>
            </w:r>
            <w:r w:rsidR="00697A5C" w:rsidRPr="007B3B3B">
              <w:t>formën</w:t>
            </w:r>
            <w:r w:rsidRPr="007B3B3B">
              <w:t xml:space="preserve"> e kuponit dhe/ose t</w:t>
            </w:r>
            <w:r w:rsidR="00697A5C" w:rsidRPr="007B3B3B">
              <w:t>ë</w:t>
            </w:r>
            <w:r w:rsidRPr="007B3B3B">
              <w:t xml:space="preserve"> </w:t>
            </w:r>
            <w:r w:rsidR="00697A5C" w:rsidRPr="007B3B3B">
              <w:t>një</w:t>
            </w:r>
            <w:r w:rsidRPr="007B3B3B">
              <w:t xml:space="preserve"> shume t</w:t>
            </w:r>
            <w:r w:rsidR="00D85FCB" w:rsidRPr="007B3B3B">
              <w:t>ë</w:t>
            </w:r>
            <w:r w:rsidRPr="007B3B3B">
              <w:t xml:space="preserve"> caktuar n</w:t>
            </w:r>
            <w:r w:rsidR="00D85FCB" w:rsidRPr="007B3B3B">
              <w:t>ë</w:t>
            </w:r>
            <w:r w:rsidRPr="007B3B3B">
              <w:t xml:space="preserve"> </w:t>
            </w:r>
            <w:r w:rsidR="00697A5C" w:rsidRPr="007B3B3B">
              <w:t>një</w:t>
            </w:r>
            <w:r w:rsidRPr="007B3B3B">
              <w:t xml:space="preserve"> dat</w:t>
            </w:r>
            <w:r w:rsidR="00D85FCB" w:rsidRPr="007B3B3B">
              <w:t>ë</w:t>
            </w:r>
            <w:r w:rsidR="00697A5C" w:rsidRPr="007B3B3B">
              <w:t xml:space="preserve"> t</w:t>
            </w:r>
            <w:r w:rsidR="00D85FCB" w:rsidRPr="007B3B3B">
              <w:t>ë</w:t>
            </w:r>
            <w:r w:rsidR="00697A5C" w:rsidRPr="007B3B3B">
              <w:t xml:space="preserve"> caktuar ose duke filluar në</w:t>
            </w:r>
            <w:r w:rsidRPr="007B3B3B">
              <w:t xml:space="preserve"> </w:t>
            </w:r>
            <w:r w:rsidR="00697A5C" w:rsidRPr="007B3B3B">
              <w:t>një</w:t>
            </w:r>
            <w:r w:rsidRPr="007B3B3B">
              <w:t xml:space="preserve"> dat</w:t>
            </w:r>
            <w:r w:rsidR="002C696C" w:rsidRPr="007B3B3B">
              <w:t>ë</w:t>
            </w:r>
            <w:r w:rsidRPr="007B3B3B">
              <w:t xml:space="preserve"> t</w:t>
            </w:r>
            <w:r w:rsidR="00D85FCB" w:rsidRPr="007B3B3B">
              <w:t>ë</w:t>
            </w:r>
            <w:r w:rsidRPr="007B3B3B">
              <w:t xml:space="preserve"> </w:t>
            </w:r>
            <w:r w:rsidR="00697A5C" w:rsidRPr="007B3B3B">
              <w:t>parapërcaktuar</w:t>
            </w:r>
            <w:r w:rsidRPr="007B3B3B">
              <w:t xml:space="preserve"> n</w:t>
            </w:r>
            <w:r w:rsidR="00D85FCB" w:rsidRPr="007B3B3B">
              <w:t>ë</w:t>
            </w:r>
            <w:r w:rsidRPr="007B3B3B">
              <w:t xml:space="preserve"> momentin e emetimit t</w:t>
            </w:r>
            <w:r w:rsidR="00D85FCB" w:rsidRPr="007B3B3B">
              <w:t>ë</w:t>
            </w:r>
            <w:r w:rsidRPr="007B3B3B">
              <w:t xml:space="preserve"> </w:t>
            </w:r>
            <w:r w:rsidR="00697A5C" w:rsidRPr="007B3B3B">
              <w:t>instrumentit</w:t>
            </w:r>
            <w:r w:rsidR="0086314E">
              <w:t>;</w:t>
            </w:r>
            <w:r w:rsidR="007B3B3B">
              <w:t xml:space="preserve"> </w:t>
            </w:r>
          </w:p>
        </w:tc>
      </w:tr>
      <w:tr w:rsidR="004B418F" w:rsidRPr="007B3B3B" w14:paraId="0EEC6D72" w14:textId="77777777" w:rsidTr="00593F25">
        <w:trPr>
          <w:trHeight w:hRule="exact" w:val="3401"/>
          <w:jc w:val="center"/>
        </w:trPr>
        <w:tc>
          <w:tcPr>
            <w:tcW w:w="2262" w:type="dxa"/>
            <w:tcBorders>
              <w:left w:val="nil"/>
            </w:tcBorders>
          </w:tcPr>
          <w:p w14:paraId="038F9BB3" w14:textId="77777777" w:rsidR="004B418F" w:rsidRPr="007B3B3B" w:rsidRDefault="004B418F" w:rsidP="008E329D">
            <w:pPr>
              <w:spacing w:after="0" w:line="240" w:lineRule="auto"/>
              <w:ind w:left="113" w:right="113"/>
              <w:rPr>
                <w:rFonts w:ascii="Garamond" w:hAnsi="Garamond" w:cs="Times New Roman"/>
                <w:sz w:val="20"/>
                <w:szCs w:val="20"/>
              </w:rPr>
            </w:pPr>
          </w:p>
        </w:tc>
        <w:tc>
          <w:tcPr>
            <w:tcW w:w="6904" w:type="dxa"/>
            <w:tcBorders>
              <w:right w:val="nil"/>
            </w:tcBorders>
          </w:tcPr>
          <w:p w14:paraId="3754C326" w14:textId="03443ADB" w:rsidR="004B418F" w:rsidRPr="007B3B3B" w:rsidRDefault="00593F25" w:rsidP="008E329D">
            <w:pPr>
              <w:pStyle w:val="TEKSTIIII-1"/>
              <w:ind w:left="113" w:right="113"/>
            </w:pPr>
            <w:r w:rsidRPr="007B3B3B">
              <w:t xml:space="preserve">b) </w:t>
            </w:r>
            <w:r w:rsidR="0086314E">
              <w:t>Huat</w:t>
            </w:r>
            <w:r w:rsidR="004B418F" w:rsidRPr="007B3B3B">
              <w:t xml:space="preserve"> t</w:t>
            </w:r>
            <w:r w:rsidR="00713C59" w:rsidRPr="007B3B3B">
              <w:t>ë</w:t>
            </w:r>
            <w:r w:rsidR="004B418F" w:rsidRPr="007B3B3B">
              <w:t xml:space="preserve"> cilat </w:t>
            </w:r>
            <w:r w:rsidR="00697A5C" w:rsidRPr="007B3B3B">
              <w:t>janë</w:t>
            </w:r>
            <w:r w:rsidR="004B418F" w:rsidRPr="007B3B3B">
              <w:t xml:space="preserve"> b</w:t>
            </w:r>
            <w:r w:rsidR="00713C59" w:rsidRPr="007B3B3B">
              <w:t>ë</w:t>
            </w:r>
            <w:r w:rsidR="004B418F" w:rsidRPr="007B3B3B">
              <w:t>r</w:t>
            </w:r>
            <w:r w:rsidR="00713C59" w:rsidRPr="007B3B3B">
              <w:t>ë</w:t>
            </w:r>
            <w:r w:rsidR="004B418F" w:rsidRPr="007B3B3B">
              <w:t xml:space="preserve"> t</w:t>
            </w:r>
            <w:r w:rsidR="00713C59" w:rsidRPr="007B3B3B">
              <w:t>ë</w:t>
            </w:r>
            <w:r w:rsidR="004B418F" w:rsidRPr="007B3B3B">
              <w:t xml:space="preserve"> negociueshme n</w:t>
            </w:r>
            <w:r w:rsidR="00697A5C" w:rsidRPr="007B3B3B">
              <w:t>ë</w:t>
            </w:r>
            <w:r w:rsidR="004B418F" w:rsidRPr="007B3B3B">
              <w:t xml:space="preserve"> </w:t>
            </w:r>
            <w:r w:rsidR="00697A5C" w:rsidRPr="007B3B3B">
              <w:t>një</w:t>
            </w:r>
            <w:r w:rsidR="004B418F" w:rsidRPr="007B3B3B">
              <w:t xml:space="preserve"> treg t</w:t>
            </w:r>
            <w:r w:rsidR="00713C59" w:rsidRPr="007B3B3B">
              <w:t>ë</w:t>
            </w:r>
            <w:r w:rsidR="004B418F" w:rsidRPr="007B3B3B">
              <w:t xml:space="preserve"> organizuar, </w:t>
            </w:r>
            <w:r w:rsidR="00697A5C" w:rsidRPr="007B3B3B">
              <w:t>domethënë</w:t>
            </w:r>
            <w:r w:rsidR="004B418F" w:rsidRPr="007B3B3B">
              <w:t xml:space="preserve"> </w:t>
            </w:r>
            <w:r w:rsidR="00697A5C" w:rsidRPr="007B3B3B">
              <w:t>huat</w:t>
            </w:r>
            <w:r w:rsidR="004B418F" w:rsidRPr="007B3B3B">
              <w:t xml:space="preserve"> e tregtueshme</w:t>
            </w:r>
            <w:r w:rsidR="00BF1580" w:rsidRPr="007B3B3B">
              <w:t>,</w:t>
            </w:r>
            <w:r w:rsidR="004B418F" w:rsidRPr="007B3B3B">
              <w:t xml:space="preserve"> me kusht q</w:t>
            </w:r>
            <w:r w:rsidR="00713C59" w:rsidRPr="007B3B3B">
              <w:t>ë</w:t>
            </w:r>
            <w:r w:rsidR="004B418F" w:rsidRPr="007B3B3B">
              <w:t xml:space="preserve"> t</w:t>
            </w:r>
            <w:r w:rsidR="00713C59" w:rsidRPr="007B3B3B">
              <w:t>ë</w:t>
            </w:r>
            <w:r w:rsidR="004B418F" w:rsidRPr="007B3B3B">
              <w:t xml:space="preserve"> </w:t>
            </w:r>
            <w:r w:rsidR="00697A5C" w:rsidRPr="007B3B3B">
              <w:t>kenë</w:t>
            </w:r>
            <w:r w:rsidR="004B418F" w:rsidRPr="007B3B3B">
              <w:t xml:space="preserve"> </w:t>
            </w:r>
            <w:r w:rsidR="00697A5C" w:rsidRPr="007B3B3B">
              <w:t>dëshmi</w:t>
            </w:r>
            <w:r w:rsidR="004B418F" w:rsidRPr="007B3B3B">
              <w:t xml:space="preserve"> t</w:t>
            </w:r>
            <w:r w:rsidR="00713C59" w:rsidRPr="007B3B3B">
              <w:t>ë</w:t>
            </w:r>
            <w:r w:rsidR="004B418F" w:rsidRPr="007B3B3B">
              <w:t xml:space="preserve"> tregtimit n</w:t>
            </w:r>
            <w:r w:rsidR="00713C59" w:rsidRPr="007B3B3B">
              <w:t>ë</w:t>
            </w:r>
            <w:r w:rsidR="004B418F" w:rsidRPr="007B3B3B">
              <w:t xml:space="preserve"> tregun sekondar, duke </w:t>
            </w:r>
            <w:r w:rsidR="00697A5C" w:rsidRPr="007B3B3B">
              <w:t>përfshirë</w:t>
            </w:r>
            <w:r w:rsidR="004B418F" w:rsidRPr="007B3B3B">
              <w:t xml:space="preserve"> </w:t>
            </w:r>
            <w:r w:rsidR="00697A5C" w:rsidRPr="007B3B3B">
              <w:t>këtu</w:t>
            </w:r>
            <w:r w:rsidR="004B418F" w:rsidRPr="007B3B3B">
              <w:t xml:space="preserve"> </w:t>
            </w:r>
            <w:r w:rsidR="00697A5C" w:rsidRPr="007B3B3B">
              <w:t>praninë</w:t>
            </w:r>
            <w:r w:rsidR="004B418F" w:rsidRPr="007B3B3B">
              <w:t xml:space="preserve"> e ndikuesve t</w:t>
            </w:r>
            <w:r w:rsidR="00713C59" w:rsidRPr="007B3B3B">
              <w:t>ë</w:t>
            </w:r>
            <w:r w:rsidR="004B418F" w:rsidRPr="007B3B3B">
              <w:t xml:space="preserve"> tregut dhe </w:t>
            </w:r>
            <w:r w:rsidR="00697A5C" w:rsidRPr="007B3B3B">
              <w:t>vlerësimin</w:t>
            </w:r>
            <w:r w:rsidR="004B418F" w:rsidRPr="007B3B3B">
              <w:t xml:space="preserve"> financiar t</w:t>
            </w:r>
            <w:r w:rsidR="00713C59" w:rsidRPr="007B3B3B">
              <w:t>ë</w:t>
            </w:r>
            <w:r w:rsidR="004B418F" w:rsidRPr="007B3B3B">
              <w:t xml:space="preserve"> shpesht</w:t>
            </w:r>
            <w:r w:rsidR="00713C59" w:rsidRPr="007B3B3B">
              <w:t>ë</w:t>
            </w:r>
            <w:r w:rsidR="004B418F" w:rsidRPr="007B3B3B">
              <w:t xml:space="preserve"> t</w:t>
            </w:r>
            <w:r w:rsidR="00713C59" w:rsidRPr="007B3B3B">
              <w:t>ë</w:t>
            </w:r>
            <w:r w:rsidR="004B418F" w:rsidRPr="007B3B3B">
              <w:t xml:space="preserve"> aktivit, </w:t>
            </w:r>
            <w:r w:rsidR="00697A5C" w:rsidRPr="007B3B3B">
              <w:t>sikundër</w:t>
            </w:r>
            <w:r w:rsidR="004B418F" w:rsidRPr="007B3B3B">
              <w:t xml:space="preserve"> ofrohet nga diferencat e </w:t>
            </w:r>
            <w:r w:rsidR="00697A5C" w:rsidRPr="007B3B3B">
              <w:t>kërkesë</w:t>
            </w:r>
            <w:r w:rsidR="00BF1580" w:rsidRPr="007B3B3B">
              <w:t>-</w:t>
            </w:r>
            <w:r w:rsidR="00697A5C" w:rsidRPr="007B3B3B">
              <w:t>ofertës</w:t>
            </w:r>
            <w:r w:rsidR="004B418F" w:rsidRPr="007B3B3B">
              <w:t>. N</w:t>
            </w:r>
            <w:r w:rsidR="00713C59" w:rsidRPr="007B3B3B">
              <w:t>ë</w:t>
            </w:r>
            <w:r w:rsidR="004B418F" w:rsidRPr="007B3B3B">
              <w:t xml:space="preserve"> t</w:t>
            </w:r>
            <w:r w:rsidR="00713C59" w:rsidRPr="007B3B3B">
              <w:t>ë</w:t>
            </w:r>
            <w:r w:rsidR="004B418F" w:rsidRPr="007B3B3B">
              <w:t xml:space="preserve"> </w:t>
            </w:r>
            <w:r w:rsidR="00697A5C" w:rsidRPr="007B3B3B">
              <w:t>kundërt</w:t>
            </w:r>
            <w:r w:rsidR="004B418F" w:rsidRPr="007B3B3B">
              <w:t>, ato duhet t</w:t>
            </w:r>
            <w:r w:rsidR="00713C59" w:rsidRPr="007B3B3B">
              <w:t>ë</w:t>
            </w:r>
            <w:r w:rsidR="004B418F" w:rsidRPr="007B3B3B">
              <w:t xml:space="preserve"> klasifikohen n</w:t>
            </w:r>
            <w:r w:rsidR="00713C59" w:rsidRPr="007B3B3B">
              <w:t>ë</w:t>
            </w:r>
            <w:r w:rsidR="004B418F" w:rsidRPr="007B3B3B">
              <w:t xml:space="preserve">n </w:t>
            </w:r>
            <w:r w:rsidR="00697A5C" w:rsidRPr="007B3B3B">
              <w:t>zërin</w:t>
            </w:r>
            <w:r w:rsidR="004B418F" w:rsidRPr="007B3B3B">
              <w:t xml:space="preserve"> e aktivit “hua” (shih gjithashtu “hua t</w:t>
            </w:r>
            <w:r w:rsidR="00F760B8" w:rsidRPr="007B3B3B">
              <w:t>ë</w:t>
            </w:r>
            <w:r w:rsidR="004B418F" w:rsidRPr="007B3B3B">
              <w:t xml:space="preserve"> tregtueshme” n</w:t>
            </w:r>
            <w:r w:rsidR="00713C59" w:rsidRPr="007B3B3B">
              <w:t>ë</w:t>
            </w:r>
            <w:r w:rsidR="004B418F" w:rsidRPr="007B3B3B">
              <w:t xml:space="preserve"> </w:t>
            </w:r>
            <w:r w:rsidR="00697A5C" w:rsidRPr="007B3B3B">
              <w:t>kategorinë</w:t>
            </w:r>
            <w:r w:rsidR="004B418F" w:rsidRPr="007B3B3B">
              <w:t xml:space="preserve"> 2i);</w:t>
            </w:r>
          </w:p>
          <w:p w14:paraId="49CF4738" w14:textId="628C59E7" w:rsidR="004B418F" w:rsidRPr="007B3B3B" w:rsidRDefault="00593F25" w:rsidP="008E329D">
            <w:pPr>
              <w:pStyle w:val="TEKSTIIII-1"/>
              <w:ind w:left="113" w:right="113"/>
            </w:pPr>
            <w:r w:rsidRPr="007B3B3B">
              <w:t xml:space="preserve">c) </w:t>
            </w:r>
            <w:r w:rsidR="004B418F" w:rsidRPr="007B3B3B">
              <w:t>Borxhi i varur n</w:t>
            </w:r>
            <w:r w:rsidR="00F760B8" w:rsidRPr="007B3B3B">
              <w:t>ë</w:t>
            </w:r>
            <w:r w:rsidR="004B418F" w:rsidRPr="007B3B3B">
              <w:t xml:space="preserve"> </w:t>
            </w:r>
            <w:r w:rsidR="00697A5C" w:rsidRPr="007B3B3B">
              <w:t>formën</w:t>
            </w:r>
            <w:r w:rsidR="004B418F" w:rsidRPr="007B3B3B">
              <w:t xml:space="preserve"> e letrave me vler</w:t>
            </w:r>
            <w:r w:rsidR="00F760B8" w:rsidRPr="007B3B3B">
              <w:t>ë</w:t>
            </w:r>
            <w:r w:rsidR="004B418F" w:rsidRPr="007B3B3B">
              <w:t xml:space="preserve"> t</w:t>
            </w:r>
            <w:r w:rsidR="00F760B8" w:rsidRPr="007B3B3B">
              <w:t>ë</w:t>
            </w:r>
            <w:r w:rsidR="004B418F" w:rsidRPr="007B3B3B">
              <w:t xml:space="preserve"> borxhit (shih gjithashtu “borxhi </w:t>
            </w:r>
            <w:r w:rsidR="00713C59" w:rsidRPr="007B3B3B">
              <w:t>i</w:t>
            </w:r>
            <w:r w:rsidR="004B418F" w:rsidRPr="007B3B3B">
              <w:t xml:space="preserve"> varur n</w:t>
            </w:r>
            <w:r w:rsidR="00713C59" w:rsidRPr="007B3B3B">
              <w:t>ë</w:t>
            </w:r>
            <w:r w:rsidR="004B418F" w:rsidRPr="007B3B3B">
              <w:t xml:space="preserve"> </w:t>
            </w:r>
            <w:r w:rsidR="00697A5C" w:rsidRPr="007B3B3B">
              <w:t>formën</w:t>
            </w:r>
            <w:r w:rsidR="004B418F" w:rsidRPr="007B3B3B">
              <w:t xml:space="preserve"> e depozitave ose huave” n</w:t>
            </w:r>
            <w:r w:rsidR="00713C59" w:rsidRPr="007B3B3B">
              <w:t>ë</w:t>
            </w:r>
            <w:r w:rsidR="004B418F" w:rsidRPr="007B3B3B">
              <w:t xml:space="preserve"> </w:t>
            </w:r>
            <w:r w:rsidR="00697A5C" w:rsidRPr="007B3B3B">
              <w:t>kategorinë</w:t>
            </w:r>
            <w:r w:rsidR="004B418F" w:rsidRPr="007B3B3B">
              <w:t xml:space="preserve"> 2j)</w:t>
            </w:r>
            <w:r w:rsidR="00F760B8" w:rsidRPr="007B3B3B">
              <w:t>.</w:t>
            </w:r>
            <w:r w:rsidR="004B418F" w:rsidRPr="007B3B3B">
              <w:t xml:space="preserve"> </w:t>
            </w:r>
          </w:p>
          <w:p w14:paraId="2FEC14F3" w14:textId="7B4886FA" w:rsidR="004B418F" w:rsidRPr="007B3B3B" w:rsidRDefault="004B418F" w:rsidP="008E329D">
            <w:pPr>
              <w:pStyle w:val="TEKSTIIII-1"/>
              <w:ind w:left="113" w:right="113"/>
            </w:pPr>
            <w:r w:rsidRPr="007B3B3B">
              <w:t>Letrat me vler</w:t>
            </w:r>
            <w:r w:rsidR="00F760B8" w:rsidRPr="007B3B3B">
              <w:t>ë</w:t>
            </w:r>
            <w:r w:rsidRPr="007B3B3B">
              <w:t xml:space="preserve"> t</w:t>
            </w:r>
            <w:r w:rsidR="00B7228E" w:rsidRPr="007B3B3B">
              <w:t>ë</w:t>
            </w:r>
            <w:r w:rsidRPr="007B3B3B">
              <w:t xml:space="preserve"> </w:t>
            </w:r>
            <w:r w:rsidR="00697A5C" w:rsidRPr="007B3B3B">
              <w:t>dhëna</w:t>
            </w:r>
            <w:r w:rsidRPr="007B3B3B">
              <w:t xml:space="preserve"> hua bazuar n</w:t>
            </w:r>
            <w:r w:rsidR="00B7228E" w:rsidRPr="007B3B3B">
              <w:t>ë</w:t>
            </w:r>
            <w:r w:rsidRPr="007B3B3B">
              <w:t xml:space="preserve"> operacionet e </w:t>
            </w:r>
            <w:r w:rsidR="00697A5C" w:rsidRPr="007B3B3B">
              <w:t>huadhënies</w:t>
            </w:r>
            <w:r w:rsidRPr="007B3B3B">
              <w:t xml:space="preserve"> s</w:t>
            </w:r>
            <w:r w:rsidR="00B7228E" w:rsidRPr="007B3B3B">
              <w:t>ë</w:t>
            </w:r>
            <w:r w:rsidRPr="007B3B3B">
              <w:t xml:space="preserve"> letrave me vler</w:t>
            </w:r>
            <w:r w:rsidR="00F760B8" w:rsidRPr="007B3B3B">
              <w:t>ë</w:t>
            </w:r>
            <w:r w:rsidRPr="007B3B3B">
              <w:t xml:space="preserve"> ose t</w:t>
            </w:r>
            <w:r w:rsidR="00B7228E" w:rsidRPr="007B3B3B">
              <w:t>ë</w:t>
            </w:r>
            <w:r w:rsidRPr="007B3B3B">
              <w:t xml:space="preserve"> shitura n</w:t>
            </w:r>
            <w:r w:rsidR="00B7228E" w:rsidRPr="007B3B3B">
              <w:t>ë</w:t>
            </w:r>
            <w:r w:rsidRPr="007B3B3B">
              <w:t xml:space="preserve">n </w:t>
            </w:r>
            <w:r w:rsidR="00697A5C" w:rsidRPr="007B3B3B">
              <w:t>marrëveshjet</w:t>
            </w:r>
            <w:r w:rsidRPr="007B3B3B">
              <w:t xml:space="preserve"> e riblerjes </w:t>
            </w:r>
            <w:r w:rsidR="00697A5C" w:rsidRPr="007B3B3B">
              <w:t>janë</w:t>
            </w:r>
            <w:r w:rsidRPr="007B3B3B">
              <w:t xml:space="preserve"> subjekt regjistrimi n</w:t>
            </w:r>
            <w:r w:rsidR="00B7228E" w:rsidRPr="007B3B3B">
              <w:t>ë</w:t>
            </w:r>
            <w:r w:rsidRPr="007B3B3B">
              <w:t xml:space="preserve"> bilancin </w:t>
            </w:r>
            <w:r w:rsidR="00697A5C" w:rsidRPr="007B3B3B">
              <w:t>kontabël</w:t>
            </w:r>
            <w:r w:rsidRPr="007B3B3B">
              <w:t xml:space="preserve"> t</w:t>
            </w:r>
            <w:r w:rsidR="00B7228E" w:rsidRPr="007B3B3B">
              <w:t>ë</w:t>
            </w:r>
            <w:r w:rsidRPr="007B3B3B">
              <w:t xml:space="preserve"> pronarit t</w:t>
            </w:r>
            <w:r w:rsidR="00B7228E" w:rsidRPr="007B3B3B">
              <w:t>ë</w:t>
            </w:r>
            <w:r w:rsidRPr="007B3B3B">
              <w:t xml:space="preserve"> par</w:t>
            </w:r>
            <w:r w:rsidR="00F760B8" w:rsidRPr="007B3B3B">
              <w:t>ë</w:t>
            </w:r>
            <w:r w:rsidRPr="007B3B3B">
              <w:t xml:space="preserve"> (dhe nuk duhet t</w:t>
            </w:r>
            <w:r w:rsidR="00B7228E" w:rsidRPr="007B3B3B">
              <w:t>ë</w:t>
            </w:r>
            <w:r w:rsidRPr="007B3B3B">
              <w:t xml:space="preserve"> regjistrohen n</w:t>
            </w:r>
            <w:r w:rsidR="00B7228E" w:rsidRPr="007B3B3B">
              <w:t>ë</w:t>
            </w:r>
            <w:r w:rsidRPr="007B3B3B">
              <w:t xml:space="preserve"> bilancin e </w:t>
            </w:r>
            <w:r w:rsidR="00697A5C" w:rsidRPr="007B3B3B">
              <w:t>blerësit</w:t>
            </w:r>
            <w:r w:rsidRPr="007B3B3B">
              <w:t xml:space="preserve"> t</w:t>
            </w:r>
            <w:r w:rsidR="00B7228E" w:rsidRPr="007B3B3B">
              <w:t>ë</w:t>
            </w:r>
            <w:r w:rsidRPr="007B3B3B">
              <w:t xml:space="preserve"> </w:t>
            </w:r>
            <w:r w:rsidR="00697A5C" w:rsidRPr="007B3B3B">
              <w:t>përkohshëm</w:t>
            </w:r>
            <w:r w:rsidRPr="007B3B3B">
              <w:t>). N</w:t>
            </w:r>
            <w:r w:rsidR="00B7228E" w:rsidRPr="007B3B3B">
              <w:t>ë</w:t>
            </w:r>
            <w:r w:rsidRPr="007B3B3B">
              <w:t xml:space="preserve"> momentin kur </w:t>
            </w:r>
            <w:r w:rsidR="00697A5C" w:rsidRPr="007B3B3B">
              <w:t>blerësi</w:t>
            </w:r>
            <w:r w:rsidRPr="007B3B3B">
              <w:t xml:space="preserve"> i </w:t>
            </w:r>
            <w:r w:rsidR="00697A5C" w:rsidRPr="007B3B3B">
              <w:t>përkohshëm</w:t>
            </w:r>
            <w:r w:rsidRPr="007B3B3B">
              <w:t xml:space="preserve"> tregton letrat me vler</w:t>
            </w:r>
            <w:r w:rsidR="00B7228E" w:rsidRPr="007B3B3B">
              <w:t>ë</w:t>
            </w:r>
            <w:r w:rsidRPr="007B3B3B">
              <w:t xml:space="preserve"> t</w:t>
            </w:r>
            <w:r w:rsidR="00B7228E" w:rsidRPr="007B3B3B">
              <w:t>ë</w:t>
            </w:r>
            <w:r w:rsidRPr="007B3B3B">
              <w:t xml:space="preserve"> </w:t>
            </w:r>
            <w:r w:rsidR="00697A5C" w:rsidRPr="007B3B3B">
              <w:t>zotëruara</w:t>
            </w:r>
            <w:r w:rsidRPr="007B3B3B">
              <w:t>, kjo shitje duhet t</w:t>
            </w:r>
            <w:r w:rsidR="00697A5C" w:rsidRPr="007B3B3B">
              <w:t>ë</w:t>
            </w:r>
            <w:r w:rsidRPr="007B3B3B">
              <w:t xml:space="preserve"> regjistrohet si</w:t>
            </w:r>
            <w:r w:rsidR="00697A5C" w:rsidRPr="007B3B3B">
              <w:t xml:space="preserve"> një</w:t>
            </w:r>
            <w:r w:rsidRPr="007B3B3B">
              <w:t xml:space="preserve"> transaksion i letrave me vler</w:t>
            </w:r>
            <w:r w:rsidR="00F760B8" w:rsidRPr="007B3B3B">
              <w:t>ë</w:t>
            </w:r>
            <w:r w:rsidRPr="007B3B3B">
              <w:t xml:space="preserve"> n</w:t>
            </w:r>
            <w:r w:rsidR="00B7228E" w:rsidRPr="007B3B3B">
              <w:t>ë</w:t>
            </w:r>
            <w:r w:rsidRPr="007B3B3B">
              <w:t xml:space="preserve"> bilancin </w:t>
            </w:r>
            <w:r w:rsidR="00697A5C" w:rsidRPr="007B3B3B">
              <w:t>kontabël</w:t>
            </w:r>
            <w:r w:rsidRPr="007B3B3B">
              <w:t xml:space="preserve"> t</w:t>
            </w:r>
            <w:r w:rsidR="00B7228E" w:rsidRPr="007B3B3B">
              <w:t>ë</w:t>
            </w:r>
            <w:r w:rsidRPr="007B3B3B">
              <w:t xml:space="preserve"> </w:t>
            </w:r>
            <w:r w:rsidR="00697A5C" w:rsidRPr="007B3B3B">
              <w:t>blerësit</w:t>
            </w:r>
            <w:r w:rsidRPr="007B3B3B">
              <w:t xml:space="preserve"> t</w:t>
            </w:r>
            <w:r w:rsidR="00B7228E" w:rsidRPr="007B3B3B">
              <w:t>ë</w:t>
            </w:r>
            <w:r w:rsidRPr="007B3B3B">
              <w:t xml:space="preserve"> </w:t>
            </w:r>
            <w:r w:rsidR="00697A5C" w:rsidRPr="007B3B3B">
              <w:t>përkohshëm</w:t>
            </w:r>
            <w:r w:rsidRPr="007B3B3B">
              <w:t xml:space="preserve"> si </w:t>
            </w:r>
            <w:r w:rsidR="00697A5C" w:rsidRPr="007B3B3B">
              <w:t>një</w:t>
            </w:r>
            <w:r w:rsidRPr="007B3B3B">
              <w:t xml:space="preserve"> pozicion negativ n</w:t>
            </w:r>
            <w:r w:rsidR="00B7228E" w:rsidRPr="007B3B3B">
              <w:t>ë</w:t>
            </w:r>
            <w:r w:rsidRPr="007B3B3B">
              <w:t xml:space="preserve"> portofolin e letrave me vler</w:t>
            </w:r>
            <w:r w:rsidR="00B7228E" w:rsidRPr="007B3B3B">
              <w:t>ë</w:t>
            </w:r>
            <w:r w:rsidRPr="007B3B3B">
              <w:t>.</w:t>
            </w:r>
            <w:r w:rsidR="007B3B3B">
              <w:t xml:space="preserve"> </w:t>
            </w:r>
          </w:p>
        </w:tc>
      </w:tr>
      <w:tr w:rsidR="004B418F" w:rsidRPr="007B3B3B" w14:paraId="09AA15F1" w14:textId="77777777" w:rsidTr="00593F25">
        <w:trPr>
          <w:trHeight w:hRule="exact" w:val="3838"/>
          <w:jc w:val="center"/>
        </w:trPr>
        <w:tc>
          <w:tcPr>
            <w:tcW w:w="2262" w:type="dxa"/>
            <w:tcBorders>
              <w:left w:val="nil"/>
            </w:tcBorders>
          </w:tcPr>
          <w:p w14:paraId="1F2F669D"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lastRenderedPageBreak/>
              <w:t>4. Kapitali</w:t>
            </w:r>
          </w:p>
        </w:tc>
        <w:tc>
          <w:tcPr>
            <w:tcW w:w="6904" w:type="dxa"/>
            <w:tcBorders>
              <w:right w:val="nil"/>
            </w:tcBorders>
          </w:tcPr>
          <w:p w14:paraId="78805159" w14:textId="3D78850C" w:rsidR="004B418F" w:rsidRPr="007B3B3B" w:rsidRDefault="004B418F" w:rsidP="008E329D">
            <w:pPr>
              <w:pStyle w:val="TEKSTIIII-1"/>
              <w:ind w:left="113" w:right="113"/>
            </w:pPr>
            <w:r w:rsidRPr="007B3B3B">
              <w:t xml:space="preserve">Kapitali </w:t>
            </w:r>
            <w:r w:rsidR="00697A5C" w:rsidRPr="007B3B3B">
              <w:t>përfaqëson</w:t>
            </w:r>
            <w:r w:rsidRPr="007B3B3B">
              <w:t xml:space="preserve"> t</w:t>
            </w:r>
            <w:r w:rsidR="00713C59" w:rsidRPr="007B3B3B">
              <w:t>ë</w:t>
            </w:r>
            <w:r w:rsidRPr="007B3B3B">
              <w:t xml:space="preserve"> drejtat mbi </w:t>
            </w:r>
            <w:r w:rsidR="00697A5C" w:rsidRPr="007B3B3B">
              <w:t>pronësinë</w:t>
            </w:r>
            <w:r w:rsidRPr="007B3B3B">
              <w:t xml:space="preserve"> mbi korporatat ose pothuajse-korporatat; </w:t>
            </w:r>
            <w:r w:rsidR="00697A5C" w:rsidRPr="007B3B3B">
              <w:t>është</w:t>
            </w:r>
            <w:r w:rsidRPr="007B3B3B">
              <w:t xml:space="preserve"> </w:t>
            </w:r>
            <w:r w:rsidR="00697A5C" w:rsidRPr="007B3B3B">
              <w:t>një</w:t>
            </w:r>
            <w:r w:rsidRPr="007B3B3B">
              <w:t xml:space="preserve"> pretendim mbi </w:t>
            </w:r>
            <w:r w:rsidR="00697A5C" w:rsidRPr="007B3B3B">
              <w:t>vlerën</w:t>
            </w:r>
            <w:r w:rsidRPr="007B3B3B">
              <w:t xml:space="preserve"> e mbetur pasi </w:t>
            </w:r>
            <w:r w:rsidR="00697A5C" w:rsidRPr="007B3B3B">
              <w:t>janë</w:t>
            </w:r>
            <w:r w:rsidRPr="007B3B3B">
              <w:t xml:space="preserve"> shlyer pretendimet e t</w:t>
            </w:r>
            <w:r w:rsidR="00697A5C" w:rsidRPr="007B3B3B">
              <w:t>ë</w:t>
            </w:r>
            <w:r w:rsidRPr="007B3B3B">
              <w:t xml:space="preserve"> </w:t>
            </w:r>
            <w:r w:rsidR="00697A5C" w:rsidRPr="007B3B3B">
              <w:t>gjithë</w:t>
            </w:r>
            <w:r w:rsidRPr="007B3B3B">
              <w:t xml:space="preserve"> kreditor</w:t>
            </w:r>
            <w:r w:rsidR="005D7BA6" w:rsidRPr="007B3B3B">
              <w:t>ë</w:t>
            </w:r>
            <w:r w:rsidRPr="007B3B3B">
              <w:t xml:space="preserve">ve. </w:t>
            </w:r>
          </w:p>
          <w:p w14:paraId="6DBDCC00" w14:textId="77777777" w:rsidR="004B418F" w:rsidRPr="007B3B3B" w:rsidRDefault="004B418F" w:rsidP="008E329D">
            <w:pPr>
              <w:pStyle w:val="TEKSTIIII-1"/>
              <w:ind w:left="113" w:right="113"/>
            </w:pPr>
            <w:r w:rsidRPr="007B3B3B">
              <w:t xml:space="preserve">Kjo </w:t>
            </w:r>
            <w:r w:rsidR="00697A5C" w:rsidRPr="007B3B3B">
              <w:t>kategoritë</w:t>
            </w:r>
            <w:r w:rsidRPr="007B3B3B">
              <w:t xml:space="preserve"> </w:t>
            </w:r>
            <w:r w:rsidR="00697A5C" w:rsidRPr="007B3B3B">
              <w:t>përfshin</w:t>
            </w:r>
            <w:r w:rsidRPr="007B3B3B">
              <w:t xml:space="preserve"> ndarjet e </w:t>
            </w:r>
            <w:r w:rsidR="00697A5C" w:rsidRPr="007B3B3B">
              <w:t>mëposhtme</w:t>
            </w:r>
            <w:r w:rsidRPr="007B3B3B">
              <w:t>:</w:t>
            </w:r>
          </w:p>
          <w:p w14:paraId="254801D4" w14:textId="6C4C5C65" w:rsidR="004B418F" w:rsidRPr="007B3B3B" w:rsidRDefault="00593F25" w:rsidP="008E329D">
            <w:pPr>
              <w:pStyle w:val="TEKSTIIII-1"/>
              <w:ind w:left="113" w:right="113"/>
            </w:pPr>
            <w:r w:rsidRPr="007B3B3B">
              <w:t xml:space="preserve">a) </w:t>
            </w:r>
            <w:r w:rsidR="004B418F" w:rsidRPr="007B3B3B">
              <w:t>Aksione t</w:t>
            </w:r>
            <w:r w:rsidR="00B7228E" w:rsidRPr="007B3B3B">
              <w:t>ë</w:t>
            </w:r>
            <w:r w:rsidR="004B418F" w:rsidRPr="007B3B3B">
              <w:t xml:space="preserve"> listuara </w:t>
            </w:r>
          </w:p>
          <w:p w14:paraId="567AF629" w14:textId="2876E5F6" w:rsidR="004B418F" w:rsidRPr="007B3B3B" w:rsidRDefault="004B418F" w:rsidP="008E329D">
            <w:pPr>
              <w:pStyle w:val="TEKSTIIII-1"/>
              <w:ind w:left="113" w:right="113"/>
            </w:pPr>
            <w:r w:rsidRPr="007B3B3B">
              <w:t xml:space="preserve">Aksionet e </w:t>
            </w:r>
            <w:r w:rsidR="00697A5C" w:rsidRPr="007B3B3B">
              <w:t>tregtueshme</w:t>
            </w:r>
            <w:r w:rsidRPr="007B3B3B">
              <w:t xml:space="preserve"> </w:t>
            </w:r>
            <w:r w:rsidR="00697A5C" w:rsidRPr="007B3B3B">
              <w:t>janë</w:t>
            </w:r>
            <w:r w:rsidRPr="007B3B3B">
              <w:t xml:space="preserve"> letra me vler</w:t>
            </w:r>
            <w:r w:rsidR="005D7BA6" w:rsidRPr="007B3B3B">
              <w:t>ë</w:t>
            </w:r>
            <w:r w:rsidRPr="007B3B3B">
              <w:t xml:space="preserve"> t</w:t>
            </w:r>
            <w:r w:rsidR="00713C59" w:rsidRPr="007B3B3B">
              <w:t>ë</w:t>
            </w:r>
            <w:r w:rsidRPr="007B3B3B">
              <w:t xml:space="preserve"> kapitalit t</w:t>
            </w:r>
            <w:r w:rsidR="00713C59" w:rsidRPr="007B3B3B">
              <w:t>ë</w:t>
            </w:r>
            <w:r w:rsidRPr="007B3B3B">
              <w:t xml:space="preserve"> tregtuara n</w:t>
            </w:r>
            <w:r w:rsidR="00713C59" w:rsidRPr="007B3B3B">
              <w:t>ë</w:t>
            </w:r>
            <w:r w:rsidRPr="007B3B3B">
              <w:t xml:space="preserve"> burs</w:t>
            </w:r>
            <w:r w:rsidR="00713C59" w:rsidRPr="007B3B3B">
              <w:t>ë</w:t>
            </w:r>
            <w:r w:rsidRPr="007B3B3B">
              <w:t>. Aksionet e tregtueshme quhen gjithashtu aksione t</w:t>
            </w:r>
            <w:r w:rsidR="00713C59" w:rsidRPr="007B3B3B">
              <w:t>ë</w:t>
            </w:r>
            <w:r w:rsidRPr="007B3B3B">
              <w:t xml:space="preserve"> kuotuara. </w:t>
            </w:r>
            <w:r w:rsidR="00697A5C" w:rsidRPr="007B3B3B">
              <w:t>Çmimet</w:t>
            </w:r>
            <w:r w:rsidRPr="007B3B3B">
              <w:t xml:space="preserve"> e kuotuara </w:t>
            </w:r>
            <w:r w:rsidR="00697A5C" w:rsidRPr="007B3B3B">
              <w:t>tregojnë</w:t>
            </w:r>
            <w:r w:rsidRPr="007B3B3B">
              <w:t xml:space="preserve"> se </w:t>
            </w:r>
            <w:r w:rsidR="00697A5C" w:rsidRPr="007B3B3B">
              <w:t>çmimet</w:t>
            </w:r>
            <w:r w:rsidRPr="007B3B3B">
              <w:t xml:space="preserve"> e tregut </w:t>
            </w:r>
            <w:r w:rsidR="00697A5C" w:rsidRPr="007B3B3B">
              <w:t>janë</w:t>
            </w:r>
            <w:r w:rsidRPr="007B3B3B">
              <w:t xml:space="preserve"> </w:t>
            </w:r>
            <w:r w:rsidR="00697A5C" w:rsidRPr="007B3B3B">
              <w:t>lehtësisht</w:t>
            </w:r>
            <w:r w:rsidRPr="007B3B3B">
              <w:t xml:space="preserve"> t</w:t>
            </w:r>
            <w:r w:rsidR="00713C59" w:rsidRPr="007B3B3B">
              <w:t>ë</w:t>
            </w:r>
            <w:r w:rsidRPr="007B3B3B">
              <w:t xml:space="preserve"> disponueshme.</w:t>
            </w:r>
            <w:r w:rsidR="007B3B3B">
              <w:t xml:space="preserve"> </w:t>
            </w:r>
          </w:p>
          <w:p w14:paraId="46425C0F" w14:textId="2FD5D0BB" w:rsidR="004B418F" w:rsidRPr="007B3B3B" w:rsidRDefault="00593F25" w:rsidP="008E329D">
            <w:pPr>
              <w:pStyle w:val="TEKSTIIII-1"/>
              <w:ind w:left="113" w:right="113"/>
            </w:pPr>
            <w:r w:rsidRPr="007B3B3B">
              <w:t xml:space="preserve">b) </w:t>
            </w:r>
            <w:r w:rsidR="004B418F" w:rsidRPr="007B3B3B">
              <w:t>Aksionet t</w:t>
            </w:r>
            <w:r w:rsidR="00B7228E" w:rsidRPr="007B3B3B">
              <w:t>ë</w:t>
            </w:r>
            <w:r w:rsidR="004B418F" w:rsidRPr="007B3B3B">
              <w:t xml:space="preserve"> palistuara</w:t>
            </w:r>
          </w:p>
          <w:p w14:paraId="7AD28B21" w14:textId="16D2205E" w:rsidR="004B418F" w:rsidRPr="007B3B3B" w:rsidRDefault="004B418F" w:rsidP="008E329D">
            <w:pPr>
              <w:pStyle w:val="TEKSTIIII-1"/>
              <w:ind w:left="113" w:right="113"/>
            </w:pPr>
            <w:r w:rsidRPr="007B3B3B">
              <w:t xml:space="preserve">Aksionet e patregtueshme </w:t>
            </w:r>
            <w:r w:rsidR="00697A5C" w:rsidRPr="007B3B3B">
              <w:t>janë</w:t>
            </w:r>
            <w:r w:rsidRPr="007B3B3B">
              <w:t xml:space="preserve"> letra me vler</w:t>
            </w:r>
            <w:r w:rsidR="005D7BA6" w:rsidRPr="007B3B3B">
              <w:t>ë</w:t>
            </w:r>
            <w:r w:rsidRPr="007B3B3B">
              <w:t xml:space="preserve"> t</w:t>
            </w:r>
            <w:r w:rsidR="00B7228E" w:rsidRPr="007B3B3B">
              <w:t>ë</w:t>
            </w:r>
            <w:r w:rsidRPr="007B3B3B">
              <w:t xml:space="preserve"> kapitalit q</w:t>
            </w:r>
            <w:r w:rsidR="00713C59" w:rsidRPr="007B3B3B">
              <w:t>ë</w:t>
            </w:r>
            <w:r w:rsidRPr="007B3B3B">
              <w:t xml:space="preserve"> nuk </w:t>
            </w:r>
            <w:r w:rsidR="00697A5C" w:rsidRPr="007B3B3B">
              <w:t>janë</w:t>
            </w:r>
            <w:r w:rsidRPr="007B3B3B">
              <w:t xml:space="preserve"> t</w:t>
            </w:r>
            <w:r w:rsidR="00713C59" w:rsidRPr="007B3B3B">
              <w:t>ë</w:t>
            </w:r>
            <w:r w:rsidRPr="007B3B3B">
              <w:t xml:space="preserve"> tregtuara n</w:t>
            </w:r>
            <w:r w:rsidR="00713C59" w:rsidRPr="007B3B3B">
              <w:t>ë</w:t>
            </w:r>
            <w:r w:rsidRPr="007B3B3B">
              <w:t xml:space="preserve"> burs</w:t>
            </w:r>
            <w:r w:rsidR="00713C59" w:rsidRPr="007B3B3B">
              <w:t>ë</w:t>
            </w:r>
            <w:r w:rsidRPr="007B3B3B">
              <w:t>.</w:t>
            </w:r>
            <w:r w:rsidR="007B3B3B">
              <w:t xml:space="preserve"> </w:t>
            </w:r>
          </w:p>
          <w:p w14:paraId="7A306F77" w14:textId="38B55A92" w:rsidR="004B418F" w:rsidRPr="007B3B3B" w:rsidRDefault="00593F25" w:rsidP="008E329D">
            <w:pPr>
              <w:pStyle w:val="TEKSTIIII-1"/>
              <w:ind w:left="113" w:right="113"/>
            </w:pPr>
            <w:r w:rsidRPr="007B3B3B">
              <w:t xml:space="preserve">c) </w:t>
            </w:r>
            <w:r w:rsidR="004B418F" w:rsidRPr="007B3B3B">
              <w:t>Kapitale t</w:t>
            </w:r>
            <w:r w:rsidR="00713C59" w:rsidRPr="007B3B3B">
              <w:t>ë</w:t>
            </w:r>
            <w:r w:rsidR="004B418F" w:rsidRPr="007B3B3B">
              <w:t xml:space="preserve"> tjera</w:t>
            </w:r>
          </w:p>
          <w:p w14:paraId="2F311973" w14:textId="0041EA66" w:rsidR="004B418F" w:rsidRPr="007B3B3B" w:rsidRDefault="004B418F" w:rsidP="008E329D">
            <w:pPr>
              <w:pStyle w:val="TEKSTIIII-1"/>
              <w:ind w:left="113" w:right="113"/>
            </w:pPr>
            <w:r w:rsidRPr="007B3B3B">
              <w:t>Kapitale t</w:t>
            </w:r>
            <w:r w:rsidR="00713C59" w:rsidRPr="007B3B3B">
              <w:t>ë</w:t>
            </w:r>
            <w:r w:rsidRPr="007B3B3B">
              <w:t xml:space="preserve"> tjera </w:t>
            </w:r>
            <w:r w:rsidR="005D7BA6" w:rsidRPr="007B3B3B">
              <w:t xml:space="preserve">- </w:t>
            </w:r>
            <w:r w:rsidRPr="007B3B3B">
              <w:t>mbulon t</w:t>
            </w:r>
            <w:r w:rsidR="00713C59" w:rsidRPr="007B3B3B">
              <w:t>ë</w:t>
            </w:r>
            <w:r w:rsidRPr="007B3B3B">
              <w:t xml:space="preserve"> gjitha format e kapitalit </w:t>
            </w:r>
            <w:r w:rsidR="00697A5C" w:rsidRPr="007B3B3B">
              <w:t>përveç</w:t>
            </w:r>
            <w:r w:rsidRPr="007B3B3B">
              <w:t xml:space="preserve"> atyre t</w:t>
            </w:r>
            <w:r w:rsidR="00713C59" w:rsidRPr="007B3B3B">
              <w:t>ë</w:t>
            </w:r>
            <w:r w:rsidRPr="007B3B3B">
              <w:t xml:space="preserve"> klasifikuara n</w:t>
            </w:r>
            <w:r w:rsidR="00713C59" w:rsidRPr="007B3B3B">
              <w:t>ë</w:t>
            </w:r>
            <w:r w:rsidRPr="007B3B3B">
              <w:t xml:space="preserve"> </w:t>
            </w:r>
            <w:r w:rsidR="00697A5C" w:rsidRPr="007B3B3B">
              <w:t>nënkategorinë</w:t>
            </w:r>
            <w:r w:rsidRPr="007B3B3B">
              <w:t xml:space="preserve"> aksione t</w:t>
            </w:r>
            <w:r w:rsidR="00713C59" w:rsidRPr="007B3B3B">
              <w:t>ë</w:t>
            </w:r>
            <w:r w:rsidRPr="007B3B3B">
              <w:t xml:space="preserve"> tregtueshme dhe aksione t</w:t>
            </w:r>
            <w:r w:rsidR="00713C59" w:rsidRPr="007B3B3B">
              <w:t>ë</w:t>
            </w:r>
            <w:r w:rsidRPr="007B3B3B">
              <w:t xml:space="preserve"> </w:t>
            </w:r>
            <w:r w:rsidR="00697A5C" w:rsidRPr="007B3B3B">
              <w:t>patregueshme</w:t>
            </w:r>
            <w:r w:rsidRPr="007B3B3B">
              <w:t>. N</w:t>
            </w:r>
            <w:r w:rsidR="00713C59" w:rsidRPr="007B3B3B">
              <w:t>ë</w:t>
            </w:r>
            <w:r w:rsidRPr="007B3B3B">
              <w:t xml:space="preserve"> </w:t>
            </w:r>
            <w:r w:rsidR="00697A5C" w:rsidRPr="007B3B3B">
              <w:t>këtë</w:t>
            </w:r>
            <w:r w:rsidRPr="007B3B3B">
              <w:t xml:space="preserve"> kategori </w:t>
            </w:r>
            <w:r w:rsidR="00697A5C" w:rsidRPr="007B3B3B">
              <w:t>përfshihet</w:t>
            </w:r>
            <w:r w:rsidRPr="007B3B3B">
              <w:t xml:space="preserve"> edhe kapitali i investuar nga </w:t>
            </w:r>
            <w:r w:rsidR="00697A5C" w:rsidRPr="007B3B3B">
              <w:t>një</w:t>
            </w:r>
            <w:r w:rsidRPr="007B3B3B">
              <w:t xml:space="preserve"> zyr</w:t>
            </w:r>
            <w:r w:rsidR="005D7BA6" w:rsidRPr="007B3B3B">
              <w:t>ë</w:t>
            </w:r>
            <w:r w:rsidRPr="007B3B3B">
              <w:t xml:space="preserve"> qendrore n</w:t>
            </w:r>
            <w:r w:rsidR="00713C59" w:rsidRPr="007B3B3B">
              <w:t>ë</w:t>
            </w:r>
            <w:r w:rsidRPr="007B3B3B">
              <w:t xml:space="preserve"> </w:t>
            </w:r>
            <w:r w:rsidR="00697A5C" w:rsidRPr="007B3B3B">
              <w:t>degët</w:t>
            </w:r>
            <w:r w:rsidRPr="007B3B3B">
              <w:t xml:space="preserve"> </w:t>
            </w:r>
            <w:r w:rsidR="00697A5C" w:rsidRPr="007B3B3B">
              <w:t>jashtë</w:t>
            </w:r>
            <w:r w:rsidRPr="007B3B3B">
              <w:t xml:space="preserve"> vendit.</w:t>
            </w:r>
          </w:p>
        </w:tc>
      </w:tr>
      <w:tr w:rsidR="004B418F" w:rsidRPr="007B3B3B" w14:paraId="48BE79D9" w14:textId="77777777" w:rsidTr="0086314E">
        <w:trPr>
          <w:trHeight w:hRule="exact" w:val="1216"/>
          <w:jc w:val="center"/>
        </w:trPr>
        <w:tc>
          <w:tcPr>
            <w:tcW w:w="2262" w:type="dxa"/>
            <w:tcBorders>
              <w:left w:val="nil"/>
            </w:tcBorders>
          </w:tcPr>
          <w:p w14:paraId="5D1864C3" w14:textId="0CC833C4" w:rsidR="004B418F" w:rsidRPr="007B3B3B" w:rsidRDefault="00735EE7" w:rsidP="0086314E">
            <w:pPr>
              <w:pStyle w:val="TableParagraph"/>
              <w:ind w:left="0" w:right="113"/>
              <w:rPr>
                <w:rFonts w:ascii="Garamond" w:hAnsi="Garamond" w:cs="Times New Roman"/>
                <w:sz w:val="20"/>
                <w:szCs w:val="20"/>
              </w:rPr>
            </w:pPr>
            <w:r>
              <w:rPr>
                <w:rFonts w:ascii="Garamond" w:hAnsi="Garamond" w:cs="Times New Roman"/>
                <w:sz w:val="20"/>
                <w:szCs w:val="20"/>
              </w:rPr>
              <w:t xml:space="preserve">5. </w:t>
            </w:r>
            <w:r w:rsidR="004B418F" w:rsidRPr="007B3B3B">
              <w:rPr>
                <w:rFonts w:ascii="Garamond" w:hAnsi="Garamond" w:cs="Times New Roman"/>
                <w:sz w:val="20"/>
                <w:szCs w:val="20"/>
              </w:rPr>
              <w:t>Aksionet e fondit t</w:t>
            </w:r>
            <w:r w:rsidR="00B7228E" w:rsidRPr="007B3B3B">
              <w:rPr>
                <w:rFonts w:ascii="Garamond" w:hAnsi="Garamond" w:cs="Times New Roman"/>
                <w:sz w:val="20"/>
                <w:szCs w:val="20"/>
              </w:rPr>
              <w:t>ë</w:t>
            </w:r>
            <w:r w:rsidR="004B418F" w:rsidRPr="007B3B3B">
              <w:rPr>
                <w:rFonts w:ascii="Garamond" w:hAnsi="Garamond" w:cs="Times New Roman"/>
                <w:sz w:val="20"/>
                <w:szCs w:val="20"/>
              </w:rPr>
              <w:t xml:space="preserve"> investimeve </w:t>
            </w:r>
          </w:p>
        </w:tc>
        <w:tc>
          <w:tcPr>
            <w:tcW w:w="6904" w:type="dxa"/>
            <w:tcBorders>
              <w:right w:val="nil"/>
            </w:tcBorders>
          </w:tcPr>
          <w:p w14:paraId="0BDE7F1C" w14:textId="77777777" w:rsidR="004B418F" w:rsidRPr="007B3B3B" w:rsidRDefault="004B418F" w:rsidP="008E329D">
            <w:pPr>
              <w:pStyle w:val="TableParagraph"/>
              <w:ind w:left="113" w:right="113"/>
              <w:jc w:val="both"/>
              <w:rPr>
                <w:rFonts w:ascii="Garamond" w:hAnsi="Garamond" w:cs="Times New Roman"/>
                <w:sz w:val="20"/>
                <w:szCs w:val="20"/>
              </w:rPr>
            </w:pPr>
            <w:r w:rsidRPr="007B3B3B">
              <w:rPr>
                <w:rFonts w:ascii="Garamond" w:hAnsi="Garamond" w:cs="Times New Roman"/>
                <w:sz w:val="20"/>
                <w:szCs w:val="20"/>
              </w:rPr>
              <w:t>Aksionet e emetuara nga fondet e investimeve, t</w:t>
            </w:r>
            <w:r w:rsidR="00B7228E" w:rsidRPr="007B3B3B">
              <w:rPr>
                <w:rFonts w:ascii="Garamond" w:hAnsi="Garamond" w:cs="Times New Roman"/>
                <w:sz w:val="20"/>
                <w:szCs w:val="20"/>
              </w:rPr>
              <w:t>ë</w:t>
            </w:r>
            <w:r w:rsidRPr="007B3B3B">
              <w:rPr>
                <w:rFonts w:ascii="Garamond" w:hAnsi="Garamond" w:cs="Times New Roman"/>
                <w:sz w:val="20"/>
                <w:szCs w:val="20"/>
              </w:rPr>
              <w:t xml:space="preserve"> cilat </w:t>
            </w:r>
            <w:r w:rsidR="00697A5C" w:rsidRPr="007B3B3B">
              <w:rPr>
                <w:rFonts w:ascii="Garamond" w:hAnsi="Garamond" w:cs="Times New Roman"/>
                <w:sz w:val="20"/>
                <w:szCs w:val="20"/>
              </w:rPr>
              <w:t>janë</w:t>
            </w:r>
            <w:r w:rsidRPr="007B3B3B">
              <w:rPr>
                <w:rFonts w:ascii="Garamond" w:hAnsi="Garamond" w:cs="Times New Roman"/>
                <w:sz w:val="20"/>
                <w:szCs w:val="20"/>
              </w:rPr>
              <w:t xml:space="preserve"> </w:t>
            </w:r>
            <w:r w:rsidR="00697A5C" w:rsidRPr="007B3B3B">
              <w:rPr>
                <w:rFonts w:ascii="Garamond" w:hAnsi="Garamond" w:cs="Times New Roman"/>
                <w:sz w:val="20"/>
                <w:szCs w:val="20"/>
              </w:rPr>
              <w:t>sipërmarrje</w:t>
            </w:r>
            <w:r w:rsidRPr="007B3B3B">
              <w:rPr>
                <w:rFonts w:ascii="Garamond" w:hAnsi="Garamond" w:cs="Times New Roman"/>
                <w:sz w:val="20"/>
                <w:szCs w:val="20"/>
              </w:rPr>
              <w:t xml:space="preserve"> kolektive investimi q</w:t>
            </w:r>
            <w:r w:rsidR="00B7228E" w:rsidRPr="007B3B3B">
              <w:rPr>
                <w:rFonts w:ascii="Garamond" w:hAnsi="Garamond" w:cs="Times New Roman"/>
                <w:sz w:val="20"/>
                <w:szCs w:val="20"/>
              </w:rPr>
              <w:t>ë</w:t>
            </w:r>
            <w:r w:rsidRPr="007B3B3B">
              <w:rPr>
                <w:rFonts w:ascii="Garamond" w:hAnsi="Garamond" w:cs="Times New Roman"/>
                <w:sz w:val="20"/>
                <w:szCs w:val="20"/>
              </w:rPr>
              <w:t xml:space="preserve"> </w:t>
            </w:r>
            <w:r w:rsidR="00697A5C" w:rsidRPr="007B3B3B">
              <w:rPr>
                <w:rFonts w:ascii="Garamond" w:hAnsi="Garamond" w:cs="Times New Roman"/>
                <w:sz w:val="20"/>
                <w:szCs w:val="20"/>
              </w:rPr>
              <w:t>investojnë</w:t>
            </w:r>
            <w:r w:rsidRPr="007B3B3B">
              <w:rPr>
                <w:rFonts w:ascii="Garamond" w:hAnsi="Garamond" w:cs="Times New Roman"/>
                <w:sz w:val="20"/>
                <w:szCs w:val="20"/>
              </w:rPr>
              <w:t xml:space="preserve"> n</w:t>
            </w:r>
            <w:r w:rsidR="00B7228E" w:rsidRPr="007B3B3B">
              <w:rPr>
                <w:rFonts w:ascii="Garamond" w:hAnsi="Garamond" w:cs="Times New Roman"/>
                <w:sz w:val="20"/>
                <w:szCs w:val="20"/>
              </w:rPr>
              <w:t>ë</w:t>
            </w:r>
            <w:r w:rsidRPr="007B3B3B">
              <w:rPr>
                <w:rFonts w:ascii="Garamond" w:hAnsi="Garamond" w:cs="Times New Roman"/>
                <w:sz w:val="20"/>
                <w:szCs w:val="20"/>
              </w:rPr>
              <w:t xml:space="preserve"> aktive financiare dhe/ose jofinanciare. </w:t>
            </w:r>
          </w:p>
          <w:p w14:paraId="71BF08B8" w14:textId="5AB86C24" w:rsidR="004B418F" w:rsidRPr="007B3B3B" w:rsidRDefault="004B418F" w:rsidP="008E329D">
            <w:pPr>
              <w:pStyle w:val="TableParagraph"/>
              <w:ind w:left="113" w:right="113"/>
              <w:jc w:val="both"/>
              <w:rPr>
                <w:rFonts w:ascii="Garamond" w:hAnsi="Garamond" w:cs="Times New Roman"/>
                <w:sz w:val="20"/>
                <w:szCs w:val="20"/>
              </w:rPr>
            </w:pPr>
            <w:r w:rsidRPr="007B3B3B">
              <w:rPr>
                <w:rFonts w:ascii="Garamond" w:hAnsi="Garamond" w:cs="Times New Roman"/>
                <w:sz w:val="20"/>
                <w:szCs w:val="20"/>
              </w:rPr>
              <w:t xml:space="preserve">Ky </w:t>
            </w:r>
            <w:r w:rsidR="00697A5C" w:rsidRPr="007B3B3B">
              <w:rPr>
                <w:rFonts w:ascii="Garamond" w:hAnsi="Garamond" w:cs="Times New Roman"/>
                <w:sz w:val="20"/>
                <w:szCs w:val="20"/>
              </w:rPr>
              <w:t>zë</w:t>
            </w:r>
            <w:r w:rsidRPr="007B3B3B">
              <w:rPr>
                <w:rFonts w:ascii="Garamond" w:hAnsi="Garamond" w:cs="Times New Roman"/>
                <w:sz w:val="20"/>
                <w:szCs w:val="20"/>
              </w:rPr>
              <w:t xml:space="preserve"> </w:t>
            </w:r>
            <w:r w:rsidR="00697A5C" w:rsidRPr="007B3B3B">
              <w:rPr>
                <w:rFonts w:ascii="Garamond" w:hAnsi="Garamond" w:cs="Times New Roman"/>
                <w:sz w:val="20"/>
                <w:szCs w:val="20"/>
              </w:rPr>
              <w:t>përfshin</w:t>
            </w:r>
            <w:r w:rsidRPr="007B3B3B">
              <w:rPr>
                <w:rFonts w:ascii="Garamond" w:hAnsi="Garamond" w:cs="Times New Roman"/>
                <w:sz w:val="20"/>
                <w:szCs w:val="20"/>
              </w:rPr>
              <w:t xml:space="preserve"> aksionet e emetuara nga fondet e tregut t</w:t>
            </w:r>
            <w:r w:rsidR="005D7BA6" w:rsidRPr="007B3B3B">
              <w:rPr>
                <w:rFonts w:ascii="Garamond" w:hAnsi="Garamond" w:cs="Times New Roman"/>
                <w:sz w:val="20"/>
                <w:szCs w:val="20"/>
              </w:rPr>
              <w:t>ë</w:t>
            </w:r>
            <w:r w:rsidRPr="007B3B3B">
              <w:rPr>
                <w:rFonts w:ascii="Garamond" w:hAnsi="Garamond" w:cs="Times New Roman"/>
                <w:sz w:val="20"/>
                <w:szCs w:val="20"/>
              </w:rPr>
              <w:t xml:space="preserve"> </w:t>
            </w:r>
            <w:r w:rsidR="00697A5C" w:rsidRPr="007B3B3B">
              <w:rPr>
                <w:rFonts w:ascii="Garamond" w:hAnsi="Garamond" w:cs="Times New Roman"/>
                <w:sz w:val="20"/>
                <w:szCs w:val="20"/>
              </w:rPr>
              <w:t>parasë</w:t>
            </w:r>
            <w:r w:rsidRPr="007B3B3B">
              <w:rPr>
                <w:rFonts w:ascii="Garamond" w:hAnsi="Garamond" w:cs="Times New Roman"/>
                <w:sz w:val="20"/>
                <w:szCs w:val="20"/>
              </w:rPr>
              <w:t xml:space="preserve"> (FTP)</w:t>
            </w:r>
            <w:r w:rsidR="005D7BA6" w:rsidRPr="007B3B3B">
              <w:rPr>
                <w:rFonts w:ascii="Garamond" w:hAnsi="Garamond" w:cs="Times New Roman"/>
                <w:sz w:val="20"/>
                <w:szCs w:val="20"/>
              </w:rPr>
              <w:t>,</w:t>
            </w:r>
            <w:r w:rsidRPr="007B3B3B">
              <w:rPr>
                <w:rFonts w:ascii="Garamond" w:hAnsi="Garamond" w:cs="Times New Roman"/>
                <w:sz w:val="20"/>
                <w:szCs w:val="20"/>
              </w:rPr>
              <w:t xml:space="preserve"> n</w:t>
            </w:r>
            <w:r w:rsidR="005D7BA6" w:rsidRPr="007B3B3B">
              <w:rPr>
                <w:rFonts w:ascii="Garamond" w:hAnsi="Garamond" w:cs="Times New Roman"/>
                <w:sz w:val="20"/>
                <w:szCs w:val="20"/>
              </w:rPr>
              <w:t>ë</w:t>
            </w:r>
            <w:r w:rsidRPr="007B3B3B">
              <w:rPr>
                <w:rFonts w:ascii="Garamond" w:hAnsi="Garamond" w:cs="Times New Roman"/>
                <w:sz w:val="20"/>
                <w:szCs w:val="20"/>
              </w:rPr>
              <w:t xml:space="preserve"> </w:t>
            </w:r>
            <w:r w:rsidR="00697A5C" w:rsidRPr="007B3B3B">
              <w:rPr>
                <w:rFonts w:ascii="Garamond" w:hAnsi="Garamond" w:cs="Times New Roman"/>
                <w:sz w:val="20"/>
                <w:szCs w:val="20"/>
              </w:rPr>
              <w:t>përputhje</w:t>
            </w:r>
            <w:r w:rsidRPr="007B3B3B">
              <w:rPr>
                <w:rFonts w:ascii="Garamond" w:hAnsi="Garamond" w:cs="Times New Roman"/>
                <w:sz w:val="20"/>
                <w:szCs w:val="20"/>
              </w:rPr>
              <w:t xml:space="preserve"> me </w:t>
            </w:r>
            <w:r w:rsidR="00697A5C" w:rsidRPr="007B3B3B">
              <w:rPr>
                <w:rFonts w:ascii="Garamond" w:hAnsi="Garamond" w:cs="Times New Roman"/>
                <w:sz w:val="20"/>
                <w:szCs w:val="20"/>
              </w:rPr>
              <w:t>këtë</w:t>
            </w:r>
            <w:r w:rsidRPr="007B3B3B">
              <w:rPr>
                <w:rFonts w:ascii="Garamond" w:hAnsi="Garamond" w:cs="Times New Roman"/>
                <w:sz w:val="20"/>
                <w:szCs w:val="20"/>
              </w:rPr>
              <w:t xml:space="preserve"> rregullore</w:t>
            </w:r>
            <w:r w:rsidR="005D7BA6" w:rsidRPr="007B3B3B">
              <w:rPr>
                <w:rFonts w:ascii="Garamond" w:hAnsi="Garamond" w:cs="Times New Roman"/>
                <w:sz w:val="20"/>
                <w:szCs w:val="20"/>
              </w:rPr>
              <w:t>,</w:t>
            </w:r>
            <w:r w:rsidRPr="007B3B3B">
              <w:rPr>
                <w:rFonts w:ascii="Garamond" w:hAnsi="Garamond" w:cs="Times New Roman"/>
                <w:sz w:val="20"/>
                <w:szCs w:val="20"/>
              </w:rPr>
              <w:t xml:space="preserve"> dhe aksionet e emetuara nga fondet e investimeve </w:t>
            </w:r>
            <w:r w:rsidR="00697A5C" w:rsidRPr="007B3B3B">
              <w:rPr>
                <w:rFonts w:ascii="Garamond" w:hAnsi="Garamond" w:cs="Times New Roman"/>
                <w:sz w:val="20"/>
                <w:szCs w:val="20"/>
              </w:rPr>
              <w:t>jashtë</w:t>
            </w:r>
            <w:r w:rsidRPr="007B3B3B">
              <w:rPr>
                <w:rFonts w:ascii="Garamond" w:hAnsi="Garamond" w:cs="Times New Roman"/>
                <w:sz w:val="20"/>
                <w:szCs w:val="20"/>
              </w:rPr>
              <w:t xml:space="preserve"> tregut t</w:t>
            </w:r>
            <w:r w:rsidR="005D7BA6" w:rsidRPr="007B3B3B">
              <w:rPr>
                <w:rFonts w:ascii="Garamond" w:hAnsi="Garamond" w:cs="Times New Roman"/>
                <w:sz w:val="20"/>
                <w:szCs w:val="20"/>
              </w:rPr>
              <w:t>ë</w:t>
            </w:r>
            <w:r w:rsidRPr="007B3B3B">
              <w:rPr>
                <w:rFonts w:ascii="Garamond" w:hAnsi="Garamond" w:cs="Times New Roman"/>
                <w:sz w:val="20"/>
                <w:szCs w:val="20"/>
              </w:rPr>
              <w:t xml:space="preserve"> parasë.</w:t>
            </w:r>
            <w:r w:rsidR="007B3B3B">
              <w:rPr>
                <w:rFonts w:ascii="Garamond" w:hAnsi="Garamond" w:cs="Times New Roman"/>
                <w:sz w:val="20"/>
                <w:szCs w:val="20"/>
              </w:rPr>
              <w:t xml:space="preserve"> </w:t>
            </w:r>
          </w:p>
        </w:tc>
      </w:tr>
      <w:tr w:rsidR="004B418F" w:rsidRPr="007B3B3B" w14:paraId="55566322" w14:textId="77777777" w:rsidTr="00200D3A">
        <w:trPr>
          <w:trHeight w:hRule="exact" w:val="2551"/>
          <w:jc w:val="center"/>
        </w:trPr>
        <w:tc>
          <w:tcPr>
            <w:tcW w:w="2262" w:type="dxa"/>
            <w:tcBorders>
              <w:left w:val="nil"/>
            </w:tcBorders>
          </w:tcPr>
          <w:p w14:paraId="4E554F2D" w14:textId="6BFC9F68"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6. Mjete jofinanciare</w:t>
            </w:r>
          </w:p>
        </w:tc>
        <w:tc>
          <w:tcPr>
            <w:tcW w:w="6904" w:type="dxa"/>
            <w:tcBorders>
              <w:right w:val="nil"/>
            </w:tcBorders>
          </w:tcPr>
          <w:p w14:paraId="39CB46EB" w14:textId="2929E317" w:rsidR="004B418F" w:rsidRPr="007B3B3B" w:rsidRDefault="006E7D72" w:rsidP="008E329D">
            <w:pPr>
              <w:pStyle w:val="TEKSTIIII-1"/>
              <w:ind w:left="113" w:right="113"/>
            </w:pPr>
            <w:r w:rsidRPr="007B3B3B">
              <w:t>Mjetet</w:t>
            </w:r>
            <w:r w:rsidR="004B418F" w:rsidRPr="007B3B3B">
              <w:t xml:space="preserve">, </w:t>
            </w:r>
            <w:r w:rsidR="00697A5C" w:rsidRPr="007B3B3B">
              <w:t>përveç</w:t>
            </w:r>
            <w:r w:rsidR="004B418F" w:rsidRPr="007B3B3B">
              <w:t xml:space="preserve"> atyre t</w:t>
            </w:r>
            <w:r w:rsidR="00B7228E" w:rsidRPr="007B3B3B">
              <w:t>ë</w:t>
            </w:r>
            <w:r w:rsidR="004B418F" w:rsidRPr="007B3B3B">
              <w:t xml:space="preserve"> klasifikuara si aktive financiare, duke </w:t>
            </w:r>
            <w:r w:rsidR="00697A5C" w:rsidRPr="007B3B3B">
              <w:t>përfshirë</w:t>
            </w:r>
            <w:r w:rsidR="004B418F" w:rsidRPr="007B3B3B">
              <w:t xml:space="preserve"> </w:t>
            </w:r>
            <w:r w:rsidR="00697A5C" w:rsidRPr="007B3B3B">
              <w:t>këtu</w:t>
            </w:r>
            <w:r w:rsidR="004B418F" w:rsidRPr="007B3B3B">
              <w:t xml:space="preserve"> edhe </w:t>
            </w:r>
            <w:r w:rsidRPr="007B3B3B">
              <w:t>mjetet</w:t>
            </w:r>
            <w:r w:rsidR="005D7BA6" w:rsidRPr="007B3B3B">
              <w:t xml:space="preserve"> </w:t>
            </w:r>
            <w:r w:rsidR="004B418F" w:rsidRPr="007B3B3B">
              <w:t>fikse (</w:t>
            </w:r>
            <w:r w:rsidRPr="007B3B3B">
              <w:t>mjetet</w:t>
            </w:r>
            <w:r w:rsidR="004B418F" w:rsidRPr="007B3B3B">
              <w:t xml:space="preserve"> financiare t</w:t>
            </w:r>
            <w:r w:rsidR="00B7228E" w:rsidRPr="007B3B3B">
              <w:t>ë</w:t>
            </w:r>
            <w:r w:rsidR="004B418F" w:rsidRPr="007B3B3B">
              <w:t xml:space="preserve"> krijuara t</w:t>
            </w:r>
            <w:r w:rsidR="00B7228E" w:rsidRPr="007B3B3B">
              <w:t>ë</w:t>
            </w:r>
            <w:r w:rsidR="004B418F" w:rsidRPr="007B3B3B">
              <w:t xml:space="preserve"> cilat </w:t>
            </w:r>
            <w:r w:rsidR="00697A5C" w:rsidRPr="007B3B3B">
              <w:t>përdoren</w:t>
            </w:r>
            <w:r w:rsidR="004B418F" w:rsidRPr="007B3B3B">
              <w:t xml:space="preserve"> n</w:t>
            </w:r>
            <w:r w:rsidR="00B7228E" w:rsidRPr="007B3B3B">
              <w:t>ë</w:t>
            </w:r>
            <w:r w:rsidR="004B418F" w:rsidRPr="007B3B3B">
              <w:t xml:space="preserve"> </w:t>
            </w:r>
            <w:r w:rsidR="00697A5C" w:rsidRPr="007B3B3B">
              <w:t>mënyrë</w:t>
            </w:r>
            <w:r w:rsidR="004B418F" w:rsidRPr="007B3B3B">
              <w:t xml:space="preserve"> t</w:t>
            </w:r>
            <w:r w:rsidR="00B7228E" w:rsidRPr="007B3B3B">
              <w:t>ë</w:t>
            </w:r>
            <w:r w:rsidR="004B418F" w:rsidRPr="007B3B3B">
              <w:t xml:space="preserve"> vazhdueshme </w:t>
            </w:r>
            <w:r w:rsidR="00697A5C" w:rsidRPr="007B3B3B">
              <w:t>për</w:t>
            </w:r>
            <w:r w:rsidR="00E53628" w:rsidRPr="007B3B3B">
              <w:t xml:space="preserve"> të</w:t>
            </w:r>
            <w:r w:rsidR="004B418F" w:rsidRPr="007B3B3B">
              <w:t xml:space="preserve"> gjeneruar t</w:t>
            </w:r>
            <w:r w:rsidR="00B7228E" w:rsidRPr="007B3B3B">
              <w:t>ë</w:t>
            </w:r>
            <w:r w:rsidR="004B418F" w:rsidRPr="007B3B3B">
              <w:t xml:space="preserve"> ardhura t</w:t>
            </w:r>
            <w:r w:rsidR="00B7228E" w:rsidRPr="007B3B3B">
              <w:t>ë</w:t>
            </w:r>
            <w:r w:rsidR="004B418F" w:rsidRPr="007B3B3B">
              <w:t xml:space="preserve"> tjera)</w:t>
            </w:r>
            <w:r w:rsidR="0086314E">
              <w:t>.</w:t>
            </w:r>
            <w:r w:rsidR="004B418F" w:rsidRPr="007B3B3B">
              <w:t xml:space="preserve"> </w:t>
            </w:r>
          </w:p>
          <w:p w14:paraId="466C697B" w14:textId="77777777" w:rsidR="004B418F" w:rsidRPr="007B3B3B" w:rsidRDefault="004B418F" w:rsidP="008E329D">
            <w:pPr>
              <w:pStyle w:val="TEKSTIIII-1"/>
              <w:ind w:left="113" w:right="113"/>
            </w:pPr>
            <w:r w:rsidRPr="007B3B3B">
              <w:t xml:space="preserve">Kjo kategori </w:t>
            </w:r>
            <w:r w:rsidR="00697A5C" w:rsidRPr="007B3B3B">
              <w:t>përfshin</w:t>
            </w:r>
            <w:r w:rsidRPr="007B3B3B">
              <w:t>:</w:t>
            </w:r>
          </w:p>
          <w:p w14:paraId="481771CB" w14:textId="1D3F9307" w:rsidR="004B418F" w:rsidRPr="007B3B3B" w:rsidRDefault="00B7184C" w:rsidP="008E329D">
            <w:pPr>
              <w:pStyle w:val="TEKSTIIII-1"/>
              <w:ind w:left="113" w:right="113"/>
            </w:pPr>
            <w:r w:rsidRPr="007B3B3B">
              <w:t xml:space="preserve">a) </w:t>
            </w:r>
            <w:r w:rsidR="004B418F" w:rsidRPr="007B3B3B">
              <w:t>Pasuri t</w:t>
            </w:r>
            <w:r w:rsidR="00713C59" w:rsidRPr="007B3B3B">
              <w:t>ë</w:t>
            </w:r>
            <w:r w:rsidR="004B418F" w:rsidRPr="007B3B3B">
              <w:t xml:space="preserve"> paluajtshme, d.m.th. banesa, </w:t>
            </w:r>
            <w:r w:rsidR="00E53628" w:rsidRPr="007B3B3B">
              <w:t>ndërtesa</w:t>
            </w:r>
            <w:r w:rsidR="004B418F" w:rsidRPr="007B3B3B">
              <w:t xml:space="preserve"> dhe struktura t</w:t>
            </w:r>
            <w:r w:rsidR="00713C59" w:rsidRPr="007B3B3B">
              <w:t>ë</w:t>
            </w:r>
            <w:r w:rsidR="004B418F" w:rsidRPr="007B3B3B">
              <w:t xml:space="preserve"> tjera (ekzistuese dhe n</w:t>
            </w:r>
            <w:r w:rsidR="00713C59" w:rsidRPr="007B3B3B">
              <w:t>ë</w:t>
            </w:r>
            <w:r w:rsidR="004B418F" w:rsidRPr="007B3B3B">
              <w:t xml:space="preserve"> </w:t>
            </w:r>
            <w:r w:rsidR="00E53628" w:rsidRPr="007B3B3B">
              <w:t>ndërtim</w:t>
            </w:r>
            <w:r w:rsidR="004B418F" w:rsidRPr="007B3B3B">
              <w:t>) dhe toka n</w:t>
            </w:r>
            <w:r w:rsidR="00E53628" w:rsidRPr="007B3B3B">
              <w:t>ë</w:t>
            </w:r>
            <w:r w:rsidR="004B418F" w:rsidRPr="007B3B3B">
              <w:t xml:space="preserve"> </w:t>
            </w:r>
            <w:r w:rsidR="00E53628" w:rsidRPr="007B3B3B">
              <w:t>pronësi</w:t>
            </w:r>
            <w:r w:rsidR="004B418F" w:rsidRPr="007B3B3B">
              <w:t xml:space="preserve"> t</w:t>
            </w:r>
            <w:r w:rsidR="00713C59" w:rsidRPr="007B3B3B">
              <w:t>ë</w:t>
            </w:r>
            <w:r w:rsidR="004B418F" w:rsidRPr="007B3B3B">
              <w:t xml:space="preserve"> subjekteve raportuese</w:t>
            </w:r>
            <w:r w:rsidR="005D7BA6" w:rsidRPr="007B3B3B">
              <w:t>,</w:t>
            </w:r>
            <w:r w:rsidR="004B418F" w:rsidRPr="007B3B3B">
              <w:t xml:space="preserve"> duke </w:t>
            </w:r>
            <w:r w:rsidR="00E53628" w:rsidRPr="007B3B3B">
              <w:t>përfshirë</w:t>
            </w:r>
            <w:r w:rsidR="004B418F" w:rsidRPr="007B3B3B">
              <w:t xml:space="preserve"> </w:t>
            </w:r>
            <w:r w:rsidR="00E53628" w:rsidRPr="007B3B3B">
              <w:t>këtu</w:t>
            </w:r>
            <w:r w:rsidR="004B418F" w:rsidRPr="007B3B3B">
              <w:t xml:space="preserve"> edhe ato </w:t>
            </w:r>
            <w:r w:rsidR="00E53628" w:rsidRPr="007B3B3B">
              <w:t>për</w:t>
            </w:r>
            <w:r w:rsidR="004B418F" w:rsidRPr="007B3B3B">
              <w:t xml:space="preserve"> </w:t>
            </w:r>
            <w:r w:rsidR="00E53628" w:rsidRPr="007B3B3B">
              <w:t>përdorim</w:t>
            </w:r>
            <w:r w:rsidR="004B418F" w:rsidRPr="007B3B3B">
              <w:t xml:space="preserve"> vetjak. Kjo kategori si </w:t>
            </w:r>
            <w:r w:rsidR="00E53628" w:rsidRPr="007B3B3B">
              <w:t>zë</w:t>
            </w:r>
            <w:r w:rsidR="004B418F" w:rsidRPr="007B3B3B">
              <w:t xml:space="preserve"> i </w:t>
            </w:r>
            <w:r w:rsidR="00E53628" w:rsidRPr="007B3B3B">
              <w:t>veçantë</w:t>
            </w:r>
            <w:r w:rsidR="004B418F" w:rsidRPr="007B3B3B">
              <w:t xml:space="preserve"> i</w:t>
            </w:r>
            <w:r w:rsidR="007B3B3B">
              <w:t xml:space="preserve"> </w:t>
            </w:r>
            <w:r w:rsidR="00E53628" w:rsidRPr="007B3B3B">
              <w:t>emërtuar</w:t>
            </w:r>
            <w:r w:rsidR="004B418F" w:rsidRPr="007B3B3B">
              <w:t xml:space="preserve"> “nga t</w:t>
            </w:r>
            <w:r w:rsidR="005D7BA6" w:rsidRPr="007B3B3B">
              <w:t>ë</w:t>
            </w:r>
            <w:r w:rsidR="004B418F" w:rsidRPr="007B3B3B">
              <w:t xml:space="preserve"> cilat”; </w:t>
            </w:r>
          </w:p>
          <w:p w14:paraId="467557FB" w14:textId="33BC107B" w:rsidR="004B418F" w:rsidRPr="007B3B3B" w:rsidRDefault="00B7184C" w:rsidP="008E329D">
            <w:pPr>
              <w:pStyle w:val="TEKSTIIII-1"/>
              <w:ind w:left="113" w:right="113"/>
            </w:pPr>
            <w:r w:rsidRPr="007B3B3B">
              <w:t xml:space="preserve">b) </w:t>
            </w:r>
            <w:r w:rsidR="004B418F" w:rsidRPr="007B3B3B">
              <w:t>Makineri dhe pajisje;</w:t>
            </w:r>
          </w:p>
          <w:p w14:paraId="1EBD0CDB" w14:textId="50D106B0" w:rsidR="004B418F" w:rsidRPr="007B3B3B" w:rsidRDefault="00B7184C" w:rsidP="008E329D">
            <w:pPr>
              <w:pStyle w:val="TEKSTIIII-1"/>
              <w:ind w:left="113" w:right="113"/>
            </w:pPr>
            <w:r w:rsidRPr="007B3B3B">
              <w:t xml:space="preserve">c) </w:t>
            </w:r>
            <w:r w:rsidR="004B418F" w:rsidRPr="007B3B3B">
              <w:t>Sende me vler</w:t>
            </w:r>
            <w:r w:rsidR="00B7228E" w:rsidRPr="007B3B3B">
              <w:t>ë</w:t>
            </w:r>
            <w:r w:rsidR="004B418F" w:rsidRPr="007B3B3B">
              <w:t>;</w:t>
            </w:r>
          </w:p>
          <w:p w14:paraId="55A2EAC6" w14:textId="7DFA7D21" w:rsidR="004B418F" w:rsidRPr="007B3B3B" w:rsidRDefault="00B7184C" w:rsidP="008E329D">
            <w:pPr>
              <w:pStyle w:val="TEKSTIIII-1"/>
              <w:ind w:left="113" w:right="113"/>
            </w:pPr>
            <w:r w:rsidRPr="007B3B3B">
              <w:t xml:space="preserve">d) </w:t>
            </w:r>
            <w:r w:rsidR="004B418F" w:rsidRPr="007B3B3B">
              <w:t>Produkte t</w:t>
            </w:r>
            <w:r w:rsidR="00E53628" w:rsidRPr="007B3B3B">
              <w:t>ë</w:t>
            </w:r>
            <w:r w:rsidR="004B418F" w:rsidRPr="007B3B3B">
              <w:t xml:space="preserve"> </w:t>
            </w:r>
            <w:r w:rsidR="00E53628" w:rsidRPr="007B3B3B">
              <w:t>pronësisë</w:t>
            </w:r>
            <w:r w:rsidR="004B418F" w:rsidRPr="007B3B3B">
              <w:t xml:space="preserve"> intelektuale si progr</w:t>
            </w:r>
            <w:r w:rsidR="00E53628" w:rsidRPr="007B3B3B">
              <w:t>amet kompjuterike dhe bazat e të</w:t>
            </w:r>
            <w:r w:rsidR="004B418F" w:rsidRPr="007B3B3B">
              <w:t xml:space="preserve"> </w:t>
            </w:r>
            <w:r w:rsidR="005D7BA6" w:rsidRPr="007B3B3B">
              <w:t>dhënave</w:t>
            </w:r>
            <w:r w:rsidR="004B418F" w:rsidRPr="007B3B3B">
              <w:t>.</w:t>
            </w:r>
          </w:p>
          <w:p w14:paraId="66159721" w14:textId="77777777" w:rsidR="00FA78F0" w:rsidRPr="007B3B3B" w:rsidRDefault="00FA78F0" w:rsidP="008E329D">
            <w:pPr>
              <w:pStyle w:val="TableParagraph"/>
              <w:tabs>
                <w:tab w:val="left" w:pos="417"/>
              </w:tabs>
              <w:ind w:left="113" w:right="113"/>
              <w:rPr>
                <w:rFonts w:ascii="Garamond" w:hAnsi="Garamond" w:cs="Times New Roman"/>
                <w:sz w:val="20"/>
                <w:szCs w:val="20"/>
              </w:rPr>
            </w:pPr>
          </w:p>
          <w:p w14:paraId="6553A7B9" w14:textId="77777777" w:rsidR="004B418F" w:rsidRPr="007B3B3B" w:rsidRDefault="004B418F" w:rsidP="008E329D">
            <w:pPr>
              <w:pStyle w:val="TableParagraph"/>
              <w:tabs>
                <w:tab w:val="left" w:pos="417"/>
              </w:tabs>
              <w:ind w:left="113" w:right="113"/>
              <w:rPr>
                <w:rFonts w:ascii="Garamond" w:hAnsi="Garamond" w:cs="Times New Roman"/>
                <w:sz w:val="20"/>
                <w:szCs w:val="20"/>
              </w:rPr>
            </w:pPr>
          </w:p>
        </w:tc>
      </w:tr>
      <w:tr w:rsidR="004B418F" w:rsidRPr="007B3B3B" w14:paraId="0CBD17A7" w14:textId="77777777" w:rsidTr="0086314E">
        <w:trPr>
          <w:trHeight w:hRule="exact" w:val="5095"/>
          <w:jc w:val="center"/>
        </w:trPr>
        <w:tc>
          <w:tcPr>
            <w:tcW w:w="2262" w:type="dxa"/>
            <w:tcBorders>
              <w:left w:val="nil"/>
            </w:tcBorders>
          </w:tcPr>
          <w:p w14:paraId="6E260403"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7. Mjete t</w:t>
            </w:r>
            <w:r w:rsidR="00B7228E" w:rsidRPr="007B3B3B">
              <w:rPr>
                <w:rFonts w:ascii="Garamond" w:hAnsi="Garamond" w:cs="Times New Roman"/>
                <w:sz w:val="20"/>
                <w:szCs w:val="20"/>
              </w:rPr>
              <w:t>ë</w:t>
            </w:r>
            <w:r w:rsidRPr="007B3B3B">
              <w:rPr>
                <w:rFonts w:ascii="Garamond" w:hAnsi="Garamond" w:cs="Times New Roman"/>
                <w:sz w:val="20"/>
                <w:szCs w:val="20"/>
              </w:rPr>
              <w:t xml:space="preserve"> tjera/ llogari t</w:t>
            </w:r>
            <w:r w:rsidR="00B7228E" w:rsidRPr="007B3B3B">
              <w:rPr>
                <w:rFonts w:ascii="Garamond" w:hAnsi="Garamond" w:cs="Times New Roman"/>
                <w:sz w:val="20"/>
                <w:szCs w:val="20"/>
              </w:rPr>
              <w:t>ë</w:t>
            </w:r>
            <w:r w:rsidRPr="007B3B3B">
              <w:rPr>
                <w:rFonts w:ascii="Garamond" w:hAnsi="Garamond" w:cs="Times New Roman"/>
                <w:sz w:val="20"/>
                <w:szCs w:val="20"/>
              </w:rPr>
              <w:t xml:space="preserve"> ark</w:t>
            </w:r>
            <w:r w:rsidR="00E53628" w:rsidRPr="007B3B3B">
              <w:rPr>
                <w:rFonts w:ascii="Garamond" w:hAnsi="Garamond" w:cs="Times New Roman"/>
                <w:sz w:val="20"/>
                <w:szCs w:val="20"/>
              </w:rPr>
              <w:t>ë</w:t>
            </w:r>
            <w:r w:rsidRPr="007B3B3B">
              <w:rPr>
                <w:rFonts w:ascii="Garamond" w:hAnsi="Garamond" w:cs="Times New Roman"/>
                <w:sz w:val="20"/>
                <w:szCs w:val="20"/>
              </w:rPr>
              <w:t>tueshme</w:t>
            </w:r>
          </w:p>
        </w:tc>
        <w:tc>
          <w:tcPr>
            <w:tcW w:w="6904" w:type="dxa"/>
            <w:tcBorders>
              <w:right w:val="nil"/>
            </w:tcBorders>
          </w:tcPr>
          <w:p w14:paraId="4374E02D" w14:textId="4412526D" w:rsidR="004B418F" w:rsidRPr="007B3B3B" w:rsidRDefault="00E53628" w:rsidP="008E329D">
            <w:pPr>
              <w:pStyle w:val="TEKSTIIII-1"/>
              <w:ind w:left="113" w:right="113"/>
            </w:pPr>
            <w:r w:rsidRPr="007B3B3B">
              <w:t>Zëri</w:t>
            </w:r>
            <w:r w:rsidR="004B418F" w:rsidRPr="007B3B3B">
              <w:t xml:space="preserve"> “aktive t</w:t>
            </w:r>
            <w:r w:rsidR="00713C59" w:rsidRPr="007B3B3B">
              <w:t>ë</w:t>
            </w:r>
            <w:r w:rsidR="004B418F" w:rsidRPr="007B3B3B">
              <w:t xml:space="preserve"> tjera” i referohet </w:t>
            </w:r>
            <w:r w:rsidRPr="007B3B3B">
              <w:t>diferencës</w:t>
            </w:r>
            <w:r w:rsidR="004B418F" w:rsidRPr="007B3B3B">
              <w:t xml:space="preserve"> n</w:t>
            </w:r>
            <w:r w:rsidR="00713C59" w:rsidRPr="007B3B3B">
              <w:t>ë</w:t>
            </w:r>
            <w:r w:rsidR="004B418F" w:rsidRPr="007B3B3B">
              <w:t xml:space="preserve"> kahun e aktiveve t</w:t>
            </w:r>
            <w:r w:rsidR="00713C59" w:rsidRPr="007B3B3B">
              <w:t>ë</w:t>
            </w:r>
            <w:r w:rsidR="004B418F" w:rsidRPr="007B3B3B">
              <w:t xml:space="preserve"> bilancit </w:t>
            </w:r>
            <w:r w:rsidRPr="007B3B3B">
              <w:t>kontabël</w:t>
            </w:r>
            <w:r w:rsidR="00D921A6" w:rsidRPr="007B3B3B">
              <w:t>,</w:t>
            </w:r>
            <w:r w:rsidR="004B418F" w:rsidRPr="007B3B3B">
              <w:t xml:space="preserve"> i </w:t>
            </w:r>
            <w:r w:rsidRPr="007B3B3B">
              <w:t>përkufizuar</w:t>
            </w:r>
            <w:r w:rsidR="004B418F" w:rsidRPr="007B3B3B">
              <w:t xml:space="preserve"> si “aktive q</w:t>
            </w:r>
            <w:r w:rsidR="00D921A6" w:rsidRPr="007B3B3B">
              <w:t>ë</w:t>
            </w:r>
            <w:r w:rsidR="004B418F" w:rsidRPr="007B3B3B">
              <w:t xml:space="preserve"> nuk </w:t>
            </w:r>
            <w:r w:rsidRPr="007B3B3B">
              <w:t>përfshihen</w:t>
            </w:r>
            <w:r w:rsidR="004B418F" w:rsidRPr="007B3B3B">
              <w:t xml:space="preserve"> diku </w:t>
            </w:r>
            <w:r w:rsidRPr="007B3B3B">
              <w:t>tjetër</w:t>
            </w:r>
            <w:r w:rsidR="004B418F" w:rsidRPr="007B3B3B">
              <w:t xml:space="preserve">”. Banka e </w:t>
            </w:r>
            <w:r w:rsidRPr="007B3B3B">
              <w:t>Shqipërisë</w:t>
            </w:r>
            <w:r w:rsidR="004B418F" w:rsidRPr="007B3B3B">
              <w:t xml:space="preserve"> mund t</w:t>
            </w:r>
            <w:r w:rsidR="00713C59" w:rsidRPr="007B3B3B">
              <w:t>ë</w:t>
            </w:r>
            <w:r w:rsidR="004B418F" w:rsidRPr="007B3B3B">
              <w:t xml:space="preserve"> </w:t>
            </w:r>
            <w:r w:rsidRPr="007B3B3B">
              <w:t>kërkojë</w:t>
            </w:r>
            <w:r w:rsidR="004B418F" w:rsidRPr="007B3B3B">
              <w:t xml:space="preserve"> raportimin e n</w:t>
            </w:r>
            <w:r w:rsidR="00713C59" w:rsidRPr="007B3B3B">
              <w:t>ë</w:t>
            </w:r>
            <w:r w:rsidR="004B418F" w:rsidRPr="007B3B3B">
              <w:t>nkategorive specifike t</w:t>
            </w:r>
            <w:r w:rsidR="00713C59" w:rsidRPr="007B3B3B">
              <w:t>ë</w:t>
            </w:r>
            <w:r w:rsidR="004B418F" w:rsidRPr="007B3B3B">
              <w:t xml:space="preserve"> </w:t>
            </w:r>
            <w:r w:rsidRPr="007B3B3B">
              <w:t>përfshira</w:t>
            </w:r>
            <w:r w:rsidR="004B418F" w:rsidRPr="007B3B3B">
              <w:t xml:space="preserve"> n</w:t>
            </w:r>
            <w:r w:rsidR="00713C59" w:rsidRPr="007B3B3B">
              <w:t>ë</w:t>
            </w:r>
            <w:r w:rsidR="004B418F" w:rsidRPr="007B3B3B">
              <w:t xml:space="preserve"> </w:t>
            </w:r>
            <w:r w:rsidR="00713C59" w:rsidRPr="007B3B3B">
              <w:t>këtë</w:t>
            </w:r>
            <w:r w:rsidR="004B418F" w:rsidRPr="007B3B3B">
              <w:t xml:space="preserve"> </w:t>
            </w:r>
            <w:r w:rsidR="00713C59" w:rsidRPr="007B3B3B">
              <w:t>zë</w:t>
            </w:r>
            <w:r w:rsidR="004B418F" w:rsidRPr="007B3B3B">
              <w:t xml:space="preserve">. </w:t>
            </w:r>
            <w:r w:rsidR="006E7D72" w:rsidRPr="007B3B3B">
              <w:t>Mjetet</w:t>
            </w:r>
            <w:r w:rsidR="00D921A6" w:rsidRPr="007B3B3B">
              <w:t xml:space="preserve"> </w:t>
            </w:r>
            <w:r w:rsidR="004B418F" w:rsidRPr="007B3B3B">
              <w:t xml:space="preserve">e mbetura </w:t>
            </w:r>
            <w:r w:rsidRPr="007B3B3B">
              <w:t>përfshijnë</w:t>
            </w:r>
            <w:r w:rsidR="004B418F" w:rsidRPr="007B3B3B">
              <w:t>:</w:t>
            </w:r>
            <w:r w:rsidR="007B3B3B">
              <w:t xml:space="preserve"> </w:t>
            </w:r>
          </w:p>
          <w:p w14:paraId="75C8E633" w14:textId="76767688" w:rsidR="004B418F" w:rsidRPr="007B3B3B" w:rsidRDefault="00200D3A" w:rsidP="008E329D">
            <w:pPr>
              <w:pStyle w:val="TEKSTIIII-1"/>
              <w:ind w:left="113" w:right="113"/>
            </w:pPr>
            <w:r w:rsidRPr="007B3B3B">
              <w:t>-</w:t>
            </w:r>
            <w:r w:rsidR="001B6061">
              <w:t xml:space="preserve"> </w:t>
            </w:r>
            <w:r w:rsidR="004B418F" w:rsidRPr="007B3B3B">
              <w:t>Shumat e ark</w:t>
            </w:r>
            <w:r w:rsidR="00713C59" w:rsidRPr="007B3B3B">
              <w:t>ë</w:t>
            </w:r>
            <w:r w:rsidR="004B418F" w:rsidRPr="007B3B3B">
              <w:t>tueshme bruto n</w:t>
            </w:r>
            <w:r w:rsidR="00094F73" w:rsidRPr="007B3B3B">
              <w:t>ë</w:t>
            </w:r>
            <w:r w:rsidR="004B418F" w:rsidRPr="007B3B3B">
              <w:t xml:space="preserve"> lidhje me zërat e </w:t>
            </w:r>
            <w:r w:rsidR="00713C59" w:rsidRPr="007B3B3B">
              <w:t>papërcaktuar</w:t>
            </w:r>
            <w:r w:rsidR="007B3B3B">
              <w:t xml:space="preserve"> </w:t>
            </w:r>
          </w:p>
          <w:p w14:paraId="37343A26" w14:textId="4480960B" w:rsidR="004B418F" w:rsidRPr="007B3B3B" w:rsidRDefault="00E53628" w:rsidP="008E329D">
            <w:pPr>
              <w:pStyle w:val="TEKSTIIII-1"/>
              <w:ind w:left="113" w:right="113"/>
            </w:pPr>
            <w:r w:rsidRPr="007B3B3B">
              <w:t>Zërat</w:t>
            </w:r>
            <w:r w:rsidR="004B418F" w:rsidRPr="007B3B3B">
              <w:t xml:space="preserve"> e </w:t>
            </w:r>
            <w:r w:rsidRPr="007B3B3B">
              <w:t>papërcaktuar</w:t>
            </w:r>
            <w:r w:rsidR="004B418F" w:rsidRPr="007B3B3B">
              <w:t xml:space="preserve"> </w:t>
            </w:r>
            <w:r w:rsidRPr="007B3B3B">
              <w:t>janë</w:t>
            </w:r>
            <w:r w:rsidR="004B418F" w:rsidRPr="007B3B3B">
              <w:t xml:space="preserve"> aktive balancuese t</w:t>
            </w:r>
            <w:r w:rsidR="00B7228E" w:rsidRPr="007B3B3B">
              <w:t>ë</w:t>
            </w:r>
            <w:r w:rsidR="004B418F" w:rsidRPr="007B3B3B">
              <w:t xml:space="preserve"> mbajtura n</w:t>
            </w:r>
            <w:r w:rsidR="00B7228E" w:rsidRPr="007B3B3B">
              <w:t>ë</w:t>
            </w:r>
            <w:r w:rsidR="004B418F" w:rsidRPr="007B3B3B">
              <w:t xml:space="preserve"> bilanc t</w:t>
            </w:r>
            <w:r w:rsidR="00B7228E" w:rsidRPr="007B3B3B">
              <w:t>ë</w:t>
            </w:r>
            <w:r w:rsidR="004B418F" w:rsidRPr="007B3B3B">
              <w:t xml:space="preserve"> cilat nuk regjistrohen </w:t>
            </w:r>
            <w:r w:rsidRPr="007B3B3B">
              <w:t>për</w:t>
            </w:r>
            <w:r w:rsidR="004B418F" w:rsidRPr="007B3B3B">
              <w:t xml:space="preserve"> llogari t</w:t>
            </w:r>
            <w:r w:rsidR="00B7228E" w:rsidRPr="007B3B3B">
              <w:t>ë</w:t>
            </w:r>
            <w:r w:rsidR="004B418F" w:rsidRPr="007B3B3B">
              <w:t xml:space="preserve"> </w:t>
            </w:r>
            <w:r w:rsidRPr="007B3B3B">
              <w:t>klientëve</w:t>
            </w:r>
            <w:r w:rsidR="00D921A6" w:rsidRPr="007B3B3B">
              <w:t>,</w:t>
            </w:r>
            <w:r w:rsidR="004B418F" w:rsidRPr="007B3B3B">
              <w:t xml:space="preserve"> </w:t>
            </w:r>
            <w:r w:rsidRPr="007B3B3B">
              <w:t>ndonëse</w:t>
            </w:r>
            <w:r w:rsidR="004B418F" w:rsidRPr="007B3B3B">
              <w:t xml:space="preserve"> lidhen me fondet e </w:t>
            </w:r>
            <w:r w:rsidR="00D921A6" w:rsidRPr="007B3B3B">
              <w:t>tyre</w:t>
            </w:r>
            <w:r w:rsidR="004B418F" w:rsidRPr="007B3B3B">
              <w:t>, p.sh. fondet q</w:t>
            </w:r>
            <w:r w:rsidR="00B7228E" w:rsidRPr="007B3B3B">
              <w:t>ë</w:t>
            </w:r>
            <w:r w:rsidR="004B418F" w:rsidRPr="007B3B3B">
              <w:t xml:space="preserve"> </w:t>
            </w:r>
            <w:r w:rsidRPr="007B3B3B">
              <w:t>janë</w:t>
            </w:r>
            <w:r w:rsidR="004B418F" w:rsidRPr="007B3B3B">
              <w:t xml:space="preserve"> t</w:t>
            </w:r>
            <w:r w:rsidR="00B7228E" w:rsidRPr="007B3B3B">
              <w:t>ë</w:t>
            </w:r>
            <w:r w:rsidR="004B418F" w:rsidRPr="007B3B3B">
              <w:t xml:space="preserve"> gatshme </w:t>
            </w:r>
            <w:r w:rsidRPr="007B3B3B">
              <w:t>për</w:t>
            </w:r>
            <w:r w:rsidR="004B418F" w:rsidRPr="007B3B3B">
              <w:t xml:space="preserve"> investim, transferta apo likuidim;</w:t>
            </w:r>
          </w:p>
          <w:p w14:paraId="69A794F3" w14:textId="4D94B5DA" w:rsidR="004B418F" w:rsidRPr="007B3B3B" w:rsidRDefault="00200D3A" w:rsidP="008E329D">
            <w:pPr>
              <w:pStyle w:val="TEKSTIIII-1"/>
              <w:ind w:left="113" w:right="113"/>
            </w:pPr>
            <w:r w:rsidRPr="007B3B3B">
              <w:t>-</w:t>
            </w:r>
            <w:r w:rsidR="001B6061">
              <w:t xml:space="preserve"> </w:t>
            </w:r>
            <w:r w:rsidR="004B418F" w:rsidRPr="007B3B3B">
              <w:t>Shumat e ark</w:t>
            </w:r>
            <w:r w:rsidR="00713C59" w:rsidRPr="007B3B3B">
              <w:t>ë</w:t>
            </w:r>
            <w:r w:rsidR="004B418F" w:rsidRPr="007B3B3B">
              <w:t>tueshme bruto n</w:t>
            </w:r>
            <w:r w:rsidR="00B7228E" w:rsidRPr="007B3B3B">
              <w:t>ë</w:t>
            </w:r>
            <w:r w:rsidR="004B418F" w:rsidRPr="007B3B3B">
              <w:t xml:space="preserve"> lidhje me fondet </w:t>
            </w:r>
            <w:r w:rsidR="00E53628" w:rsidRPr="007B3B3B">
              <w:t>transit</w:t>
            </w:r>
            <w:r w:rsidR="004B418F" w:rsidRPr="007B3B3B">
              <w:t xml:space="preserve"> ose t</w:t>
            </w:r>
            <w:r w:rsidR="00B7228E" w:rsidRPr="007B3B3B">
              <w:t>ë</w:t>
            </w:r>
            <w:r w:rsidR="004B418F" w:rsidRPr="007B3B3B">
              <w:t xml:space="preserve"> </w:t>
            </w:r>
            <w:r w:rsidR="00E53628" w:rsidRPr="007B3B3B">
              <w:t>përkohshme</w:t>
            </w:r>
            <w:r w:rsidR="007B3B3B">
              <w:t xml:space="preserve"> </w:t>
            </w:r>
          </w:p>
          <w:p w14:paraId="5D0A239D" w14:textId="7C743D72" w:rsidR="004B418F" w:rsidRPr="007B3B3B" w:rsidRDefault="004B418F" w:rsidP="008E329D">
            <w:pPr>
              <w:pStyle w:val="TEKSTIIII-1"/>
              <w:ind w:left="113" w:right="113"/>
            </w:pPr>
            <w:r w:rsidRPr="007B3B3B">
              <w:t>Fondet transit apo t</w:t>
            </w:r>
            <w:r w:rsidR="00B7228E" w:rsidRPr="007B3B3B">
              <w:t>ë</w:t>
            </w:r>
            <w:r w:rsidRPr="007B3B3B">
              <w:t xml:space="preserve"> </w:t>
            </w:r>
            <w:r w:rsidR="00E53628" w:rsidRPr="007B3B3B">
              <w:t>përkohshme</w:t>
            </w:r>
            <w:r w:rsidRPr="007B3B3B">
              <w:t xml:space="preserve"> </w:t>
            </w:r>
            <w:r w:rsidR="00E53628" w:rsidRPr="007B3B3B">
              <w:t>përfaqësojnë</w:t>
            </w:r>
            <w:r w:rsidRPr="007B3B3B">
              <w:t xml:space="preserve"> fonde q</w:t>
            </w:r>
            <w:r w:rsidR="00B7228E" w:rsidRPr="007B3B3B">
              <w:t>ë</w:t>
            </w:r>
            <w:r w:rsidRPr="007B3B3B">
              <w:t xml:space="preserve"> u </w:t>
            </w:r>
            <w:r w:rsidR="00E53628" w:rsidRPr="007B3B3B">
              <w:t>përkasin</w:t>
            </w:r>
            <w:r w:rsidRPr="007B3B3B">
              <w:t xml:space="preserve"> </w:t>
            </w:r>
            <w:r w:rsidR="00E53628" w:rsidRPr="007B3B3B">
              <w:t>klientëve</w:t>
            </w:r>
            <w:r w:rsidRPr="007B3B3B">
              <w:t>, t</w:t>
            </w:r>
            <w:r w:rsidR="00B7228E" w:rsidRPr="007B3B3B">
              <w:t>ë</w:t>
            </w:r>
            <w:r w:rsidRPr="007B3B3B">
              <w:t xml:space="preserve"> cilat </w:t>
            </w:r>
            <w:r w:rsidR="00391289">
              <w:t>li</w:t>
            </w:r>
            <w:r w:rsidR="00E53628" w:rsidRPr="007B3B3B">
              <w:t>vrohen</w:t>
            </w:r>
            <w:r w:rsidRPr="007B3B3B">
              <w:t xml:space="preserve"> </w:t>
            </w:r>
            <w:r w:rsidR="00E53628" w:rsidRPr="007B3B3B">
              <w:t>ndërmjet</w:t>
            </w:r>
            <w:r w:rsidRPr="007B3B3B">
              <w:t xml:space="preserve"> </w:t>
            </w:r>
            <w:r w:rsidR="00E53628" w:rsidRPr="007B3B3B">
              <w:t>agjencive</w:t>
            </w:r>
            <w:r w:rsidRPr="007B3B3B">
              <w:t xml:space="preserve"> raportuese. </w:t>
            </w:r>
            <w:r w:rsidR="00E53628" w:rsidRPr="007B3B3B">
              <w:t>Këto</w:t>
            </w:r>
            <w:r w:rsidRPr="007B3B3B">
              <w:t xml:space="preserve"> fonde </w:t>
            </w:r>
            <w:r w:rsidR="00E53628" w:rsidRPr="007B3B3B">
              <w:t>janë</w:t>
            </w:r>
            <w:r w:rsidRPr="007B3B3B">
              <w:t xml:space="preserve"> n</w:t>
            </w:r>
            <w:r w:rsidR="00B7228E" w:rsidRPr="007B3B3B">
              <w:t>ë</w:t>
            </w:r>
            <w:r w:rsidRPr="007B3B3B">
              <w:t xml:space="preserve"> forme </w:t>
            </w:r>
            <w:r w:rsidR="00D921A6" w:rsidRPr="007B3B3B">
              <w:t>ç</w:t>
            </w:r>
            <w:r w:rsidRPr="007B3B3B">
              <w:t>eku dhe forma t</w:t>
            </w:r>
            <w:r w:rsidR="00B7228E" w:rsidRPr="007B3B3B">
              <w:t>ë</w:t>
            </w:r>
            <w:r w:rsidRPr="007B3B3B">
              <w:t xml:space="preserve"> tjera pagese;</w:t>
            </w:r>
          </w:p>
          <w:p w14:paraId="6905291B" w14:textId="7E098087" w:rsidR="004B418F" w:rsidRPr="007B3B3B" w:rsidRDefault="00200D3A" w:rsidP="008E329D">
            <w:pPr>
              <w:pStyle w:val="TEKSTIIII-1"/>
              <w:ind w:left="113" w:right="113"/>
            </w:pPr>
            <w:r w:rsidRPr="007B3B3B">
              <w:t>-</w:t>
            </w:r>
            <w:r w:rsidR="001B6061">
              <w:t xml:space="preserve"> </w:t>
            </w:r>
            <w:r w:rsidR="001B6061" w:rsidRPr="007B3B3B">
              <w:t xml:space="preserve">interesi </w:t>
            </w:r>
            <w:r w:rsidR="004B418F" w:rsidRPr="007B3B3B">
              <w:t xml:space="preserve">i </w:t>
            </w:r>
            <w:r w:rsidR="00E53628" w:rsidRPr="007B3B3B">
              <w:t>përllogaritur</w:t>
            </w:r>
            <w:r w:rsidR="004B418F" w:rsidRPr="007B3B3B">
              <w:t xml:space="preserve"> </w:t>
            </w:r>
            <w:r w:rsidR="00E53628" w:rsidRPr="007B3B3B">
              <w:t>për</w:t>
            </w:r>
            <w:r w:rsidR="004B418F" w:rsidRPr="007B3B3B">
              <w:t xml:space="preserve"> t’u </w:t>
            </w:r>
            <w:r w:rsidR="00E53628" w:rsidRPr="007B3B3B">
              <w:t>arkëtuar</w:t>
            </w:r>
            <w:r w:rsidR="001B6061">
              <w:t>.</w:t>
            </w:r>
            <w:r w:rsidR="007B3B3B">
              <w:t xml:space="preserve"> </w:t>
            </w:r>
          </w:p>
          <w:p w14:paraId="0606E04E" w14:textId="477C9080" w:rsidR="004B418F" w:rsidRPr="007B3B3B" w:rsidRDefault="004B418F" w:rsidP="008E329D">
            <w:pPr>
              <w:pStyle w:val="TEKSTIIII-1"/>
              <w:ind w:left="113" w:right="113"/>
            </w:pPr>
            <w:r w:rsidRPr="007B3B3B">
              <w:t>N</w:t>
            </w:r>
            <w:r w:rsidR="00E53628" w:rsidRPr="007B3B3B">
              <w:t>ë</w:t>
            </w:r>
            <w:r w:rsidRPr="007B3B3B">
              <w:t xml:space="preserve"> </w:t>
            </w:r>
            <w:r w:rsidR="00E53628" w:rsidRPr="007B3B3B">
              <w:t>përputhje</w:t>
            </w:r>
            <w:r w:rsidRPr="007B3B3B">
              <w:t xml:space="preserve"> me parimet baz</w:t>
            </w:r>
            <w:r w:rsidR="00B7228E" w:rsidRPr="007B3B3B">
              <w:t>ë</w:t>
            </w:r>
            <w:r w:rsidRPr="007B3B3B">
              <w:t xml:space="preserve"> t</w:t>
            </w:r>
            <w:r w:rsidR="00B7228E" w:rsidRPr="007B3B3B">
              <w:t>ë</w:t>
            </w:r>
            <w:r w:rsidRPr="007B3B3B">
              <w:t xml:space="preserve"> kontabilitetit interesi </w:t>
            </w:r>
            <w:r w:rsidR="00E53628" w:rsidRPr="007B3B3B">
              <w:t>për</w:t>
            </w:r>
            <w:r w:rsidRPr="007B3B3B">
              <w:t xml:space="preserve"> t</w:t>
            </w:r>
            <w:r w:rsidR="00D921A6" w:rsidRPr="007B3B3B">
              <w:t>’</w:t>
            </w:r>
            <w:r w:rsidRPr="007B3B3B">
              <w:t xml:space="preserve">u </w:t>
            </w:r>
            <w:r w:rsidR="00E53628" w:rsidRPr="007B3B3B">
              <w:t>arkëtuar</w:t>
            </w:r>
            <w:r w:rsidRPr="007B3B3B">
              <w:t xml:space="preserve"> </w:t>
            </w:r>
            <w:r w:rsidR="00E53628" w:rsidRPr="007B3B3B">
              <w:t>është</w:t>
            </w:r>
            <w:r w:rsidRPr="007B3B3B">
              <w:t xml:space="preserve"> subjekt regjistrimi n</w:t>
            </w:r>
            <w:r w:rsidR="00B7228E" w:rsidRPr="007B3B3B">
              <w:t>ë</w:t>
            </w:r>
            <w:r w:rsidRPr="007B3B3B">
              <w:t xml:space="preserve"> </w:t>
            </w:r>
            <w:r w:rsidR="00E53628" w:rsidRPr="007B3B3B">
              <w:t>zërat</w:t>
            </w:r>
            <w:r w:rsidRPr="007B3B3B">
              <w:t xml:space="preserve"> </w:t>
            </w:r>
            <w:r w:rsidR="00E53628" w:rsidRPr="007B3B3B">
              <w:t>jashtë</w:t>
            </w:r>
            <w:r w:rsidRPr="007B3B3B">
              <w:t xml:space="preserve"> bilancit. Interesi i </w:t>
            </w:r>
            <w:r w:rsidR="00E53628" w:rsidRPr="007B3B3B">
              <w:t>përllogaritur</w:t>
            </w:r>
            <w:r w:rsidRPr="007B3B3B">
              <w:t xml:space="preserve">, pra interesi </w:t>
            </w:r>
            <w:r w:rsidR="00E53628" w:rsidRPr="007B3B3B">
              <w:t>i</w:t>
            </w:r>
            <w:r w:rsidRPr="007B3B3B">
              <w:t xml:space="preserve"> </w:t>
            </w:r>
            <w:r w:rsidR="00E53628" w:rsidRPr="007B3B3B">
              <w:t>përllogaritur</w:t>
            </w:r>
            <w:r w:rsidRPr="007B3B3B">
              <w:t xml:space="preserve"> dhe jo interesi n</w:t>
            </w:r>
            <w:r w:rsidR="00B7228E" w:rsidRPr="007B3B3B">
              <w:t>ë</w:t>
            </w:r>
            <w:r w:rsidRPr="007B3B3B">
              <w:t xml:space="preserve"> momentin e </w:t>
            </w:r>
            <w:r w:rsidR="00E53628" w:rsidRPr="007B3B3B">
              <w:t>arkëtimit</w:t>
            </w:r>
            <w:r w:rsidR="00D921A6" w:rsidRPr="007B3B3B">
              <w:t>,</w:t>
            </w:r>
            <w:r w:rsidR="00E53628" w:rsidRPr="007B3B3B">
              <w:t xml:space="preserve"> i</w:t>
            </w:r>
            <w:r w:rsidRPr="007B3B3B">
              <w:t xml:space="preserve"> kredive klasifikohet n</w:t>
            </w:r>
            <w:r w:rsidR="00B7228E" w:rsidRPr="007B3B3B">
              <w:t>ë</w:t>
            </w:r>
            <w:r w:rsidRPr="007B3B3B">
              <w:t xml:space="preserve"> baz</w:t>
            </w:r>
            <w:r w:rsidR="00B7228E" w:rsidRPr="007B3B3B">
              <w:t>ë</w:t>
            </w:r>
            <w:r w:rsidRPr="007B3B3B">
              <w:t xml:space="preserve"> bruto n</w:t>
            </w:r>
            <w:r w:rsidR="00B7228E" w:rsidRPr="007B3B3B">
              <w:t>ë</w:t>
            </w:r>
            <w:r w:rsidRPr="007B3B3B">
              <w:t xml:space="preserve">n </w:t>
            </w:r>
            <w:r w:rsidR="00E53628" w:rsidRPr="007B3B3B">
              <w:t>zërin</w:t>
            </w:r>
            <w:r w:rsidRPr="007B3B3B">
              <w:t xml:space="preserve"> “mjete t</w:t>
            </w:r>
            <w:r w:rsidR="00B7228E" w:rsidRPr="007B3B3B">
              <w:t>ë</w:t>
            </w:r>
            <w:r w:rsidRPr="007B3B3B">
              <w:t xml:space="preserve"> tjera ”. Interesi </w:t>
            </w:r>
            <w:r w:rsidR="00D921A6" w:rsidRPr="007B3B3B">
              <w:t>i</w:t>
            </w:r>
            <w:r w:rsidRPr="007B3B3B">
              <w:t xml:space="preserve"> </w:t>
            </w:r>
            <w:r w:rsidR="00E53628" w:rsidRPr="007B3B3B">
              <w:t>përllogaritur</w:t>
            </w:r>
            <w:r w:rsidRPr="007B3B3B">
              <w:t xml:space="preserve"> regjistrohet </w:t>
            </w:r>
            <w:r w:rsidR="00E53628" w:rsidRPr="007B3B3B">
              <w:t>veçmas</w:t>
            </w:r>
            <w:r w:rsidRPr="007B3B3B">
              <w:t xml:space="preserve"> nga </w:t>
            </w:r>
            <w:r w:rsidR="00E53628" w:rsidRPr="007B3B3B">
              <w:t>kryegjëja</w:t>
            </w:r>
            <w:r w:rsidRPr="007B3B3B">
              <w:t xml:space="preserve"> dhe raportohet si </w:t>
            </w:r>
            <w:r w:rsidR="00E53628" w:rsidRPr="007B3B3B">
              <w:t xml:space="preserve">zë </w:t>
            </w:r>
            <w:r w:rsidR="00D921A6" w:rsidRPr="007B3B3B">
              <w:t>i</w:t>
            </w:r>
            <w:r w:rsidR="00E53628" w:rsidRPr="007B3B3B">
              <w:t xml:space="preserve"> veçantë “ng</w:t>
            </w:r>
            <w:r w:rsidRPr="007B3B3B">
              <w:t>a</w:t>
            </w:r>
            <w:r w:rsidR="00E53628" w:rsidRPr="007B3B3B">
              <w:t xml:space="preserve"> </w:t>
            </w:r>
            <w:r w:rsidRPr="007B3B3B">
              <w:t>t</w:t>
            </w:r>
            <w:r w:rsidR="00E53628" w:rsidRPr="007B3B3B">
              <w:t>ë</w:t>
            </w:r>
            <w:r w:rsidRPr="007B3B3B">
              <w:t xml:space="preserve"> cilat”</w:t>
            </w:r>
            <w:r w:rsidR="00D921A6" w:rsidRPr="007B3B3B">
              <w:t>:</w:t>
            </w:r>
            <w:r w:rsidR="007B3B3B">
              <w:t xml:space="preserve"> </w:t>
            </w:r>
          </w:p>
          <w:p w14:paraId="50D7CE9A" w14:textId="41ACA292" w:rsidR="004B418F" w:rsidRPr="007B3B3B" w:rsidRDefault="00200D3A" w:rsidP="008E329D">
            <w:pPr>
              <w:pStyle w:val="TEKSTIIII-1"/>
              <w:ind w:left="113" w:right="113"/>
            </w:pPr>
            <w:r w:rsidRPr="007B3B3B">
              <w:t>-</w:t>
            </w:r>
            <w:r w:rsidR="001B6061">
              <w:t xml:space="preserve"> </w:t>
            </w:r>
            <w:r w:rsidR="00D921A6" w:rsidRPr="007B3B3B">
              <w:t>i</w:t>
            </w:r>
            <w:r w:rsidR="004B418F" w:rsidRPr="007B3B3B">
              <w:t xml:space="preserve">nteresi i </w:t>
            </w:r>
            <w:r w:rsidR="00E53628" w:rsidRPr="007B3B3B">
              <w:t>përllogaritur</w:t>
            </w:r>
            <w:r w:rsidR="004B418F" w:rsidRPr="007B3B3B">
              <w:t xml:space="preserve"> </w:t>
            </w:r>
            <w:r w:rsidR="00E53628" w:rsidRPr="007B3B3B">
              <w:t>i</w:t>
            </w:r>
            <w:r w:rsidR="004B418F" w:rsidRPr="007B3B3B">
              <w:t xml:space="preserve"> </w:t>
            </w:r>
            <w:r w:rsidR="00E53628" w:rsidRPr="007B3B3B">
              <w:t>mbajtësve</w:t>
            </w:r>
            <w:r w:rsidR="004B418F" w:rsidRPr="007B3B3B">
              <w:t xml:space="preserve"> t</w:t>
            </w:r>
            <w:r w:rsidR="00B7228E" w:rsidRPr="007B3B3B">
              <w:t>ë</w:t>
            </w:r>
            <w:r w:rsidR="004B418F" w:rsidRPr="007B3B3B">
              <w:t xml:space="preserve"> </w:t>
            </w:r>
            <w:r w:rsidR="00D921A6" w:rsidRPr="007B3B3B">
              <w:t>instrumenteve</w:t>
            </w:r>
            <w:r w:rsidR="004B418F" w:rsidRPr="007B3B3B">
              <w:t xml:space="preserve"> t</w:t>
            </w:r>
            <w:r w:rsidR="00B7228E" w:rsidRPr="007B3B3B">
              <w:t>ë</w:t>
            </w:r>
            <w:r w:rsidR="004B418F" w:rsidRPr="007B3B3B">
              <w:t xml:space="preserve"> borxhit ku interesi i </w:t>
            </w:r>
            <w:r w:rsidR="00E53628" w:rsidRPr="007B3B3B">
              <w:t>përllogaritur</w:t>
            </w:r>
            <w:r w:rsidR="004B418F" w:rsidRPr="007B3B3B">
              <w:t xml:space="preserve"> nuk regjistrohet si pjes</w:t>
            </w:r>
            <w:r w:rsidR="00B7228E" w:rsidRPr="007B3B3B">
              <w:t>ë</w:t>
            </w:r>
            <w:r w:rsidR="004B418F" w:rsidRPr="007B3B3B">
              <w:t xml:space="preserve"> integrale e instrumentit</w:t>
            </w:r>
            <w:r w:rsidR="00D921A6" w:rsidRPr="007B3B3B">
              <w:t>,</w:t>
            </w:r>
          </w:p>
          <w:p w14:paraId="4A996B71" w14:textId="109510A7" w:rsidR="004B418F" w:rsidRPr="007B3B3B" w:rsidRDefault="00200D3A" w:rsidP="008E329D">
            <w:pPr>
              <w:pStyle w:val="TEKSTIIII-1"/>
              <w:ind w:left="113" w:right="113"/>
            </w:pPr>
            <w:r w:rsidRPr="007B3B3B">
              <w:t>-</w:t>
            </w:r>
            <w:r w:rsidR="001B6061">
              <w:t xml:space="preserve"> </w:t>
            </w:r>
            <w:r w:rsidR="00D921A6" w:rsidRPr="007B3B3B">
              <w:t>d</w:t>
            </w:r>
            <w:r w:rsidR="004B418F" w:rsidRPr="007B3B3B">
              <w:t xml:space="preserve">ividend </w:t>
            </w:r>
            <w:r w:rsidR="00E53628" w:rsidRPr="007B3B3B">
              <w:t>për</w:t>
            </w:r>
            <w:r w:rsidR="004B418F" w:rsidRPr="007B3B3B">
              <w:t xml:space="preserve"> t</w:t>
            </w:r>
            <w:r w:rsidR="00D921A6" w:rsidRPr="007B3B3B">
              <w:t>’</w:t>
            </w:r>
            <w:r w:rsidR="004B418F" w:rsidRPr="007B3B3B">
              <w:t>u paguar</w:t>
            </w:r>
            <w:r w:rsidR="00D921A6" w:rsidRPr="007B3B3B">
              <w:t>,</w:t>
            </w:r>
            <w:r w:rsidR="007B3B3B">
              <w:t xml:space="preserve"> </w:t>
            </w:r>
            <w:r w:rsidR="00D921A6" w:rsidRPr="007B3B3B">
              <w:t>t</w:t>
            </w:r>
            <w:r w:rsidR="00B7228E" w:rsidRPr="007B3B3B">
              <w:t>ë</w:t>
            </w:r>
            <w:r w:rsidR="004B418F" w:rsidRPr="007B3B3B">
              <w:t xml:space="preserve"> ark</w:t>
            </w:r>
            <w:r w:rsidR="00D921A6" w:rsidRPr="007B3B3B">
              <w:t>ë</w:t>
            </w:r>
            <w:r w:rsidR="004B418F" w:rsidRPr="007B3B3B">
              <w:t>tueshmet t</w:t>
            </w:r>
            <w:r w:rsidR="00B7228E" w:rsidRPr="007B3B3B">
              <w:t>ë</w:t>
            </w:r>
            <w:r w:rsidR="004B418F" w:rsidRPr="007B3B3B">
              <w:t xml:space="preserve"> cilat nuk lidhen me aktivitetin kryesor t</w:t>
            </w:r>
            <w:r w:rsidR="00B7228E" w:rsidRPr="007B3B3B">
              <w:t>ë</w:t>
            </w:r>
            <w:r w:rsidR="004B418F" w:rsidRPr="007B3B3B">
              <w:t xml:space="preserve"> subjektit</w:t>
            </w:r>
            <w:r w:rsidR="00D921A6" w:rsidRPr="007B3B3B">
              <w:t>.</w:t>
            </w:r>
            <w:r w:rsidR="004B418F" w:rsidRPr="007B3B3B">
              <w:t xml:space="preserve"> </w:t>
            </w:r>
          </w:p>
          <w:p w14:paraId="7ABBABDC" w14:textId="77777777" w:rsidR="004B418F" w:rsidRPr="007B3B3B" w:rsidRDefault="004B418F" w:rsidP="008E329D">
            <w:pPr>
              <w:pStyle w:val="TableParagraph"/>
              <w:ind w:left="113" w:right="113"/>
              <w:rPr>
                <w:rFonts w:ascii="Garamond" w:hAnsi="Garamond" w:cs="Times New Roman"/>
                <w:sz w:val="20"/>
                <w:szCs w:val="20"/>
              </w:rPr>
            </w:pPr>
          </w:p>
        </w:tc>
      </w:tr>
      <w:tr w:rsidR="004B418F" w:rsidRPr="007B3B3B" w14:paraId="5530F9F9" w14:textId="77777777" w:rsidTr="004150B7">
        <w:trPr>
          <w:trHeight w:hRule="exact" w:val="271"/>
          <w:jc w:val="center"/>
        </w:trPr>
        <w:tc>
          <w:tcPr>
            <w:tcW w:w="9166" w:type="dxa"/>
            <w:gridSpan w:val="2"/>
            <w:tcBorders>
              <w:left w:val="nil"/>
            </w:tcBorders>
          </w:tcPr>
          <w:p w14:paraId="4D41178A" w14:textId="77777777" w:rsidR="004B418F" w:rsidRPr="007B3B3B" w:rsidRDefault="004B418F" w:rsidP="008E329D">
            <w:pPr>
              <w:pStyle w:val="TableParagraph"/>
              <w:ind w:left="113" w:right="113"/>
              <w:jc w:val="center"/>
              <w:rPr>
                <w:rFonts w:ascii="Garamond" w:hAnsi="Garamond" w:cs="Times New Roman"/>
                <w:b/>
                <w:sz w:val="20"/>
                <w:szCs w:val="20"/>
              </w:rPr>
            </w:pPr>
            <w:r w:rsidRPr="007B3B3B">
              <w:rPr>
                <w:rFonts w:ascii="Garamond" w:hAnsi="Garamond" w:cs="Times New Roman"/>
                <w:b/>
                <w:sz w:val="20"/>
                <w:szCs w:val="20"/>
              </w:rPr>
              <w:t>Detyrimet</w:t>
            </w:r>
          </w:p>
        </w:tc>
      </w:tr>
      <w:tr w:rsidR="004B418F" w:rsidRPr="007B3B3B" w14:paraId="653360B6" w14:textId="77777777" w:rsidTr="00B32C73">
        <w:trPr>
          <w:trHeight w:hRule="exact" w:val="692"/>
          <w:jc w:val="center"/>
        </w:trPr>
        <w:tc>
          <w:tcPr>
            <w:tcW w:w="2262" w:type="dxa"/>
            <w:tcBorders>
              <w:left w:val="nil"/>
            </w:tcBorders>
          </w:tcPr>
          <w:p w14:paraId="52F2B46D"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8. Paraja n</w:t>
            </w:r>
            <w:r w:rsidR="00B7228E" w:rsidRPr="007B3B3B">
              <w:rPr>
                <w:rFonts w:ascii="Garamond" w:hAnsi="Garamond" w:cs="Times New Roman"/>
                <w:sz w:val="20"/>
                <w:szCs w:val="20"/>
              </w:rPr>
              <w:t>ë</w:t>
            </w:r>
            <w:r w:rsidRPr="007B3B3B">
              <w:rPr>
                <w:rFonts w:ascii="Garamond" w:hAnsi="Garamond" w:cs="Times New Roman"/>
                <w:sz w:val="20"/>
                <w:szCs w:val="20"/>
              </w:rPr>
              <w:t xml:space="preserve"> qarkullim</w:t>
            </w:r>
          </w:p>
        </w:tc>
        <w:tc>
          <w:tcPr>
            <w:tcW w:w="6904" w:type="dxa"/>
            <w:tcBorders>
              <w:right w:val="nil"/>
            </w:tcBorders>
          </w:tcPr>
          <w:p w14:paraId="440093D0" w14:textId="77777777" w:rsidR="004B418F" w:rsidRPr="007B3B3B" w:rsidRDefault="004B418F" w:rsidP="008E329D">
            <w:pPr>
              <w:pStyle w:val="TEKSTIIII-1"/>
              <w:ind w:left="113" w:right="113"/>
            </w:pPr>
            <w:r w:rsidRPr="007B3B3B">
              <w:t xml:space="preserve">Kjo </w:t>
            </w:r>
            <w:r w:rsidR="00E53628" w:rsidRPr="007B3B3B">
              <w:t>kategori</w:t>
            </w:r>
            <w:r w:rsidRPr="007B3B3B">
              <w:t xml:space="preserve"> përfshin t</w:t>
            </w:r>
            <w:r w:rsidR="00E53628" w:rsidRPr="007B3B3B">
              <w:t>ë</w:t>
            </w:r>
            <w:r w:rsidRPr="007B3B3B">
              <w:t xml:space="preserve"> gjitha monedhat dhe kartëmonedhat n</w:t>
            </w:r>
            <w:r w:rsidR="00E53628" w:rsidRPr="007B3B3B">
              <w:t>ë</w:t>
            </w:r>
            <w:r w:rsidRPr="007B3B3B">
              <w:t xml:space="preserve"> qarkullim, t</w:t>
            </w:r>
            <w:r w:rsidR="00E53628" w:rsidRPr="007B3B3B">
              <w:t>ë</w:t>
            </w:r>
            <w:r w:rsidRPr="007B3B3B">
              <w:t xml:space="preserve"> cilat janë e</w:t>
            </w:r>
            <w:r w:rsidR="00E53628" w:rsidRPr="007B3B3B">
              <w:t>metuar nga Autoriteti Monetar (</w:t>
            </w:r>
            <w:r w:rsidRPr="007B3B3B">
              <w:t xml:space="preserve">Banka </w:t>
            </w:r>
            <w:r w:rsidR="00E53628" w:rsidRPr="007B3B3B">
              <w:t>Qendrore</w:t>
            </w:r>
            <w:r w:rsidRPr="007B3B3B">
              <w:t>)</w:t>
            </w:r>
          </w:p>
        </w:tc>
      </w:tr>
      <w:tr w:rsidR="004B418F" w:rsidRPr="007B3B3B" w14:paraId="768D78B7" w14:textId="77777777" w:rsidTr="00200D3A">
        <w:trPr>
          <w:trHeight w:hRule="exact" w:val="3412"/>
          <w:jc w:val="center"/>
        </w:trPr>
        <w:tc>
          <w:tcPr>
            <w:tcW w:w="2262" w:type="dxa"/>
            <w:tcBorders>
              <w:left w:val="nil"/>
            </w:tcBorders>
          </w:tcPr>
          <w:p w14:paraId="7F121143"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lastRenderedPageBreak/>
              <w:t>9. Depozitat</w:t>
            </w:r>
          </w:p>
        </w:tc>
        <w:tc>
          <w:tcPr>
            <w:tcW w:w="6904" w:type="dxa"/>
            <w:tcBorders>
              <w:right w:val="nil"/>
            </w:tcBorders>
          </w:tcPr>
          <w:p w14:paraId="732D2DCC" w14:textId="47CF47A7" w:rsidR="00CF4270" w:rsidRPr="007B3B3B" w:rsidRDefault="004B418F" w:rsidP="008E329D">
            <w:pPr>
              <w:pStyle w:val="TEKSTIIII-1"/>
              <w:ind w:left="113" w:right="113"/>
            </w:pPr>
            <w:r w:rsidRPr="007B3B3B">
              <w:t xml:space="preserve">Depozitat janë kontrata të pakontestueshme që përfaqësojnë vendosjen e fondeve në dispozicion për </w:t>
            </w:r>
            <w:r w:rsidR="00713C59" w:rsidRPr="007B3B3B">
              <w:t>t</w:t>
            </w:r>
            <w:r w:rsidR="00DF054F" w:rsidRPr="007B3B3B">
              <w:t>’</w:t>
            </w:r>
            <w:r w:rsidR="00713C59" w:rsidRPr="007B3B3B">
              <w:t xml:space="preserve">u </w:t>
            </w:r>
            <w:r w:rsidRPr="007B3B3B">
              <w:t>tërheq</w:t>
            </w:r>
            <w:r w:rsidR="00713C59" w:rsidRPr="007B3B3B">
              <w:t>ur në një moment të mëvonshëm</w:t>
            </w:r>
            <w:r w:rsidRPr="007B3B3B">
              <w:t xml:space="preserve">. Një depozitë është zakonisht një kontratë standarde, e hapur për publikun në përgjithësi, që lejon vendosjen </w:t>
            </w:r>
            <w:r w:rsidR="00DF054F" w:rsidRPr="007B3B3B">
              <w:t xml:space="preserve">e </w:t>
            </w:r>
            <w:r w:rsidRPr="007B3B3B">
              <w:t>shumave të ndryshueshme të parave.</w:t>
            </w:r>
          </w:p>
          <w:p w14:paraId="2742F20F" w14:textId="0B479B23" w:rsidR="00CF4270" w:rsidRPr="007B3B3B" w:rsidRDefault="00CF4270" w:rsidP="008E329D">
            <w:pPr>
              <w:pStyle w:val="TEKSTIIII-1"/>
              <w:ind w:left="113" w:right="113"/>
            </w:pPr>
            <w:r w:rsidRPr="007B3B3B">
              <w:t>Kategoria e depozitave përfshin depozitat e transferueshme dhe depozitat e tjera. Depozitat e transferueshme [F22] përfshijnë të gjitha depozitat që janë</w:t>
            </w:r>
            <w:r w:rsidR="00DF054F" w:rsidRPr="007B3B3B">
              <w:t>:</w:t>
            </w:r>
            <w:r w:rsidR="004150B7">
              <w:t xml:space="preserve"> </w:t>
            </w:r>
            <w:r w:rsidRPr="007B3B3B">
              <w:t>1</w:t>
            </w:r>
            <w:r w:rsidR="004150B7">
              <w:t>.</w:t>
            </w:r>
            <w:r w:rsidRPr="007B3B3B">
              <w:t xml:space="preserve"> të këmbyeshme në vlerë të barabartë për kartëmonedha dhe monedha dhe pa ndëshkim ose</w:t>
            </w:r>
            <w:r w:rsidR="004150B7">
              <w:t xml:space="preserve"> kufizim; dhe </w:t>
            </w:r>
            <w:r w:rsidRPr="007B3B3B">
              <w:t>2</w:t>
            </w:r>
            <w:r w:rsidR="004150B7">
              <w:t>.</w:t>
            </w:r>
            <w:r w:rsidRPr="007B3B3B">
              <w:t xml:space="preserve"> drejtpërdrejt të përdorshm</w:t>
            </w:r>
            <w:r w:rsidR="00DF054F" w:rsidRPr="007B3B3B">
              <w:t>e</w:t>
            </w:r>
            <w:r w:rsidR="00391289">
              <w:t xml:space="preserve"> për të bërë pagesa te</w:t>
            </w:r>
            <w:r w:rsidRPr="007B3B3B">
              <w:t xml:space="preserve"> palët e treta me çek, draft, urdhërxhiro, debit direkt/ kredi ose lehtësi të tjera pages</w:t>
            </w:r>
            <w:r w:rsidR="00DF054F" w:rsidRPr="007B3B3B">
              <w:t>e</w:t>
            </w:r>
            <w:r w:rsidRPr="007B3B3B">
              <w:t xml:space="preserve"> direkte.</w:t>
            </w:r>
          </w:p>
          <w:p w14:paraId="4E4CE22B" w14:textId="0054E582" w:rsidR="004B418F" w:rsidRPr="007B3B3B" w:rsidRDefault="00CF4270" w:rsidP="008E329D">
            <w:pPr>
              <w:pStyle w:val="TEKSTIIII-1"/>
              <w:ind w:left="113" w:right="113"/>
            </w:pPr>
            <w:r w:rsidRPr="007B3B3B">
              <w:t>Balancat depozituese janë detyrime t</w:t>
            </w:r>
            <w:r w:rsidR="00B7228E" w:rsidRPr="007B3B3B">
              <w:t>ë</w:t>
            </w:r>
            <w:r w:rsidRPr="007B3B3B">
              <w:t xml:space="preserve"> </w:t>
            </w:r>
            <w:r w:rsidR="006E7D72" w:rsidRPr="007B3B3B">
              <w:t>subjekt</w:t>
            </w:r>
            <w:r w:rsidRPr="007B3B3B">
              <w:t xml:space="preserve">it raportues që janë në përputhje me karakteristikat e përshkruara në </w:t>
            </w:r>
            <w:r w:rsidR="00FA7577" w:rsidRPr="007B3B3B">
              <w:t xml:space="preserve">pjesën </w:t>
            </w:r>
            <w:r w:rsidRPr="007B3B3B">
              <w:t xml:space="preserve">1 të </w:t>
            </w:r>
            <w:r w:rsidR="00FA7577" w:rsidRPr="007B3B3B">
              <w:t xml:space="preserve">aneksit </w:t>
            </w:r>
            <w:r w:rsidRPr="007B3B3B">
              <w:t>I, me përjashtim të atyre që vijnë nga emetimi i letrave me vlerë të negociushme ose aksione/kuota t</w:t>
            </w:r>
            <w:r w:rsidR="00B7228E" w:rsidRPr="007B3B3B">
              <w:t>ë</w:t>
            </w:r>
            <w:r w:rsidRPr="007B3B3B">
              <w:t xml:space="preserve"> FTP. Për qëllim raportuese, kjo kategori ndahet në depozita njëditore, depozita me afat maturimi të dakordësuar</w:t>
            </w:r>
            <w:r w:rsidR="00DF054F" w:rsidRPr="007B3B3B">
              <w:t>,</w:t>
            </w:r>
            <w:r w:rsidRPr="007B3B3B">
              <w:t xml:space="preserve"> dhe depozita</w:t>
            </w:r>
            <w:r w:rsidR="00FA78F0" w:rsidRPr="007B3B3B">
              <w:t xml:space="preserve">. </w:t>
            </w:r>
          </w:p>
        </w:tc>
      </w:tr>
      <w:tr w:rsidR="004B418F" w:rsidRPr="007B3B3B" w14:paraId="76D58FD5" w14:textId="77777777" w:rsidTr="007470AA">
        <w:trPr>
          <w:trHeight w:hRule="exact" w:val="2818"/>
          <w:jc w:val="center"/>
        </w:trPr>
        <w:tc>
          <w:tcPr>
            <w:tcW w:w="2262" w:type="dxa"/>
            <w:tcBorders>
              <w:left w:val="nil"/>
            </w:tcBorders>
          </w:tcPr>
          <w:p w14:paraId="2C5CF04E"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 xml:space="preserve">9.1 Depozitat </w:t>
            </w:r>
            <w:r w:rsidR="00E53628" w:rsidRPr="007B3B3B">
              <w:rPr>
                <w:rFonts w:ascii="Garamond" w:hAnsi="Garamond" w:cs="Times New Roman"/>
                <w:sz w:val="20"/>
                <w:szCs w:val="20"/>
              </w:rPr>
              <w:t>njëditore</w:t>
            </w:r>
          </w:p>
        </w:tc>
        <w:tc>
          <w:tcPr>
            <w:tcW w:w="6904" w:type="dxa"/>
            <w:tcBorders>
              <w:right w:val="nil"/>
            </w:tcBorders>
          </w:tcPr>
          <w:p w14:paraId="20610A52" w14:textId="05B52B02" w:rsidR="00E75174" w:rsidRPr="007B3B3B" w:rsidRDefault="004B418F" w:rsidP="008E329D">
            <w:pPr>
              <w:pStyle w:val="TEKSTIIII-1"/>
              <w:ind w:left="113" w:right="113"/>
            </w:pPr>
            <w:r w:rsidRPr="007B3B3B">
              <w:t>Depozita njëditore janë depozita lehtësisht të konvertueshme në par</w:t>
            </w:r>
            <w:r w:rsidR="0086314E">
              <w:t>a</w:t>
            </w:r>
            <w:r w:rsidRPr="007B3B3B">
              <w:t xml:space="preserve"> dhe/ose drejtpërsëdrejti të transferueshme, sipas kërkesës nëpërmjet mjeteve të pagesave të përdorura gjerësisht, të tilla si: çeqet, debitimi ose kreditimi i drejtpërdrejtë, apo mjeteve të tjera të pagesës, pa vonesa, kufizime dhe gjoba. </w:t>
            </w:r>
          </w:p>
          <w:p w14:paraId="047BA280" w14:textId="45D5A94E" w:rsidR="004B418F" w:rsidRPr="007B3B3B" w:rsidRDefault="004B418F" w:rsidP="008E329D">
            <w:pPr>
              <w:pStyle w:val="TEKSTIIII-1"/>
              <w:ind w:left="113" w:right="113"/>
            </w:pPr>
            <w:r w:rsidRPr="007B3B3B">
              <w:t>Këto depozita gjithashtu përfshijnë:</w:t>
            </w:r>
          </w:p>
          <w:p w14:paraId="1615CAE4" w14:textId="22B36B83" w:rsidR="004B418F" w:rsidRPr="007B3B3B" w:rsidRDefault="004B418F" w:rsidP="008E329D">
            <w:pPr>
              <w:pStyle w:val="TEKSTIIII-1"/>
              <w:ind w:left="113" w:right="113"/>
            </w:pPr>
            <w:r w:rsidRPr="007B3B3B">
              <w:t>a. teprica (kreditore) në llogari (</w:t>
            </w:r>
            <w:r w:rsidR="00CF4270" w:rsidRPr="007B3B3B">
              <w:t>që përfitojnë interes ose jo</w:t>
            </w:r>
            <w:r w:rsidRPr="007B3B3B">
              <w:t>), të cilat janë lehtësisht të konvertueshme në para, sipas kërkesës në fund të ditës së punës</w:t>
            </w:r>
            <w:r w:rsidR="00877304" w:rsidRPr="007B3B3B">
              <w:t>,</w:t>
            </w:r>
            <w:r w:rsidRPr="007B3B3B">
              <w:t xml:space="preserve"> kur është bërë kërkesa pa kufizime dhe gjoba, por që nuk janë të transferueshme;</w:t>
            </w:r>
          </w:p>
          <w:p w14:paraId="5D153DC1" w14:textId="542BF2BC" w:rsidR="004B418F" w:rsidRPr="007B3B3B" w:rsidRDefault="004B418F" w:rsidP="008E329D">
            <w:pPr>
              <w:pStyle w:val="TEKSTIIII-1"/>
              <w:ind w:left="113" w:right="113"/>
            </w:pPr>
            <w:r w:rsidRPr="007B3B3B">
              <w:t>b. teprica (kreditore) në llogari (</w:t>
            </w:r>
            <w:r w:rsidR="00CF4270" w:rsidRPr="007B3B3B">
              <w:t>që përfitojnë interes ose jo</w:t>
            </w:r>
            <w:r w:rsidRPr="007B3B3B">
              <w:t>) që përfaqësojnë parapagime (për shembull karta të parapaguara);</w:t>
            </w:r>
          </w:p>
          <w:p w14:paraId="12EF0668" w14:textId="2A32B069" w:rsidR="00CF4270" w:rsidRPr="007B3B3B" w:rsidRDefault="004B418F" w:rsidP="008E329D">
            <w:pPr>
              <w:pStyle w:val="TEKSTIIII-1"/>
              <w:ind w:left="113" w:right="113"/>
            </w:pPr>
            <w:r w:rsidRPr="007B3B3B">
              <w:t xml:space="preserve">c. </w:t>
            </w:r>
            <w:r w:rsidR="00CF4270" w:rsidRPr="007B3B3B">
              <w:t>Hua për t’u shlyer brenda mbylljes së ditës pasuese të punës pas asaj në të</w:t>
            </w:r>
            <w:r w:rsidR="00877304" w:rsidRPr="007B3B3B">
              <w:t xml:space="preserve"> </w:t>
            </w:r>
            <w:r w:rsidR="00CF4270" w:rsidRPr="007B3B3B">
              <w:t>cilën është akorduar kredia</w:t>
            </w:r>
            <w:r w:rsidR="00877304" w:rsidRPr="007B3B3B">
              <w:t>.</w:t>
            </w:r>
          </w:p>
        </w:tc>
      </w:tr>
      <w:tr w:rsidR="004B418F" w:rsidRPr="007B3B3B" w14:paraId="2D5098B7" w14:textId="77777777" w:rsidTr="00200D3A">
        <w:trPr>
          <w:trHeight w:hRule="exact" w:val="2824"/>
          <w:jc w:val="center"/>
        </w:trPr>
        <w:tc>
          <w:tcPr>
            <w:tcW w:w="2262" w:type="dxa"/>
            <w:tcBorders>
              <w:left w:val="nil"/>
            </w:tcBorders>
          </w:tcPr>
          <w:p w14:paraId="79FBC63A" w14:textId="2EB15538" w:rsidR="004B418F" w:rsidRPr="007B3B3B" w:rsidRDefault="0086314E" w:rsidP="008E329D">
            <w:pPr>
              <w:pStyle w:val="TableParagraph"/>
              <w:ind w:left="113" w:right="113"/>
              <w:rPr>
                <w:rFonts w:ascii="Garamond" w:hAnsi="Garamond" w:cs="Times New Roman"/>
                <w:sz w:val="20"/>
                <w:szCs w:val="20"/>
              </w:rPr>
            </w:pPr>
            <w:r>
              <w:rPr>
                <w:rFonts w:ascii="Garamond" w:hAnsi="Garamond" w:cs="Times New Roman"/>
                <w:sz w:val="20"/>
                <w:szCs w:val="20"/>
              </w:rPr>
              <w:t>9.2</w:t>
            </w:r>
            <w:r w:rsidR="004B418F" w:rsidRPr="007B3B3B">
              <w:rPr>
                <w:rFonts w:ascii="Garamond" w:hAnsi="Garamond" w:cs="Times New Roman"/>
                <w:sz w:val="20"/>
                <w:szCs w:val="20"/>
              </w:rPr>
              <w:t xml:space="preserve"> Depozitat e transferueshme</w:t>
            </w:r>
          </w:p>
          <w:p w14:paraId="4AF095FB" w14:textId="77777777" w:rsidR="004B418F" w:rsidRPr="007B3B3B" w:rsidRDefault="004B418F" w:rsidP="008E329D">
            <w:pPr>
              <w:pStyle w:val="TableParagraph"/>
              <w:ind w:left="113" w:right="113"/>
              <w:jc w:val="both"/>
              <w:rPr>
                <w:rFonts w:ascii="Garamond" w:hAnsi="Garamond" w:cs="Times New Roman"/>
                <w:sz w:val="20"/>
                <w:szCs w:val="20"/>
              </w:rPr>
            </w:pPr>
          </w:p>
        </w:tc>
        <w:tc>
          <w:tcPr>
            <w:tcW w:w="6904" w:type="dxa"/>
            <w:tcBorders>
              <w:right w:val="nil"/>
            </w:tcBorders>
          </w:tcPr>
          <w:p w14:paraId="0AB6A237" w14:textId="6B9730CC" w:rsidR="004B418F" w:rsidRPr="007B3B3B" w:rsidRDefault="004B418F" w:rsidP="008E329D">
            <w:pPr>
              <w:pStyle w:val="TEKSTIIII-1"/>
              <w:ind w:left="113" w:right="113"/>
            </w:pPr>
            <w:r w:rsidRPr="007B3B3B">
              <w:t xml:space="preserve">Depozitat e transferueshme janë, për qëllimet e statistikave të bilancit të IMF-së, një nënkategori e depozitave njëditore, përkatësisht ato që transferohen drejtpërdrejt me kërkesë për të bërë pagesa ndaj </w:t>
            </w:r>
            <w:r w:rsidR="00877304" w:rsidRPr="007B3B3B">
              <w:t>subjekteve</w:t>
            </w:r>
            <w:r w:rsidRPr="007B3B3B">
              <w:t xml:space="preserve"> të tjer</w:t>
            </w:r>
            <w:r w:rsidR="00877304" w:rsidRPr="007B3B3B">
              <w:t>a</w:t>
            </w:r>
            <w:r w:rsidRPr="007B3B3B">
              <w:t xml:space="preserve"> ekonomik</w:t>
            </w:r>
            <w:r w:rsidR="00877304" w:rsidRPr="007B3B3B">
              <w:t>e</w:t>
            </w:r>
            <w:r w:rsidRPr="007B3B3B">
              <w:t xml:space="preserve"> me mjete pagese të përdorura zakonisht, të tilla si transferimi i kredisë, debiti direkt, kart</w:t>
            </w:r>
            <w:r w:rsidR="00877304" w:rsidRPr="007B3B3B">
              <w:t>a</w:t>
            </w:r>
            <w:r w:rsidRPr="007B3B3B">
              <w:t xml:space="preserve"> krediti ose debiti, transaksione me para elektronike, çeqe, ose mjete të ngjashme, pa vonesa, kufizime ose ndëshkime të konsiderueshme. Depozitat që mund të përdoren vetëm për tërheqjen e parave dhe depozitat nga të cilat fondet mund të tërhiqen ose transferohen vetëm përmes një llogarie tjetër të të njëjtit pronar nuk janë depozita të transferueshme.</w:t>
            </w:r>
          </w:p>
          <w:p w14:paraId="1B79DE44" w14:textId="158107D7" w:rsidR="004B418F" w:rsidRPr="007B3B3B" w:rsidRDefault="004B418F" w:rsidP="008E329D">
            <w:pPr>
              <w:pStyle w:val="TEKSTIIII-1"/>
              <w:ind w:left="113" w:right="113"/>
            </w:pPr>
            <w:r w:rsidRPr="007B3B3B">
              <w:t xml:space="preserve">Depozitat e transferueshme të mbajtura në bankat qendrore përfshijnë llogaritë që secili institucion krediti ka me </w:t>
            </w:r>
            <w:r w:rsidR="006B5B71" w:rsidRPr="007B3B3B">
              <w:t>bankën</w:t>
            </w:r>
            <w:r w:rsidRPr="007B3B3B">
              <w:t xml:space="preserve"> e tij qendrore dhe që shërbejnë </w:t>
            </w:r>
            <w:r w:rsidR="00877304" w:rsidRPr="007B3B3B">
              <w:t xml:space="preserve">për </w:t>
            </w:r>
            <w:r w:rsidR="0086314E">
              <w:t>funksione pagese/</w:t>
            </w:r>
            <w:r w:rsidRPr="007B3B3B">
              <w:t>shlyerjeje.</w:t>
            </w:r>
          </w:p>
        </w:tc>
      </w:tr>
      <w:tr w:rsidR="004B418F" w:rsidRPr="007B3B3B" w14:paraId="3950D5FD" w14:textId="77777777" w:rsidTr="00200D3A">
        <w:trPr>
          <w:trHeight w:hRule="exact" w:val="1844"/>
          <w:jc w:val="center"/>
        </w:trPr>
        <w:tc>
          <w:tcPr>
            <w:tcW w:w="2262" w:type="dxa"/>
            <w:tcBorders>
              <w:left w:val="nil"/>
            </w:tcBorders>
          </w:tcPr>
          <w:p w14:paraId="07FF7F4C"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9.3 Depozitat me afat</w:t>
            </w:r>
          </w:p>
        </w:tc>
        <w:tc>
          <w:tcPr>
            <w:tcW w:w="6904" w:type="dxa"/>
            <w:tcBorders>
              <w:right w:val="nil"/>
            </w:tcBorders>
          </w:tcPr>
          <w:p w14:paraId="6FC33FC7" w14:textId="6F34815B" w:rsidR="006E7D72" w:rsidRPr="007B3B3B" w:rsidRDefault="006E7D72" w:rsidP="008E329D">
            <w:pPr>
              <w:pStyle w:val="TEKSTIIII-1"/>
              <w:ind w:left="113" w:right="113"/>
              <w:rPr>
                <w:specVanish/>
              </w:rPr>
            </w:pPr>
            <w:r w:rsidRPr="007B3B3B">
              <w:t>Depozitat e patransferueshme, të cilat nuk mund të t</w:t>
            </w:r>
            <w:r w:rsidR="00B7228E" w:rsidRPr="007B3B3B">
              <w:t>ë</w:t>
            </w:r>
            <w:r w:rsidRPr="007B3B3B">
              <w:t>rhiqen përpara një afati të caktuar, për të cilin është rënë dakord paraprakisht, ose të cilat mund të t</w:t>
            </w:r>
            <w:r w:rsidR="00B7228E" w:rsidRPr="007B3B3B">
              <w:t>ë</w:t>
            </w:r>
            <w:r w:rsidRPr="007B3B3B">
              <w:t>rhiqen para këtij afati</w:t>
            </w:r>
            <w:r w:rsidR="00877304" w:rsidRPr="007B3B3B">
              <w:t>,</w:t>
            </w:r>
            <w:r w:rsidRPr="007B3B3B">
              <w:t xml:space="preserve"> me kusht që mbajtësi të paguaj penalitet. Ky zë përfshin gjithashtu depozitat e kursimeve të cilat nuk kanë një maturitet të papërcaktuar nga ana administrative; këto klasifikohen në intervalin e maturitetit </w:t>
            </w:r>
            <w:r w:rsidR="00877304" w:rsidRPr="007B3B3B">
              <w:t>“</w:t>
            </w:r>
            <w:r w:rsidRPr="007B3B3B">
              <w:t>mbi dy vite</w:t>
            </w:r>
            <w:r w:rsidR="00877304" w:rsidRPr="007B3B3B">
              <w:t>”</w:t>
            </w:r>
            <w:r w:rsidRPr="007B3B3B">
              <w:t xml:space="preserve">. Produktet financiare me parakusht rinovimin duhet të klasifikohen sipas maturitetit më të hershëm. Periudha e maturimit i referohet maturitetit origjinal. </w:t>
            </w:r>
          </w:p>
          <w:p w14:paraId="3072A5D6" w14:textId="77777777" w:rsidR="004B418F" w:rsidRPr="007B3B3B" w:rsidRDefault="004B418F" w:rsidP="008E329D">
            <w:pPr>
              <w:pStyle w:val="TEKSTIIII-1"/>
              <w:ind w:left="113" w:right="113"/>
            </w:pPr>
          </w:p>
        </w:tc>
      </w:tr>
      <w:tr w:rsidR="004B418F" w:rsidRPr="007B3B3B" w14:paraId="634C41CB" w14:textId="77777777" w:rsidTr="008E329D">
        <w:trPr>
          <w:trHeight w:hRule="exact" w:val="4688"/>
          <w:jc w:val="center"/>
        </w:trPr>
        <w:tc>
          <w:tcPr>
            <w:tcW w:w="2262" w:type="dxa"/>
            <w:tcBorders>
              <w:left w:val="nil"/>
            </w:tcBorders>
          </w:tcPr>
          <w:p w14:paraId="6D2E1D2E"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lastRenderedPageBreak/>
              <w:t>9.4 Depozitat me njoftim paraprak</w:t>
            </w:r>
          </w:p>
        </w:tc>
        <w:tc>
          <w:tcPr>
            <w:tcW w:w="6904" w:type="dxa"/>
            <w:tcBorders>
              <w:right w:val="nil"/>
            </w:tcBorders>
          </w:tcPr>
          <w:p w14:paraId="1D22587C" w14:textId="51C4D11A" w:rsidR="004B418F" w:rsidRPr="007B3B3B" w:rsidRDefault="004B418F" w:rsidP="008E329D">
            <w:pPr>
              <w:pStyle w:val="TEKSTIIII-1"/>
              <w:ind w:left="113" w:right="113"/>
            </w:pPr>
            <w:r w:rsidRPr="007B3B3B">
              <w:t>Depozitat me njoftim paraprak janë depozita jo të transferueshme dhe me afat maturimi të papërcaktuar, të cilat mund të tërhiqen vetëm pas një periudhe paraprake njoftimi.</w:t>
            </w:r>
            <w:r w:rsidR="007B3B3B">
              <w:t xml:space="preserve"> </w:t>
            </w:r>
          </w:p>
          <w:p w14:paraId="49A960BE" w14:textId="19F980E3" w:rsidR="004B418F" w:rsidRPr="007B3B3B" w:rsidRDefault="004B418F" w:rsidP="008E329D">
            <w:pPr>
              <w:pStyle w:val="TEKSTIIII-1"/>
              <w:ind w:left="113" w:right="113"/>
            </w:pPr>
            <w:r w:rsidRPr="007B3B3B">
              <w:t>Sipas periudhës së njoftimit</w:t>
            </w:r>
            <w:r w:rsidR="000D493E" w:rsidRPr="007B3B3B">
              <w:t>,</w:t>
            </w:r>
            <w:r w:rsidRPr="007B3B3B">
              <w:t xml:space="preserve"> këto depozita ndahen në depozita me njoftim paraprak:</w:t>
            </w:r>
          </w:p>
          <w:p w14:paraId="01F12EBF" w14:textId="346F1F0A" w:rsidR="004B418F" w:rsidRPr="007B3B3B" w:rsidRDefault="004B418F" w:rsidP="008E329D">
            <w:pPr>
              <w:pStyle w:val="TEKSTIIII-1"/>
              <w:ind w:left="113" w:right="113"/>
            </w:pPr>
            <w:r w:rsidRPr="007B3B3B">
              <w:t>a)</w:t>
            </w:r>
            <w:r w:rsidR="00C303C2" w:rsidRPr="007B3B3B">
              <w:t xml:space="preserve"> </w:t>
            </w:r>
            <w:r w:rsidRPr="007B3B3B">
              <w:t>deri në 3 muaj</w:t>
            </w:r>
            <w:r w:rsidR="000D493E" w:rsidRPr="007B3B3B">
              <w:t>;</w:t>
            </w:r>
            <w:r w:rsidR="007B3B3B">
              <w:t xml:space="preserve"> </w:t>
            </w:r>
          </w:p>
          <w:p w14:paraId="1C9B0113" w14:textId="02891B38" w:rsidR="004B418F" w:rsidRPr="007B3B3B" w:rsidRDefault="004B418F" w:rsidP="008E329D">
            <w:pPr>
              <w:pStyle w:val="TEKSTIIII-1"/>
              <w:ind w:left="113" w:right="113"/>
            </w:pPr>
            <w:r w:rsidRPr="007B3B3B">
              <w:t>b)</w:t>
            </w:r>
            <w:r w:rsidR="00C303C2" w:rsidRPr="007B3B3B">
              <w:t xml:space="preserve"> </w:t>
            </w:r>
            <w:r w:rsidRPr="007B3B3B">
              <w:t>mbi 3 muaj deri në 2 vjet</w:t>
            </w:r>
            <w:r w:rsidR="000D493E" w:rsidRPr="007B3B3B">
              <w:t>;</w:t>
            </w:r>
            <w:r w:rsidR="00C303C2" w:rsidRPr="007B3B3B">
              <w:t xml:space="preserve"> </w:t>
            </w:r>
          </w:p>
          <w:p w14:paraId="0184E56A" w14:textId="70086A1F" w:rsidR="004B418F" w:rsidRPr="007B3B3B" w:rsidRDefault="004B418F" w:rsidP="008E329D">
            <w:pPr>
              <w:pStyle w:val="TEKSTIIII-1"/>
              <w:ind w:left="113" w:right="113"/>
            </w:pPr>
            <w:r w:rsidRPr="007B3B3B">
              <w:t>c)</w:t>
            </w:r>
            <w:r w:rsidR="00C303C2" w:rsidRPr="007B3B3B">
              <w:t xml:space="preserve"> </w:t>
            </w:r>
            <w:r w:rsidRPr="007B3B3B">
              <w:t>mbi 2 vjet</w:t>
            </w:r>
            <w:r w:rsidR="000D493E" w:rsidRPr="007B3B3B">
              <w:t>.</w:t>
            </w:r>
            <w:r w:rsidRPr="007B3B3B">
              <w:t xml:space="preserve"> </w:t>
            </w:r>
          </w:p>
          <w:p w14:paraId="6261BDC4" w14:textId="67B613BB" w:rsidR="004B418F" w:rsidRPr="007B3B3B" w:rsidRDefault="004B418F" w:rsidP="008E329D">
            <w:pPr>
              <w:pStyle w:val="TEKSTIIII-1"/>
              <w:ind w:left="113" w:right="113"/>
            </w:pPr>
            <w:r w:rsidRPr="007B3B3B">
              <w:t>Në këtë kategori përfshihen edhe depozitat të cilat megjithëse ligjërisht mund të tërhiqen “sipas kërkesës”, janë subjekt gjobe (penaliteti) apo kufizimesh për t’u tërhequr, e si të tilla nuk klasifikohen në kategorinë “depozita pa afat”. Këto klasifikohen në intervalin e parë të njoftimit (deri në 3 muaj). Gjithashtu, në këtë kategori do të klasifikohen ato depozita, të cilat nuk kanë një periudhë njoftimi paraprak dhe as afat të caktuar maturimi, por kanë kufizime për tërheqjen e tyre. Këto depozita do të klasifikohen në bandën e dytë të njoftimit paraprak.</w:t>
            </w:r>
            <w:r w:rsidR="007B3B3B">
              <w:t xml:space="preserve"> </w:t>
            </w:r>
          </w:p>
          <w:p w14:paraId="5AB9F320" w14:textId="047970AA" w:rsidR="004B418F" w:rsidRPr="007B3B3B" w:rsidRDefault="004B418F" w:rsidP="008E329D">
            <w:pPr>
              <w:pStyle w:val="TEKSTIIII-1"/>
              <w:ind w:left="113" w:right="113"/>
            </w:pPr>
            <w:r w:rsidRPr="007B3B3B">
              <w:t>Periudha e njoftimit paraprak përfaqëson periudhën kohore midis momentit kur depozituesi bën njoftimin për të tërhequr depozitën dhe datës në të cilën ai lejohet ta konvertojë në par</w:t>
            </w:r>
            <w:r w:rsidR="0086314E">
              <w:t>a</w:t>
            </w:r>
            <w:r w:rsidRPr="007B3B3B">
              <w:t xml:space="preserve"> </w:t>
            </w:r>
            <w:r w:rsidRPr="0086314E">
              <w:rPr>
                <w:i/>
              </w:rPr>
              <w:t>(cash)</w:t>
            </w:r>
            <w:r w:rsidR="00CA3350" w:rsidRPr="0086314E">
              <w:rPr>
                <w:i/>
              </w:rPr>
              <w:t>,</w:t>
            </w:r>
            <w:r w:rsidRPr="007B3B3B">
              <w:t xml:space="preserve"> pa paguar gjobë ose tarifë për këtë veprim. Nëse këto depozita tërhiqen përpara afatit të periudhës së njoftimit paraprak</w:t>
            </w:r>
            <w:r w:rsidR="00CA3350" w:rsidRPr="007B3B3B">
              <w:t>,</w:t>
            </w:r>
            <w:r w:rsidRPr="007B3B3B">
              <w:t xml:space="preserve"> ato do të jenë subjekt i gjobave apo kufizimeve.</w:t>
            </w:r>
          </w:p>
          <w:p w14:paraId="2AB0FFA6" w14:textId="77777777" w:rsidR="004B418F" w:rsidRPr="007B3B3B" w:rsidRDefault="004B418F" w:rsidP="008E329D">
            <w:pPr>
              <w:pStyle w:val="TEKSTIIII-1"/>
              <w:ind w:left="113" w:right="113"/>
            </w:pPr>
          </w:p>
        </w:tc>
      </w:tr>
      <w:tr w:rsidR="004B418F" w:rsidRPr="007B3B3B" w14:paraId="7011EC7C" w14:textId="77777777" w:rsidTr="008E329D">
        <w:trPr>
          <w:trHeight w:hRule="exact" w:val="3687"/>
          <w:jc w:val="center"/>
        </w:trPr>
        <w:tc>
          <w:tcPr>
            <w:tcW w:w="2262" w:type="dxa"/>
            <w:tcBorders>
              <w:left w:val="nil"/>
            </w:tcBorders>
          </w:tcPr>
          <w:p w14:paraId="7F84F550"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9.5 Depozita t</w:t>
            </w:r>
            <w:r w:rsidR="000C5916" w:rsidRPr="007B3B3B">
              <w:rPr>
                <w:rFonts w:ascii="Garamond" w:hAnsi="Garamond" w:cs="Times New Roman"/>
                <w:sz w:val="20"/>
                <w:szCs w:val="20"/>
              </w:rPr>
              <w:t>ë</w:t>
            </w:r>
            <w:r w:rsidRPr="007B3B3B">
              <w:rPr>
                <w:rFonts w:ascii="Garamond" w:hAnsi="Garamond" w:cs="Times New Roman"/>
                <w:sz w:val="20"/>
                <w:szCs w:val="20"/>
              </w:rPr>
              <w:t xml:space="preserve"> tjera t</w:t>
            </w:r>
            <w:r w:rsidR="000C5916" w:rsidRPr="007B3B3B">
              <w:rPr>
                <w:rFonts w:ascii="Garamond" w:hAnsi="Garamond" w:cs="Times New Roman"/>
                <w:sz w:val="20"/>
                <w:szCs w:val="20"/>
              </w:rPr>
              <w:t>ë</w:t>
            </w:r>
            <w:r w:rsidRPr="007B3B3B">
              <w:rPr>
                <w:rFonts w:ascii="Garamond" w:hAnsi="Garamond" w:cs="Times New Roman"/>
                <w:sz w:val="20"/>
                <w:szCs w:val="20"/>
              </w:rPr>
              <w:t xml:space="preserve"> patransferueshme</w:t>
            </w:r>
          </w:p>
        </w:tc>
        <w:tc>
          <w:tcPr>
            <w:tcW w:w="6904" w:type="dxa"/>
            <w:tcBorders>
              <w:right w:val="nil"/>
            </w:tcBorders>
          </w:tcPr>
          <w:p w14:paraId="2AC405D6" w14:textId="38E9BD85" w:rsidR="004B418F" w:rsidRPr="007B3B3B" w:rsidRDefault="004B418F" w:rsidP="008E329D">
            <w:pPr>
              <w:pStyle w:val="TEKSTIIII-1"/>
              <w:ind w:left="113" w:right="113"/>
            </w:pPr>
            <w:r w:rsidRPr="007B3B3B">
              <w:t xml:space="preserve">Depozitat e tjera (ose të patransferueshme) përfshijnë të gjitha pretendimet, përveç depozitave të transferueshme. Depozitat e tjera përfshijnë: </w:t>
            </w:r>
          </w:p>
          <w:p w14:paraId="3D209B50" w14:textId="64A1D719" w:rsidR="004B418F" w:rsidRPr="007B3B3B" w:rsidRDefault="004B418F" w:rsidP="008E329D">
            <w:pPr>
              <w:pStyle w:val="TEKSTIIII-1"/>
              <w:ind w:left="113" w:right="113"/>
            </w:pPr>
            <w:r w:rsidRPr="007B3B3B">
              <w:t xml:space="preserve">a) </w:t>
            </w:r>
            <w:r w:rsidR="0086314E" w:rsidRPr="007B3B3B">
              <w:t xml:space="preserve">depozitat </w:t>
            </w:r>
            <w:r w:rsidRPr="007B3B3B">
              <w:t>që lejojnë tërheqje të menjëhershme të parave</w:t>
            </w:r>
            <w:r w:rsidR="000C5916" w:rsidRPr="007B3B3B">
              <w:t>,</w:t>
            </w:r>
            <w:r w:rsidRPr="007B3B3B">
              <w:t xml:space="preserve"> por nuk janë të përdorshme për pagesa direkte palëve të treta</w:t>
            </w:r>
            <w:r w:rsidR="00CA3350" w:rsidRPr="007B3B3B">
              <w:t>;</w:t>
            </w:r>
            <w:r w:rsidRPr="007B3B3B">
              <w:t xml:space="preserve"> </w:t>
            </w:r>
          </w:p>
          <w:p w14:paraId="26F32B39" w14:textId="49B7E9CA" w:rsidR="004B418F" w:rsidRPr="007B3B3B" w:rsidRDefault="004B418F" w:rsidP="008E329D">
            <w:pPr>
              <w:pStyle w:val="TEKSTIIII-1"/>
              <w:ind w:left="113" w:right="113"/>
            </w:pPr>
            <w:r w:rsidRPr="007B3B3B">
              <w:t xml:space="preserve">b) </w:t>
            </w:r>
            <w:r w:rsidR="0086314E" w:rsidRPr="007B3B3B">
              <w:t xml:space="preserve">depozitat </w:t>
            </w:r>
            <w:r w:rsidRPr="007B3B3B">
              <w:t>e kursimeve që paguajnë interes</w:t>
            </w:r>
            <w:r w:rsidR="00377E99" w:rsidRPr="007B3B3B">
              <w:t>,</w:t>
            </w:r>
            <w:r w:rsidRPr="007B3B3B">
              <w:t xml:space="preserve"> por nuk mund të përdore</w:t>
            </w:r>
            <w:r w:rsidR="00CA3350" w:rsidRPr="007B3B3B">
              <w:t>n</w:t>
            </w:r>
            <w:r w:rsidRPr="007B3B3B">
              <w:t xml:space="preserve"> për pagesa direkte ndaj palëve të treta (për shembull, duke shkruar një çek). Këto llogari u mundësojnë klientëve të lënë mënjanë një pjesë të aktiveve të tyre likuide ndërsa fitojnë interes</w:t>
            </w:r>
            <w:r w:rsidR="00CA3350" w:rsidRPr="007B3B3B">
              <w:t>;</w:t>
            </w:r>
            <w:r w:rsidRPr="007B3B3B">
              <w:t xml:space="preserve"> </w:t>
            </w:r>
          </w:p>
          <w:p w14:paraId="59CDF768" w14:textId="1C899D9F" w:rsidR="004B418F" w:rsidRPr="007B3B3B" w:rsidRDefault="004B418F" w:rsidP="008E329D">
            <w:pPr>
              <w:pStyle w:val="TEKSTIIII-1"/>
              <w:ind w:left="113" w:right="113"/>
            </w:pPr>
            <w:r w:rsidRPr="007B3B3B">
              <w:t xml:space="preserve">c) </w:t>
            </w:r>
            <w:r w:rsidR="0086314E" w:rsidRPr="007B3B3B">
              <w:t xml:space="preserve">depozitat </w:t>
            </w:r>
            <w:r w:rsidRPr="007B3B3B">
              <w:t xml:space="preserve">me afat të caktuar (njohur edhe si depozitat me afat) që sigurohen nga institucionet që marrin depozita për klientët e tyre me një normë më të lartë interesi sesa një llogari kursimi. Këto janë me maturitet që variojnë nga një muaj në disa vjet. Kur depozita </w:t>
            </w:r>
            <w:r w:rsidR="00E53628" w:rsidRPr="007B3B3B">
              <w:t>është</w:t>
            </w:r>
            <w:r w:rsidRPr="007B3B3B">
              <w:t xml:space="preserve"> vendosur me </w:t>
            </w:r>
            <w:r w:rsidR="000C5916" w:rsidRPr="007B3B3B">
              <w:t>një</w:t>
            </w:r>
            <w:r w:rsidRPr="007B3B3B">
              <w:t xml:space="preserve"> afat t</w:t>
            </w:r>
            <w:r w:rsidR="00CA3350" w:rsidRPr="007B3B3B">
              <w:t>ë</w:t>
            </w:r>
            <w:r w:rsidRPr="007B3B3B">
              <w:t xml:space="preserve"> caktuar, fondi mund të tërhiqet vetëm pasi të ketë mbaruar </w:t>
            </w:r>
            <w:r w:rsidR="00377E99" w:rsidRPr="007B3B3B">
              <w:t xml:space="preserve">afati </w:t>
            </w:r>
            <w:r w:rsidRPr="007B3B3B">
              <w:t>ose du</w:t>
            </w:r>
            <w:r w:rsidR="00E53628" w:rsidRPr="007B3B3B">
              <w:t xml:space="preserve">ke dhënë një njoftim sipas </w:t>
            </w:r>
            <w:r w:rsidR="00377E99" w:rsidRPr="007B3B3B">
              <w:t xml:space="preserve">rregullave </w:t>
            </w:r>
            <w:r w:rsidRPr="007B3B3B">
              <w:t>t</w:t>
            </w:r>
            <w:r w:rsidR="00E53628" w:rsidRPr="007B3B3B">
              <w:t>ë</w:t>
            </w:r>
            <w:r w:rsidRPr="007B3B3B">
              <w:t xml:space="preserve"> </w:t>
            </w:r>
            <w:r w:rsidR="00E53628" w:rsidRPr="007B3B3B">
              <w:t>përcaktuara</w:t>
            </w:r>
            <w:r w:rsidRPr="007B3B3B">
              <w:t xml:space="preserve"> n</w:t>
            </w:r>
            <w:r w:rsidR="00E53628" w:rsidRPr="007B3B3B">
              <w:t>ë</w:t>
            </w:r>
            <w:r w:rsidRPr="007B3B3B">
              <w:t xml:space="preserve"> </w:t>
            </w:r>
            <w:r w:rsidR="00E53628" w:rsidRPr="007B3B3B">
              <w:t>kontratë</w:t>
            </w:r>
            <w:r w:rsidR="00CA3350" w:rsidRPr="007B3B3B">
              <w:t>;</w:t>
            </w:r>
            <w:r w:rsidRPr="007B3B3B">
              <w:t xml:space="preserve"> </w:t>
            </w:r>
          </w:p>
          <w:p w14:paraId="4D99387B" w14:textId="77777777" w:rsidR="004B418F" w:rsidRPr="007B3B3B" w:rsidRDefault="004B418F" w:rsidP="008E329D">
            <w:pPr>
              <w:pStyle w:val="TEKSTIIII-1"/>
              <w:ind w:left="113" w:right="113"/>
            </w:pPr>
            <w:r w:rsidRPr="007B3B3B">
              <w:t xml:space="preserve">d) </w:t>
            </w:r>
            <w:r w:rsidR="00E53628" w:rsidRPr="007B3B3B">
              <w:t>Certifikatat</w:t>
            </w:r>
            <w:r w:rsidRPr="007B3B3B">
              <w:t xml:space="preserve"> e depozitave. </w:t>
            </w:r>
          </w:p>
          <w:p w14:paraId="4BCDDDF4" w14:textId="77777777" w:rsidR="008E329D" w:rsidRPr="007B3B3B" w:rsidRDefault="008E329D" w:rsidP="008E329D">
            <w:pPr>
              <w:pStyle w:val="TEKSTIIII-1"/>
              <w:ind w:left="113" w:right="113"/>
            </w:pPr>
          </w:p>
          <w:p w14:paraId="33C8C5EA" w14:textId="77777777" w:rsidR="008E329D" w:rsidRPr="007B3B3B" w:rsidRDefault="008E329D" w:rsidP="008E329D">
            <w:pPr>
              <w:pStyle w:val="TEKSTIIII-1"/>
              <w:ind w:left="113" w:right="113"/>
            </w:pPr>
          </w:p>
          <w:p w14:paraId="385D678B" w14:textId="77777777" w:rsidR="008E329D" w:rsidRPr="007B3B3B" w:rsidRDefault="008E329D" w:rsidP="008E329D">
            <w:pPr>
              <w:pStyle w:val="TEKSTIIII-1"/>
              <w:ind w:left="113" w:right="113"/>
            </w:pPr>
          </w:p>
          <w:p w14:paraId="0A18AF83" w14:textId="77777777" w:rsidR="004B418F" w:rsidRPr="007B3B3B" w:rsidRDefault="004B418F" w:rsidP="008E329D">
            <w:pPr>
              <w:pStyle w:val="TEKSTIIII-1"/>
              <w:ind w:left="113" w:right="113"/>
            </w:pPr>
          </w:p>
        </w:tc>
      </w:tr>
      <w:tr w:rsidR="004B418F" w:rsidRPr="007B3B3B" w14:paraId="298CBF7D" w14:textId="77777777" w:rsidTr="00B32C73">
        <w:trPr>
          <w:trHeight w:hRule="exact" w:val="1428"/>
          <w:jc w:val="center"/>
        </w:trPr>
        <w:tc>
          <w:tcPr>
            <w:tcW w:w="2262" w:type="dxa"/>
            <w:tcBorders>
              <w:left w:val="nil"/>
            </w:tcBorders>
          </w:tcPr>
          <w:p w14:paraId="7AAA3E37"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10. Repo</w:t>
            </w:r>
          </w:p>
        </w:tc>
        <w:tc>
          <w:tcPr>
            <w:tcW w:w="6904" w:type="dxa"/>
            <w:tcBorders>
              <w:right w:val="nil"/>
            </w:tcBorders>
          </w:tcPr>
          <w:p w14:paraId="7021B6D8" w14:textId="0E9B6D7F" w:rsidR="004B418F" w:rsidRPr="007B3B3B" w:rsidRDefault="004B418F" w:rsidP="008E329D">
            <w:pPr>
              <w:pStyle w:val="TEKSTIIII-1"/>
              <w:ind w:left="113" w:right="113"/>
            </w:pPr>
            <w:r w:rsidRPr="007B3B3B">
              <w:t xml:space="preserve">Ky </w:t>
            </w:r>
            <w:r w:rsidR="00E53628" w:rsidRPr="007B3B3B">
              <w:t>zë</w:t>
            </w:r>
            <w:r w:rsidRPr="007B3B3B">
              <w:t xml:space="preserve"> përfshin shumat e regjistruara si një detyrim depozite në formën e një marrëveshje riblerjeje (repo) që përfaqëson </w:t>
            </w:r>
            <w:r w:rsidR="00E53628" w:rsidRPr="007B3B3B">
              <w:t>kundërpartinë</w:t>
            </w:r>
            <w:r w:rsidRPr="007B3B3B">
              <w:t xml:space="preserve"> e parave të gatshme të marra në këmbim të letrave me vlerë të shitura nga IMF</w:t>
            </w:r>
            <w:r w:rsidR="00CA3350" w:rsidRPr="007B3B3B">
              <w:t>-ja</w:t>
            </w:r>
            <w:r w:rsidRPr="007B3B3B">
              <w:t xml:space="preserve"> ra</w:t>
            </w:r>
            <w:r w:rsidR="0086314E">
              <w:t>portuese, me një angazhim për t’</w:t>
            </w:r>
            <w:r w:rsidRPr="007B3B3B">
              <w:t xml:space="preserve">i riblerë ato me një çmim fiks në një datë të caktuar </w:t>
            </w:r>
            <w:r w:rsidR="00377E99" w:rsidRPr="007B3B3B">
              <w:t xml:space="preserve">në </w:t>
            </w:r>
            <w:r w:rsidRPr="007B3B3B">
              <w:t>të ardhme</w:t>
            </w:r>
            <w:r w:rsidR="00377E99" w:rsidRPr="007B3B3B">
              <w:t>n</w:t>
            </w:r>
            <w:r w:rsidRPr="007B3B3B">
              <w:t xml:space="preserve">. </w:t>
            </w:r>
          </w:p>
          <w:p w14:paraId="587067D7" w14:textId="77777777" w:rsidR="004B418F" w:rsidRPr="007B3B3B" w:rsidRDefault="004B418F" w:rsidP="008E329D">
            <w:pPr>
              <w:pStyle w:val="TEKSTIIII-1"/>
              <w:ind w:left="113" w:right="113"/>
            </w:pPr>
          </w:p>
          <w:p w14:paraId="6B4C882E" w14:textId="77777777" w:rsidR="004B418F" w:rsidRPr="007B3B3B" w:rsidRDefault="004B418F" w:rsidP="008E329D">
            <w:pPr>
              <w:pStyle w:val="TEKSTIIII-1"/>
              <w:ind w:left="113" w:right="113"/>
            </w:pPr>
          </w:p>
          <w:p w14:paraId="72114E2F" w14:textId="77777777" w:rsidR="004B418F" w:rsidRPr="007B3B3B" w:rsidRDefault="004B418F" w:rsidP="008E329D">
            <w:pPr>
              <w:pStyle w:val="TEKSTIIII-1"/>
              <w:ind w:left="113" w:right="113"/>
            </w:pPr>
          </w:p>
          <w:p w14:paraId="1CF15C7C" w14:textId="77777777" w:rsidR="004B418F" w:rsidRPr="007B3B3B" w:rsidRDefault="004B418F" w:rsidP="008E329D">
            <w:pPr>
              <w:pStyle w:val="TEKSTIIII-1"/>
              <w:ind w:left="113" w:right="113"/>
            </w:pPr>
          </w:p>
          <w:p w14:paraId="7275BAD0" w14:textId="526CCBC5" w:rsidR="004B418F" w:rsidRPr="007B3B3B" w:rsidRDefault="00C303C2" w:rsidP="008E329D">
            <w:pPr>
              <w:pStyle w:val="TEKSTIIII-1"/>
              <w:ind w:left="113" w:right="113"/>
            </w:pPr>
            <w:r w:rsidRPr="007B3B3B">
              <w:t xml:space="preserve"> </w:t>
            </w:r>
          </w:p>
        </w:tc>
      </w:tr>
      <w:tr w:rsidR="004B418F" w:rsidRPr="007B3B3B" w14:paraId="7B3E99C0" w14:textId="77777777" w:rsidTr="00200D3A">
        <w:trPr>
          <w:trHeight w:hRule="exact" w:val="2962"/>
          <w:jc w:val="center"/>
        </w:trPr>
        <w:tc>
          <w:tcPr>
            <w:tcW w:w="2262" w:type="dxa"/>
            <w:tcBorders>
              <w:left w:val="nil"/>
            </w:tcBorders>
          </w:tcPr>
          <w:p w14:paraId="179AF70E"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11. Aksionet/</w:t>
            </w:r>
            <w:r w:rsidR="006E7D72" w:rsidRPr="007B3B3B">
              <w:rPr>
                <w:rFonts w:ascii="Garamond" w:hAnsi="Garamond" w:cs="Times New Roman"/>
                <w:sz w:val="20"/>
                <w:szCs w:val="20"/>
              </w:rPr>
              <w:t>kuotat</w:t>
            </w:r>
            <w:r w:rsidRPr="007B3B3B">
              <w:rPr>
                <w:rFonts w:ascii="Garamond" w:hAnsi="Garamond" w:cs="Times New Roman"/>
                <w:sz w:val="20"/>
                <w:szCs w:val="20"/>
              </w:rPr>
              <w:t xml:space="preserve"> e fondeve t</w:t>
            </w:r>
            <w:r w:rsidR="00377E99" w:rsidRPr="007B3B3B">
              <w:rPr>
                <w:rFonts w:ascii="Garamond" w:hAnsi="Garamond" w:cs="Times New Roman"/>
                <w:sz w:val="20"/>
                <w:szCs w:val="20"/>
              </w:rPr>
              <w:t>ë</w:t>
            </w:r>
            <w:r w:rsidRPr="007B3B3B">
              <w:rPr>
                <w:rFonts w:ascii="Garamond" w:hAnsi="Garamond" w:cs="Times New Roman"/>
                <w:sz w:val="20"/>
                <w:szCs w:val="20"/>
              </w:rPr>
              <w:t xml:space="preserve"> tregut t</w:t>
            </w:r>
            <w:r w:rsidR="00377E99" w:rsidRPr="007B3B3B">
              <w:rPr>
                <w:rFonts w:ascii="Garamond" w:hAnsi="Garamond" w:cs="Times New Roman"/>
                <w:sz w:val="20"/>
                <w:szCs w:val="20"/>
              </w:rPr>
              <w:t>ë</w:t>
            </w:r>
            <w:r w:rsidRPr="007B3B3B">
              <w:rPr>
                <w:rFonts w:ascii="Garamond" w:hAnsi="Garamond" w:cs="Times New Roman"/>
                <w:sz w:val="20"/>
                <w:szCs w:val="20"/>
              </w:rPr>
              <w:t xml:space="preserve"> parasë (FTP)</w:t>
            </w:r>
          </w:p>
        </w:tc>
        <w:tc>
          <w:tcPr>
            <w:tcW w:w="6904" w:type="dxa"/>
            <w:tcBorders>
              <w:right w:val="nil"/>
            </w:tcBorders>
          </w:tcPr>
          <w:p w14:paraId="2F0482FE" w14:textId="2E9F8D85" w:rsidR="00DA5C14" w:rsidRPr="007B3B3B" w:rsidRDefault="007F4D7D" w:rsidP="008E329D">
            <w:pPr>
              <w:pStyle w:val="TEKSTIIII-1"/>
              <w:ind w:left="113" w:right="113"/>
            </w:pPr>
            <w:r w:rsidRPr="007B3B3B">
              <w:t>Janë a</w:t>
            </w:r>
            <w:r w:rsidR="004B418F" w:rsidRPr="007B3B3B">
              <w:t>ksionet/</w:t>
            </w:r>
            <w:r w:rsidR="006E7D72" w:rsidRPr="007B3B3B">
              <w:t xml:space="preserve">kuotat </w:t>
            </w:r>
            <w:r w:rsidR="004B418F" w:rsidRPr="007B3B3B">
              <w:t>e</w:t>
            </w:r>
            <w:r w:rsidR="000C5916" w:rsidRPr="007B3B3B">
              <w:t xml:space="preserve"> emetuara nga Fondet e Tregut të</w:t>
            </w:r>
            <w:r w:rsidR="004B418F" w:rsidRPr="007B3B3B">
              <w:t xml:space="preserve"> </w:t>
            </w:r>
            <w:r w:rsidR="00E53628" w:rsidRPr="007B3B3B">
              <w:t>Parasë</w:t>
            </w:r>
            <w:r w:rsidR="006E7D72" w:rsidRPr="007B3B3B">
              <w:t>,</w:t>
            </w:r>
            <w:r w:rsidR="000C5916" w:rsidRPr="007B3B3B">
              <w:t xml:space="preserve"> të</w:t>
            </w:r>
            <w:r w:rsidR="004B418F" w:rsidRPr="007B3B3B">
              <w:t xml:space="preserve"> cilat përfaqësojnë detyrimin total ndaj </w:t>
            </w:r>
            <w:r w:rsidR="00C752FF" w:rsidRPr="007B3B3B">
              <w:t>aksionarëve</w:t>
            </w:r>
            <w:r w:rsidR="000C5916" w:rsidRPr="007B3B3B">
              <w:t xml:space="preserve"> të</w:t>
            </w:r>
            <w:r w:rsidR="004B418F" w:rsidRPr="007B3B3B">
              <w:t xml:space="preserve"> fondit. Gjithashtu</w:t>
            </w:r>
            <w:r w:rsidR="00CA3350" w:rsidRPr="007B3B3B">
              <w:t>,</w:t>
            </w:r>
            <w:r w:rsidR="004B418F" w:rsidRPr="007B3B3B">
              <w:t xml:space="preserve"> n</w:t>
            </w:r>
            <w:r w:rsidR="000C5916" w:rsidRPr="007B3B3B">
              <w:t>ë</w:t>
            </w:r>
            <w:r w:rsidR="004B418F" w:rsidRPr="007B3B3B">
              <w:t xml:space="preserve"> </w:t>
            </w:r>
            <w:r w:rsidR="00E53628" w:rsidRPr="007B3B3B">
              <w:t>këtë</w:t>
            </w:r>
            <w:r w:rsidR="004B418F" w:rsidRPr="007B3B3B">
              <w:t xml:space="preserve"> </w:t>
            </w:r>
            <w:r w:rsidR="00E53628" w:rsidRPr="007B3B3B">
              <w:t>zë</w:t>
            </w:r>
            <w:r w:rsidR="004B418F" w:rsidRPr="007B3B3B">
              <w:t xml:space="preserve"> përfshihen edhe fondet e ngritura nga fitimi i </w:t>
            </w:r>
            <w:r w:rsidR="00E53628" w:rsidRPr="007B3B3B">
              <w:t>pashpërndarë</w:t>
            </w:r>
            <w:r w:rsidR="000C5916" w:rsidRPr="007B3B3B">
              <w:t xml:space="preserve"> dhe fonde të</w:t>
            </w:r>
            <w:r w:rsidR="004B418F" w:rsidRPr="007B3B3B">
              <w:t xml:space="preserve"> rezervuara </w:t>
            </w:r>
            <w:r w:rsidR="00E53628" w:rsidRPr="007B3B3B">
              <w:t>për</w:t>
            </w:r>
            <w:r w:rsidR="004B418F" w:rsidRPr="007B3B3B">
              <w:t xml:space="preserve"> pagesa dhe detyrime t</w:t>
            </w:r>
            <w:r w:rsidR="000C5916" w:rsidRPr="007B3B3B">
              <w:t>ë</w:t>
            </w:r>
            <w:r w:rsidR="004B418F" w:rsidRPr="007B3B3B">
              <w:t xml:space="preserve"> </w:t>
            </w:r>
            <w:r w:rsidR="000C5916" w:rsidRPr="007B3B3B">
              <w:t>mëvonshme</w:t>
            </w:r>
            <w:r w:rsidR="004B418F" w:rsidRPr="007B3B3B">
              <w:t xml:space="preserve">. </w:t>
            </w:r>
          </w:p>
          <w:p w14:paraId="5B2218DF" w14:textId="77777777" w:rsidR="00DA5C14" w:rsidRPr="007B3B3B" w:rsidRDefault="00DA5C14" w:rsidP="008E329D">
            <w:pPr>
              <w:pStyle w:val="TEKSTIIII-1"/>
              <w:ind w:left="113" w:right="113"/>
            </w:pPr>
            <w:r w:rsidRPr="007B3B3B">
              <w:t>“Fond i tregut të parasë” (FTP ) është një fond investimi me pjesëmarrje të hapur që përmbush kriteret e mëposhtme:</w:t>
            </w:r>
          </w:p>
          <w:p w14:paraId="4621119B" w14:textId="0DDFFE45" w:rsidR="00DA5C14" w:rsidRPr="007B3B3B" w:rsidRDefault="00C752FF" w:rsidP="008E329D">
            <w:pPr>
              <w:pStyle w:val="TEKSTIIII-1"/>
              <w:ind w:left="113" w:right="113"/>
            </w:pPr>
            <w:r>
              <w:t xml:space="preserve">- </w:t>
            </w:r>
            <w:r w:rsidR="00DA5C14" w:rsidRPr="007B3B3B">
              <w:t>shoqëria e administrimit të fondit të investimit bën investime duke ruajtur vlerën e principalit dhe duke siguruar një kthim</w:t>
            </w:r>
            <w:r w:rsidR="00CA3350" w:rsidRPr="007B3B3B">
              <w:t>,</w:t>
            </w:r>
            <w:r w:rsidR="00DA5C14" w:rsidRPr="007B3B3B">
              <w:t xml:space="preserve"> në përputhje me normën e interesit të instrumenteve të tregut të parasë, llogarit vlerën neto të aseteve të fondit dhe çmimin e kuotave /aksioneve çdo ditë pune, po njësoj shet dhe riblen kuotat e veta</w:t>
            </w:r>
            <w:r w:rsidR="00163021" w:rsidRPr="007B3B3B">
              <w:t>;</w:t>
            </w:r>
            <w:r w:rsidR="00DA5C14" w:rsidRPr="007B3B3B">
              <w:t xml:space="preserve"> </w:t>
            </w:r>
          </w:p>
          <w:p w14:paraId="7DAD450A" w14:textId="64E6DC4A" w:rsidR="004B418F" w:rsidRPr="007B3B3B" w:rsidRDefault="00C752FF" w:rsidP="008E329D">
            <w:pPr>
              <w:pStyle w:val="TEKSTIIII-1"/>
              <w:ind w:left="113" w:right="113"/>
            </w:pPr>
            <w:r>
              <w:t xml:space="preserve">- </w:t>
            </w:r>
            <w:r w:rsidR="00163021" w:rsidRPr="007B3B3B">
              <w:t>f</w:t>
            </w:r>
            <w:r w:rsidR="00DA5C14" w:rsidRPr="007B3B3B">
              <w:t>ondi investon në instrumente financiar</w:t>
            </w:r>
            <w:r w:rsidR="00163021" w:rsidRPr="007B3B3B">
              <w:t>e</w:t>
            </w:r>
            <w:r w:rsidR="00DA5C14" w:rsidRPr="007B3B3B">
              <w:t xml:space="preserve"> afatshkurtr</w:t>
            </w:r>
            <w:r w:rsidR="00163021" w:rsidRPr="007B3B3B">
              <w:t>a</w:t>
            </w:r>
            <w:r w:rsidR="00DA5C14" w:rsidRPr="007B3B3B">
              <w:t xml:space="preserve"> ose në letra me vlerë të borxhit afatgjatë</w:t>
            </w:r>
            <w:r w:rsidR="00163021" w:rsidRPr="007B3B3B">
              <w:t>,</w:t>
            </w:r>
            <w:r w:rsidR="00DA5C14" w:rsidRPr="007B3B3B">
              <w:t xml:space="preserve"> por me maturitet të mbetur deri në një vit (përfshirë 1 vit).</w:t>
            </w:r>
            <w:r w:rsidR="007B3B3B">
              <w:t xml:space="preserve"> </w:t>
            </w:r>
          </w:p>
        </w:tc>
      </w:tr>
      <w:tr w:rsidR="004B418F" w:rsidRPr="007B3B3B" w14:paraId="6CF83B8F" w14:textId="77777777" w:rsidTr="00B32C73">
        <w:trPr>
          <w:trHeight w:hRule="exact" w:val="1144"/>
          <w:jc w:val="center"/>
        </w:trPr>
        <w:tc>
          <w:tcPr>
            <w:tcW w:w="2262" w:type="dxa"/>
            <w:tcBorders>
              <w:left w:val="nil"/>
            </w:tcBorders>
          </w:tcPr>
          <w:p w14:paraId="2B9D442D" w14:textId="3017C0C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12. Letrat me vler</w:t>
            </w:r>
            <w:r w:rsidR="00163021" w:rsidRPr="007B3B3B">
              <w:rPr>
                <w:rFonts w:ascii="Garamond" w:hAnsi="Garamond" w:cs="Times New Roman"/>
                <w:sz w:val="20"/>
                <w:szCs w:val="20"/>
              </w:rPr>
              <w:t>ë</w:t>
            </w:r>
            <w:r w:rsidRPr="007B3B3B">
              <w:rPr>
                <w:rFonts w:ascii="Garamond" w:hAnsi="Garamond" w:cs="Times New Roman"/>
                <w:sz w:val="20"/>
                <w:szCs w:val="20"/>
              </w:rPr>
              <w:t xml:space="preserve"> t</w:t>
            </w:r>
            <w:r w:rsidR="00163021" w:rsidRPr="007B3B3B">
              <w:rPr>
                <w:rFonts w:ascii="Garamond" w:hAnsi="Garamond" w:cs="Times New Roman"/>
                <w:sz w:val="20"/>
                <w:szCs w:val="20"/>
              </w:rPr>
              <w:t>ë</w:t>
            </w:r>
            <w:r w:rsidRPr="007B3B3B">
              <w:rPr>
                <w:rFonts w:ascii="Garamond" w:hAnsi="Garamond" w:cs="Times New Roman"/>
                <w:sz w:val="20"/>
                <w:szCs w:val="20"/>
              </w:rPr>
              <w:t xml:space="preserve"> borxhit t</w:t>
            </w:r>
            <w:r w:rsidR="006E7D72" w:rsidRPr="007B3B3B">
              <w:rPr>
                <w:rFonts w:ascii="Garamond" w:hAnsi="Garamond" w:cs="Times New Roman"/>
                <w:sz w:val="20"/>
                <w:szCs w:val="20"/>
              </w:rPr>
              <w:t>ë</w:t>
            </w:r>
            <w:r w:rsidRPr="007B3B3B">
              <w:rPr>
                <w:rFonts w:ascii="Garamond" w:hAnsi="Garamond" w:cs="Times New Roman"/>
                <w:sz w:val="20"/>
                <w:szCs w:val="20"/>
              </w:rPr>
              <w:t xml:space="preserve"> emetuara </w:t>
            </w:r>
          </w:p>
        </w:tc>
        <w:tc>
          <w:tcPr>
            <w:tcW w:w="6904" w:type="dxa"/>
            <w:tcBorders>
              <w:right w:val="nil"/>
            </w:tcBorders>
          </w:tcPr>
          <w:p w14:paraId="4B4D3BB4" w14:textId="31D612DC" w:rsidR="004B418F" w:rsidRPr="007B3B3B" w:rsidRDefault="000C5916" w:rsidP="008E329D">
            <w:pPr>
              <w:pStyle w:val="TEKSTIIII-1"/>
              <w:ind w:left="113" w:right="113"/>
            </w:pPr>
            <w:r w:rsidRPr="007B3B3B">
              <w:t>Tituj të</w:t>
            </w:r>
            <w:r w:rsidR="004B418F" w:rsidRPr="007B3B3B">
              <w:t xml:space="preserve"> emetuar nga </w:t>
            </w:r>
            <w:r w:rsidR="006E7D72" w:rsidRPr="007B3B3B">
              <w:t>subjekt</w:t>
            </w:r>
            <w:r w:rsidR="00163021" w:rsidRPr="007B3B3B">
              <w:t>i</w:t>
            </w:r>
            <w:r w:rsidRPr="007B3B3B">
              <w:t xml:space="preserve"> raportues, të</w:t>
            </w:r>
            <w:r w:rsidR="004B418F" w:rsidRPr="007B3B3B">
              <w:t xml:space="preserve"> cil</w:t>
            </w:r>
            <w:r w:rsidR="00163021" w:rsidRPr="007B3B3B">
              <w:t>ë</w:t>
            </w:r>
            <w:r w:rsidR="004B418F" w:rsidRPr="007B3B3B">
              <w:t>t janë instrumente zakonisht të negociueshme dhe të tregtuara në tregjet dytësore ose që mund të kompensohen në treg</w:t>
            </w:r>
            <w:r w:rsidR="00163021" w:rsidRPr="007B3B3B">
              <w:t>,</w:t>
            </w:r>
            <w:r w:rsidR="004B418F" w:rsidRPr="007B3B3B">
              <w:t xml:space="preserve"> dhe që nuk i japin mbajtësit ndonjë të drej</w:t>
            </w:r>
            <w:r w:rsidRPr="007B3B3B">
              <w:t xml:space="preserve">të pronësie mbi institucionin </w:t>
            </w:r>
            <w:r w:rsidR="004B418F" w:rsidRPr="007B3B3B">
              <w:t xml:space="preserve">emetues. </w:t>
            </w:r>
          </w:p>
        </w:tc>
      </w:tr>
      <w:tr w:rsidR="004B418F" w:rsidRPr="007B3B3B" w14:paraId="46184A19" w14:textId="77777777" w:rsidTr="00200D3A">
        <w:trPr>
          <w:trHeight w:hRule="exact" w:val="3413"/>
          <w:jc w:val="center"/>
        </w:trPr>
        <w:tc>
          <w:tcPr>
            <w:tcW w:w="2262" w:type="dxa"/>
            <w:tcBorders>
              <w:left w:val="nil"/>
            </w:tcBorders>
          </w:tcPr>
          <w:p w14:paraId="0A11CE9E"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lastRenderedPageBreak/>
              <w:t>13. Kapitali dhe rezervat</w:t>
            </w:r>
          </w:p>
        </w:tc>
        <w:tc>
          <w:tcPr>
            <w:tcW w:w="6904" w:type="dxa"/>
            <w:tcBorders>
              <w:right w:val="nil"/>
            </w:tcBorders>
          </w:tcPr>
          <w:p w14:paraId="68304C00" w14:textId="7F546266" w:rsidR="004B418F" w:rsidRPr="007B3B3B" w:rsidRDefault="004B418F" w:rsidP="008E329D">
            <w:pPr>
              <w:pStyle w:val="TEKSTIIII-1"/>
              <w:ind w:left="113" w:right="113"/>
            </w:pPr>
            <w:r w:rsidRPr="007B3B3B">
              <w:t xml:space="preserve">Për qëllime të statistikave monetare, </w:t>
            </w:r>
            <w:r w:rsidR="00163021" w:rsidRPr="007B3B3B">
              <w:t>k</w:t>
            </w:r>
            <w:r w:rsidRPr="007B3B3B">
              <w:t xml:space="preserve">apitali </w:t>
            </w:r>
            <w:r w:rsidR="00422B24" w:rsidRPr="007B3B3B">
              <w:t>aksionar</w:t>
            </w:r>
            <w:r w:rsidRPr="007B3B3B">
              <w:t xml:space="preserve"> mund të ndahet në si vijon:</w:t>
            </w:r>
          </w:p>
          <w:p w14:paraId="1FE09C94" w14:textId="1EBD9D56" w:rsidR="004B418F" w:rsidRPr="007B3B3B" w:rsidRDefault="00200D3A" w:rsidP="008E329D">
            <w:pPr>
              <w:pStyle w:val="TEKSTIIII-1"/>
              <w:ind w:left="113" w:right="113"/>
            </w:pPr>
            <w:r w:rsidRPr="007B3B3B">
              <w:t xml:space="preserve">a) </w:t>
            </w:r>
            <w:r w:rsidR="00163021" w:rsidRPr="007B3B3B">
              <w:t>k</w:t>
            </w:r>
            <w:r w:rsidR="004B418F" w:rsidRPr="007B3B3B">
              <w:t>apitali</w:t>
            </w:r>
            <w:r w:rsidR="00163021" w:rsidRPr="007B3B3B">
              <w:t>n</w:t>
            </w:r>
            <w:r w:rsidR="004B418F" w:rsidRPr="007B3B3B">
              <w:t xml:space="preserve"> </w:t>
            </w:r>
            <w:r w:rsidR="00163021" w:rsidRPr="007B3B3B">
              <w:t>e</w:t>
            </w:r>
            <w:r w:rsidR="004B418F" w:rsidRPr="007B3B3B">
              <w:t xml:space="preserve"> paguar, </w:t>
            </w:r>
            <w:r w:rsidR="00163021" w:rsidRPr="007B3B3B">
              <w:t>i cili</w:t>
            </w:r>
            <w:r w:rsidR="004B418F" w:rsidRPr="007B3B3B">
              <w:t xml:space="preserve"> përfshin shumën totale nga fillestare dhe çdo pasardhës</w:t>
            </w:r>
            <w:r w:rsidR="00F05EEE" w:rsidRPr="007B3B3B">
              <w:t>,</w:t>
            </w:r>
            <w:r w:rsidR="004B418F" w:rsidRPr="007B3B3B">
              <w:t xml:space="preserve"> emetimin e aksioneve, ose të tjera format e pronësisë së korporatave</w:t>
            </w:r>
            <w:r w:rsidR="00163021" w:rsidRPr="007B3B3B">
              <w:t>;</w:t>
            </w:r>
            <w:r w:rsidR="004B418F" w:rsidRPr="007B3B3B">
              <w:t xml:space="preserve"> </w:t>
            </w:r>
          </w:p>
          <w:p w14:paraId="06E3A7EB" w14:textId="0BB9E21F" w:rsidR="004B418F" w:rsidRPr="007B3B3B" w:rsidRDefault="00200D3A" w:rsidP="008E329D">
            <w:pPr>
              <w:pStyle w:val="TEKSTIIII-1"/>
              <w:ind w:left="113" w:right="113"/>
            </w:pPr>
            <w:r w:rsidRPr="007B3B3B">
              <w:t xml:space="preserve">b) </w:t>
            </w:r>
            <w:r w:rsidR="00163021" w:rsidRPr="007B3B3B">
              <w:t>f</w:t>
            </w:r>
            <w:r w:rsidR="00422B24">
              <w:t>itimet e mbajtura/</w:t>
            </w:r>
            <w:r w:rsidR="004B418F" w:rsidRPr="007B3B3B">
              <w:t>t</w:t>
            </w:r>
            <w:r w:rsidR="000C5916" w:rsidRPr="007B3B3B">
              <w:t>ë</w:t>
            </w:r>
            <w:r w:rsidR="004B418F" w:rsidRPr="007B3B3B">
              <w:t xml:space="preserve"> riinvestuara, të cilat përbëjnë të gjitha fitimet e mëparshme pas taksave të viteve që nuk </w:t>
            </w:r>
            <w:r w:rsidR="00163021" w:rsidRPr="007B3B3B">
              <w:t xml:space="preserve">janë </w:t>
            </w:r>
            <w:r w:rsidR="004B418F" w:rsidRPr="007B3B3B">
              <w:t>shpërndarë tek aksionarët ose përvetësuar si rezerva të përgjithshme ose speciale</w:t>
            </w:r>
            <w:r w:rsidR="00163021" w:rsidRPr="007B3B3B">
              <w:t>;</w:t>
            </w:r>
          </w:p>
          <w:p w14:paraId="66ADA727" w14:textId="019BE414" w:rsidR="004B418F" w:rsidRPr="007B3B3B" w:rsidRDefault="00200D3A" w:rsidP="008E329D">
            <w:pPr>
              <w:pStyle w:val="TEKSTIIII-1"/>
              <w:ind w:left="113" w:right="113"/>
            </w:pPr>
            <w:r w:rsidRPr="007B3B3B">
              <w:t xml:space="preserve">c) </w:t>
            </w:r>
            <w:r w:rsidR="00163021" w:rsidRPr="007B3B3B">
              <w:t>f</w:t>
            </w:r>
            <w:r w:rsidR="004B418F" w:rsidRPr="007B3B3B">
              <w:t>itimi</w:t>
            </w:r>
            <w:r w:rsidR="00163021" w:rsidRPr="007B3B3B">
              <w:t>n</w:t>
            </w:r>
            <w:r w:rsidR="004B418F" w:rsidRPr="007B3B3B">
              <w:t xml:space="preserve"> </w:t>
            </w:r>
            <w:r w:rsidR="00163021" w:rsidRPr="007B3B3B">
              <w:t>e</w:t>
            </w:r>
            <w:r w:rsidR="004B418F" w:rsidRPr="007B3B3B">
              <w:t xml:space="preserve"> vitit aktual, i cili përfaqëson akumulimin e fitimit ose humbjes që nga fillimi i viti</w:t>
            </w:r>
            <w:r w:rsidR="00A25700" w:rsidRPr="007B3B3B">
              <w:t>t</w:t>
            </w:r>
            <w:r w:rsidR="004B418F" w:rsidRPr="007B3B3B">
              <w:t xml:space="preserve"> fiskal</w:t>
            </w:r>
            <w:r w:rsidR="00163021" w:rsidRPr="007B3B3B">
              <w:t>;</w:t>
            </w:r>
          </w:p>
          <w:p w14:paraId="2EF279A2" w14:textId="54899354" w:rsidR="004B418F" w:rsidRPr="007B3B3B" w:rsidRDefault="00200D3A" w:rsidP="008E329D">
            <w:pPr>
              <w:pStyle w:val="TEKSTIIII-1"/>
              <w:ind w:left="113" w:right="113"/>
            </w:pPr>
            <w:r w:rsidRPr="007B3B3B">
              <w:t xml:space="preserve">d) </w:t>
            </w:r>
            <w:r w:rsidR="00163021" w:rsidRPr="007B3B3B">
              <w:t>r</w:t>
            </w:r>
            <w:r w:rsidR="004B418F" w:rsidRPr="007B3B3B">
              <w:t>ezerva</w:t>
            </w:r>
            <w:r w:rsidR="00163021" w:rsidRPr="007B3B3B">
              <w:t>t</w:t>
            </w:r>
            <w:r w:rsidR="004B418F" w:rsidRPr="007B3B3B">
              <w:t xml:space="preserve"> </w:t>
            </w:r>
            <w:r w:rsidR="00163021" w:rsidRPr="007B3B3B">
              <w:t>e</w:t>
            </w:r>
            <w:r w:rsidR="004B418F" w:rsidRPr="007B3B3B">
              <w:t xml:space="preserve"> përgjithshme dhe të veçanta, të cilat janë përvetësime të fitimeve të mbajtura</w:t>
            </w:r>
            <w:r w:rsidR="00163021" w:rsidRPr="007B3B3B">
              <w:t>;</w:t>
            </w:r>
            <w:r w:rsidR="004B418F" w:rsidRPr="007B3B3B">
              <w:t xml:space="preserve"> </w:t>
            </w:r>
          </w:p>
          <w:p w14:paraId="2730F5FF" w14:textId="3622B86F" w:rsidR="004B418F" w:rsidRPr="007B3B3B" w:rsidRDefault="00200D3A" w:rsidP="008E329D">
            <w:pPr>
              <w:pStyle w:val="TEKSTIIII-1"/>
              <w:ind w:left="113" w:right="113"/>
            </w:pPr>
            <w:r w:rsidRPr="007B3B3B">
              <w:t xml:space="preserve">e) </w:t>
            </w:r>
            <w:r w:rsidR="00163021" w:rsidRPr="007B3B3B">
              <w:t>r</w:t>
            </w:r>
            <w:r w:rsidR="000C5916" w:rsidRPr="007B3B3B">
              <w:t>ivlerësimet</w:t>
            </w:r>
            <w:r w:rsidR="004B418F" w:rsidRPr="007B3B3B">
              <w:t xml:space="preserve">, tregojnë </w:t>
            </w:r>
            <w:r w:rsidR="000C5916" w:rsidRPr="007B3B3B">
              <w:t>kundërpartinë</w:t>
            </w:r>
            <w:r w:rsidR="004B418F" w:rsidRPr="007B3B3B">
              <w:t xml:space="preserve"> neto t</w:t>
            </w:r>
            <w:r w:rsidR="000C5916" w:rsidRPr="007B3B3B">
              <w:t>ë</w:t>
            </w:r>
            <w:r w:rsidR="004B418F" w:rsidRPr="007B3B3B">
              <w:t xml:space="preserve"> ndryshimeve në vlerën e mjeteve dhe detyrimet në bilancet e IMF</w:t>
            </w:r>
            <w:r w:rsidR="00163021" w:rsidRPr="007B3B3B">
              <w:t>-së</w:t>
            </w:r>
            <w:r w:rsidR="004B418F" w:rsidRPr="007B3B3B">
              <w:t>, duke përjashtuar ato ndryshime në vlerë (d.m.th. fitimet ose humbjet) që regjistrohen në fitimin ose humbjen neto për periudh</w:t>
            </w:r>
            <w:r w:rsidR="00377E99" w:rsidRPr="007B3B3B">
              <w:t>ën</w:t>
            </w:r>
            <w:r w:rsidR="00163021" w:rsidRPr="007B3B3B">
              <w:t>,</w:t>
            </w:r>
            <w:r w:rsidR="00377E99" w:rsidRPr="007B3B3B">
              <w:t xml:space="preserve"> sipas</w:t>
            </w:r>
            <w:r w:rsidR="004B418F" w:rsidRPr="007B3B3B">
              <w:t xml:space="preserve"> standardeve </w:t>
            </w:r>
            <w:r w:rsidR="00E53628" w:rsidRPr="007B3B3B">
              <w:t>kombëtare</w:t>
            </w:r>
            <w:r w:rsidR="004B418F" w:rsidRPr="007B3B3B">
              <w:t xml:space="preserve"> dhe IFRS</w:t>
            </w:r>
            <w:r w:rsidR="00163021" w:rsidRPr="007B3B3B">
              <w:t>-së</w:t>
            </w:r>
            <w:r w:rsidR="004B418F" w:rsidRPr="007B3B3B">
              <w:t>.</w:t>
            </w:r>
          </w:p>
          <w:p w14:paraId="1C5A0FAE" w14:textId="77777777" w:rsidR="004B418F" w:rsidRPr="007B3B3B" w:rsidRDefault="004B418F" w:rsidP="008E329D">
            <w:pPr>
              <w:pStyle w:val="TEKSTIIII-1"/>
              <w:ind w:left="113" w:right="113"/>
            </w:pPr>
          </w:p>
        </w:tc>
      </w:tr>
      <w:tr w:rsidR="004B418F" w:rsidRPr="007B3B3B" w14:paraId="4A1378D7" w14:textId="77777777" w:rsidTr="008E329D">
        <w:trPr>
          <w:trHeight w:hRule="exact" w:val="5516"/>
          <w:jc w:val="center"/>
        </w:trPr>
        <w:tc>
          <w:tcPr>
            <w:tcW w:w="2262" w:type="dxa"/>
            <w:tcBorders>
              <w:left w:val="nil"/>
            </w:tcBorders>
          </w:tcPr>
          <w:p w14:paraId="2CDF6A4A" w14:textId="77777777" w:rsidR="004B418F" w:rsidRPr="007B3B3B" w:rsidRDefault="004B418F" w:rsidP="008E329D">
            <w:pPr>
              <w:pStyle w:val="TableParagraph"/>
              <w:ind w:left="113" w:right="113"/>
              <w:rPr>
                <w:rFonts w:ascii="Garamond" w:hAnsi="Garamond" w:cs="Times New Roman"/>
                <w:sz w:val="20"/>
                <w:szCs w:val="20"/>
              </w:rPr>
            </w:pPr>
            <w:r w:rsidRPr="007B3B3B">
              <w:rPr>
                <w:rFonts w:ascii="Garamond" w:hAnsi="Garamond" w:cs="Times New Roman"/>
                <w:sz w:val="20"/>
                <w:szCs w:val="20"/>
              </w:rPr>
              <w:t>14. Detyrime t</w:t>
            </w:r>
            <w:r w:rsidR="00377E99" w:rsidRPr="007B3B3B">
              <w:rPr>
                <w:rFonts w:ascii="Garamond" w:hAnsi="Garamond" w:cs="Times New Roman"/>
                <w:sz w:val="20"/>
                <w:szCs w:val="20"/>
              </w:rPr>
              <w:t>ë</w:t>
            </w:r>
            <w:r w:rsidRPr="007B3B3B">
              <w:rPr>
                <w:rFonts w:ascii="Garamond" w:hAnsi="Garamond" w:cs="Times New Roman"/>
                <w:sz w:val="20"/>
                <w:szCs w:val="20"/>
              </w:rPr>
              <w:t xml:space="preserve"> tjera/ llogari t</w:t>
            </w:r>
            <w:r w:rsidR="00377E99" w:rsidRPr="007B3B3B">
              <w:rPr>
                <w:rFonts w:ascii="Garamond" w:hAnsi="Garamond" w:cs="Times New Roman"/>
                <w:sz w:val="20"/>
                <w:szCs w:val="20"/>
              </w:rPr>
              <w:t>ë</w:t>
            </w:r>
            <w:r w:rsidRPr="007B3B3B">
              <w:rPr>
                <w:rFonts w:ascii="Garamond" w:hAnsi="Garamond" w:cs="Times New Roman"/>
                <w:sz w:val="20"/>
                <w:szCs w:val="20"/>
              </w:rPr>
              <w:t xml:space="preserve"> pagueshme</w:t>
            </w:r>
          </w:p>
        </w:tc>
        <w:tc>
          <w:tcPr>
            <w:tcW w:w="6904" w:type="dxa"/>
            <w:tcBorders>
              <w:right w:val="nil"/>
            </w:tcBorders>
          </w:tcPr>
          <w:p w14:paraId="11FD5E1F" w14:textId="41E4F02C" w:rsidR="004B418F" w:rsidRPr="007B3B3B" w:rsidRDefault="00E53628" w:rsidP="008E329D">
            <w:pPr>
              <w:pStyle w:val="TEKSTIIII-1"/>
              <w:ind w:left="113" w:right="113"/>
            </w:pPr>
            <w:r w:rsidRPr="007B3B3B">
              <w:t>Zëri</w:t>
            </w:r>
            <w:r w:rsidR="004B418F" w:rsidRPr="007B3B3B">
              <w:t xml:space="preserve"> “detyrime t</w:t>
            </w:r>
            <w:r w:rsidR="00A25700" w:rsidRPr="007B3B3B">
              <w:t>ë</w:t>
            </w:r>
            <w:r w:rsidR="004B418F" w:rsidRPr="007B3B3B">
              <w:t xml:space="preserve"> tjera” i referohet </w:t>
            </w:r>
            <w:r w:rsidRPr="007B3B3B">
              <w:t>diferencës</w:t>
            </w:r>
            <w:r w:rsidR="004B418F" w:rsidRPr="007B3B3B">
              <w:t xml:space="preserve"> n</w:t>
            </w:r>
            <w:r w:rsidR="000C5916" w:rsidRPr="007B3B3B">
              <w:t>ë</w:t>
            </w:r>
            <w:r w:rsidR="004B418F" w:rsidRPr="007B3B3B">
              <w:t xml:space="preserve"> kahun e detyrimeve t</w:t>
            </w:r>
            <w:r w:rsidR="000C5916" w:rsidRPr="007B3B3B">
              <w:t>ë</w:t>
            </w:r>
            <w:r w:rsidR="004B418F" w:rsidRPr="007B3B3B">
              <w:t xml:space="preserve"> bilancit </w:t>
            </w:r>
            <w:r w:rsidRPr="007B3B3B">
              <w:t>kontabël</w:t>
            </w:r>
            <w:r w:rsidR="00C20CE0" w:rsidRPr="007B3B3B">
              <w:t xml:space="preserve">, </w:t>
            </w:r>
            <w:r w:rsidRPr="007B3B3B">
              <w:t>përkufizuar</w:t>
            </w:r>
            <w:r w:rsidR="004B418F" w:rsidRPr="007B3B3B">
              <w:t xml:space="preserve"> si “detyrime q</w:t>
            </w:r>
            <w:r w:rsidR="00A25700" w:rsidRPr="007B3B3B">
              <w:t>ë</w:t>
            </w:r>
            <w:r w:rsidR="004B418F" w:rsidRPr="007B3B3B">
              <w:t xml:space="preserve"> nuk </w:t>
            </w:r>
            <w:r w:rsidRPr="007B3B3B">
              <w:t>përfshihen</w:t>
            </w:r>
            <w:r w:rsidR="004B418F" w:rsidRPr="007B3B3B">
              <w:t xml:space="preserve"> diku </w:t>
            </w:r>
            <w:r w:rsidRPr="007B3B3B">
              <w:t>tjetër</w:t>
            </w:r>
            <w:r w:rsidR="004B418F" w:rsidRPr="007B3B3B">
              <w:t xml:space="preserve">”. Banka e </w:t>
            </w:r>
            <w:r w:rsidRPr="007B3B3B">
              <w:t>Shqipërisë</w:t>
            </w:r>
            <w:r w:rsidR="004B418F" w:rsidRPr="007B3B3B">
              <w:t xml:space="preserve"> mund t</w:t>
            </w:r>
            <w:r w:rsidR="00A25700" w:rsidRPr="007B3B3B">
              <w:t>ë</w:t>
            </w:r>
            <w:r w:rsidR="004B418F" w:rsidRPr="007B3B3B">
              <w:t xml:space="preserve"> </w:t>
            </w:r>
            <w:r w:rsidRPr="007B3B3B">
              <w:t>kërkojë</w:t>
            </w:r>
            <w:r w:rsidR="004B418F" w:rsidRPr="007B3B3B">
              <w:t xml:space="preserve"> raportimin e n</w:t>
            </w:r>
            <w:r w:rsidR="00A25700" w:rsidRPr="007B3B3B">
              <w:t>ë</w:t>
            </w:r>
            <w:r w:rsidR="004B418F" w:rsidRPr="007B3B3B">
              <w:t>nkategorive specifike t</w:t>
            </w:r>
            <w:r w:rsidR="00A25700" w:rsidRPr="007B3B3B">
              <w:t>ë</w:t>
            </w:r>
            <w:r w:rsidR="004B418F" w:rsidRPr="007B3B3B">
              <w:t xml:space="preserve"> </w:t>
            </w:r>
            <w:r w:rsidRPr="007B3B3B">
              <w:t>përfshira</w:t>
            </w:r>
            <w:r w:rsidR="004B418F" w:rsidRPr="007B3B3B">
              <w:t xml:space="preserve"> n</w:t>
            </w:r>
            <w:r w:rsidR="00A25700" w:rsidRPr="007B3B3B">
              <w:t>ë</w:t>
            </w:r>
            <w:r w:rsidR="004B418F" w:rsidRPr="007B3B3B">
              <w:t xml:space="preserve"> </w:t>
            </w:r>
            <w:r w:rsidRPr="007B3B3B">
              <w:t>këtë</w:t>
            </w:r>
            <w:r w:rsidR="004B418F" w:rsidRPr="007B3B3B">
              <w:t xml:space="preserve"> </w:t>
            </w:r>
            <w:r w:rsidRPr="007B3B3B">
              <w:t>zë</w:t>
            </w:r>
            <w:r w:rsidR="004B418F" w:rsidRPr="007B3B3B">
              <w:t xml:space="preserve">. Detyrimet e tjera përfshijnë: </w:t>
            </w:r>
          </w:p>
          <w:p w14:paraId="40107872" w14:textId="6A8EF966" w:rsidR="004B418F" w:rsidRPr="007B3B3B" w:rsidRDefault="00200D3A" w:rsidP="008E329D">
            <w:pPr>
              <w:pStyle w:val="TEKSTIIII-1"/>
              <w:ind w:left="113" w:right="113"/>
            </w:pPr>
            <w:r w:rsidRPr="007B3B3B">
              <w:t>-</w:t>
            </w:r>
            <w:r w:rsidR="00DE424B">
              <w:t xml:space="preserve"> </w:t>
            </w:r>
            <w:r w:rsidR="004B418F" w:rsidRPr="007B3B3B">
              <w:t>Shumat e pagueshme bruto n</w:t>
            </w:r>
            <w:r w:rsidR="00A25700" w:rsidRPr="007B3B3B">
              <w:t>ë</w:t>
            </w:r>
            <w:r w:rsidR="004B418F" w:rsidRPr="007B3B3B">
              <w:t xml:space="preserve"> lidhje me detyrime</w:t>
            </w:r>
            <w:r w:rsidR="00A25700" w:rsidRPr="007B3B3B">
              <w:t>t</w:t>
            </w:r>
            <w:r w:rsidR="004B418F" w:rsidRPr="007B3B3B">
              <w:t xml:space="preserve"> e </w:t>
            </w:r>
            <w:r w:rsidR="00E53628" w:rsidRPr="007B3B3B">
              <w:t>papërcaktuara</w:t>
            </w:r>
          </w:p>
          <w:p w14:paraId="52E97532" w14:textId="28E4BB8F" w:rsidR="004B418F" w:rsidRPr="007B3B3B" w:rsidRDefault="00E53628" w:rsidP="008E329D">
            <w:pPr>
              <w:pStyle w:val="TEKSTIIII-1"/>
              <w:ind w:left="113" w:right="113"/>
            </w:pPr>
            <w:r w:rsidRPr="007B3B3B">
              <w:t>Zërat</w:t>
            </w:r>
            <w:r w:rsidR="004B418F" w:rsidRPr="007B3B3B">
              <w:t xml:space="preserve"> e </w:t>
            </w:r>
            <w:r w:rsidRPr="007B3B3B">
              <w:t>papërcaktuar</w:t>
            </w:r>
            <w:r w:rsidR="00391289">
              <w:t xml:space="preserve"> </w:t>
            </w:r>
            <w:r w:rsidRPr="007B3B3B">
              <w:t>janë</w:t>
            </w:r>
            <w:r w:rsidR="004B418F" w:rsidRPr="007B3B3B">
              <w:t xml:space="preserve"> detyrime balancuese t</w:t>
            </w:r>
            <w:r w:rsidR="000C5916" w:rsidRPr="007B3B3B">
              <w:t>ë mbajtura në</w:t>
            </w:r>
            <w:r w:rsidR="004B418F" w:rsidRPr="007B3B3B">
              <w:t xml:space="preserve"> bilanc</w:t>
            </w:r>
            <w:r w:rsidR="00C20CE0" w:rsidRPr="007B3B3B">
              <w:t>,</w:t>
            </w:r>
            <w:r w:rsidR="004B418F" w:rsidRPr="007B3B3B">
              <w:t xml:space="preserve"> t</w:t>
            </w:r>
            <w:r w:rsidR="000C5916" w:rsidRPr="007B3B3B">
              <w:t>ë</w:t>
            </w:r>
            <w:r w:rsidR="004B418F" w:rsidRPr="007B3B3B">
              <w:t xml:space="preserve"> cilat nuk regjistrohen </w:t>
            </w:r>
            <w:r w:rsidRPr="007B3B3B">
              <w:t>për</w:t>
            </w:r>
            <w:r w:rsidR="004B418F" w:rsidRPr="007B3B3B">
              <w:t xml:space="preserve"> llogari t</w:t>
            </w:r>
            <w:r w:rsidR="00A25700" w:rsidRPr="007B3B3B">
              <w:t>ë</w:t>
            </w:r>
            <w:r w:rsidR="004B418F" w:rsidRPr="007B3B3B">
              <w:t xml:space="preserve"> </w:t>
            </w:r>
            <w:r w:rsidRPr="007B3B3B">
              <w:t>klientëve</w:t>
            </w:r>
            <w:r w:rsidR="00C20CE0" w:rsidRPr="007B3B3B">
              <w:t>,</w:t>
            </w:r>
            <w:r w:rsidR="004B418F" w:rsidRPr="007B3B3B">
              <w:t xml:space="preserve"> </w:t>
            </w:r>
            <w:r w:rsidRPr="007B3B3B">
              <w:t>ndonëse</w:t>
            </w:r>
            <w:r w:rsidR="004B418F" w:rsidRPr="007B3B3B">
              <w:t xml:space="preserve"> lidhen me fondet e </w:t>
            </w:r>
            <w:r w:rsidRPr="007B3B3B">
              <w:t>klientëve</w:t>
            </w:r>
            <w:r w:rsidR="004B418F" w:rsidRPr="007B3B3B">
              <w:t>, p.sh. fondet q</w:t>
            </w:r>
            <w:r w:rsidR="000C5916" w:rsidRPr="007B3B3B">
              <w:t>ë</w:t>
            </w:r>
            <w:r w:rsidR="004B418F" w:rsidRPr="007B3B3B">
              <w:t xml:space="preserve"> </w:t>
            </w:r>
            <w:r w:rsidRPr="007B3B3B">
              <w:t>janë</w:t>
            </w:r>
            <w:r w:rsidR="000C5916" w:rsidRPr="007B3B3B">
              <w:t xml:space="preserve"> të</w:t>
            </w:r>
            <w:r w:rsidR="004B418F" w:rsidRPr="007B3B3B">
              <w:t xml:space="preserve"> gatshme </w:t>
            </w:r>
            <w:r w:rsidRPr="007B3B3B">
              <w:t>për</w:t>
            </w:r>
            <w:r w:rsidR="004B418F" w:rsidRPr="007B3B3B">
              <w:t xml:space="preserve"> investim, transferta apo likuidim;</w:t>
            </w:r>
          </w:p>
          <w:p w14:paraId="6141D973" w14:textId="46F1B17B" w:rsidR="004B418F" w:rsidRPr="007B3B3B" w:rsidRDefault="00200D3A" w:rsidP="008E329D">
            <w:pPr>
              <w:pStyle w:val="TEKSTIIII-1"/>
              <w:ind w:left="113" w:right="113"/>
            </w:pPr>
            <w:r w:rsidRPr="007B3B3B">
              <w:t>-</w:t>
            </w:r>
            <w:r w:rsidR="00DE424B">
              <w:t xml:space="preserve"> </w:t>
            </w:r>
            <w:r w:rsidR="004B418F" w:rsidRPr="007B3B3B">
              <w:t>Shumat e pagueshme bruto n</w:t>
            </w:r>
            <w:r w:rsidR="00A25700" w:rsidRPr="007B3B3B">
              <w:t>ë</w:t>
            </w:r>
            <w:r w:rsidR="004B418F" w:rsidRPr="007B3B3B">
              <w:t xml:space="preserve"> lidhje me fondet tranzit ose t</w:t>
            </w:r>
            <w:r w:rsidR="00A25700" w:rsidRPr="007B3B3B">
              <w:t>ë</w:t>
            </w:r>
            <w:r w:rsidR="004B418F" w:rsidRPr="007B3B3B">
              <w:t xml:space="preserve"> </w:t>
            </w:r>
            <w:r w:rsidR="00E53628" w:rsidRPr="007B3B3B">
              <w:t>përkohshme</w:t>
            </w:r>
            <w:r w:rsidR="007B3B3B">
              <w:t xml:space="preserve"> </w:t>
            </w:r>
          </w:p>
          <w:p w14:paraId="36400C43" w14:textId="204627E4" w:rsidR="004B418F" w:rsidRPr="007B3B3B" w:rsidRDefault="004B418F" w:rsidP="008E329D">
            <w:pPr>
              <w:pStyle w:val="TEKSTIIII-1"/>
              <w:ind w:left="113" w:right="113"/>
            </w:pPr>
            <w:r w:rsidRPr="007B3B3B">
              <w:t>Fondet tran</w:t>
            </w:r>
            <w:r w:rsidR="00C20CE0" w:rsidRPr="007B3B3B">
              <w:t>z</w:t>
            </w:r>
            <w:r w:rsidRPr="007B3B3B">
              <w:t>it apo t</w:t>
            </w:r>
            <w:r w:rsidR="000C5916" w:rsidRPr="007B3B3B">
              <w:t>ë</w:t>
            </w:r>
            <w:r w:rsidRPr="007B3B3B">
              <w:t xml:space="preserve"> </w:t>
            </w:r>
            <w:r w:rsidR="00E53628" w:rsidRPr="007B3B3B">
              <w:t>përkohshme</w:t>
            </w:r>
            <w:r w:rsidRPr="007B3B3B">
              <w:t xml:space="preserve"> </w:t>
            </w:r>
            <w:r w:rsidR="00E53628" w:rsidRPr="007B3B3B">
              <w:t>përfaqësojnë</w:t>
            </w:r>
            <w:r w:rsidR="000C5916" w:rsidRPr="007B3B3B">
              <w:t xml:space="preserve"> fonde që</w:t>
            </w:r>
            <w:r w:rsidRPr="007B3B3B">
              <w:t xml:space="preserve"> u </w:t>
            </w:r>
            <w:r w:rsidR="00E53628" w:rsidRPr="007B3B3B">
              <w:t>përkasin</w:t>
            </w:r>
            <w:r w:rsidRPr="007B3B3B">
              <w:t xml:space="preserve"> </w:t>
            </w:r>
            <w:r w:rsidR="00E53628" w:rsidRPr="007B3B3B">
              <w:t>klientëve</w:t>
            </w:r>
            <w:r w:rsidRPr="007B3B3B">
              <w:t>, t</w:t>
            </w:r>
            <w:r w:rsidR="000C5916" w:rsidRPr="007B3B3B">
              <w:t>ë</w:t>
            </w:r>
            <w:r w:rsidRPr="007B3B3B">
              <w:t xml:space="preserve"> cilat </w:t>
            </w:r>
            <w:r w:rsidR="00391289">
              <w:t>li</w:t>
            </w:r>
            <w:r w:rsidR="00E53628" w:rsidRPr="007B3B3B">
              <w:t>vrohen</w:t>
            </w:r>
            <w:r w:rsidRPr="007B3B3B">
              <w:t xml:space="preserve"> </w:t>
            </w:r>
            <w:r w:rsidR="00E53628" w:rsidRPr="007B3B3B">
              <w:t>ndërmjet</w:t>
            </w:r>
            <w:r w:rsidRPr="007B3B3B">
              <w:t xml:space="preserve"> </w:t>
            </w:r>
            <w:r w:rsidR="00E53628" w:rsidRPr="007B3B3B">
              <w:t>agjencive</w:t>
            </w:r>
            <w:r w:rsidRPr="007B3B3B">
              <w:t xml:space="preserve"> raportuese. </w:t>
            </w:r>
            <w:r w:rsidR="00E53628" w:rsidRPr="007B3B3B">
              <w:t>Këto</w:t>
            </w:r>
            <w:r w:rsidRPr="007B3B3B">
              <w:t xml:space="preserve"> fonde </w:t>
            </w:r>
            <w:r w:rsidR="00E53628" w:rsidRPr="007B3B3B">
              <w:t>janë</w:t>
            </w:r>
            <w:r w:rsidR="000C5916" w:rsidRPr="007B3B3B">
              <w:t xml:space="preserve"> në formë </w:t>
            </w:r>
            <w:r w:rsidR="00C20CE0" w:rsidRPr="007B3B3B">
              <w:t>ç</w:t>
            </w:r>
            <w:r w:rsidRPr="007B3B3B">
              <w:t>eku dhe forma t</w:t>
            </w:r>
            <w:r w:rsidR="000C5916" w:rsidRPr="007B3B3B">
              <w:t>ë</w:t>
            </w:r>
            <w:r w:rsidRPr="007B3B3B">
              <w:t xml:space="preserve"> tjera pagese;</w:t>
            </w:r>
          </w:p>
          <w:p w14:paraId="52232701" w14:textId="5084003F" w:rsidR="004B418F" w:rsidRPr="007B3B3B" w:rsidRDefault="00200D3A" w:rsidP="008E329D">
            <w:pPr>
              <w:pStyle w:val="TEKSTIIII-1"/>
              <w:ind w:left="113" w:right="113"/>
            </w:pPr>
            <w:r w:rsidRPr="007B3B3B">
              <w:t>-</w:t>
            </w:r>
            <w:r w:rsidR="00DE424B">
              <w:t xml:space="preserve"> </w:t>
            </w:r>
            <w:r w:rsidR="004B418F" w:rsidRPr="007B3B3B">
              <w:t xml:space="preserve">Interesi i </w:t>
            </w:r>
            <w:r w:rsidR="00E53628" w:rsidRPr="007B3B3B">
              <w:t>përllogaritur</w:t>
            </w:r>
            <w:r w:rsidR="004B418F" w:rsidRPr="007B3B3B">
              <w:t xml:space="preserve"> </w:t>
            </w:r>
            <w:r w:rsidR="00E53628" w:rsidRPr="007B3B3B">
              <w:t>për</w:t>
            </w:r>
            <w:r w:rsidR="004B418F" w:rsidRPr="007B3B3B">
              <w:t xml:space="preserve"> t’u paguar</w:t>
            </w:r>
            <w:r w:rsidR="007B3B3B">
              <w:t xml:space="preserve"> </w:t>
            </w:r>
          </w:p>
          <w:p w14:paraId="299C21D7" w14:textId="3E463090" w:rsidR="004B418F" w:rsidRPr="007B3B3B" w:rsidRDefault="004B418F" w:rsidP="008E329D">
            <w:pPr>
              <w:pStyle w:val="TEKSTIIII-1"/>
              <w:ind w:left="113" w:right="113"/>
            </w:pPr>
            <w:r w:rsidRPr="007B3B3B">
              <w:t>N</w:t>
            </w:r>
            <w:r w:rsidR="000C5916" w:rsidRPr="007B3B3B">
              <w:t>ë</w:t>
            </w:r>
            <w:r w:rsidRPr="007B3B3B">
              <w:t xml:space="preserve"> </w:t>
            </w:r>
            <w:r w:rsidR="00E53628" w:rsidRPr="007B3B3B">
              <w:t>përputhje</w:t>
            </w:r>
            <w:r w:rsidR="000C5916" w:rsidRPr="007B3B3B">
              <w:t xml:space="preserve"> me parimet baze të</w:t>
            </w:r>
            <w:r w:rsidRPr="007B3B3B">
              <w:t xml:space="preserve"> kontabilitetit</w:t>
            </w:r>
            <w:r w:rsidR="00A25700" w:rsidRPr="007B3B3B">
              <w:t>,</w:t>
            </w:r>
            <w:r w:rsidRPr="007B3B3B">
              <w:t xml:space="preserve"> interesi </w:t>
            </w:r>
            <w:r w:rsidR="00E53628" w:rsidRPr="007B3B3B">
              <w:t>për</w:t>
            </w:r>
            <w:r w:rsidRPr="007B3B3B">
              <w:t xml:space="preserve"> t</w:t>
            </w:r>
            <w:r w:rsidR="00C20CE0" w:rsidRPr="007B3B3B">
              <w:t>’</w:t>
            </w:r>
            <w:r w:rsidRPr="007B3B3B">
              <w:t xml:space="preserve">u paguar </w:t>
            </w:r>
            <w:r w:rsidR="00E53628" w:rsidRPr="007B3B3B">
              <w:t>është</w:t>
            </w:r>
            <w:r w:rsidRPr="007B3B3B">
              <w:t xml:space="preserve"> subjekt regjistrimi n</w:t>
            </w:r>
            <w:r w:rsidR="000C5916" w:rsidRPr="007B3B3B">
              <w:t>ë</w:t>
            </w:r>
            <w:r w:rsidRPr="007B3B3B">
              <w:t xml:space="preserve"> </w:t>
            </w:r>
            <w:r w:rsidR="00E53628" w:rsidRPr="007B3B3B">
              <w:t>zërat</w:t>
            </w:r>
            <w:r w:rsidRPr="007B3B3B">
              <w:t xml:space="preserve"> </w:t>
            </w:r>
            <w:r w:rsidR="00E53628" w:rsidRPr="007B3B3B">
              <w:t>jashtë</w:t>
            </w:r>
            <w:r w:rsidRPr="007B3B3B">
              <w:t xml:space="preserve"> bilancit. Interesi i </w:t>
            </w:r>
            <w:r w:rsidR="00E53628" w:rsidRPr="007B3B3B">
              <w:t>përllogaritur</w:t>
            </w:r>
            <w:r w:rsidR="00A25700" w:rsidRPr="007B3B3B">
              <w:t xml:space="preserve"> i depozitave</w:t>
            </w:r>
            <w:r w:rsidR="000C5916" w:rsidRPr="007B3B3B">
              <w:t xml:space="preserve">, </w:t>
            </w:r>
            <w:r w:rsidR="00A25700" w:rsidRPr="007B3B3B">
              <w:t>(</w:t>
            </w:r>
            <w:r w:rsidR="000C5916" w:rsidRPr="007B3B3B">
              <w:t xml:space="preserve">pra interesi </w:t>
            </w:r>
            <w:r w:rsidR="00C20CE0" w:rsidRPr="007B3B3B">
              <w:t xml:space="preserve">i </w:t>
            </w:r>
            <w:r w:rsidR="00E53628" w:rsidRPr="007B3B3B">
              <w:t>përllogaritur</w:t>
            </w:r>
            <w:r w:rsidRPr="007B3B3B">
              <w:t xml:space="preserve"> dhe jo interesi n</w:t>
            </w:r>
            <w:r w:rsidR="000C5916" w:rsidRPr="007B3B3B">
              <w:t>ë</w:t>
            </w:r>
            <w:r w:rsidRPr="007B3B3B">
              <w:t xml:space="preserve"> momentin e pagimit</w:t>
            </w:r>
            <w:r w:rsidR="00A25700" w:rsidRPr="007B3B3B">
              <w:t>)</w:t>
            </w:r>
            <w:r w:rsidRPr="007B3B3B">
              <w:t xml:space="preserve"> </w:t>
            </w:r>
            <w:r w:rsidR="000C5916" w:rsidRPr="007B3B3B">
              <w:t xml:space="preserve">klasifikohet në bazë bruto </w:t>
            </w:r>
            <w:r w:rsidR="00C20CE0" w:rsidRPr="007B3B3B">
              <w:t xml:space="preserve">në </w:t>
            </w:r>
            <w:r w:rsidR="000C5916" w:rsidRPr="007B3B3B">
              <w:t>në</w:t>
            </w:r>
            <w:r w:rsidRPr="007B3B3B">
              <w:t xml:space="preserve">n </w:t>
            </w:r>
            <w:r w:rsidR="00E53628" w:rsidRPr="007B3B3B">
              <w:t>zërin</w:t>
            </w:r>
            <w:r w:rsidRPr="007B3B3B">
              <w:t xml:space="preserve"> “detyrime t</w:t>
            </w:r>
            <w:r w:rsidR="00C20CE0" w:rsidRPr="007B3B3B">
              <w:t>ë</w:t>
            </w:r>
            <w:r w:rsidRPr="007B3B3B">
              <w:t xml:space="preserve"> tjera”. Interesi </w:t>
            </w:r>
            <w:r w:rsidR="000C5916" w:rsidRPr="007B3B3B">
              <w:t>i</w:t>
            </w:r>
            <w:r w:rsidRPr="007B3B3B">
              <w:t xml:space="preserve"> </w:t>
            </w:r>
            <w:r w:rsidR="00E53628" w:rsidRPr="007B3B3B">
              <w:t>përllogaritur</w:t>
            </w:r>
            <w:r w:rsidRPr="007B3B3B">
              <w:t xml:space="preserve"> regjistrohet </w:t>
            </w:r>
            <w:r w:rsidR="00E53628" w:rsidRPr="007B3B3B">
              <w:t>veçmas</w:t>
            </w:r>
            <w:r w:rsidRPr="007B3B3B">
              <w:t xml:space="preserve"> nga </w:t>
            </w:r>
            <w:r w:rsidR="00E53628" w:rsidRPr="007B3B3B">
              <w:t>kryegjëja</w:t>
            </w:r>
            <w:r w:rsidRPr="007B3B3B">
              <w:t xml:space="preserve"> dhe raportohet si </w:t>
            </w:r>
            <w:r w:rsidR="00E53628" w:rsidRPr="007B3B3B">
              <w:t>zë</w:t>
            </w:r>
            <w:r w:rsidRPr="007B3B3B">
              <w:t xml:space="preserve"> </w:t>
            </w:r>
            <w:r w:rsidR="00C20CE0" w:rsidRPr="007B3B3B">
              <w:t>i</w:t>
            </w:r>
            <w:r w:rsidRPr="007B3B3B">
              <w:t xml:space="preserve"> </w:t>
            </w:r>
            <w:r w:rsidR="00E53628" w:rsidRPr="007B3B3B">
              <w:t>veçantë</w:t>
            </w:r>
            <w:r w:rsidRPr="007B3B3B">
              <w:t xml:space="preserve"> “nga</w:t>
            </w:r>
            <w:r w:rsidR="00E53628" w:rsidRPr="007B3B3B">
              <w:t xml:space="preserve"> të</w:t>
            </w:r>
            <w:r w:rsidRPr="007B3B3B">
              <w:t xml:space="preserve"> cilat”</w:t>
            </w:r>
            <w:r w:rsidR="00C20CE0" w:rsidRPr="007B3B3B">
              <w:t>:</w:t>
            </w:r>
            <w:r w:rsidR="007B3B3B">
              <w:t xml:space="preserve"> </w:t>
            </w:r>
          </w:p>
          <w:p w14:paraId="65CAEBBA" w14:textId="6976F6AC" w:rsidR="004B418F" w:rsidRPr="007B3B3B" w:rsidRDefault="00200D3A" w:rsidP="008E329D">
            <w:pPr>
              <w:pStyle w:val="TEKSTIIII-1"/>
              <w:ind w:left="113" w:right="113"/>
            </w:pPr>
            <w:r w:rsidRPr="007B3B3B">
              <w:t>-</w:t>
            </w:r>
            <w:r w:rsidR="00422B24">
              <w:t xml:space="preserve"> </w:t>
            </w:r>
            <w:r w:rsidR="00C20CE0" w:rsidRPr="007B3B3B">
              <w:t>i</w:t>
            </w:r>
            <w:r w:rsidR="004B418F" w:rsidRPr="007B3B3B">
              <w:t xml:space="preserve">nteresi i </w:t>
            </w:r>
            <w:r w:rsidR="00E53628" w:rsidRPr="007B3B3B">
              <w:t>përllogaritur</w:t>
            </w:r>
            <w:r w:rsidR="00A25700" w:rsidRPr="007B3B3B">
              <w:t xml:space="preserve"> i</w:t>
            </w:r>
            <w:r w:rsidR="004B418F" w:rsidRPr="007B3B3B">
              <w:t xml:space="preserve"> emetuesve t</w:t>
            </w:r>
            <w:r w:rsidR="00E53628" w:rsidRPr="007B3B3B">
              <w:t>ë</w:t>
            </w:r>
            <w:r w:rsidR="004B418F" w:rsidRPr="007B3B3B">
              <w:t xml:space="preserve"> </w:t>
            </w:r>
            <w:r w:rsidR="00E53628" w:rsidRPr="007B3B3B">
              <w:t>instrumenteve të</w:t>
            </w:r>
            <w:r w:rsidR="004B418F" w:rsidRPr="007B3B3B">
              <w:t xml:space="preserve"> borxhit ku interesi i </w:t>
            </w:r>
            <w:r w:rsidR="00E53628" w:rsidRPr="007B3B3B">
              <w:t>përllogaritur</w:t>
            </w:r>
            <w:r w:rsidR="000C5916" w:rsidRPr="007B3B3B">
              <w:t xml:space="preserve"> nuk regjistrohet si pjesë</w:t>
            </w:r>
            <w:r w:rsidR="004B418F" w:rsidRPr="007B3B3B">
              <w:t xml:space="preserve"> integrale e instrumentit;</w:t>
            </w:r>
          </w:p>
          <w:p w14:paraId="34C2285F" w14:textId="350DB21E" w:rsidR="004B418F" w:rsidRPr="007B3B3B" w:rsidRDefault="00200D3A" w:rsidP="008E329D">
            <w:pPr>
              <w:pStyle w:val="TEKSTIIII-1"/>
              <w:ind w:left="113" w:right="113"/>
            </w:pPr>
            <w:r w:rsidRPr="007B3B3B">
              <w:t>-</w:t>
            </w:r>
            <w:r w:rsidR="00422B24">
              <w:t xml:space="preserve"> </w:t>
            </w:r>
            <w:r w:rsidR="00C20CE0" w:rsidRPr="007B3B3B">
              <w:t>d</w:t>
            </w:r>
            <w:r w:rsidR="004B418F" w:rsidRPr="007B3B3B">
              <w:t xml:space="preserve">ividend </w:t>
            </w:r>
            <w:r w:rsidR="00E53628" w:rsidRPr="007B3B3B">
              <w:t>për</w:t>
            </w:r>
            <w:r w:rsidR="004B418F" w:rsidRPr="007B3B3B">
              <w:t xml:space="preserve"> t’u paguar; </w:t>
            </w:r>
          </w:p>
          <w:p w14:paraId="17938A46" w14:textId="75248099" w:rsidR="004B418F" w:rsidRPr="007B3B3B" w:rsidRDefault="00200D3A" w:rsidP="008E329D">
            <w:pPr>
              <w:pStyle w:val="TEKSTIIII-1"/>
              <w:ind w:left="113" w:right="113"/>
            </w:pPr>
            <w:r w:rsidRPr="007B3B3B">
              <w:t>-</w:t>
            </w:r>
            <w:r w:rsidR="00422B24">
              <w:t xml:space="preserve"> </w:t>
            </w:r>
            <w:r w:rsidR="00C20CE0" w:rsidRPr="007B3B3B">
              <w:t>t</w:t>
            </w:r>
            <w:r w:rsidR="00E53628" w:rsidRPr="007B3B3B">
              <w:t>ë</w:t>
            </w:r>
            <w:r w:rsidR="004B418F" w:rsidRPr="007B3B3B">
              <w:t xml:space="preserve"> pagueshme</w:t>
            </w:r>
            <w:r w:rsidR="00E53628" w:rsidRPr="007B3B3B">
              <w:t>,</w:t>
            </w:r>
            <w:r w:rsidR="004B418F" w:rsidRPr="007B3B3B">
              <w:t xml:space="preserve"> t</w:t>
            </w:r>
            <w:r w:rsidR="00E53628" w:rsidRPr="007B3B3B">
              <w:t>ë</w:t>
            </w:r>
            <w:r w:rsidR="004B418F" w:rsidRPr="007B3B3B">
              <w:t xml:space="preserve"> cilat nuk lidhen me aktivitetin kryesor t</w:t>
            </w:r>
            <w:r w:rsidR="00E53628" w:rsidRPr="007B3B3B">
              <w:t>ë</w:t>
            </w:r>
            <w:r w:rsidR="004B418F" w:rsidRPr="007B3B3B">
              <w:t xml:space="preserve"> subjektit; </w:t>
            </w:r>
          </w:p>
          <w:p w14:paraId="122C5708" w14:textId="14665669" w:rsidR="004B418F" w:rsidRPr="007B3B3B" w:rsidRDefault="00200D3A" w:rsidP="008E329D">
            <w:pPr>
              <w:pStyle w:val="TEKSTIIII-1"/>
              <w:ind w:left="113" w:right="113"/>
            </w:pPr>
            <w:r w:rsidRPr="007B3B3B">
              <w:t>-</w:t>
            </w:r>
            <w:r w:rsidR="00422B24">
              <w:t xml:space="preserve"> </w:t>
            </w:r>
            <w:r w:rsidR="00C20CE0" w:rsidRPr="007B3B3B">
              <w:t>p</w:t>
            </w:r>
            <w:r w:rsidR="004B418F" w:rsidRPr="007B3B3B">
              <w:t>rovigjone q</w:t>
            </w:r>
            <w:r w:rsidR="00A25700" w:rsidRPr="007B3B3B">
              <w:t>ë</w:t>
            </w:r>
            <w:r w:rsidR="004B418F" w:rsidRPr="007B3B3B">
              <w:t xml:space="preserve"> përfaqësojnë detyrime ndaj palëve t</w:t>
            </w:r>
            <w:r w:rsidR="00E53628" w:rsidRPr="007B3B3B">
              <w:t>ë</w:t>
            </w:r>
            <w:r w:rsidR="004B418F" w:rsidRPr="007B3B3B">
              <w:t xml:space="preserve"> treta: </w:t>
            </w:r>
            <w:r w:rsidR="00A25700" w:rsidRPr="007B3B3B">
              <w:t>p.sh.</w:t>
            </w:r>
            <w:r w:rsidR="004B418F" w:rsidRPr="007B3B3B">
              <w:t xml:space="preserve"> pensionet, </w:t>
            </w:r>
            <w:r w:rsidR="00E53628" w:rsidRPr="007B3B3B">
              <w:t>dividendët</w:t>
            </w:r>
            <w:r w:rsidR="004B418F" w:rsidRPr="007B3B3B">
              <w:t xml:space="preserve">. </w:t>
            </w:r>
          </w:p>
        </w:tc>
      </w:tr>
    </w:tbl>
    <w:p w14:paraId="13E21328" w14:textId="77777777" w:rsidR="00422B24" w:rsidRDefault="00422B24" w:rsidP="00200D3A">
      <w:pPr>
        <w:spacing w:after="0" w:line="240" w:lineRule="auto"/>
        <w:rPr>
          <w:rFonts w:ascii="Garamond" w:eastAsia="Cambria" w:hAnsi="Garamond" w:cs="Times New Roman"/>
          <w:sz w:val="24"/>
          <w:szCs w:val="24"/>
        </w:rPr>
      </w:pPr>
    </w:p>
    <w:p w14:paraId="496D9B66" w14:textId="6A6C80A5" w:rsidR="00FE4F93" w:rsidRPr="00422B24" w:rsidRDefault="00422B24" w:rsidP="00422B24">
      <w:pPr>
        <w:spacing w:after="0" w:line="240" w:lineRule="auto"/>
        <w:jc w:val="center"/>
        <w:rPr>
          <w:rFonts w:ascii="Garamond" w:hAnsi="Garamond" w:cs="Times New Roman"/>
          <w:sz w:val="24"/>
          <w:szCs w:val="24"/>
        </w:rPr>
      </w:pPr>
      <w:r w:rsidRPr="00422B24">
        <w:rPr>
          <w:rFonts w:ascii="Garamond" w:hAnsi="Garamond" w:cs="Times New Roman"/>
          <w:sz w:val="24"/>
          <w:szCs w:val="24"/>
        </w:rPr>
        <w:t>SHTOJCA III</w:t>
      </w:r>
    </w:p>
    <w:p w14:paraId="29F9D75E" w14:textId="77777777" w:rsidR="00422B24" w:rsidRDefault="00422B24" w:rsidP="00C303C2">
      <w:pPr>
        <w:spacing w:after="0" w:line="240" w:lineRule="auto"/>
        <w:ind w:left="1127" w:right="1127"/>
        <w:jc w:val="center"/>
        <w:rPr>
          <w:rFonts w:ascii="Garamond" w:hAnsi="Garamond" w:cs="Times New Roman"/>
          <w:sz w:val="24"/>
          <w:szCs w:val="24"/>
        </w:rPr>
      </w:pPr>
    </w:p>
    <w:p w14:paraId="0CEF75A5" w14:textId="37B2360B" w:rsidR="00FE4F93" w:rsidRPr="00422B24" w:rsidRDefault="00422B24" w:rsidP="00C303C2">
      <w:pPr>
        <w:spacing w:after="0" w:line="240" w:lineRule="auto"/>
        <w:ind w:left="1127" w:right="1127"/>
        <w:jc w:val="center"/>
        <w:rPr>
          <w:rFonts w:ascii="Garamond" w:hAnsi="Garamond" w:cs="Times New Roman"/>
          <w:sz w:val="24"/>
          <w:szCs w:val="24"/>
        </w:rPr>
      </w:pPr>
      <w:r w:rsidRPr="00422B24">
        <w:rPr>
          <w:rFonts w:ascii="Garamond" w:hAnsi="Garamond" w:cs="Times New Roman"/>
          <w:sz w:val="24"/>
          <w:szCs w:val="24"/>
        </w:rPr>
        <w:t>PJESA 1</w:t>
      </w:r>
    </w:p>
    <w:p w14:paraId="5980E965" w14:textId="0A7E4A6C" w:rsidR="00DF7912" w:rsidRPr="00422B24" w:rsidRDefault="00422B24" w:rsidP="00C303C2">
      <w:pPr>
        <w:spacing w:after="0" w:line="240" w:lineRule="auto"/>
        <w:ind w:left="1127" w:right="1127"/>
        <w:jc w:val="center"/>
        <w:rPr>
          <w:rFonts w:ascii="Garamond" w:hAnsi="Garamond" w:cs="Times New Roman"/>
          <w:sz w:val="24"/>
          <w:szCs w:val="24"/>
        </w:rPr>
      </w:pPr>
      <w:r w:rsidRPr="00422B24">
        <w:rPr>
          <w:rFonts w:ascii="Garamond" w:hAnsi="Garamond" w:cs="Times New Roman"/>
          <w:sz w:val="24"/>
          <w:szCs w:val="24"/>
        </w:rPr>
        <w:t>RAPORTIME PËR QËLLIME TË REZERVËS SË DETYRUESHME</w:t>
      </w:r>
    </w:p>
    <w:p w14:paraId="4186B935" w14:textId="77777777" w:rsidR="00DF7912" w:rsidRPr="00422B24" w:rsidRDefault="00DF7912" w:rsidP="00C303C2">
      <w:pPr>
        <w:spacing w:after="0" w:line="240" w:lineRule="auto"/>
        <w:rPr>
          <w:rFonts w:ascii="Garamond" w:hAnsi="Garamond" w:cs="Times New Roman"/>
          <w:color w:val="1F497D"/>
          <w:sz w:val="24"/>
          <w:szCs w:val="24"/>
        </w:rPr>
      </w:pPr>
    </w:p>
    <w:p w14:paraId="687C0735" w14:textId="77777777" w:rsidR="00FE4F93" w:rsidRPr="007B3B3B" w:rsidRDefault="00DF7912" w:rsidP="008E329D">
      <w:pPr>
        <w:pStyle w:val="TEKSTIIII"/>
      </w:pPr>
      <w:r w:rsidRPr="007B3B3B">
        <w:t xml:space="preserve">Rregulli i përgjithshëm </w:t>
      </w:r>
    </w:p>
    <w:p w14:paraId="792D7E1A" w14:textId="23B84F2C" w:rsidR="00FE4F93" w:rsidRPr="007B3B3B" w:rsidRDefault="00DF7912" w:rsidP="008E329D">
      <w:pPr>
        <w:pStyle w:val="TEKSTIIII"/>
      </w:pPr>
      <w:r w:rsidRPr="007B3B3B">
        <w:t xml:space="preserve">1. </w:t>
      </w:r>
      <w:r w:rsidR="00A579C0" w:rsidRPr="007B3B3B">
        <w:t>Raportimi i mbledhur përmes tabelës 1 përfaqëso</w:t>
      </w:r>
      <w:r w:rsidR="00C20CE0" w:rsidRPr="007B3B3B">
        <w:t>n</w:t>
      </w:r>
      <w:r w:rsidR="00A579C0" w:rsidRPr="007B3B3B">
        <w:t xml:space="preserve"> </w:t>
      </w:r>
      <w:r w:rsidR="00C20CE0" w:rsidRPr="007B3B3B">
        <w:t>instrumentet</w:t>
      </w:r>
      <w:r w:rsidR="00A579C0" w:rsidRPr="007B3B3B">
        <w:t xml:space="preserve"> bazë për </w:t>
      </w:r>
      <w:r w:rsidRPr="007B3B3B">
        <w:t xml:space="preserve">përllogaritjen e bazës së rezervës së detyrueshme për qëllime të rregullores </w:t>
      </w:r>
      <w:r w:rsidR="001C5C06" w:rsidRPr="007B3B3B">
        <w:t>n</w:t>
      </w:r>
      <w:r w:rsidR="00DA5C14" w:rsidRPr="007B3B3B">
        <w:t>r. 29, datë 16.5.2012</w:t>
      </w:r>
      <w:r w:rsidR="001C5C06" w:rsidRPr="007B3B3B">
        <w:t>,</w:t>
      </w:r>
      <w:r w:rsidR="00DA5C14" w:rsidRPr="007B3B3B">
        <w:t xml:space="preserve"> "Mbi minimumin e rezervës së detyruar mbajtur në Bankën e Shqipërisë nga bankat”, ndryshuar me vendim nr.</w:t>
      </w:r>
      <w:r w:rsidR="00F75799">
        <w:t xml:space="preserve"> </w:t>
      </w:r>
      <w:r w:rsidR="00DA5C14" w:rsidRPr="007B3B3B">
        <w:t>10, dat</w:t>
      </w:r>
      <w:r w:rsidR="00452809" w:rsidRPr="007B3B3B">
        <w:t>ë</w:t>
      </w:r>
      <w:r w:rsidR="00D5582A">
        <w:t xml:space="preserve"> </w:t>
      </w:r>
      <w:r w:rsidR="00DA5C14" w:rsidRPr="007B3B3B">
        <w:t>7.2.2018</w:t>
      </w:r>
      <w:r w:rsidRPr="007B3B3B">
        <w:t xml:space="preserve">. </w:t>
      </w:r>
    </w:p>
    <w:p w14:paraId="614BA354" w14:textId="5E3B659B" w:rsidR="000C5916" w:rsidRPr="007B3B3B" w:rsidRDefault="00A579C0" w:rsidP="008E329D">
      <w:pPr>
        <w:pStyle w:val="TEKSTIIII"/>
      </w:pPr>
      <w:r w:rsidRPr="007B3B3B">
        <w:t>2</w:t>
      </w:r>
      <w:r w:rsidR="00DF7912" w:rsidRPr="007B3B3B">
        <w:t xml:space="preserve">. </w:t>
      </w:r>
      <w:r w:rsidRPr="007B3B3B">
        <w:t>I</w:t>
      </w:r>
      <w:r w:rsidR="00DF7912" w:rsidRPr="007B3B3B">
        <w:t xml:space="preserve">nstitucionet e </w:t>
      </w:r>
      <w:r w:rsidR="00FE4F93" w:rsidRPr="007B3B3B">
        <w:t xml:space="preserve">kreditit, </w:t>
      </w:r>
      <w:r w:rsidR="00DF7912" w:rsidRPr="007B3B3B">
        <w:t xml:space="preserve">subjekt </w:t>
      </w:r>
      <w:r w:rsidR="00A25700" w:rsidRPr="007B3B3B">
        <w:t>i</w:t>
      </w:r>
      <w:r w:rsidR="00DF7912" w:rsidRPr="007B3B3B">
        <w:t xml:space="preserve"> mbajtjes së rezervës së detyrueshme</w:t>
      </w:r>
      <w:r w:rsidRPr="007B3B3B">
        <w:t>,</w:t>
      </w:r>
      <w:r w:rsidR="00DF7912" w:rsidRPr="007B3B3B">
        <w:t xml:space="preserve"> </w:t>
      </w:r>
      <w:r w:rsidRPr="007B3B3B">
        <w:t>p</w:t>
      </w:r>
      <w:r w:rsidR="00DF7912" w:rsidRPr="007B3B3B">
        <w:t xml:space="preserve">ër raportimet </w:t>
      </w:r>
      <w:r w:rsidRPr="007B3B3B">
        <w:t xml:space="preserve">përmes ERRS, të formës sipas rregullores </w:t>
      </w:r>
      <w:r w:rsidR="001C5C06" w:rsidRPr="007B3B3B">
        <w:t>n</w:t>
      </w:r>
      <w:r w:rsidRPr="007B3B3B">
        <w:t>r. 29, datë 16.5.2012</w:t>
      </w:r>
      <w:r w:rsidR="001C5C06" w:rsidRPr="007B3B3B">
        <w:t>,</w:t>
      </w:r>
      <w:r w:rsidRPr="007B3B3B">
        <w:t xml:space="preserve"> </w:t>
      </w:r>
      <w:r w:rsidR="00865324">
        <w:t>“</w:t>
      </w:r>
      <w:r w:rsidRPr="007B3B3B">
        <w:t>Mbi minimumin e rezervës së detyruar mbajtur në Bankën e Shqipërisë nga bankat”, ndryshuar me vendim nr.</w:t>
      </w:r>
      <w:r w:rsidR="00865324">
        <w:t xml:space="preserve"> </w:t>
      </w:r>
      <w:r w:rsidRPr="007B3B3B">
        <w:t>10</w:t>
      </w:r>
      <w:r w:rsidR="00DF7912" w:rsidRPr="007B3B3B">
        <w:t xml:space="preserve">, </w:t>
      </w:r>
      <w:r w:rsidRPr="007B3B3B">
        <w:t xml:space="preserve">duhet të </w:t>
      </w:r>
      <w:r w:rsidR="00DF7912" w:rsidRPr="007B3B3B">
        <w:t>sigurohe</w:t>
      </w:r>
      <w:r w:rsidRPr="007B3B3B">
        <w:t>n</w:t>
      </w:r>
      <w:r w:rsidR="00DF7912" w:rsidRPr="007B3B3B">
        <w:t xml:space="preserve"> që të vendoset një korrespondencë strikte me </w:t>
      </w:r>
      <w:r w:rsidR="00FE4F93" w:rsidRPr="007B3B3B">
        <w:t>pasqyrën e zërave t</w:t>
      </w:r>
      <w:r w:rsidRPr="007B3B3B">
        <w:t>ë</w:t>
      </w:r>
      <w:r w:rsidR="00FE4F93" w:rsidRPr="007B3B3B">
        <w:t xml:space="preserve"> bilancit.</w:t>
      </w:r>
      <w:r w:rsidR="007B3B3B">
        <w:t xml:space="preserve"> </w:t>
      </w:r>
    </w:p>
    <w:p w14:paraId="2DC5BF55" w14:textId="725A088C" w:rsidR="000C5916" w:rsidRPr="007B3B3B" w:rsidRDefault="000C5916" w:rsidP="00C303C2">
      <w:pPr>
        <w:spacing w:after="0" w:line="240" w:lineRule="auto"/>
        <w:rPr>
          <w:rFonts w:ascii="Garamond" w:hAnsi="Garamond" w:cs="Times New Roman"/>
          <w:sz w:val="24"/>
          <w:szCs w:val="24"/>
        </w:rPr>
      </w:pPr>
    </w:p>
    <w:p w14:paraId="0306E6E3" w14:textId="77777777" w:rsidR="008E329D" w:rsidRPr="007B3B3B" w:rsidRDefault="008E329D" w:rsidP="00C303C2">
      <w:pPr>
        <w:spacing w:after="0" w:line="240" w:lineRule="auto"/>
        <w:rPr>
          <w:rFonts w:ascii="Garamond" w:hAnsi="Garamond" w:cs="Times New Roman"/>
          <w:sz w:val="24"/>
          <w:szCs w:val="24"/>
        </w:rPr>
      </w:pPr>
    </w:p>
    <w:tbl>
      <w:tblPr>
        <w:tblW w:w="5000" w:type="pct"/>
        <w:tblLook w:val="04A0" w:firstRow="1" w:lastRow="0" w:firstColumn="1" w:lastColumn="0" w:noHBand="0" w:noVBand="1"/>
      </w:tblPr>
      <w:tblGrid>
        <w:gridCol w:w="5573"/>
        <w:gridCol w:w="3673"/>
      </w:tblGrid>
      <w:tr w:rsidR="00D9690B" w:rsidRPr="007B3B3B" w14:paraId="792DD942" w14:textId="77777777" w:rsidTr="00D9690B">
        <w:trPr>
          <w:trHeight w:val="255"/>
        </w:trPr>
        <w:tc>
          <w:tcPr>
            <w:tcW w:w="5000" w:type="pct"/>
            <w:gridSpan w:val="2"/>
            <w:tcBorders>
              <w:top w:val="nil"/>
              <w:left w:val="nil"/>
              <w:bottom w:val="nil"/>
              <w:right w:val="nil"/>
            </w:tcBorders>
            <w:shd w:val="clear" w:color="000000" w:fill="FFFFFF"/>
            <w:noWrap/>
            <w:vAlign w:val="bottom"/>
            <w:hideMark/>
          </w:tcPr>
          <w:p w14:paraId="2E7C7F56" w14:textId="77777777" w:rsidR="00DB7BB1" w:rsidRPr="007B3B3B" w:rsidRDefault="00DB7BB1" w:rsidP="00C303C2">
            <w:pPr>
              <w:spacing w:after="0" w:line="240" w:lineRule="auto"/>
              <w:jc w:val="center"/>
              <w:rPr>
                <w:rFonts w:ascii="Garamond" w:eastAsia="Times New Roman" w:hAnsi="Garamond" w:cs="Times New Roman"/>
                <w:b/>
                <w:sz w:val="20"/>
                <w:szCs w:val="24"/>
                <w:lang w:eastAsia="en-GB"/>
              </w:rPr>
            </w:pPr>
            <w:r w:rsidRPr="007B3B3B">
              <w:rPr>
                <w:rFonts w:ascii="Garamond" w:eastAsia="Times New Roman" w:hAnsi="Garamond" w:cs="Times New Roman"/>
                <w:b/>
                <w:sz w:val="20"/>
                <w:szCs w:val="24"/>
                <w:lang w:eastAsia="en-GB"/>
              </w:rPr>
              <w:lastRenderedPageBreak/>
              <w:t>Tabela 1</w:t>
            </w:r>
          </w:p>
        </w:tc>
      </w:tr>
      <w:tr w:rsidR="00D9690B" w:rsidRPr="007B3B3B" w14:paraId="3EEC5A63" w14:textId="77777777" w:rsidTr="004150B7">
        <w:trPr>
          <w:trHeight w:val="433"/>
        </w:trPr>
        <w:tc>
          <w:tcPr>
            <w:tcW w:w="5000" w:type="pct"/>
            <w:gridSpan w:val="2"/>
            <w:tcBorders>
              <w:top w:val="nil"/>
              <w:left w:val="nil"/>
              <w:bottom w:val="double" w:sz="6" w:space="0" w:color="auto"/>
              <w:right w:val="nil"/>
            </w:tcBorders>
            <w:shd w:val="clear" w:color="000000" w:fill="FFFFFF"/>
            <w:noWrap/>
            <w:vAlign w:val="bottom"/>
            <w:hideMark/>
          </w:tcPr>
          <w:p w14:paraId="6EF4C311" w14:textId="2679D5F6" w:rsidR="00DB7BB1" w:rsidRPr="007B3B3B" w:rsidRDefault="00DB7BB1" w:rsidP="00C303C2">
            <w:pPr>
              <w:spacing w:after="0" w:line="240" w:lineRule="auto"/>
              <w:jc w:val="center"/>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xml:space="preserve">Baza e </w:t>
            </w:r>
            <w:r w:rsidR="00865324" w:rsidRPr="007B3B3B">
              <w:rPr>
                <w:rFonts w:ascii="Garamond" w:eastAsia="Times New Roman" w:hAnsi="Garamond" w:cs="Times New Roman"/>
                <w:b/>
                <w:bCs/>
                <w:sz w:val="20"/>
                <w:szCs w:val="24"/>
                <w:lang w:eastAsia="en-GB"/>
              </w:rPr>
              <w:t>rezervës</w:t>
            </w:r>
          </w:p>
        </w:tc>
      </w:tr>
      <w:tr w:rsidR="00D9690B" w:rsidRPr="007B3B3B" w14:paraId="15E2C60E" w14:textId="77777777" w:rsidTr="004150B7">
        <w:trPr>
          <w:trHeight w:val="521"/>
        </w:trPr>
        <w:tc>
          <w:tcPr>
            <w:tcW w:w="3014" w:type="pct"/>
            <w:tcBorders>
              <w:top w:val="double" w:sz="6" w:space="0" w:color="auto"/>
              <w:left w:val="double" w:sz="6" w:space="0" w:color="auto"/>
              <w:bottom w:val="double" w:sz="6" w:space="0" w:color="auto"/>
              <w:right w:val="nil"/>
            </w:tcBorders>
            <w:shd w:val="clear" w:color="000000" w:fill="FFFFFF"/>
            <w:noWrap/>
            <w:vAlign w:val="bottom"/>
            <w:hideMark/>
          </w:tcPr>
          <w:p w14:paraId="0C546182" w14:textId="77777777" w:rsidR="00DB7BB1" w:rsidRPr="007B3B3B" w:rsidRDefault="00DB7BB1" w:rsidP="00C303C2">
            <w:pPr>
              <w:spacing w:after="0" w:line="240" w:lineRule="auto"/>
              <w:jc w:val="center"/>
              <w:rPr>
                <w:rFonts w:ascii="Garamond" w:eastAsia="Times New Roman" w:hAnsi="Garamond" w:cs="Times New Roman"/>
                <w:sz w:val="20"/>
                <w:szCs w:val="24"/>
                <w:lang w:eastAsia="en-GB"/>
              </w:rPr>
            </w:pPr>
            <w:r w:rsidRPr="007B3B3B">
              <w:rPr>
                <w:rFonts w:ascii="Garamond" w:eastAsia="Times New Roman" w:hAnsi="Garamond" w:cs="Times New Roman"/>
                <w:sz w:val="20"/>
                <w:szCs w:val="24"/>
                <w:lang w:eastAsia="en-GB"/>
              </w:rPr>
              <w:t> </w:t>
            </w:r>
          </w:p>
        </w:tc>
        <w:tc>
          <w:tcPr>
            <w:tcW w:w="1986" w:type="pct"/>
            <w:tcBorders>
              <w:top w:val="double" w:sz="6" w:space="0" w:color="auto"/>
              <w:left w:val="nil"/>
              <w:bottom w:val="double" w:sz="6" w:space="0" w:color="auto"/>
              <w:right w:val="double" w:sz="6" w:space="0" w:color="000000"/>
            </w:tcBorders>
            <w:shd w:val="clear" w:color="000000" w:fill="FFFFFF"/>
            <w:vAlign w:val="bottom"/>
            <w:hideMark/>
          </w:tcPr>
          <w:p w14:paraId="1C2D6E07" w14:textId="77777777" w:rsidR="00DB7BB1" w:rsidRPr="007B3B3B" w:rsidRDefault="00E53628" w:rsidP="00C303C2">
            <w:pPr>
              <w:spacing w:after="0" w:line="240" w:lineRule="auto"/>
              <w:jc w:val="center"/>
              <w:rPr>
                <w:rFonts w:ascii="Garamond" w:eastAsia="Times New Roman" w:hAnsi="Garamond" w:cs="Times New Roman"/>
                <w:sz w:val="20"/>
                <w:szCs w:val="24"/>
                <w:lang w:eastAsia="en-GB"/>
              </w:rPr>
            </w:pPr>
            <w:r w:rsidRPr="007B3B3B">
              <w:rPr>
                <w:rFonts w:ascii="Garamond" w:eastAsia="Times New Roman" w:hAnsi="Garamond" w:cs="Times New Roman"/>
                <w:sz w:val="20"/>
                <w:szCs w:val="24"/>
                <w:lang w:eastAsia="en-GB"/>
              </w:rPr>
              <w:t>Sasitë</w:t>
            </w:r>
            <w:r w:rsidR="00D9690B" w:rsidRPr="007B3B3B">
              <w:rPr>
                <w:rFonts w:ascii="Garamond" w:eastAsia="Times New Roman" w:hAnsi="Garamond" w:cs="Times New Roman"/>
                <w:sz w:val="20"/>
                <w:szCs w:val="24"/>
                <w:lang w:eastAsia="en-GB"/>
              </w:rPr>
              <w:t xml:space="preserve"> gjendje n</w:t>
            </w:r>
            <w:r w:rsidR="00A579C0" w:rsidRPr="007B3B3B">
              <w:rPr>
                <w:rFonts w:ascii="Garamond" w:eastAsia="Times New Roman" w:hAnsi="Garamond" w:cs="Times New Roman"/>
                <w:sz w:val="20"/>
                <w:szCs w:val="24"/>
                <w:lang w:eastAsia="en-GB"/>
              </w:rPr>
              <w:t>ë</w:t>
            </w:r>
            <w:r w:rsidR="00D9690B" w:rsidRPr="007B3B3B">
              <w:rPr>
                <w:rFonts w:ascii="Garamond" w:eastAsia="Times New Roman" w:hAnsi="Garamond" w:cs="Times New Roman"/>
                <w:sz w:val="20"/>
                <w:szCs w:val="24"/>
                <w:lang w:eastAsia="en-GB"/>
              </w:rPr>
              <w:t xml:space="preserve"> fund t</w:t>
            </w:r>
            <w:r w:rsidR="00A579C0" w:rsidRPr="007B3B3B">
              <w:rPr>
                <w:rFonts w:ascii="Garamond" w:eastAsia="Times New Roman" w:hAnsi="Garamond" w:cs="Times New Roman"/>
                <w:sz w:val="20"/>
                <w:szCs w:val="24"/>
                <w:lang w:eastAsia="en-GB"/>
              </w:rPr>
              <w:t>ë</w:t>
            </w:r>
            <w:r w:rsidR="00D9690B" w:rsidRPr="007B3B3B">
              <w:rPr>
                <w:rFonts w:ascii="Garamond" w:eastAsia="Times New Roman" w:hAnsi="Garamond" w:cs="Times New Roman"/>
                <w:sz w:val="20"/>
                <w:szCs w:val="24"/>
                <w:lang w:eastAsia="en-GB"/>
              </w:rPr>
              <w:t xml:space="preserve"> muajit</w:t>
            </w:r>
          </w:p>
        </w:tc>
      </w:tr>
      <w:tr w:rsidR="00D9690B" w:rsidRPr="007B3B3B" w14:paraId="65B8BD16" w14:textId="77777777" w:rsidTr="004150B7">
        <w:trPr>
          <w:trHeight w:val="270"/>
        </w:trPr>
        <w:tc>
          <w:tcPr>
            <w:tcW w:w="3014" w:type="pct"/>
            <w:tcBorders>
              <w:top w:val="double" w:sz="6" w:space="0" w:color="auto"/>
              <w:left w:val="double" w:sz="6" w:space="0" w:color="auto"/>
              <w:bottom w:val="double" w:sz="6" w:space="0" w:color="auto"/>
              <w:right w:val="nil"/>
            </w:tcBorders>
            <w:shd w:val="clear" w:color="auto" w:fill="auto"/>
            <w:noWrap/>
            <w:vAlign w:val="bottom"/>
            <w:hideMark/>
          </w:tcPr>
          <w:p w14:paraId="37D4D3D0"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p>
        </w:tc>
        <w:tc>
          <w:tcPr>
            <w:tcW w:w="1986" w:type="pct"/>
            <w:tcBorders>
              <w:top w:val="double" w:sz="6" w:space="0" w:color="auto"/>
              <w:left w:val="nil"/>
              <w:bottom w:val="double" w:sz="6" w:space="0" w:color="auto"/>
              <w:right w:val="double" w:sz="6" w:space="0" w:color="000000"/>
            </w:tcBorders>
            <w:shd w:val="clear" w:color="000000" w:fill="FFFFFF"/>
            <w:vAlign w:val="bottom"/>
            <w:hideMark/>
          </w:tcPr>
          <w:p w14:paraId="7ACEAC66"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4F5953B8" w14:textId="77777777" w:rsidTr="004150B7">
        <w:trPr>
          <w:trHeight w:val="255"/>
        </w:trPr>
        <w:tc>
          <w:tcPr>
            <w:tcW w:w="3014" w:type="pct"/>
            <w:tcBorders>
              <w:top w:val="double" w:sz="6" w:space="0" w:color="auto"/>
              <w:left w:val="double" w:sz="6" w:space="0" w:color="000000"/>
              <w:bottom w:val="nil"/>
              <w:right w:val="nil"/>
            </w:tcBorders>
            <w:shd w:val="clear" w:color="000000" w:fill="FFFFFF"/>
            <w:vAlign w:val="bottom"/>
            <w:hideMark/>
          </w:tcPr>
          <w:p w14:paraId="7B3AF4E4"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xml:space="preserve">Depozitat </w:t>
            </w:r>
          </w:p>
        </w:tc>
        <w:tc>
          <w:tcPr>
            <w:tcW w:w="1986" w:type="pct"/>
            <w:tcBorders>
              <w:top w:val="double" w:sz="6" w:space="0" w:color="auto"/>
              <w:left w:val="nil"/>
              <w:bottom w:val="nil"/>
              <w:right w:val="double" w:sz="6" w:space="0" w:color="000000"/>
            </w:tcBorders>
            <w:shd w:val="clear" w:color="000000" w:fill="FFFFFF"/>
            <w:vAlign w:val="bottom"/>
            <w:hideMark/>
          </w:tcPr>
          <w:p w14:paraId="1FD1D15B"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7DFD4112" w14:textId="77777777" w:rsidTr="00D9690B">
        <w:trPr>
          <w:trHeight w:val="510"/>
        </w:trPr>
        <w:tc>
          <w:tcPr>
            <w:tcW w:w="3014" w:type="pct"/>
            <w:tcBorders>
              <w:top w:val="nil"/>
              <w:left w:val="double" w:sz="6" w:space="0" w:color="000000"/>
              <w:bottom w:val="nil"/>
              <w:right w:val="nil"/>
            </w:tcBorders>
            <w:shd w:val="clear" w:color="000000" w:fill="FFFFFF"/>
            <w:vAlign w:val="bottom"/>
            <w:hideMark/>
          </w:tcPr>
          <w:p w14:paraId="30ED9482" w14:textId="5C8E7EA5"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w:t>
            </w:r>
            <w:r w:rsidR="00865324" w:rsidRPr="007B3B3B">
              <w:rPr>
                <w:rFonts w:ascii="Garamond" w:eastAsia="Times New Roman" w:hAnsi="Garamond" w:cs="Times New Roman"/>
                <w:b/>
                <w:bCs/>
                <w:sz w:val="20"/>
                <w:szCs w:val="24"/>
                <w:lang w:eastAsia="en-GB"/>
              </w:rPr>
              <w:t xml:space="preserve">lek </w:t>
            </w:r>
            <w:r w:rsidRPr="007B3B3B">
              <w:rPr>
                <w:rFonts w:ascii="Garamond" w:eastAsia="Times New Roman" w:hAnsi="Garamond" w:cs="Times New Roman"/>
                <w:b/>
                <w:bCs/>
                <w:sz w:val="20"/>
                <w:szCs w:val="24"/>
                <w:lang w:eastAsia="en-GB"/>
              </w:rPr>
              <w:t>dhe valuta të huaja)</w:t>
            </w:r>
          </w:p>
        </w:tc>
        <w:tc>
          <w:tcPr>
            <w:tcW w:w="1986" w:type="pct"/>
            <w:tcBorders>
              <w:top w:val="nil"/>
              <w:left w:val="nil"/>
              <w:bottom w:val="nil"/>
              <w:right w:val="double" w:sz="6" w:space="0" w:color="000000"/>
            </w:tcBorders>
            <w:shd w:val="clear" w:color="000000" w:fill="FFFFFF"/>
            <w:vAlign w:val="bottom"/>
            <w:hideMark/>
          </w:tcPr>
          <w:p w14:paraId="256710D3"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0E1BF1F0"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77B6483F"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c>
          <w:tcPr>
            <w:tcW w:w="1986" w:type="pct"/>
            <w:tcBorders>
              <w:top w:val="nil"/>
              <w:left w:val="nil"/>
              <w:bottom w:val="nil"/>
              <w:right w:val="double" w:sz="6" w:space="0" w:color="000000"/>
            </w:tcBorders>
            <w:shd w:val="clear" w:color="000000" w:fill="FFFFFF"/>
            <w:vAlign w:val="bottom"/>
            <w:hideMark/>
          </w:tcPr>
          <w:p w14:paraId="26FE8AB4"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46D254D5"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611D2FCB"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9. DEPOZITA TOTALE</w:t>
            </w:r>
          </w:p>
        </w:tc>
        <w:tc>
          <w:tcPr>
            <w:tcW w:w="1986" w:type="pct"/>
            <w:tcBorders>
              <w:top w:val="single" w:sz="8" w:space="0" w:color="000000"/>
              <w:left w:val="single" w:sz="8" w:space="0" w:color="000000"/>
              <w:bottom w:val="nil"/>
              <w:right w:val="double" w:sz="6" w:space="0" w:color="000000"/>
            </w:tcBorders>
            <w:shd w:val="clear" w:color="000000" w:fill="BFBFBF"/>
            <w:vAlign w:val="bottom"/>
            <w:hideMark/>
          </w:tcPr>
          <w:p w14:paraId="37BF7402"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07E3E437"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0E0D3CA2" w14:textId="14229574" w:rsidR="00DB7BB1" w:rsidRPr="007B3B3B" w:rsidRDefault="00E53628"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Njëditore</w:t>
            </w:r>
            <w:r w:rsidR="00D9690B" w:rsidRPr="007B3B3B">
              <w:rPr>
                <w:rFonts w:ascii="Garamond" w:eastAsia="Times New Roman" w:hAnsi="Garamond" w:cs="Times New Roman"/>
                <w:b/>
                <w:bCs/>
                <w:sz w:val="20"/>
                <w:szCs w:val="24"/>
                <w:lang w:eastAsia="en-GB"/>
              </w:rPr>
              <w:t xml:space="preserve"> (</w:t>
            </w:r>
            <w:r w:rsidR="00865324" w:rsidRPr="007B3B3B">
              <w:rPr>
                <w:rFonts w:ascii="Garamond" w:eastAsia="Times New Roman" w:hAnsi="Garamond" w:cs="Times New Roman"/>
                <w:b/>
                <w:bCs/>
                <w:sz w:val="20"/>
                <w:szCs w:val="24"/>
                <w:lang w:eastAsia="en-GB"/>
              </w:rPr>
              <w:t>lek dhe valutë</w:t>
            </w:r>
            <w:r w:rsidR="00D9690B" w:rsidRPr="007B3B3B">
              <w:rPr>
                <w:rFonts w:ascii="Garamond" w:eastAsia="Times New Roman" w:hAnsi="Garamond" w:cs="Times New Roman"/>
                <w:b/>
                <w:bCs/>
                <w:sz w:val="20"/>
                <w:szCs w:val="24"/>
                <w:lang w:eastAsia="en-GB"/>
              </w:rPr>
              <w:t>)</w:t>
            </w:r>
          </w:p>
        </w:tc>
        <w:tc>
          <w:tcPr>
            <w:tcW w:w="1986" w:type="pct"/>
            <w:tcBorders>
              <w:top w:val="nil"/>
              <w:left w:val="single" w:sz="8" w:space="0" w:color="000000"/>
              <w:bottom w:val="nil"/>
              <w:right w:val="double" w:sz="6" w:space="0" w:color="000000"/>
            </w:tcBorders>
            <w:shd w:val="clear" w:color="000000" w:fill="BFBFBF"/>
            <w:vAlign w:val="bottom"/>
            <w:hideMark/>
          </w:tcPr>
          <w:p w14:paraId="2CDBD0BE"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1A61F592"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4CB6C7A1" w14:textId="147E15DB" w:rsidR="00DB7BB1" w:rsidRPr="007B3B3B" w:rsidRDefault="00D9690B"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Me afat (</w:t>
            </w:r>
            <w:r w:rsidR="00865324" w:rsidRPr="007B3B3B">
              <w:rPr>
                <w:rFonts w:ascii="Garamond" w:eastAsia="Times New Roman" w:hAnsi="Garamond" w:cs="Times New Roman"/>
                <w:b/>
                <w:bCs/>
                <w:sz w:val="20"/>
                <w:szCs w:val="24"/>
                <w:lang w:eastAsia="en-GB"/>
              </w:rPr>
              <w:t>lek dhe valutë</w:t>
            </w:r>
            <w:r w:rsidRPr="007B3B3B">
              <w:rPr>
                <w:rFonts w:ascii="Garamond" w:eastAsia="Times New Roman" w:hAnsi="Garamond" w:cs="Times New Roman"/>
                <w:b/>
                <w:bCs/>
                <w:sz w:val="20"/>
                <w:szCs w:val="24"/>
                <w:lang w:eastAsia="en-GB"/>
              </w:rPr>
              <w:t>)</w:t>
            </w:r>
          </w:p>
        </w:tc>
        <w:tc>
          <w:tcPr>
            <w:tcW w:w="1986" w:type="pct"/>
            <w:tcBorders>
              <w:top w:val="nil"/>
              <w:left w:val="single" w:sz="8" w:space="0" w:color="000000"/>
              <w:bottom w:val="nil"/>
              <w:right w:val="double" w:sz="6" w:space="0" w:color="000000"/>
            </w:tcBorders>
            <w:shd w:val="clear" w:color="000000" w:fill="BFBFBF"/>
            <w:vAlign w:val="bottom"/>
            <w:hideMark/>
          </w:tcPr>
          <w:p w14:paraId="1B15476E"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39AE429C"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3B1694C4" w14:textId="7E92C838" w:rsidR="00DB7BB1" w:rsidRPr="007B3B3B" w:rsidRDefault="00D9690B"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xml:space="preserve">Me njoftim paraprak </w:t>
            </w:r>
            <w:r w:rsidR="00865324" w:rsidRPr="007B3B3B">
              <w:rPr>
                <w:rFonts w:ascii="Garamond" w:eastAsia="Times New Roman" w:hAnsi="Garamond" w:cs="Times New Roman"/>
                <w:b/>
                <w:bCs/>
                <w:sz w:val="20"/>
                <w:szCs w:val="24"/>
                <w:lang w:eastAsia="en-GB"/>
              </w:rPr>
              <w:t>(lek dhe valutë</w:t>
            </w:r>
            <w:r w:rsidRPr="007B3B3B">
              <w:rPr>
                <w:rFonts w:ascii="Garamond" w:eastAsia="Times New Roman" w:hAnsi="Garamond" w:cs="Times New Roman"/>
                <w:b/>
                <w:bCs/>
                <w:sz w:val="20"/>
                <w:szCs w:val="24"/>
                <w:lang w:eastAsia="en-GB"/>
              </w:rPr>
              <w:t>)</w:t>
            </w:r>
          </w:p>
        </w:tc>
        <w:tc>
          <w:tcPr>
            <w:tcW w:w="1986" w:type="pct"/>
            <w:tcBorders>
              <w:top w:val="nil"/>
              <w:left w:val="single" w:sz="8" w:space="0" w:color="000000"/>
              <w:bottom w:val="nil"/>
              <w:right w:val="double" w:sz="6" w:space="0" w:color="000000"/>
            </w:tcBorders>
            <w:shd w:val="clear" w:color="000000" w:fill="BFBFBF"/>
            <w:vAlign w:val="bottom"/>
            <w:hideMark/>
          </w:tcPr>
          <w:p w14:paraId="6C55FBEA"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65111D2F"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6D3E2539" w14:textId="0038BC69" w:rsidR="00DB7BB1" w:rsidRPr="007B3B3B" w:rsidRDefault="00313120"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Repo (</w:t>
            </w:r>
            <w:r w:rsidR="00865324" w:rsidRPr="007B3B3B">
              <w:rPr>
                <w:rFonts w:ascii="Garamond" w:eastAsia="Times New Roman" w:hAnsi="Garamond" w:cs="Times New Roman"/>
                <w:b/>
                <w:bCs/>
                <w:sz w:val="20"/>
                <w:szCs w:val="24"/>
                <w:lang w:eastAsia="en-GB"/>
              </w:rPr>
              <w:t>lek dhe valutë)</w:t>
            </w:r>
          </w:p>
        </w:tc>
        <w:tc>
          <w:tcPr>
            <w:tcW w:w="1986" w:type="pct"/>
            <w:tcBorders>
              <w:top w:val="nil"/>
              <w:left w:val="single" w:sz="8" w:space="0" w:color="000000"/>
              <w:bottom w:val="single" w:sz="8" w:space="0" w:color="000000"/>
              <w:right w:val="double" w:sz="6" w:space="0" w:color="000000"/>
            </w:tcBorders>
            <w:shd w:val="clear" w:color="000000" w:fill="BFBFBF"/>
            <w:vAlign w:val="bottom"/>
            <w:hideMark/>
          </w:tcPr>
          <w:p w14:paraId="0426F1A6"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77A815C5"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5C997089"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nga t</w:t>
            </w:r>
            <w:r w:rsidR="00A579C0" w:rsidRPr="007B3B3B">
              <w:rPr>
                <w:rFonts w:ascii="Garamond" w:eastAsia="Times New Roman" w:hAnsi="Garamond" w:cs="Times New Roman"/>
                <w:bCs/>
                <w:sz w:val="20"/>
                <w:szCs w:val="24"/>
                <w:lang w:eastAsia="en-GB"/>
              </w:rPr>
              <w:t>ë</w:t>
            </w:r>
            <w:r w:rsidRPr="007B3B3B">
              <w:rPr>
                <w:rFonts w:ascii="Garamond" w:eastAsia="Times New Roman" w:hAnsi="Garamond" w:cs="Times New Roman"/>
                <w:bCs/>
                <w:sz w:val="20"/>
                <w:szCs w:val="24"/>
                <w:lang w:eastAsia="en-GB"/>
              </w:rPr>
              <w:t xml:space="preserve"> cilat:</w:t>
            </w:r>
          </w:p>
        </w:tc>
        <w:tc>
          <w:tcPr>
            <w:tcW w:w="1986" w:type="pct"/>
            <w:tcBorders>
              <w:top w:val="single" w:sz="8" w:space="0" w:color="000000"/>
              <w:left w:val="single" w:sz="8" w:space="0" w:color="000000"/>
              <w:bottom w:val="nil"/>
              <w:right w:val="double" w:sz="6" w:space="0" w:color="000000"/>
            </w:tcBorders>
            <w:shd w:val="clear" w:color="000000" w:fill="BFBFBF"/>
            <w:vAlign w:val="bottom"/>
            <w:hideMark/>
          </w:tcPr>
          <w:p w14:paraId="057F1728"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4928943C" w14:textId="77777777" w:rsidTr="00D9690B">
        <w:trPr>
          <w:trHeight w:val="510"/>
        </w:trPr>
        <w:tc>
          <w:tcPr>
            <w:tcW w:w="3014" w:type="pct"/>
            <w:tcBorders>
              <w:top w:val="nil"/>
              <w:left w:val="double" w:sz="6" w:space="0" w:color="000000"/>
              <w:bottom w:val="nil"/>
              <w:right w:val="nil"/>
            </w:tcBorders>
            <w:shd w:val="clear" w:color="000000" w:fill="FFFFFF"/>
            <w:vAlign w:val="bottom"/>
            <w:hideMark/>
          </w:tcPr>
          <w:p w14:paraId="06582845"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 xml:space="preserve">me </w:t>
            </w:r>
            <w:r w:rsidR="00D9690B" w:rsidRPr="007B3B3B">
              <w:rPr>
                <w:rFonts w:ascii="Garamond" w:eastAsia="Times New Roman" w:hAnsi="Garamond" w:cs="Times New Roman"/>
                <w:bCs/>
                <w:sz w:val="20"/>
                <w:szCs w:val="24"/>
                <w:lang w:eastAsia="en-GB"/>
              </w:rPr>
              <w:t>afat</w:t>
            </w:r>
          </w:p>
        </w:tc>
        <w:tc>
          <w:tcPr>
            <w:tcW w:w="1986" w:type="pct"/>
            <w:tcBorders>
              <w:top w:val="nil"/>
              <w:left w:val="single" w:sz="8" w:space="0" w:color="000000"/>
              <w:bottom w:val="nil"/>
              <w:right w:val="double" w:sz="6" w:space="0" w:color="000000"/>
            </w:tcBorders>
            <w:shd w:val="clear" w:color="000000" w:fill="BFBFBF"/>
            <w:vAlign w:val="bottom"/>
            <w:hideMark/>
          </w:tcPr>
          <w:p w14:paraId="7F0DA2B9"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63816AA9"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34CB938B"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mbi dy vjet</w:t>
            </w:r>
          </w:p>
        </w:tc>
        <w:tc>
          <w:tcPr>
            <w:tcW w:w="1986" w:type="pct"/>
            <w:tcBorders>
              <w:top w:val="nil"/>
              <w:left w:val="single" w:sz="8" w:space="0" w:color="000000"/>
              <w:bottom w:val="single" w:sz="8" w:space="0" w:color="000000"/>
              <w:right w:val="double" w:sz="6" w:space="0" w:color="000000"/>
            </w:tcBorders>
            <w:shd w:val="clear" w:color="000000" w:fill="BFBFBF"/>
            <w:vAlign w:val="bottom"/>
            <w:hideMark/>
          </w:tcPr>
          <w:p w14:paraId="00E81BDC"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66845139"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76E5C7E2"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p>
        </w:tc>
        <w:tc>
          <w:tcPr>
            <w:tcW w:w="1986" w:type="pct"/>
            <w:tcBorders>
              <w:top w:val="nil"/>
              <w:left w:val="nil"/>
              <w:bottom w:val="nil"/>
              <w:right w:val="double" w:sz="6" w:space="0" w:color="000000"/>
            </w:tcBorders>
            <w:shd w:val="clear" w:color="000000" w:fill="FFFFFF"/>
            <w:vAlign w:val="bottom"/>
            <w:hideMark/>
          </w:tcPr>
          <w:p w14:paraId="68322362"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7503F34D"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7D2CE3C0"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nga t</w:t>
            </w:r>
            <w:r w:rsidR="00A579C0" w:rsidRPr="007B3B3B">
              <w:rPr>
                <w:rFonts w:ascii="Garamond" w:eastAsia="Times New Roman" w:hAnsi="Garamond" w:cs="Times New Roman"/>
                <w:bCs/>
                <w:sz w:val="20"/>
                <w:szCs w:val="24"/>
                <w:lang w:eastAsia="en-GB"/>
              </w:rPr>
              <w:t>ë</w:t>
            </w:r>
            <w:r w:rsidRPr="007B3B3B">
              <w:rPr>
                <w:rFonts w:ascii="Garamond" w:eastAsia="Times New Roman" w:hAnsi="Garamond" w:cs="Times New Roman"/>
                <w:bCs/>
                <w:sz w:val="20"/>
                <w:szCs w:val="24"/>
                <w:lang w:eastAsia="en-GB"/>
              </w:rPr>
              <w:t xml:space="preserve"> cilat:</w:t>
            </w:r>
          </w:p>
        </w:tc>
        <w:tc>
          <w:tcPr>
            <w:tcW w:w="1986" w:type="pct"/>
            <w:tcBorders>
              <w:top w:val="single" w:sz="8" w:space="0" w:color="000000"/>
              <w:left w:val="single" w:sz="8" w:space="0" w:color="000000"/>
              <w:bottom w:val="nil"/>
              <w:right w:val="double" w:sz="6" w:space="0" w:color="000000"/>
            </w:tcBorders>
            <w:shd w:val="clear" w:color="000000" w:fill="BFBFBF"/>
            <w:vAlign w:val="bottom"/>
            <w:hideMark/>
          </w:tcPr>
          <w:p w14:paraId="3E2A3A1B"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5F429615"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3399B47A" w14:textId="136546DB" w:rsidR="00DB7BB1" w:rsidRPr="007B3B3B" w:rsidRDefault="001C5C06"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m</w:t>
            </w:r>
            <w:r w:rsidR="00D9690B" w:rsidRPr="007B3B3B">
              <w:rPr>
                <w:rFonts w:ascii="Garamond" w:eastAsia="Times New Roman" w:hAnsi="Garamond" w:cs="Times New Roman"/>
                <w:bCs/>
                <w:sz w:val="20"/>
                <w:szCs w:val="24"/>
                <w:lang w:eastAsia="en-GB"/>
              </w:rPr>
              <w:t>e njoftim paraprak</w:t>
            </w:r>
          </w:p>
        </w:tc>
        <w:tc>
          <w:tcPr>
            <w:tcW w:w="1986" w:type="pct"/>
            <w:tcBorders>
              <w:top w:val="nil"/>
              <w:left w:val="single" w:sz="8" w:space="0" w:color="000000"/>
              <w:bottom w:val="nil"/>
              <w:right w:val="double" w:sz="6" w:space="0" w:color="000000"/>
            </w:tcBorders>
            <w:shd w:val="clear" w:color="000000" w:fill="BFBFBF"/>
            <w:vAlign w:val="bottom"/>
            <w:hideMark/>
          </w:tcPr>
          <w:p w14:paraId="2AAD8E8E" w14:textId="77777777" w:rsidR="00DB7BB1" w:rsidRPr="007B3B3B" w:rsidRDefault="00DB7BB1" w:rsidP="00C303C2">
            <w:pPr>
              <w:spacing w:after="0" w:line="240" w:lineRule="auto"/>
              <w:rPr>
                <w:rFonts w:ascii="Garamond" w:eastAsia="Times New Roman" w:hAnsi="Garamond" w:cs="Times New Roman"/>
                <w:sz w:val="20"/>
                <w:szCs w:val="24"/>
                <w:lang w:eastAsia="en-GB"/>
              </w:rPr>
            </w:pPr>
          </w:p>
        </w:tc>
      </w:tr>
      <w:tr w:rsidR="00D9690B" w:rsidRPr="007B3B3B" w14:paraId="60F78E7F"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18847BD2"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mbi dy vjet</w:t>
            </w:r>
          </w:p>
        </w:tc>
        <w:tc>
          <w:tcPr>
            <w:tcW w:w="1986" w:type="pct"/>
            <w:tcBorders>
              <w:top w:val="nil"/>
              <w:left w:val="single" w:sz="8" w:space="0" w:color="000000"/>
              <w:bottom w:val="single" w:sz="8" w:space="0" w:color="000000"/>
              <w:right w:val="double" w:sz="6" w:space="0" w:color="000000"/>
            </w:tcBorders>
            <w:shd w:val="clear" w:color="000000" w:fill="BFBFBF"/>
            <w:vAlign w:val="bottom"/>
            <w:hideMark/>
          </w:tcPr>
          <w:p w14:paraId="2D8EF91D"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62EE7D28"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14228A7C"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 </w:t>
            </w:r>
          </w:p>
        </w:tc>
        <w:tc>
          <w:tcPr>
            <w:tcW w:w="1986" w:type="pct"/>
            <w:tcBorders>
              <w:top w:val="nil"/>
              <w:left w:val="nil"/>
              <w:bottom w:val="nil"/>
              <w:right w:val="double" w:sz="6" w:space="0" w:color="000000"/>
            </w:tcBorders>
            <w:shd w:val="clear" w:color="000000" w:fill="FFFFFF"/>
            <w:vAlign w:val="bottom"/>
            <w:hideMark/>
          </w:tcPr>
          <w:p w14:paraId="0C27838D"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31F72D7E"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72444590"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nga t</w:t>
            </w:r>
            <w:r w:rsidR="00A579C0" w:rsidRPr="007B3B3B">
              <w:rPr>
                <w:rFonts w:ascii="Garamond" w:eastAsia="Times New Roman" w:hAnsi="Garamond" w:cs="Times New Roman"/>
                <w:bCs/>
                <w:sz w:val="20"/>
                <w:szCs w:val="24"/>
                <w:lang w:eastAsia="en-GB"/>
              </w:rPr>
              <w:t>ë</w:t>
            </w:r>
            <w:r w:rsidRPr="007B3B3B">
              <w:rPr>
                <w:rFonts w:ascii="Garamond" w:eastAsia="Times New Roman" w:hAnsi="Garamond" w:cs="Times New Roman"/>
                <w:bCs/>
                <w:sz w:val="20"/>
                <w:szCs w:val="24"/>
                <w:lang w:eastAsia="en-GB"/>
              </w:rPr>
              <w:t xml:space="preserve"> cilat:</w:t>
            </w:r>
          </w:p>
        </w:tc>
        <w:tc>
          <w:tcPr>
            <w:tcW w:w="1986" w:type="pct"/>
            <w:tcBorders>
              <w:top w:val="single" w:sz="8" w:space="0" w:color="000000"/>
              <w:left w:val="single" w:sz="8" w:space="0" w:color="000000"/>
              <w:bottom w:val="nil"/>
              <w:right w:val="double" w:sz="6" w:space="0" w:color="000000"/>
            </w:tcBorders>
            <w:shd w:val="clear" w:color="000000" w:fill="BFBFBF"/>
            <w:vAlign w:val="bottom"/>
            <w:hideMark/>
          </w:tcPr>
          <w:p w14:paraId="402DA3F1"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31178132" w14:textId="77777777" w:rsidTr="00D9690B">
        <w:trPr>
          <w:trHeight w:val="255"/>
        </w:trPr>
        <w:tc>
          <w:tcPr>
            <w:tcW w:w="3014" w:type="pct"/>
            <w:tcBorders>
              <w:top w:val="nil"/>
              <w:left w:val="double" w:sz="6" w:space="0" w:color="000000"/>
              <w:bottom w:val="nil"/>
              <w:right w:val="nil"/>
            </w:tcBorders>
            <w:shd w:val="clear" w:color="000000" w:fill="FFFFFF"/>
            <w:vAlign w:val="bottom"/>
            <w:hideMark/>
          </w:tcPr>
          <w:p w14:paraId="7299058D"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repo</w:t>
            </w:r>
          </w:p>
        </w:tc>
        <w:tc>
          <w:tcPr>
            <w:tcW w:w="1986" w:type="pct"/>
            <w:tcBorders>
              <w:top w:val="nil"/>
              <w:left w:val="single" w:sz="8" w:space="0" w:color="000000"/>
              <w:bottom w:val="nil"/>
              <w:right w:val="double" w:sz="6" w:space="0" w:color="000000"/>
            </w:tcBorders>
            <w:shd w:val="clear" w:color="000000" w:fill="BFBFBF"/>
            <w:vAlign w:val="bottom"/>
            <w:hideMark/>
          </w:tcPr>
          <w:p w14:paraId="7376D6B3"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59358840"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6DC431DB" w14:textId="77777777" w:rsidR="00DB7BB1" w:rsidRPr="007B3B3B" w:rsidRDefault="00DB7BB1" w:rsidP="00C303C2">
            <w:pPr>
              <w:spacing w:after="0" w:line="240" w:lineRule="auto"/>
              <w:rPr>
                <w:rFonts w:ascii="Garamond" w:eastAsia="Times New Roman" w:hAnsi="Garamond" w:cs="Times New Roman"/>
                <w:bCs/>
                <w:sz w:val="20"/>
                <w:szCs w:val="24"/>
                <w:lang w:eastAsia="en-GB"/>
              </w:rPr>
            </w:pPr>
            <w:r w:rsidRPr="007B3B3B">
              <w:rPr>
                <w:rFonts w:ascii="Garamond" w:eastAsia="Times New Roman" w:hAnsi="Garamond" w:cs="Times New Roman"/>
                <w:bCs/>
                <w:sz w:val="20"/>
                <w:szCs w:val="24"/>
                <w:lang w:eastAsia="en-GB"/>
              </w:rPr>
              <w:t> </w:t>
            </w:r>
          </w:p>
        </w:tc>
        <w:tc>
          <w:tcPr>
            <w:tcW w:w="1986" w:type="pct"/>
            <w:tcBorders>
              <w:top w:val="nil"/>
              <w:left w:val="single" w:sz="8" w:space="0" w:color="000000"/>
              <w:bottom w:val="single" w:sz="8" w:space="0" w:color="000000"/>
              <w:right w:val="double" w:sz="6" w:space="0" w:color="000000"/>
            </w:tcBorders>
            <w:shd w:val="clear" w:color="000000" w:fill="BFBFBF"/>
            <w:vAlign w:val="bottom"/>
            <w:hideMark/>
          </w:tcPr>
          <w:p w14:paraId="1AB97E78"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79D4C8EE" w14:textId="77777777" w:rsidTr="00D9690B">
        <w:trPr>
          <w:trHeight w:val="285"/>
        </w:trPr>
        <w:tc>
          <w:tcPr>
            <w:tcW w:w="3014" w:type="pct"/>
            <w:tcBorders>
              <w:top w:val="double" w:sz="6" w:space="0" w:color="000000"/>
              <w:left w:val="double" w:sz="6" w:space="0" w:color="000000"/>
              <w:bottom w:val="double" w:sz="6" w:space="0" w:color="000000"/>
              <w:right w:val="nil"/>
            </w:tcBorders>
            <w:shd w:val="clear" w:color="000000" w:fill="FFFFFF"/>
            <w:vAlign w:val="bottom"/>
            <w:hideMark/>
          </w:tcPr>
          <w:p w14:paraId="75B8E41A" w14:textId="77777777" w:rsidR="00DB7BB1" w:rsidRPr="007B3B3B" w:rsidRDefault="00DB7BB1" w:rsidP="00C303C2">
            <w:pPr>
              <w:spacing w:after="0" w:line="240" w:lineRule="auto"/>
              <w:rPr>
                <w:rFonts w:ascii="Garamond" w:eastAsia="Times New Roman" w:hAnsi="Garamond" w:cs="Times New Roman"/>
                <w:sz w:val="20"/>
                <w:szCs w:val="24"/>
                <w:lang w:eastAsia="en-GB"/>
              </w:rPr>
            </w:pPr>
            <w:r w:rsidRPr="007B3B3B">
              <w:rPr>
                <w:rFonts w:ascii="Garamond" w:eastAsia="Times New Roman" w:hAnsi="Garamond" w:cs="Times New Roman"/>
                <w:sz w:val="20"/>
                <w:szCs w:val="24"/>
                <w:lang w:eastAsia="en-GB"/>
              </w:rPr>
              <w:t> </w:t>
            </w:r>
          </w:p>
        </w:tc>
        <w:tc>
          <w:tcPr>
            <w:tcW w:w="1986" w:type="pct"/>
            <w:tcBorders>
              <w:top w:val="double" w:sz="6" w:space="0" w:color="000000"/>
              <w:left w:val="single" w:sz="8" w:space="0" w:color="000000"/>
              <w:bottom w:val="double" w:sz="6" w:space="0" w:color="000000"/>
              <w:right w:val="double" w:sz="6" w:space="0" w:color="000000"/>
            </w:tcBorders>
            <w:shd w:val="clear" w:color="000000" w:fill="FFFFFF"/>
            <w:vAlign w:val="center"/>
            <w:hideMark/>
          </w:tcPr>
          <w:p w14:paraId="5113A604" w14:textId="77777777" w:rsidR="00DB7BB1" w:rsidRPr="007B3B3B" w:rsidRDefault="000C5916" w:rsidP="00C303C2">
            <w:pPr>
              <w:spacing w:after="0" w:line="240" w:lineRule="auto"/>
              <w:jc w:val="center"/>
              <w:rPr>
                <w:rFonts w:ascii="Garamond" w:eastAsia="Times New Roman" w:hAnsi="Garamond" w:cs="Times New Roman"/>
                <w:sz w:val="20"/>
                <w:szCs w:val="24"/>
                <w:lang w:eastAsia="en-GB"/>
              </w:rPr>
            </w:pPr>
            <w:r w:rsidRPr="007B3B3B">
              <w:rPr>
                <w:rFonts w:ascii="Garamond" w:eastAsia="Times New Roman" w:hAnsi="Garamond" w:cs="Times New Roman"/>
                <w:sz w:val="20"/>
                <w:szCs w:val="24"/>
                <w:lang w:eastAsia="en-GB"/>
              </w:rPr>
              <w:t>Sasitë</w:t>
            </w:r>
            <w:r w:rsidR="00D9690B" w:rsidRPr="007B3B3B">
              <w:rPr>
                <w:rFonts w:ascii="Garamond" w:eastAsia="Times New Roman" w:hAnsi="Garamond" w:cs="Times New Roman"/>
                <w:sz w:val="20"/>
                <w:szCs w:val="24"/>
                <w:lang w:eastAsia="en-GB"/>
              </w:rPr>
              <w:t xml:space="preserve"> gjendje n</w:t>
            </w:r>
            <w:r w:rsidR="00FA78F0" w:rsidRPr="007B3B3B">
              <w:rPr>
                <w:rFonts w:ascii="Garamond" w:eastAsia="Times New Roman" w:hAnsi="Garamond" w:cs="Times New Roman"/>
                <w:sz w:val="20"/>
                <w:szCs w:val="24"/>
                <w:lang w:eastAsia="en-GB"/>
              </w:rPr>
              <w:t>ë</w:t>
            </w:r>
            <w:r w:rsidR="00D9690B" w:rsidRPr="007B3B3B">
              <w:rPr>
                <w:rFonts w:ascii="Garamond" w:eastAsia="Times New Roman" w:hAnsi="Garamond" w:cs="Times New Roman"/>
                <w:sz w:val="20"/>
                <w:szCs w:val="24"/>
                <w:lang w:eastAsia="en-GB"/>
              </w:rPr>
              <w:t xml:space="preserve"> fund t</w:t>
            </w:r>
            <w:r w:rsidR="00FA78F0" w:rsidRPr="007B3B3B">
              <w:rPr>
                <w:rFonts w:ascii="Garamond" w:eastAsia="Times New Roman" w:hAnsi="Garamond" w:cs="Times New Roman"/>
                <w:sz w:val="20"/>
                <w:szCs w:val="24"/>
                <w:lang w:eastAsia="en-GB"/>
              </w:rPr>
              <w:t>ë</w:t>
            </w:r>
            <w:r w:rsidR="00D9690B" w:rsidRPr="007B3B3B">
              <w:rPr>
                <w:rFonts w:ascii="Garamond" w:eastAsia="Times New Roman" w:hAnsi="Garamond" w:cs="Times New Roman"/>
                <w:sz w:val="20"/>
                <w:szCs w:val="24"/>
                <w:lang w:eastAsia="en-GB"/>
              </w:rPr>
              <w:t xml:space="preserve"> muajit</w:t>
            </w:r>
          </w:p>
        </w:tc>
      </w:tr>
      <w:tr w:rsidR="00D9690B" w:rsidRPr="007B3B3B" w14:paraId="13908ED3" w14:textId="77777777" w:rsidTr="00D9690B">
        <w:trPr>
          <w:trHeight w:val="510"/>
        </w:trPr>
        <w:tc>
          <w:tcPr>
            <w:tcW w:w="3014" w:type="pct"/>
            <w:tcBorders>
              <w:top w:val="nil"/>
              <w:left w:val="double" w:sz="6" w:space="0" w:color="000000"/>
              <w:bottom w:val="nil"/>
              <w:right w:val="nil"/>
            </w:tcBorders>
            <w:shd w:val="clear" w:color="000000" w:fill="FFFFFF"/>
            <w:vAlign w:val="bottom"/>
            <w:hideMark/>
          </w:tcPr>
          <w:p w14:paraId="732D5EB9" w14:textId="542AE90F" w:rsidR="00DB7BB1" w:rsidRPr="007B3B3B" w:rsidRDefault="00FA78F0"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w:t>
            </w:r>
            <w:r w:rsidR="00865324" w:rsidRPr="007B3B3B">
              <w:rPr>
                <w:rFonts w:ascii="Garamond" w:eastAsia="Times New Roman" w:hAnsi="Garamond" w:cs="Times New Roman"/>
                <w:b/>
                <w:bCs/>
                <w:sz w:val="20"/>
                <w:szCs w:val="24"/>
                <w:lang w:eastAsia="en-GB"/>
              </w:rPr>
              <w:t xml:space="preserve">lek </w:t>
            </w:r>
            <w:r w:rsidR="00D9690B" w:rsidRPr="007B3B3B">
              <w:rPr>
                <w:rFonts w:ascii="Garamond" w:eastAsia="Times New Roman" w:hAnsi="Garamond" w:cs="Times New Roman"/>
                <w:b/>
                <w:bCs/>
                <w:sz w:val="20"/>
                <w:szCs w:val="24"/>
                <w:lang w:eastAsia="en-GB"/>
              </w:rPr>
              <w:t>dhe valuta të huaja</w:t>
            </w:r>
            <w:r w:rsidR="00DB7BB1" w:rsidRPr="007B3B3B">
              <w:rPr>
                <w:rFonts w:ascii="Garamond" w:eastAsia="Times New Roman" w:hAnsi="Garamond" w:cs="Times New Roman"/>
                <w:b/>
                <w:bCs/>
                <w:sz w:val="20"/>
                <w:szCs w:val="24"/>
                <w:lang w:eastAsia="en-GB"/>
              </w:rPr>
              <w:t>)</w:t>
            </w:r>
          </w:p>
        </w:tc>
        <w:tc>
          <w:tcPr>
            <w:tcW w:w="1986" w:type="pct"/>
            <w:tcBorders>
              <w:top w:val="nil"/>
              <w:left w:val="nil"/>
              <w:bottom w:val="nil"/>
              <w:right w:val="double" w:sz="6" w:space="0" w:color="000000"/>
            </w:tcBorders>
            <w:shd w:val="clear" w:color="000000" w:fill="FFFFFF"/>
            <w:vAlign w:val="bottom"/>
            <w:hideMark/>
          </w:tcPr>
          <w:p w14:paraId="2E97E09C"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2C2EB887" w14:textId="77777777" w:rsidTr="00D9690B">
        <w:trPr>
          <w:trHeight w:val="510"/>
        </w:trPr>
        <w:tc>
          <w:tcPr>
            <w:tcW w:w="3014" w:type="pct"/>
            <w:tcBorders>
              <w:top w:val="nil"/>
              <w:left w:val="double" w:sz="6" w:space="0" w:color="000000"/>
              <w:bottom w:val="nil"/>
              <w:right w:val="nil"/>
            </w:tcBorders>
            <w:shd w:val="clear" w:color="000000" w:fill="FFFFFF"/>
            <w:vAlign w:val="bottom"/>
            <w:hideMark/>
          </w:tcPr>
          <w:p w14:paraId="2BC3F970"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xml:space="preserve">11. </w:t>
            </w:r>
            <w:r w:rsidR="00D9690B" w:rsidRPr="007B3B3B">
              <w:rPr>
                <w:rFonts w:ascii="Garamond" w:eastAsia="Times New Roman" w:hAnsi="Garamond" w:cs="Times New Roman"/>
                <w:b/>
                <w:bCs/>
                <w:sz w:val="20"/>
                <w:szCs w:val="24"/>
                <w:lang w:eastAsia="en-GB"/>
              </w:rPr>
              <w:t>Letrat me vler</w:t>
            </w:r>
            <w:r w:rsidR="00FA78F0" w:rsidRPr="007B3B3B">
              <w:rPr>
                <w:rFonts w:ascii="Garamond" w:eastAsia="Times New Roman" w:hAnsi="Garamond" w:cs="Times New Roman"/>
                <w:b/>
                <w:bCs/>
                <w:sz w:val="20"/>
                <w:szCs w:val="24"/>
                <w:lang w:eastAsia="en-GB"/>
              </w:rPr>
              <w:t>ë borxhi</w:t>
            </w:r>
            <w:r w:rsidR="00D9690B" w:rsidRPr="007B3B3B">
              <w:rPr>
                <w:rFonts w:ascii="Garamond" w:eastAsia="Times New Roman" w:hAnsi="Garamond" w:cs="Times New Roman"/>
                <w:b/>
                <w:bCs/>
                <w:sz w:val="20"/>
                <w:szCs w:val="24"/>
                <w:lang w:eastAsia="en-GB"/>
              </w:rPr>
              <w:t xml:space="preserve"> t</w:t>
            </w:r>
            <w:r w:rsidR="00FA78F0" w:rsidRPr="007B3B3B">
              <w:rPr>
                <w:rFonts w:ascii="Garamond" w:eastAsia="Times New Roman" w:hAnsi="Garamond" w:cs="Times New Roman"/>
                <w:b/>
                <w:bCs/>
                <w:sz w:val="20"/>
                <w:szCs w:val="24"/>
                <w:lang w:eastAsia="en-GB"/>
              </w:rPr>
              <w:t>ë</w:t>
            </w:r>
            <w:r w:rsidR="00D9690B" w:rsidRPr="007B3B3B">
              <w:rPr>
                <w:rFonts w:ascii="Garamond" w:eastAsia="Times New Roman" w:hAnsi="Garamond" w:cs="Times New Roman"/>
                <w:b/>
                <w:bCs/>
                <w:sz w:val="20"/>
                <w:szCs w:val="24"/>
                <w:lang w:eastAsia="en-GB"/>
              </w:rPr>
              <w:t xml:space="preserve"> emetuara</w:t>
            </w:r>
          </w:p>
        </w:tc>
        <w:tc>
          <w:tcPr>
            <w:tcW w:w="1986" w:type="pct"/>
            <w:tcBorders>
              <w:top w:val="nil"/>
              <w:left w:val="nil"/>
              <w:bottom w:val="nil"/>
              <w:right w:val="double" w:sz="6" w:space="0" w:color="000000"/>
            </w:tcBorders>
            <w:shd w:val="clear" w:color="000000" w:fill="FFFFFF"/>
            <w:vAlign w:val="bottom"/>
            <w:hideMark/>
          </w:tcPr>
          <w:p w14:paraId="18450DCA"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3BE676F2" w14:textId="77777777" w:rsidTr="00D9690B">
        <w:trPr>
          <w:trHeight w:val="525"/>
        </w:trPr>
        <w:tc>
          <w:tcPr>
            <w:tcW w:w="3014" w:type="pct"/>
            <w:tcBorders>
              <w:top w:val="nil"/>
              <w:left w:val="double" w:sz="6" w:space="0" w:color="000000"/>
              <w:bottom w:val="nil"/>
              <w:right w:val="nil"/>
            </w:tcBorders>
            <w:shd w:val="clear" w:color="000000" w:fill="FFFFFF"/>
            <w:vAlign w:val="bottom"/>
            <w:hideMark/>
          </w:tcPr>
          <w:p w14:paraId="1769EB16"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xml:space="preserve">me </w:t>
            </w:r>
            <w:r w:rsidR="00D9690B" w:rsidRPr="007B3B3B">
              <w:rPr>
                <w:rFonts w:ascii="Garamond" w:eastAsia="Times New Roman" w:hAnsi="Garamond" w:cs="Times New Roman"/>
                <w:b/>
                <w:bCs/>
                <w:sz w:val="20"/>
                <w:szCs w:val="24"/>
                <w:lang w:eastAsia="en-GB"/>
              </w:rPr>
              <w:t>afat</w:t>
            </w:r>
          </w:p>
        </w:tc>
        <w:tc>
          <w:tcPr>
            <w:tcW w:w="1986" w:type="pct"/>
            <w:tcBorders>
              <w:top w:val="nil"/>
              <w:left w:val="nil"/>
              <w:bottom w:val="nil"/>
              <w:right w:val="double" w:sz="6" w:space="0" w:color="000000"/>
            </w:tcBorders>
            <w:shd w:val="clear" w:color="000000" w:fill="FFFFFF"/>
            <w:vAlign w:val="bottom"/>
            <w:hideMark/>
          </w:tcPr>
          <w:p w14:paraId="556C6EE0"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6E67F479" w14:textId="77777777" w:rsidTr="00D9690B">
        <w:trPr>
          <w:trHeight w:val="270"/>
        </w:trPr>
        <w:tc>
          <w:tcPr>
            <w:tcW w:w="3014" w:type="pct"/>
            <w:tcBorders>
              <w:top w:val="nil"/>
              <w:left w:val="double" w:sz="6" w:space="0" w:color="000000"/>
              <w:bottom w:val="nil"/>
              <w:right w:val="nil"/>
            </w:tcBorders>
            <w:shd w:val="clear" w:color="000000" w:fill="FFFFFF"/>
            <w:vAlign w:val="bottom"/>
            <w:hideMark/>
          </w:tcPr>
          <w:p w14:paraId="136DE727"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deri në dy vjet</w:t>
            </w:r>
          </w:p>
        </w:tc>
        <w:tc>
          <w:tcPr>
            <w:tcW w:w="1986" w:type="pct"/>
            <w:tcBorders>
              <w:top w:val="single" w:sz="8" w:space="0" w:color="000000"/>
              <w:left w:val="single" w:sz="8" w:space="0" w:color="000000"/>
              <w:bottom w:val="single" w:sz="8" w:space="0" w:color="000000"/>
              <w:right w:val="double" w:sz="6" w:space="0" w:color="000000"/>
            </w:tcBorders>
            <w:shd w:val="clear" w:color="000000" w:fill="BFBFBF"/>
            <w:vAlign w:val="bottom"/>
            <w:hideMark/>
          </w:tcPr>
          <w:p w14:paraId="7A497059"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 </w:t>
            </w:r>
          </w:p>
        </w:tc>
      </w:tr>
      <w:tr w:rsidR="00D9690B" w:rsidRPr="007B3B3B" w14:paraId="53F3970F" w14:textId="77777777" w:rsidTr="004150B7">
        <w:trPr>
          <w:trHeight w:val="255"/>
        </w:trPr>
        <w:tc>
          <w:tcPr>
            <w:tcW w:w="3014" w:type="pct"/>
            <w:tcBorders>
              <w:top w:val="nil"/>
              <w:left w:val="double" w:sz="6" w:space="0" w:color="000000"/>
              <w:bottom w:val="double" w:sz="6" w:space="0" w:color="000000"/>
              <w:right w:val="nil"/>
            </w:tcBorders>
            <w:shd w:val="clear" w:color="000000" w:fill="FFFFFF"/>
            <w:vAlign w:val="bottom"/>
            <w:hideMark/>
          </w:tcPr>
          <w:p w14:paraId="251AC6C3"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r w:rsidRPr="007B3B3B">
              <w:rPr>
                <w:rFonts w:ascii="Garamond" w:eastAsia="Times New Roman" w:hAnsi="Garamond" w:cs="Times New Roman"/>
                <w:b/>
                <w:bCs/>
                <w:sz w:val="20"/>
                <w:szCs w:val="24"/>
                <w:lang w:eastAsia="en-GB"/>
              </w:rPr>
              <w:t>mbi dy vjet</w:t>
            </w:r>
          </w:p>
        </w:tc>
        <w:tc>
          <w:tcPr>
            <w:tcW w:w="1986" w:type="pct"/>
            <w:tcBorders>
              <w:top w:val="nil"/>
              <w:left w:val="nil"/>
              <w:bottom w:val="double" w:sz="6" w:space="0" w:color="000000"/>
              <w:right w:val="double" w:sz="6" w:space="0" w:color="000000"/>
            </w:tcBorders>
            <w:shd w:val="clear" w:color="auto" w:fill="auto"/>
            <w:noWrap/>
            <w:vAlign w:val="bottom"/>
            <w:hideMark/>
          </w:tcPr>
          <w:p w14:paraId="0F47E39C" w14:textId="77777777" w:rsidR="00DB7BB1" w:rsidRPr="007B3B3B" w:rsidRDefault="00DB7BB1" w:rsidP="00C303C2">
            <w:pPr>
              <w:spacing w:after="0" w:line="240" w:lineRule="auto"/>
              <w:rPr>
                <w:rFonts w:ascii="Garamond" w:eastAsia="Times New Roman" w:hAnsi="Garamond" w:cs="Times New Roman"/>
                <w:b/>
                <w:bCs/>
                <w:sz w:val="20"/>
                <w:szCs w:val="24"/>
                <w:lang w:eastAsia="en-GB"/>
              </w:rPr>
            </w:pPr>
          </w:p>
        </w:tc>
      </w:tr>
    </w:tbl>
    <w:p w14:paraId="42F70DEA" w14:textId="77777777" w:rsidR="00DB7BB1" w:rsidRPr="007B3B3B" w:rsidRDefault="00DB7BB1" w:rsidP="00C303C2">
      <w:pPr>
        <w:spacing w:after="0" w:line="240" w:lineRule="auto"/>
        <w:jc w:val="both"/>
        <w:rPr>
          <w:rFonts w:ascii="Garamond" w:eastAsia="Cambria" w:hAnsi="Garamond" w:cs="Times New Roman"/>
          <w:sz w:val="24"/>
          <w:szCs w:val="24"/>
        </w:rPr>
      </w:pPr>
    </w:p>
    <w:p w14:paraId="1ADDA054" w14:textId="77777777" w:rsidR="004B418F" w:rsidRPr="007B3B3B" w:rsidRDefault="004B418F" w:rsidP="00C303C2">
      <w:pPr>
        <w:pStyle w:val="BodyText"/>
        <w:ind w:right="618"/>
        <w:jc w:val="both"/>
        <w:rPr>
          <w:rFonts w:ascii="Garamond" w:hAnsi="Garamond" w:cs="Times New Roman"/>
          <w:sz w:val="24"/>
          <w:szCs w:val="24"/>
        </w:rPr>
      </w:pPr>
    </w:p>
    <w:p w14:paraId="435C7395" w14:textId="7CDC7C9A" w:rsidR="000C5916" w:rsidRPr="007B3B3B" w:rsidRDefault="000C5916" w:rsidP="00C303C2">
      <w:pPr>
        <w:spacing w:after="0" w:line="240" w:lineRule="auto"/>
        <w:rPr>
          <w:rFonts w:ascii="Garamond" w:hAnsi="Garamond" w:cs="Times New Roman"/>
          <w:sz w:val="24"/>
          <w:szCs w:val="24"/>
        </w:rPr>
      </w:pPr>
    </w:p>
    <w:p w14:paraId="4CCAF664" w14:textId="491C81C0" w:rsidR="00FE4F93" w:rsidRPr="00865324" w:rsidRDefault="00865324" w:rsidP="00C303C2">
      <w:pPr>
        <w:spacing w:after="0" w:line="240" w:lineRule="auto"/>
        <w:jc w:val="center"/>
        <w:rPr>
          <w:rFonts w:ascii="Garamond" w:hAnsi="Garamond" w:cs="Times New Roman"/>
          <w:sz w:val="24"/>
          <w:szCs w:val="24"/>
        </w:rPr>
      </w:pPr>
      <w:r w:rsidRPr="00865324">
        <w:rPr>
          <w:rFonts w:ascii="Garamond" w:hAnsi="Garamond" w:cs="Times New Roman"/>
          <w:sz w:val="24"/>
          <w:szCs w:val="24"/>
        </w:rPr>
        <w:t xml:space="preserve">PJESA 2 </w:t>
      </w:r>
    </w:p>
    <w:p w14:paraId="215B3D50" w14:textId="1FDC29E6" w:rsidR="00FE4F93" w:rsidRPr="00865324" w:rsidRDefault="00865324" w:rsidP="00C303C2">
      <w:pPr>
        <w:spacing w:after="0" w:line="240" w:lineRule="auto"/>
        <w:jc w:val="center"/>
        <w:rPr>
          <w:rFonts w:ascii="Garamond" w:hAnsi="Garamond" w:cs="Times New Roman"/>
          <w:sz w:val="24"/>
          <w:szCs w:val="24"/>
        </w:rPr>
      </w:pPr>
      <w:r w:rsidRPr="00865324">
        <w:rPr>
          <w:rFonts w:ascii="Garamond" w:hAnsi="Garamond" w:cs="Times New Roman"/>
          <w:sz w:val="24"/>
          <w:szCs w:val="24"/>
        </w:rPr>
        <w:t>RREGULLA TË VEÇANTA QË APLIKOHEN NË RAST BASHKIMESH NDËRMJET INSTITUCIONEVE TË KREDITIT</w:t>
      </w:r>
    </w:p>
    <w:p w14:paraId="31A5100A" w14:textId="77777777" w:rsidR="008E329D" w:rsidRPr="007B3B3B" w:rsidRDefault="008E329D" w:rsidP="00C303C2">
      <w:pPr>
        <w:spacing w:after="0" w:line="240" w:lineRule="auto"/>
        <w:jc w:val="both"/>
        <w:rPr>
          <w:rFonts w:ascii="Garamond" w:hAnsi="Garamond" w:cs="Times New Roman"/>
          <w:sz w:val="24"/>
          <w:szCs w:val="24"/>
        </w:rPr>
      </w:pPr>
    </w:p>
    <w:p w14:paraId="444BD784" w14:textId="77777777" w:rsidR="00FE4F93" w:rsidRPr="007B3B3B" w:rsidRDefault="00FE4F93" w:rsidP="008E329D">
      <w:pPr>
        <w:pStyle w:val="TEKSTIIII"/>
      </w:pPr>
      <w:r w:rsidRPr="007B3B3B">
        <w:t>Në rast se midis dy institucioneve të kreditit ndodh një bashkim</w:t>
      </w:r>
      <w:r w:rsidR="003F443D" w:rsidRPr="007B3B3B">
        <w:t xml:space="preserve"> me p</w:t>
      </w:r>
      <w:r w:rsidR="00B7228E" w:rsidRPr="007B3B3B">
        <w:t>ë</w:t>
      </w:r>
      <w:r w:rsidR="003F443D" w:rsidRPr="007B3B3B">
        <w:t>rthithje</w:t>
      </w:r>
      <w:r w:rsidRPr="007B3B3B">
        <w:t xml:space="preserve">, baza e rezervës së institucionit që blen për periudhën e mirëmbajtjes </w:t>
      </w:r>
      <w:r w:rsidR="003F443D" w:rsidRPr="007B3B3B">
        <w:t>menj</w:t>
      </w:r>
      <w:r w:rsidR="00B7228E" w:rsidRPr="007B3B3B">
        <w:t>ë</w:t>
      </w:r>
      <w:r w:rsidR="003F443D" w:rsidRPr="007B3B3B">
        <w:t>her</w:t>
      </w:r>
      <w:r w:rsidR="00B7228E" w:rsidRPr="007B3B3B">
        <w:t>ë</w:t>
      </w:r>
      <w:r w:rsidR="003F443D" w:rsidRPr="007B3B3B">
        <w:t xml:space="preserve"> pas</w:t>
      </w:r>
      <w:r w:rsidRPr="007B3B3B">
        <w:t xml:space="preserve"> bashkimi</w:t>
      </w:r>
      <w:r w:rsidR="003F443D" w:rsidRPr="007B3B3B">
        <w:t>t me p</w:t>
      </w:r>
      <w:r w:rsidR="00B7228E" w:rsidRPr="007B3B3B">
        <w:t>ë</w:t>
      </w:r>
      <w:r w:rsidR="003F443D" w:rsidRPr="007B3B3B">
        <w:t>rthithje</w:t>
      </w:r>
      <w:r w:rsidRPr="007B3B3B">
        <w:t xml:space="preserve"> do të llogaritet në përputhje me </w:t>
      </w:r>
      <w:r w:rsidR="00DA5C14" w:rsidRPr="007B3B3B">
        <w:t>rregulloret n</w:t>
      </w:r>
      <w:r w:rsidR="00452809" w:rsidRPr="007B3B3B">
        <w:t>ë</w:t>
      </w:r>
      <w:r w:rsidR="00DA5C14" w:rsidRPr="007B3B3B">
        <w:t xml:space="preserve"> fuqi.</w:t>
      </w:r>
      <w:r w:rsidRPr="007B3B3B">
        <w:t xml:space="preserve"> </w:t>
      </w:r>
    </w:p>
    <w:p w14:paraId="2C97B84C" w14:textId="77777777" w:rsidR="00D9690B" w:rsidRPr="007B3B3B" w:rsidRDefault="00D9690B" w:rsidP="00C303C2">
      <w:pPr>
        <w:spacing w:after="0" w:line="240" w:lineRule="auto"/>
        <w:jc w:val="both"/>
        <w:rPr>
          <w:rFonts w:ascii="Garamond" w:hAnsi="Garamond" w:cs="Times New Roman"/>
          <w:sz w:val="24"/>
          <w:szCs w:val="24"/>
        </w:rPr>
      </w:pPr>
    </w:p>
    <w:p w14:paraId="5386112D" w14:textId="236E5527" w:rsidR="00FE4F93" w:rsidRPr="00865324" w:rsidRDefault="00865324" w:rsidP="00C303C2">
      <w:pPr>
        <w:spacing w:after="0" w:line="240" w:lineRule="auto"/>
        <w:ind w:left="1127" w:right="1127"/>
        <w:jc w:val="center"/>
        <w:rPr>
          <w:rFonts w:ascii="Garamond" w:hAnsi="Garamond" w:cs="Times New Roman"/>
          <w:sz w:val="24"/>
          <w:szCs w:val="24"/>
        </w:rPr>
      </w:pPr>
      <w:r w:rsidRPr="00865324">
        <w:rPr>
          <w:rFonts w:ascii="Garamond" w:hAnsi="Garamond" w:cs="Times New Roman"/>
          <w:sz w:val="24"/>
          <w:szCs w:val="24"/>
        </w:rPr>
        <w:t>SHTOJCA IV</w:t>
      </w:r>
    </w:p>
    <w:p w14:paraId="594DD5D2" w14:textId="3257FEB4" w:rsidR="00FE4F93" w:rsidRPr="00865324" w:rsidRDefault="00865324" w:rsidP="00C303C2">
      <w:pPr>
        <w:spacing w:after="0" w:line="240" w:lineRule="auto"/>
        <w:ind w:left="1127" w:right="1127"/>
        <w:jc w:val="center"/>
        <w:rPr>
          <w:rFonts w:ascii="Garamond" w:hAnsi="Garamond" w:cs="Times New Roman"/>
          <w:sz w:val="24"/>
          <w:szCs w:val="24"/>
        </w:rPr>
      </w:pPr>
      <w:r w:rsidRPr="00865324">
        <w:rPr>
          <w:rFonts w:ascii="Garamond" w:hAnsi="Garamond" w:cs="Times New Roman"/>
          <w:sz w:val="24"/>
          <w:szCs w:val="24"/>
        </w:rPr>
        <w:t>STANDARDET MINIMALE QË DUHET TË PËRMBUSHË POPULLATA E SUBJEKTEVE RAPORTUESE</w:t>
      </w:r>
    </w:p>
    <w:p w14:paraId="24651F49" w14:textId="77777777" w:rsidR="008E329D" w:rsidRPr="007B3B3B" w:rsidRDefault="008E329D" w:rsidP="008E329D">
      <w:pPr>
        <w:pStyle w:val="TEKSTIIII"/>
      </w:pPr>
    </w:p>
    <w:p w14:paraId="0F87810E" w14:textId="48F24202" w:rsidR="008E329D" w:rsidRPr="007B3B3B" w:rsidRDefault="008E329D" w:rsidP="008E329D">
      <w:pPr>
        <w:pStyle w:val="TEKSTIIII"/>
        <w:rPr>
          <w:rFonts w:cs="Garamond"/>
          <w:color w:val="000000"/>
        </w:rPr>
      </w:pPr>
      <w:r w:rsidRPr="007B3B3B">
        <w:rPr>
          <w:rFonts w:cs="Garamond"/>
          <w:color w:val="000000"/>
        </w:rPr>
        <w:lastRenderedPageBreak/>
        <w:t>Subjektet raportuese duhet të përmbushin standardet minimale të mëposhtme për të përmbushur kërkesat e raportimit statistikor të Bankës së Shqipërisë.</w:t>
      </w:r>
      <w:r w:rsidR="007B3B3B">
        <w:rPr>
          <w:rFonts w:cs="Garamond"/>
          <w:color w:val="000000"/>
        </w:rPr>
        <w:t xml:space="preserve"> </w:t>
      </w:r>
    </w:p>
    <w:p w14:paraId="5C6EBF97" w14:textId="26F4F1FC" w:rsidR="008E329D" w:rsidRPr="007B3B3B" w:rsidRDefault="008E329D" w:rsidP="008E329D">
      <w:pPr>
        <w:pStyle w:val="TEKSTIIII"/>
        <w:rPr>
          <w:rFonts w:cs="Garamond"/>
          <w:color w:val="000000"/>
        </w:rPr>
      </w:pPr>
      <w:r w:rsidRPr="007B3B3B">
        <w:rPr>
          <w:rFonts w:cs="Garamond"/>
          <w:color w:val="000000"/>
          <w:spacing w:val="15"/>
        </w:rPr>
        <w:t xml:space="preserve">1. </w:t>
      </w:r>
      <w:r w:rsidRPr="007B3B3B">
        <w:rPr>
          <w:rFonts w:cs="Garamond"/>
          <w:color w:val="000000"/>
        </w:rPr>
        <w:t xml:space="preserve">Standardet minimale për tejçimin/përcjelljen e informacionit: </w:t>
      </w:r>
    </w:p>
    <w:p w14:paraId="1FB8E4F7" w14:textId="2A2A0EC2" w:rsidR="008E329D" w:rsidRPr="007B3B3B" w:rsidRDefault="008E329D" w:rsidP="008E329D">
      <w:pPr>
        <w:pStyle w:val="TEKSTIIII"/>
        <w:rPr>
          <w:rFonts w:cs="Garamond"/>
          <w:color w:val="000000"/>
        </w:rPr>
      </w:pPr>
      <w:r w:rsidRPr="007B3B3B">
        <w:rPr>
          <w:rFonts w:cs="Garamond"/>
          <w:color w:val="000000"/>
        </w:rPr>
        <w:t xml:space="preserve">a) raportimi duhet të jetë në kohë dhe brenda afateve të përcaktuara nga Banka; </w:t>
      </w:r>
    </w:p>
    <w:p w14:paraId="13349ACB" w14:textId="487AD458" w:rsidR="008E329D" w:rsidRPr="007B3B3B" w:rsidRDefault="008E329D" w:rsidP="008E329D">
      <w:pPr>
        <w:pStyle w:val="TEKSTIIII"/>
        <w:rPr>
          <w:rFonts w:cs="Garamond"/>
          <w:color w:val="000000"/>
        </w:rPr>
      </w:pPr>
      <w:r w:rsidRPr="007B3B3B">
        <w:rPr>
          <w:rFonts w:cs="Garamond"/>
          <w:color w:val="000000"/>
        </w:rPr>
        <w:t xml:space="preserve">b) raportet statistikore duhet të jenë në përputhje me formën dhe formatin e tyre nga kërkesat e raportimit teknik të përcaktuara nga Banka; </w:t>
      </w:r>
    </w:p>
    <w:p w14:paraId="64232706" w14:textId="137E54CA" w:rsidR="008E329D" w:rsidRPr="007B3B3B" w:rsidRDefault="008E329D" w:rsidP="008E329D">
      <w:pPr>
        <w:pStyle w:val="TEKSTIIII"/>
        <w:rPr>
          <w:rFonts w:cs="Garamond"/>
          <w:color w:val="000000"/>
        </w:rPr>
      </w:pPr>
      <w:r w:rsidRPr="007B3B3B">
        <w:rPr>
          <w:rFonts w:cs="Garamond"/>
          <w:color w:val="000000"/>
        </w:rPr>
        <w:t xml:space="preserve">c) subjekti raportues duhet t’i japë Bankës të dhënat e një ose më shumë personave kontaktues; </w:t>
      </w:r>
    </w:p>
    <w:p w14:paraId="339D03BF" w14:textId="193550F1" w:rsidR="008E329D" w:rsidRPr="007B3B3B" w:rsidRDefault="008E329D" w:rsidP="008E329D">
      <w:pPr>
        <w:pStyle w:val="TEKSTIIII"/>
        <w:rPr>
          <w:rFonts w:cs="Garamond"/>
          <w:color w:val="000000"/>
        </w:rPr>
      </w:pPr>
      <w:r w:rsidRPr="007B3B3B">
        <w:rPr>
          <w:rFonts w:cs="Garamond"/>
          <w:color w:val="000000"/>
        </w:rPr>
        <w:t xml:space="preserve">d) duhet të ndiqen specifikimet teknike për transmetimin e të dhënave në Bankën e Shqipërisë. </w:t>
      </w:r>
    </w:p>
    <w:p w14:paraId="29A585D0" w14:textId="127392F1" w:rsidR="008E329D" w:rsidRPr="007B3B3B" w:rsidRDefault="008E329D" w:rsidP="008E329D">
      <w:pPr>
        <w:pStyle w:val="TEKSTIIII"/>
        <w:rPr>
          <w:rFonts w:cs="Garamond"/>
          <w:color w:val="000000"/>
        </w:rPr>
      </w:pPr>
      <w:r w:rsidRPr="007B3B3B">
        <w:rPr>
          <w:rFonts w:cs="Garamond"/>
          <w:color w:val="000000"/>
          <w:spacing w:val="15"/>
        </w:rPr>
        <w:t xml:space="preserve">2. </w:t>
      </w:r>
      <w:r w:rsidRPr="007B3B3B">
        <w:rPr>
          <w:rFonts w:cs="Garamond"/>
          <w:color w:val="000000"/>
        </w:rPr>
        <w:t xml:space="preserve">Standardet minimale për saktësinë: </w:t>
      </w:r>
    </w:p>
    <w:p w14:paraId="4E0B44B8" w14:textId="0AA9963A" w:rsidR="008E329D" w:rsidRPr="007B3B3B" w:rsidRDefault="008E329D" w:rsidP="008E329D">
      <w:pPr>
        <w:pStyle w:val="TEKSTIIII"/>
        <w:rPr>
          <w:rFonts w:cs="Garamond"/>
          <w:color w:val="000000"/>
        </w:rPr>
      </w:pPr>
      <w:r w:rsidRPr="007B3B3B">
        <w:rPr>
          <w:rFonts w:cs="Garamond"/>
          <w:color w:val="000000"/>
        </w:rPr>
        <w:t>a) informacioni statistikor duhet të jetë i saktë: të gjitha kufizimet paralele/rregullat e kontrollit</w:t>
      </w:r>
      <w:r w:rsidR="007B3B3B">
        <w:rPr>
          <w:rFonts w:cs="Garamond"/>
          <w:color w:val="000000"/>
        </w:rPr>
        <w:t xml:space="preserve"> </w:t>
      </w:r>
      <w:r w:rsidRPr="007B3B3B">
        <w:rPr>
          <w:rFonts w:cs="Garamond"/>
          <w:color w:val="000000"/>
        </w:rPr>
        <w:t xml:space="preserve">duhet të përmbushen (p.sh. mjetet dhe detyrimet duhet të balancohen, nëntotalet duhet të mblidhen në total) dhe të dhënat duhet të jenë të qëndrueshme në të gjitha frekuencat e raportimit; </w:t>
      </w:r>
    </w:p>
    <w:p w14:paraId="21581D9D" w14:textId="2D962693" w:rsidR="008E329D" w:rsidRPr="007B3B3B" w:rsidRDefault="008E329D" w:rsidP="008E329D">
      <w:pPr>
        <w:pStyle w:val="TEKSTIIII"/>
        <w:rPr>
          <w:rFonts w:cs="Garamond"/>
          <w:color w:val="000000"/>
        </w:rPr>
      </w:pPr>
      <w:r w:rsidRPr="007B3B3B">
        <w:rPr>
          <w:rFonts w:cs="Garamond"/>
          <w:color w:val="000000"/>
        </w:rPr>
        <w:t xml:space="preserve">b) subjektet raportuese duhet të jenë në gjendje të japin informacion mbi zhvillimet që tregojnë të dhënat e dërguara; </w:t>
      </w:r>
    </w:p>
    <w:p w14:paraId="4C74D08C" w14:textId="202B70F4" w:rsidR="008E329D" w:rsidRPr="007B3B3B" w:rsidRDefault="008E329D" w:rsidP="008E329D">
      <w:pPr>
        <w:pStyle w:val="TEKSTIIII"/>
        <w:rPr>
          <w:rFonts w:cs="Garamond"/>
          <w:color w:val="000000"/>
        </w:rPr>
      </w:pPr>
      <w:r w:rsidRPr="007B3B3B">
        <w:rPr>
          <w:rFonts w:cs="Garamond"/>
          <w:color w:val="000000"/>
        </w:rPr>
        <w:t xml:space="preserve">c) informacioni statistikor duhet të jetë i plotë dhe nuk duhet të përmbajë boshllëqe të vazhdueshme dhe strukturore. Mangësitë ekzistuese duhet të njihen, t’i shpjegohen Bankës qendrore dhe, kur është e aplikueshme, të kapërcehen sa më shpejt që të jetë e mundur; </w:t>
      </w:r>
    </w:p>
    <w:p w14:paraId="387173C3" w14:textId="300232C3" w:rsidR="008E329D" w:rsidRPr="007B3B3B" w:rsidRDefault="008E329D" w:rsidP="008E329D">
      <w:pPr>
        <w:pStyle w:val="TEKSTIIII"/>
        <w:rPr>
          <w:rFonts w:cs="Garamond"/>
          <w:color w:val="000000"/>
        </w:rPr>
      </w:pPr>
      <w:r w:rsidRPr="007B3B3B">
        <w:rPr>
          <w:rFonts w:cs="Garamond"/>
          <w:color w:val="000000"/>
        </w:rPr>
        <w:t xml:space="preserve">d) subjektet raportuese duhet të ndjekin dimensionet, politikën e rrumbullakosjes dhe numrat dhjetorë të vendosur nga Bankat për përcjelljen teknike të të dhënave. </w:t>
      </w:r>
    </w:p>
    <w:p w14:paraId="7372BEB4" w14:textId="53C7D306" w:rsidR="008E329D" w:rsidRPr="007B3B3B" w:rsidRDefault="008E329D" w:rsidP="008E329D">
      <w:pPr>
        <w:pStyle w:val="TEKSTIIII"/>
        <w:rPr>
          <w:rFonts w:cs="Garamond"/>
          <w:color w:val="000000"/>
        </w:rPr>
      </w:pPr>
      <w:r w:rsidRPr="007B3B3B">
        <w:rPr>
          <w:rFonts w:cs="Garamond"/>
          <w:color w:val="000000"/>
          <w:spacing w:val="15"/>
        </w:rPr>
        <w:t xml:space="preserve">3. </w:t>
      </w:r>
      <w:r w:rsidRPr="007B3B3B">
        <w:rPr>
          <w:rFonts w:cs="Garamond"/>
          <w:color w:val="000000"/>
        </w:rPr>
        <w:t xml:space="preserve">Standardet minimale për përputhshmërinë me konceptet: </w:t>
      </w:r>
    </w:p>
    <w:p w14:paraId="140AE871" w14:textId="3737A578" w:rsidR="008E329D" w:rsidRPr="007B3B3B" w:rsidRDefault="008E329D" w:rsidP="008E329D">
      <w:pPr>
        <w:pStyle w:val="TEKSTIIII"/>
        <w:rPr>
          <w:rFonts w:cs="Garamond"/>
          <w:color w:val="000000"/>
        </w:rPr>
      </w:pPr>
      <w:r w:rsidRPr="007B3B3B">
        <w:rPr>
          <w:rFonts w:cs="Garamond"/>
          <w:color w:val="000000"/>
        </w:rPr>
        <w:t xml:space="preserve">a) informacioni statistikor duhet të jetë në përputhje me përkufizimet dhe klasifikimet e përfshira në këtë rregullore; </w:t>
      </w:r>
    </w:p>
    <w:p w14:paraId="01840402" w14:textId="12ACEACB" w:rsidR="008E329D" w:rsidRPr="007B3B3B" w:rsidRDefault="008E329D" w:rsidP="008E329D">
      <w:pPr>
        <w:pStyle w:val="TEKSTIIII"/>
        <w:rPr>
          <w:rFonts w:cs="Garamond"/>
          <w:color w:val="000000"/>
        </w:rPr>
      </w:pPr>
      <w:r w:rsidRPr="007B3B3B">
        <w:rPr>
          <w:rFonts w:cs="Garamond"/>
          <w:color w:val="000000"/>
        </w:rPr>
        <w:t xml:space="preserve">b) në rast të devijimeve nga këto përkufizime dhe klasifikime, subjektet raportuese duhet të monitorojnë dhe të përcaktojnë në mënyrë të rregullt diferencën ndërmjet metodologjisë së përdorur dhe asaj që përcakton kjo rregullore; </w:t>
      </w:r>
    </w:p>
    <w:p w14:paraId="409A62BF" w14:textId="02E39049" w:rsidR="008E329D" w:rsidRPr="007B3B3B" w:rsidRDefault="008E329D" w:rsidP="008E329D">
      <w:pPr>
        <w:pStyle w:val="TEKSTIIII"/>
        <w:rPr>
          <w:rFonts w:cs="Garamond"/>
          <w:color w:val="000000"/>
        </w:rPr>
      </w:pPr>
      <w:r w:rsidRPr="007B3B3B">
        <w:rPr>
          <w:rFonts w:cs="Garamond"/>
          <w:color w:val="000000"/>
        </w:rPr>
        <w:t>c) subjektet raportuese duhet të jenë në gj</w:t>
      </w:r>
      <w:r w:rsidR="004E0F4F">
        <w:rPr>
          <w:rFonts w:cs="Garamond"/>
          <w:color w:val="000000"/>
        </w:rPr>
        <w:t>endje të shpjegojnë ndryshimet/</w:t>
      </w:r>
      <w:r w:rsidRPr="007B3B3B">
        <w:rPr>
          <w:rFonts w:cs="Garamond"/>
          <w:color w:val="000000"/>
        </w:rPr>
        <w:t>thyerjet në</w:t>
      </w:r>
      <w:r w:rsidR="004E0F4F">
        <w:rPr>
          <w:rFonts w:cs="Garamond"/>
          <w:color w:val="000000"/>
        </w:rPr>
        <w:t xml:space="preserve"> të dhënat e përcjella më parë/</w:t>
      </w:r>
      <w:r w:rsidRPr="007B3B3B">
        <w:rPr>
          <w:rFonts w:cs="Garamond"/>
          <w:color w:val="000000"/>
        </w:rPr>
        <w:t xml:space="preserve">transmetuara krahasuar me shifrat e periudhave të mëparshme. </w:t>
      </w:r>
    </w:p>
    <w:p w14:paraId="7DCAFEB1" w14:textId="7D050888" w:rsidR="008E329D" w:rsidRPr="007B3B3B" w:rsidRDefault="008E329D" w:rsidP="008E329D">
      <w:pPr>
        <w:pStyle w:val="TEKSTIIII"/>
        <w:rPr>
          <w:rFonts w:cs="Garamond"/>
          <w:color w:val="000000"/>
        </w:rPr>
      </w:pPr>
      <w:r w:rsidRPr="007B3B3B">
        <w:rPr>
          <w:rFonts w:cs="Garamond"/>
          <w:color w:val="000000"/>
          <w:spacing w:val="15"/>
        </w:rPr>
        <w:t xml:space="preserve">4. </w:t>
      </w:r>
      <w:r w:rsidRPr="007B3B3B">
        <w:rPr>
          <w:rFonts w:cs="Garamond"/>
          <w:color w:val="000000"/>
        </w:rPr>
        <w:t>Standardet minimale për rishikime: duhet të ndiqen politikat dhe procedurat e rishikimeve të përcaktuara nga Baka e Shqipërisë. Rishikimet që devijojnë nga rishikimet e rregullta duhet të shoqërohen me shënime shpjeguese të detajuara.</w:t>
      </w:r>
    </w:p>
    <w:p w14:paraId="26F09AFC" w14:textId="77777777" w:rsidR="008E329D" w:rsidRPr="007B3B3B" w:rsidRDefault="008E329D" w:rsidP="008E329D">
      <w:pPr>
        <w:pStyle w:val="TEKSTIIII"/>
      </w:pPr>
    </w:p>
    <w:sectPr w:rsidR="008E329D" w:rsidRPr="007B3B3B" w:rsidSect="00042B72">
      <w:headerReference w:type="even" r:id="rId20"/>
      <w:headerReference w:type="default" r:id="rId21"/>
      <w:type w:val="continuous"/>
      <w:pgSz w:w="11910" w:h="16840" w:code="9"/>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E727EC" w16cid:durableId="255509FD"/>
  <w16cid:commentId w16cid:paraId="36F362E0" w16cid:durableId="255509FE"/>
  <w16cid:commentId w16cid:paraId="5F0EDF89" w16cid:durableId="25552332"/>
  <w16cid:commentId w16cid:paraId="5C1044D7" w16cid:durableId="2557D03C"/>
  <w16cid:commentId w16cid:paraId="364DF58C" w16cid:durableId="2557D09D"/>
  <w16cid:commentId w16cid:paraId="5BBEA2F6" w16cid:durableId="2557D453"/>
  <w16cid:commentId w16cid:paraId="01C75B94" w16cid:durableId="2557D573"/>
  <w16cid:commentId w16cid:paraId="0F34F97E" w16cid:durableId="2557D60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896F6" w14:textId="77777777" w:rsidR="00A7735C" w:rsidRDefault="00A7735C">
      <w:pPr>
        <w:spacing w:after="0" w:line="240" w:lineRule="auto"/>
      </w:pPr>
      <w:r>
        <w:separator/>
      </w:r>
    </w:p>
  </w:endnote>
  <w:endnote w:type="continuationSeparator" w:id="0">
    <w:p w14:paraId="2F5BF9C5" w14:textId="77777777" w:rsidR="00A7735C" w:rsidRDefault="00A7735C">
      <w:pPr>
        <w:spacing w:after="0" w:line="240" w:lineRule="auto"/>
      </w:pPr>
      <w:r>
        <w:continuationSeparator/>
      </w:r>
    </w:p>
  </w:endnote>
  <w:endnote w:type="continuationNotice" w:id="1">
    <w:p w14:paraId="1DD7CBC9" w14:textId="77777777" w:rsidR="00A7735C" w:rsidRDefault="00A773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27168F" w14:textId="77777777" w:rsidR="00A7735C" w:rsidRDefault="00A7735C">
      <w:pPr>
        <w:spacing w:after="0" w:line="240" w:lineRule="auto"/>
      </w:pPr>
      <w:r>
        <w:separator/>
      </w:r>
    </w:p>
  </w:footnote>
  <w:footnote w:type="continuationSeparator" w:id="0">
    <w:p w14:paraId="218157C3" w14:textId="77777777" w:rsidR="00A7735C" w:rsidRDefault="00A7735C">
      <w:pPr>
        <w:spacing w:after="0" w:line="240" w:lineRule="auto"/>
      </w:pPr>
      <w:r>
        <w:continuationSeparator/>
      </w:r>
    </w:p>
  </w:footnote>
  <w:footnote w:type="continuationNotice" w:id="1">
    <w:p w14:paraId="69BEE218" w14:textId="77777777" w:rsidR="00A7735C" w:rsidRDefault="00A7735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62827" w14:textId="77777777" w:rsidR="00A7735C" w:rsidRDefault="00A7735C">
    <w:pPr>
      <w:pStyle w:val="BodyTex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32C78" w14:textId="77777777" w:rsidR="00A7735C" w:rsidRDefault="00A7735C">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929FF" w14:textId="77777777" w:rsidR="00A7735C" w:rsidRDefault="00A7735C">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E4BE8"/>
    <w:multiLevelType w:val="hybridMultilevel"/>
    <w:tmpl w:val="D74C3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02891"/>
    <w:multiLevelType w:val="hybridMultilevel"/>
    <w:tmpl w:val="7234D76C"/>
    <w:lvl w:ilvl="0" w:tplc="E1D8B7A0">
      <w:start w:val="1"/>
      <w:numFmt w:val="decimal"/>
      <w:lvlText w:val="%1."/>
      <w:lvlJc w:val="left"/>
      <w:pPr>
        <w:ind w:left="878" w:hanging="258"/>
      </w:pPr>
      <w:rPr>
        <w:rFonts w:ascii="Times New Roman" w:eastAsia="Cambria" w:hAnsi="Times New Roman" w:cs="Times New Roman" w:hint="default"/>
        <w:w w:val="99"/>
        <w:sz w:val="24"/>
        <w:szCs w:val="19"/>
      </w:rPr>
    </w:lvl>
    <w:lvl w:ilvl="1" w:tplc="266EC42C">
      <w:numFmt w:val="bullet"/>
      <w:lvlText w:val="•"/>
      <w:lvlJc w:val="left"/>
      <w:pPr>
        <w:ind w:left="1834" w:hanging="258"/>
      </w:pPr>
      <w:rPr>
        <w:rFonts w:hint="default"/>
      </w:rPr>
    </w:lvl>
    <w:lvl w:ilvl="2" w:tplc="6FB60C2E">
      <w:numFmt w:val="bullet"/>
      <w:lvlText w:val="•"/>
      <w:lvlJc w:val="left"/>
      <w:pPr>
        <w:ind w:left="2789" w:hanging="258"/>
      </w:pPr>
      <w:rPr>
        <w:rFonts w:hint="default"/>
      </w:rPr>
    </w:lvl>
    <w:lvl w:ilvl="3" w:tplc="7C94C95C">
      <w:numFmt w:val="bullet"/>
      <w:lvlText w:val="•"/>
      <w:lvlJc w:val="left"/>
      <w:pPr>
        <w:ind w:left="3743" w:hanging="258"/>
      </w:pPr>
      <w:rPr>
        <w:rFonts w:hint="default"/>
      </w:rPr>
    </w:lvl>
    <w:lvl w:ilvl="4" w:tplc="7C960A20">
      <w:numFmt w:val="bullet"/>
      <w:lvlText w:val="•"/>
      <w:lvlJc w:val="left"/>
      <w:pPr>
        <w:ind w:left="4698" w:hanging="258"/>
      </w:pPr>
      <w:rPr>
        <w:rFonts w:hint="default"/>
      </w:rPr>
    </w:lvl>
    <w:lvl w:ilvl="5" w:tplc="B8A413F8">
      <w:numFmt w:val="bullet"/>
      <w:lvlText w:val="•"/>
      <w:lvlJc w:val="left"/>
      <w:pPr>
        <w:ind w:left="5652" w:hanging="258"/>
      </w:pPr>
      <w:rPr>
        <w:rFonts w:hint="default"/>
      </w:rPr>
    </w:lvl>
    <w:lvl w:ilvl="6" w:tplc="84BE1790">
      <w:numFmt w:val="bullet"/>
      <w:lvlText w:val="•"/>
      <w:lvlJc w:val="left"/>
      <w:pPr>
        <w:ind w:left="6607" w:hanging="258"/>
      </w:pPr>
      <w:rPr>
        <w:rFonts w:hint="default"/>
      </w:rPr>
    </w:lvl>
    <w:lvl w:ilvl="7" w:tplc="53A0A12E">
      <w:numFmt w:val="bullet"/>
      <w:lvlText w:val="•"/>
      <w:lvlJc w:val="left"/>
      <w:pPr>
        <w:ind w:left="7561" w:hanging="258"/>
      </w:pPr>
      <w:rPr>
        <w:rFonts w:hint="default"/>
      </w:rPr>
    </w:lvl>
    <w:lvl w:ilvl="8" w:tplc="060C4298">
      <w:numFmt w:val="bullet"/>
      <w:lvlText w:val="•"/>
      <w:lvlJc w:val="left"/>
      <w:pPr>
        <w:ind w:left="8516" w:hanging="258"/>
      </w:pPr>
      <w:rPr>
        <w:rFonts w:hint="default"/>
      </w:rPr>
    </w:lvl>
  </w:abstractNum>
  <w:abstractNum w:abstractNumId="2">
    <w:nsid w:val="060D4034"/>
    <w:multiLevelType w:val="hybridMultilevel"/>
    <w:tmpl w:val="9F028FCA"/>
    <w:lvl w:ilvl="0" w:tplc="E050F73C">
      <w:start w:val="20"/>
      <w:numFmt w:val="decimal"/>
      <w:lvlText w:val="(%1)"/>
      <w:lvlJc w:val="left"/>
      <w:pPr>
        <w:ind w:left="1039" w:hanging="419"/>
      </w:pPr>
      <w:rPr>
        <w:rFonts w:ascii="Cambria" w:eastAsia="Cambria" w:hAnsi="Cambria" w:cs="Cambria" w:hint="default"/>
        <w:w w:val="85"/>
        <w:sz w:val="19"/>
        <w:szCs w:val="19"/>
      </w:rPr>
    </w:lvl>
    <w:lvl w:ilvl="1" w:tplc="60D07D3C">
      <w:start w:val="1"/>
      <w:numFmt w:val="lowerLetter"/>
      <w:lvlText w:val="(%2)"/>
      <w:lvlJc w:val="left"/>
      <w:pPr>
        <w:ind w:left="1348" w:hanging="310"/>
      </w:pPr>
      <w:rPr>
        <w:rFonts w:ascii="Cambria" w:eastAsia="Cambria" w:hAnsi="Cambria" w:cs="Cambria" w:hint="default"/>
        <w:w w:val="76"/>
        <w:sz w:val="19"/>
        <w:szCs w:val="19"/>
      </w:rPr>
    </w:lvl>
    <w:lvl w:ilvl="2" w:tplc="EC529130">
      <w:numFmt w:val="bullet"/>
      <w:lvlText w:val="•"/>
      <w:lvlJc w:val="left"/>
      <w:pPr>
        <w:ind w:left="2349" w:hanging="310"/>
      </w:pPr>
      <w:rPr>
        <w:rFonts w:hint="default"/>
      </w:rPr>
    </w:lvl>
    <w:lvl w:ilvl="3" w:tplc="55CCCDE4">
      <w:numFmt w:val="bullet"/>
      <w:lvlText w:val="•"/>
      <w:lvlJc w:val="left"/>
      <w:pPr>
        <w:ind w:left="3359" w:hanging="310"/>
      </w:pPr>
      <w:rPr>
        <w:rFonts w:hint="default"/>
      </w:rPr>
    </w:lvl>
    <w:lvl w:ilvl="4" w:tplc="63ECCAF0">
      <w:numFmt w:val="bullet"/>
      <w:lvlText w:val="•"/>
      <w:lvlJc w:val="left"/>
      <w:pPr>
        <w:ind w:left="4368" w:hanging="310"/>
      </w:pPr>
      <w:rPr>
        <w:rFonts w:hint="default"/>
      </w:rPr>
    </w:lvl>
    <w:lvl w:ilvl="5" w:tplc="D586EE3C">
      <w:numFmt w:val="bullet"/>
      <w:lvlText w:val="•"/>
      <w:lvlJc w:val="left"/>
      <w:pPr>
        <w:ind w:left="5378" w:hanging="310"/>
      </w:pPr>
      <w:rPr>
        <w:rFonts w:hint="default"/>
      </w:rPr>
    </w:lvl>
    <w:lvl w:ilvl="6" w:tplc="03A8AC30">
      <w:numFmt w:val="bullet"/>
      <w:lvlText w:val="•"/>
      <w:lvlJc w:val="left"/>
      <w:pPr>
        <w:ind w:left="6387" w:hanging="310"/>
      </w:pPr>
      <w:rPr>
        <w:rFonts w:hint="default"/>
      </w:rPr>
    </w:lvl>
    <w:lvl w:ilvl="7" w:tplc="3252C7B2">
      <w:numFmt w:val="bullet"/>
      <w:lvlText w:val="•"/>
      <w:lvlJc w:val="left"/>
      <w:pPr>
        <w:ind w:left="7397" w:hanging="310"/>
      </w:pPr>
      <w:rPr>
        <w:rFonts w:hint="default"/>
      </w:rPr>
    </w:lvl>
    <w:lvl w:ilvl="8" w:tplc="B1BE6372">
      <w:numFmt w:val="bullet"/>
      <w:lvlText w:val="•"/>
      <w:lvlJc w:val="left"/>
      <w:pPr>
        <w:ind w:left="8406" w:hanging="310"/>
      </w:pPr>
      <w:rPr>
        <w:rFonts w:hint="default"/>
      </w:rPr>
    </w:lvl>
  </w:abstractNum>
  <w:abstractNum w:abstractNumId="3">
    <w:nsid w:val="062146AA"/>
    <w:multiLevelType w:val="hybridMultilevel"/>
    <w:tmpl w:val="3D7C3110"/>
    <w:lvl w:ilvl="0" w:tplc="7E02ACC4">
      <w:start w:val="1"/>
      <w:numFmt w:val="decimal"/>
      <w:lvlText w:val="%1."/>
      <w:lvlJc w:val="left"/>
      <w:pPr>
        <w:ind w:left="620" w:hanging="445"/>
      </w:pPr>
      <w:rPr>
        <w:rFonts w:ascii="Cambria" w:eastAsia="Cambria" w:hAnsi="Cambria" w:cs="Cambria" w:hint="default"/>
        <w:w w:val="99"/>
        <w:sz w:val="19"/>
        <w:szCs w:val="19"/>
      </w:rPr>
    </w:lvl>
    <w:lvl w:ilvl="1" w:tplc="8862C0EC">
      <w:numFmt w:val="bullet"/>
      <w:lvlText w:val="•"/>
      <w:lvlJc w:val="left"/>
      <w:pPr>
        <w:ind w:left="1600" w:hanging="445"/>
      </w:pPr>
      <w:rPr>
        <w:rFonts w:hint="default"/>
      </w:rPr>
    </w:lvl>
    <w:lvl w:ilvl="2" w:tplc="C8D89C98">
      <w:numFmt w:val="bullet"/>
      <w:lvlText w:val="•"/>
      <w:lvlJc w:val="left"/>
      <w:pPr>
        <w:ind w:left="2581" w:hanging="445"/>
      </w:pPr>
      <w:rPr>
        <w:rFonts w:hint="default"/>
      </w:rPr>
    </w:lvl>
    <w:lvl w:ilvl="3" w:tplc="FD6242CC">
      <w:numFmt w:val="bullet"/>
      <w:lvlText w:val="•"/>
      <w:lvlJc w:val="left"/>
      <w:pPr>
        <w:ind w:left="3561" w:hanging="445"/>
      </w:pPr>
      <w:rPr>
        <w:rFonts w:hint="default"/>
      </w:rPr>
    </w:lvl>
    <w:lvl w:ilvl="4" w:tplc="0888A528">
      <w:numFmt w:val="bullet"/>
      <w:lvlText w:val="•"/>
      <w:lvlJc w:val="left"/>
      <w:pPr>
        <w:ind w:left="4542" w:hanging="445"/>
      </w:pPr>
      <w:rPr>
        <w:rFonts w:hint="default"/>
      </w:rPr>
    </w:lvl>
    <w:lvl w:ilvl="5" w:tplc="8BD25CC6">
      <w:numFmt w:val="bullet"/>
      <w:lvlText w:val="•"/>
      <w:lvlJc w:val="left"/>
      <w:pPr>
        <w:ind w:left="5522" w:hanging="445"/>
      </w:pPr>
      <w:rPr>
        <w:rFonts w:hint="default"/>
      </w:rPr>
    </w:lvl>
    <w:lvl w:ilvl="6" w:tplc="768C6850">
      <w:numFmt w:val="bullet"/>
      <w:lvlText w:val="•"/>
      <w:lvlJc w:val="left"/>
      <w:pPr>
        <w:ind w:left="6503" w:hanging="445"/>
      </w:pPr>
      <w:rPr>
        <w:rFonts w:hint="default"/>
      </w:rPr>
    </w:lvl>
    <w:lvl w:ilvl="7" w:tplc="620CC020">
      <w:numFmt w:val="bullet"/>
      <w:lvlText w:val="•"/>
      <w:lvlJc w:val="left"/>
      <w:pPr>
        <w:ind w:left="7483" w:hanging="445"/>
      </w:pPr>
      <w:rPr>
        <w:rFonts w:hint="default"/>
      </w:rPr>
    </w:lvl>
    <w:lvl w:ilvl="8" w:tplc="42785F54">
      <w:numFmt w:val="bullet"/>
      <w:lvlText w:val="•"/>
      <w:lvlJc w:val="left"/>
      <w:pPr>
        <w:ind w:left="8464" w:hanging="445"/>
      </w:pPr>
      <w:rPr>
        <w:rFonts w:hint="default"/>
      </w:rPr>
    </w:lvl>
  </w:abstractNum>
  <w:abstractNum w:abstractNumId="4">
    <w:nsid w:val="082F340B"/>
    <w:multiLevelType w:val="hybridMultilevel"/>
    <w:tmpl w:val="B0787408"/>
    <w:lvl w:ilvl="0" w:tplc="D55837EA">
      <w:start w:val="5"/>
      <w:numFmt w:val="decimal"/>
      <w:lvlText w:val="(%1)"/>
      <w:lvlJc w:val="left"/>
      <w:pPr>
        <w:ind w:left="1039" w:hanging="419"/>
      </w:pPr>
      <w:rPr>
        <w:rFonts w:ascii="Cambria" w:eastAsia="Cambria" w:hAnsi="Cambria" w:cs="Cambria" w:hint="default"/>
        <w:w w:val="80"/>
        <w:sz w:val="19"/>
        <w:szCs w:val="19"/>
      </w:rPr>
    </w:lvl>
    <w:lvl w:ilvl="1" w:tplc="654C9ADE">
      <w:start w:val="1"/>
      <w:numFmt w:val="lowerLetter"/>
      <w:lvlText w:val="(%2)"/>
      <w:lvlJc w:val="left"/>
      <w:pPr>
        <w:ind w:left="1348" w:hanging="310"/>
      </w:pPr>
      <w:rPr>
        <w:rFonts w:ascii="Cambria" w:eastAsia="Cambria" w:hAnsi="Cambria" w:cs="Cambria" w:hint="default"/>
        <w:w w:val="76"/>
        <w:sz w:val="19"/>
        <w:szCs w:val="19"/>
      </w:rPr>
    </w:lvl>
    <w:lvl w:ilvl="2" w:tplc="BD6EC18C">
      <w:numFmt w:val="bullet"/>
      <w:lvlText w:val="•"/>
      <w:lvlJc w:val="left"/>
      <w:pPr>
        <w:ind w:left="2349" w:hanging="310"/>
      </w:pPr>
      <w:rPr>
        <w:rFonts w:hint="default"/>
      </w:rPr>
    </w:lvl>
    <w:lvl w:ilvl="3" w:tplc="8D8A496C">
      <w:numFmt w:val="bullet"/>
      <w:lvlText w:val="•"/>
      <w:lvlJc w:val="left"/>
      <w:pPr>
        <w:ind w:left="3359" w:hanging="310"/>
      </w:pPr>
      <w:rPr>
        <w:rFonts w:hint="default"/>
      </w:rPr>
    </w:lvl>
    <w:lvl w:ilvl="4" w:tplc="3E42B2E8">
      <w:numFmt w:val="bullet"/>
      <w:lvlText w:val="•"/>
      <w:lvlJc w:val="left"/>
      <w:pPr>
        <w:ind w:left="4368" w:hanging="310"/>
      </w:pPr>
      <w:rPr>
        <w:rFonts w:hint="default"/>
      </w:rPr>
    </w:lvl>
    <w:lvl w:ilvl="5" w:tplc="EB26D686">
      <w:numFmt w:val="bullet"/>
      <w:lvlText w:val="•"/>
      <w:lvlJc w:val="left"/>
      <w:pPr>
        <w:ind w:left="5378" w:hanging="310"/>
      </w:pPr>
      <w:rPr>
        <w:rFonts w:hint="default"/>
      </w:rPr>
    </w:lvl>
    <w:lvl w:ilvl="6" w:tplc="775CA634">
      <w:numFmt w:val="bullet"/>
      <w:lvlText w:val="•"/>
      <w:lvlJc w:val="left"/>
      <w:pPr>
        <w:ind w:left="6387" w:hanging="310"/>
      </w:pPr>
      <w:rPr>
        <w:rFonts w:hint="default"/>
      </w:rPr>
    </w:lvl>
    <w:lvl w:ilvl="7" w:tplc="AB488A24">
      <w:numFmt w:val="bullet"/>
      <w:lvlText w:val="•"/>
      <w:lvlJc w:val="left"/>
      <w:pPr>
        <w:ind w:left="7397" w:hanging="310"/>
      </w:pPr>
      <w:rPr>
        <w:rFonts w:hint="default"/>
      </w:rPr>
    </w:lvl>
    <w:lvl w:ilvl="8" w:tplc="0248F136">
      <w:numFmt w:val="bullet"/>
      <w:lvlText w:val="•"/>
      <w:lvlJc w:val="left"/>
      <w:pPr>
        <w:ind w:left="8406" w:hanging="310"/>
      </w:pPr>
      <w:rPr>
        <w:rFonts w:hint="default"/>
      </w:rPr>
    </w:lvl>
  </w:abstractNum>
  <w:abstractNum w:abstractNumId="5">
    <w:nsid w:val="091E04F7"/>
    <w:multiLevelType w:val="hybridMultilevel"/>
    <w:tmpl w:val="66FAEB3C"/>
    <w:lvl w:ilvl="0" w:tplc="1A78D442">
      <w:start w:val="1"/>
      <w:numFmt w:val="lowerLetter"/>
      <w:lvlText w:val="(%1)"/>
      <w:lvlJc w:val="left"/>
      <w:pPr>
        <w:ind w:left="930" w:hanging="310"/>
      </w:pPr>
      <w:rPr>
        <w:rFonts w:ascii="Cambria" w:eastAsia="Cambria" w:hAnsi="Cambria" w:cs="Cambria" w:hint="default"/>
        <w:w w:val="76"/>
        <w:sz w:val="19"/>
        <w:szCs w:val="19"/>
      </w:rPr>
    </w:lvl>
    <w:lvl w:ilvl="1" w:tplc="7076F2C2">
      <w:numFmt w:val="bullet"/>
      <w:lvlText w:val="•"/>
      <w:lvlJc w:val="left"/>
      <w:pPr>
        <w:ind w:left="1888" w:hanging="310"/>
      </w:pPr>
      <w:rPr>
        <w:rFonts w:hint="default"/>
      </w:rPr>
    </w:lvl>
    <w:lvl w:ilvl="2" w:tplc="B964B4A2">
      <w:numFmt w:val="bullet"/>
      <w:lvlText w:val="•"/>
      <w:lvlJc w:val="left"/>
      <w:pPr>
        <w:ind w:left="2837" w:hanging="310"/>
      </w:pPr>
      <w:rPr>
        <w:rFonts w:hint="default"/>
      </w:rPr>
    </w:lvl>
    <w:lvl w:ilvl="3" w:tplc="18B07A06">
      <w:numFmt w:val="bullet"/>
      <w:lvlText w:val="•"/>
      <w:lvlJc w:val="left"/>
      <w:pPr>
        <w:ind w:left="3785" w:hanging="310"/>
      </w:pPr>
      <w:rPr>
        <w:rFonts w:hint="default"/>
      </w:rPr>
    </w:lvl>
    <w:lvl w:ilvl="4" w:tplc="94782792">
      <w:numFmt w:val="bullet"/>
      <w:lvlText w:val="•"/>
      <w:lvlJc w:val="left"/>
      <w:pPr>
        <w:ind w:left="4734" w:hanging="310"/>
      </w:pPr>
      <w:rPr>
        <w:rFonts w:hint="default"/>
      </w:rPr>
    </w:lvl>
    <w:lvl w:ilvl="5" w:tplc="77E61A7A">
      <w:numFmt w:val="bullet"/>
      <w:lvlText w:val="•"/>
      <w:lvlJc w:val="left"/>
      <w:pPr>
        <w:ind w:left="5682" w:hanging="310"/>
      </w:pPr>
      <w:rPr>
        <w:rFonts w:hint="default"/>
      </w:rPr>
    </w:lvl>
    <w:lvl w:ilvl="6" w:tplc="1A1AC750">
      <w:numFmt w:val="bullet"/>
      <w:lvlText w:val="•"/>
      <w:lvlJc w:val="left"/>
      <w:pPr>
        <w:ind w:left="6631" w:hanging="310"/>
      </w:pPr>
      <w:rPr>
        <w:rFonts w:hint="default"/>
      </w:rPr>
    </w:lvl>
    <w:lvl w:ilvl="7" w:tplc="F17CCBEC">
      <w:numFmt w:val="bullet"/>
      <w:lvlText w:val="•"/>
      <w:lvlJc w:val="left"/>
      <w:pPr>
        <w:ind w:left="7579" w:hanging="310"/>
      </w:pPr>
      <w:rPr>
        <w:rFonts w:hint="default"/>
      </w:rPr>
    </w:lvl>
    <w:lvl w:ilvl="8" w:tplc="D68425A4">
      <w:numFmt w:val="bullet"/>
      <w:lvlText w:val="•"/>
      <w:lvlJc w:val="left"/>
      <w:pPr>
        <w:ind w:left="8528" w:hanging="310"/>
      </w:pPr>
      <w:rPr>
        <w:rFonts w:hint="default"/>
      </w:rPr>
    </w:lvl>
  </w:abstractNum>
  <w:abstractNum w:abstractNumId="6">
    <w:nsid w:val="0B6C5437"/>
    <w:multiLevelType w:val="hybridMultilevel"/>
    <w:tmpl w:val="F4B4602A"/>
    <w:lvl w:ilvl="0" w:tplc="B7DAAAA0">
      <w:start w:val="2"/>
      <w:numFmt w:val="decimal"/>
      <w:lvlText w:val="%1."/>
      <w:lvlJc w:val="left"/>
      <w:pPr>
        <w:ind w:left="364" w:hanging="258"/>
      </w:pPr>
      <w:rPr>
        <w:rFonts w:ascii="Cambria" w:eastAsia="Cambria" w:hAnsi="Cambria" w:cs="Cambria" w:hint="default"/>
        <w:w w:val="99"/>
        <w:sz w:val="19"/>
        <w:szCs w:val="19"/>
      </w:rPr>
    </w:lvl>
    <w:lvl w:ilvl="1" w:tplc="33F22208">
      <w:start w:val="1"/>
      <w:numFmt w:val="lowerLetter"/>
      <w:lvlText w:val="(%2)"/>
      <w:lvlJc w:val="left"/>
      <w:pPr>
        <w:ind w:left="364" w:hanging="233"/>
      </w:pPr>
      <w:rPr>
        <w:rFonts w:ascii="Cambria" w:eastAsia="Cambria" w:hAnsi="Cambria" w:cs="Cambria" w:hint="default"/>
        <w:w w:val="76"/>
        <w:sz w:val="19"/>
        <w:szCs w:val="19"/>
      </w:rPr>
    </w:lvl>
    <w:lvl w:ilvl="2" w:tplc="135E631C">
      <w:numFmt w:val="bullet"/>
      <w:lvlText w:val="•"/>
      <w:lvlJc w:val="left"/>
      <w:pPr>
        <w:ind w:left="1671" w:hanging="233"/>
      </w:pPr>
      <w:rPr>
        <w:rFonts w:hint="default"/>
      </w:rPr>
    </w:lvl>
    <w:lvl w:ilvl="3" w:tplc="A8067CCE">
      <w:numFmt w:val="bullet"/>
      <w:lvlText w:val="•"/>
      <w:lvlJc w:val="left"/>
      <w:pPr>
        <w:ind w:left="2326" w:hanging="233"/>
      </w:pPr>
      <w:rPr>
        <w:rFonts w:hint="default"/>
      </w:rPr>
    </w:lvl>
    <w:lvl w:ilvl="4" w:tplc="6636B5F8">
      <w:numFmt w:val="bullet"/>
      <w:lvlText w:val="•"/>
      <w:lvlJc w:val="left"/>
      <w:pPr>
        <w:ind w:left="2982" w:hanging="233"/>
      </w:pPr>
      <w:rPr>
        <w:rFonts w:hint="default"/>
      </w:rPr>
    </w:lvl>
    <w:lvl w:ilvl="5" w:tplc="A23C6522">
      <w:numFmt w:val="bullet"/>
      <w:lvlText w:val="•"/>
      <w:lvlJc w:val="left"/>
      <w:pPr>
        <w:ind w:left="3638" w:hanging="233"/>
      </w:pPr>
      <w:rPr>
        <w:rFonts w:hint="default"/>
      </w:rPr>
    </w:lvl>
    <w:lvl w:ilvl="6" w:tplc="303A9E48">
      <w:numFmt w:val="bullet"/>
      <w:lvlText w:val="•"/>
      <w:lvlJc w:val="left"/>
      <w:pPr>
        <w:ind w:left="4293" w:hanging="233"/>
      </w:pPr>
      <w:rPr>
        <w:rFonts w:hint="default"/>
      </w:rPr>
    </w:lvl>
    <w:lvl w:ilvl="7" w:tplc="96280AEE">
      <w:numFmt w:val="bullet"/>
      <w:lvlText w:val="•"/>
      <w:lvlJc w:val="left"/>
      <w:pPr>
        <w:ind w:left="4949" w:hanging="233"/>
      </w:pPr>
      <w:rPr>
        <w:rFonts w:hint="default"/>
      </w:rPr>
    </w:lvl>
    <w:lvl w:ilvl="8" w:tplc="9984F4A8">
      <w:numFmt w:val="bullet"/>
      <w:lvlText w:val="•"/>
      <w:lvlJc w:val="left"/>
      <w:pPr>
        <w:ind w:left="5605" w:hanging="233"/>
      </w:pPr>
      <w:rPr>
        <w:rFonts w:hint="default"/>
      </w:rPr>
    </w:lvl>
  </w:abstractNum>
  <w:abstractNum w:abstractNumId="7">
    <w:nsid w:val="0C485692"/>
    <w:multiLevelType w:val="hybridMultilevel"/>
    <w:tmpl w:val="EA30DBD2"/>
    <w:lvl w:ilvl="0" w:tplc="B10EE15C">
      <w:start w:val="1"/>
      <w:numFmt w:val="decimal"/>
      <w:lvlText w:val="%1."/>
      <w:lvlJc w:val="left"/>
      <w:pPr>
        <w:ind w:left="620" w:hanging="445"/>
      </w:pPr>
      <w:rPr>
        <w:rFonts w:ascii="Cambria" w:eastAsia="Cambria" w:hAnsi="Cambria" w:cs="Cambria" w:hint="default"/>
        <w:w w:val="99"/>
        <w:sz w:val="19"/>
        <w:szCs w:val="19"/>
      </w:rPr>
    </w:lvl>
    <w:lvl w:ilvl="1" w:tplc="05200D92">
      <w:numFmt w:val="bullet"/>
      <w:lvlText w:val="•"/>
      <w:lvlJc w:val="left"/>
      <w:pPr>
        <w:ind w:left="1600" w:hanging="445"/>
      </w:pPr>
      <w:rPr>
        <w:rFonts w:hint="default"/>
      </w:rPr>
    </w:lvl>
    <w:lvl w:ilvl="2" w:tplc="1C10D7E2">
      <w:numFmt w:val="bullet"/>
      <w:lvlText w:val="•"/>
      <w:lvlJc w:val="left"/>
      <w:pPr>
        <w:ind w:left="2581" w:hanging="445"/>
      </w:pPr>
      <w:rPr>
        <w:rFonts w:hint="default"/>
      </w:rPr>
    </w:lvl>
    <w:lvl w:ilvl="3" w:tplc="8EC814D8">
      <w:numFmt w:val="bullet"/>
      <w:lvlText w:val="•"/>
      <w:lvlJc w:val="left"/>
      <w:pPr>
        <w:ind w:left="3561" w:hanging="445"/>
      </w:pPr>
      <w:rPr>
        <w:rFonts w:hint="default"/>
      </w:rPr>
    </w:lvl>
    <w:lvl w:ilvl="4" w:tplc="1F50CA0A">
      <w:numFmt w:val="bullet"/>
      <w:lvlText w:val="•"/>
      <w:lvlJc w:val="left"/>
      <w:pPr>
        <w:ind w:left="4542" w:hanging="445"/>
      </w:pPr>
      <w:rPr>
        <w:rFonts w:hint="default"/>
      </w:rPr>
    </w:lvl>
    <w:lvl w:ilvl="5" w:tplc="9B2C8636">
      <w:numFmt w:val="bullet"/>
      <w:lvlText w:val="•"/>
      <w:lvlJc w:val="left"/>
      <w:pPr>
        <w:ind w:left="5522" w:hanging="445"/>
      </w:pPr>
      <w:rPr>
        <w:rFonts w:hint="default"/>
      </w:rPr>
    </w:lvl>
    <w:lvl w:ilvl="6" w:tplc="338C0D6C">
      <w:numFmt w:val="bullet"/>
      <w:lvlText w:val="•"/>
      <w:lvlJc w:val="left"/>
      <w:pPr>
        <w:ind w:left="6503" w:hanging="445"/>
      </w:pPr>
      <w:rPr>
        <w:rFonts w:hint="default"/>
      </w:rPr>
    </w:lvl>
    <w:lvl w:ilvl="7" w:tplc="263ACA14">
      <w:numFmt w:val="bullet"/>
      <w:lvlText w:val="•"/>
      <w:lvlJc w:val="left"/>
      <w:pPr>
        <w:ind w:left="7483" w:hanging="445"/>
      </w:pPr>
      <w:rPr>
        <w:rFonts w:hint="default"/>
      </w:rPr>
    </w:lvl>
    <w:lvl w:ilvl="8" w:tplc="E5046852">
      <w:numFmt w:val="bullet"/>
      <w:lvlText w:val="•"/>
      <w:lvlJc w:val="left"/>
      <w:pPr>
        <w:ind w:left="8464" w:hanging="445"/>
      </w:pPr>
      <w:rPr>
        <w:rFonts w:hint="default"/>
      </w:rPr>
    </w:lvl>
  </w:abstractNum>
  <w:abstractNum w:abstractNumId="8">
    <w:nsid w:val="10E14E28"/>
    <w:multiLevelType w:val="hybridMultilevel"/>
    <w:tmpl w:val="F24CFBFA"/>
    <w:lvl w:ilvl="0" w:tplc="2F4CE772">
      <w:start w:val="1"/>
      <w:numFmt w:val="decimal"/>
      <w:lvlText w:val="%1."/>
      <w:lvlJc w:val="left"/>
      <w:pPr>
        <w:ind w:left="620" w:hanging="445"/>
      </w:pPr>
      <w:rPr>
        <w:rFonts w:ascii="Times New Roman" w:eastAsia="Cambria" w:hAnsi="Times New Roman" w:cs="Times New Roman" w:hint="default"/>
        <w:w w:val="99"/>
        <w:sz w:val="24"/>
        <w:szCs w:val="19"/>
      </w:rPr>
    </w:lvl>
    <w:lvl w:ilvl="1" w:tplc="6C80E912">
      <w:numFmt w:val="bullet"/>
      <w:lvlText w:val="•"/>
      <w:lvlJc w:val="left"/>
      <w:pPr>
        <w:ind w:left="1600" w:hanging="445"/>
      </w:pPr>
      <w:rPr>
        <w:rFonts w:hint="default"/>
      </w:rPr>
    </w:lvl>
    <w:lvl w:ilvl="2" w:tplc="E0ACC8F0">
      <w:numFmt w:val="bullet"/>
      <w:lvlText w:val="•"/>
      <w:lvlJc w:val="left"/>
      <w:pPr>
        <w:ind w:left="2581" w:hanging="445"/>
      </w:pPr>
      <w:rPr>
        <w:rFonts w:hint="default"/>
      </w:rPr>
    </w:lvl>
    <w:lvl w:ilvl="3" w:tplc="1C14966C">
      <w:numFmt w:val="bullet"/>
      <w:lvlText w:val="•"/>
      <w:lvlJc w:val="left"/>
      <w:pPr>
        <w:ind w:left="3561" w:hanging="445"/>
      </w:pPr>
      <w:rPr>
        <w:rFonts w:hint="default"/>
      </w:rPr>
    </w:lvl>
    <w:lvl w:ilvl="4" w:tplc="3D880B48">
      <w:numFmt w:val="bullet"/>
      <w:lvlText w:val="•"/>
      <w:lvlJc w:val="left"/>
      <w:pPr>
        <w:ind w:left="4542" w:hanging="445"/>
      </w:pPr>
      <w:rPr>
        <w:rFonts w:hint="default"/>
      </w:rPr>
    </w:lvl>
    <w:lvl w:ilvl="5" w:tplc="043CC4A4">
      <w:numFmt w:val="bullet"/>
      <w:lvlText w:val="•"/>
      <w:lvlJc w:val="left"/>
      <w:pPr>
        <w:ind w:left="5522" w:hanging="445"/>
      </w:pPr>
      <w:rPr>
        <w:rFonts w:hint="default"/>
      </w:rPr>
    </w:lvl>
    <w:lvl w:ilvl="6" w:tplc="4AF2AD8E">
      <w:numFmt w:val="bullet"/>
      <w:lvlText w:val="•"/>
      <w:lvlJc w:val="left"/>
      <w:pPr>
        <w:ind w:left="6503" w:hanging="445"/>
      </w:pPr>
      <w:rPr>
        <w:rFonts w:hint="default"/>
      </w:rPr>
    </w:lvl>
    <w:lvl w:ilvl="7" w:tplc="A54CE17E">
      <w:numFmt w:val="bullet"/>
      <w:lvlText w:val="•"/>
      <w:lvlJc w:val="left"/>
      <w:pPr>
        <w:ind w:left="7483" w:hanging="445"/>
      </w:pPr>
      <w:rPr>
        <w:rFonts w:hint="default"/>
      </w:rPr>
    </w:lvl>
    <w:lvl w:ilvl="8" w:tplc="608C79AA">
      <w:numFmt w:val="bullet"/>
      <w:lvlText w:val="•"/>
      <w:lvlJc w:val="left"/>
      <w:pPr>
        <w:ind w:left="8464" w:hanging="445"/>
      </w:pPr>
      <w:rPr>
        <w:rFonts w:hint="default"/>
      </w:rPr>
    </w:lvl>
  </w:abstractNum>
  <w:abstractNum w:abstractNumId="9">
    <w:nsid w:val="11FE7D00"/>
    <w:multiLevelType w:val="hybridMultilevel"/>
    <w:tmpl w:val="D83CF562"/>
    <w:lvl w:ilvl="0" w:tplc="C224500A">
      <w:numFmt w:val="bullet"/>
      <w:lvlText w:val="-"/>
      <w:lvlJc w:val="left"/>
      <w:pPr>
        <w:tabs>
          <w:tab w:val="num" w:pos="720"/>
        </w:tabs>
        <w:ind w:left="720" w:hanging="360"/>
      </w:pPr>
      <w:rPr>
        <w:rFonts w:ascii="Verdana" w:eastAsia="MS Mincho" w:hAnsi="Verdana"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2044A09"/>
    <w:multiLevelType w:val="multilevel"/>
    <w:tmpl w:val="8FDC6F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140C38D7"/>
    <w:multiLevelType w:val="hybridMultilevel"/>
    <w:tmpl w:val="A008CDB4"/>
    <w:lvl w:ilvl="0" w:tplc="F3D26A26">
      <w:start w:val="4"/>
      <w:numFmt w:val="decimal"/>
      <w:lvlText w:val="%1"/>
      <w:lvlJc w:val="left"/>
      <w:pPr>
        <w:ind w:left="980" w:hanging="360"/>
      </w:pPr>
      <w:rPr>
        <w:rFonts w:hint="default"/>
      </w:rPr>
    </w:lvl>
    <w:lvl w:ilvl="1" w:tplc="08090019" w:tentative="1">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12">
    <w:nsid w:val="14953CD2"/>
    <w:multiLevelType w:val="hybridMultilevel"/>
    <w:tmpl w:val="7194A596"/>
    <w:lvl w:ilvl="0" w:tplc="0C56BDDA">
      <w:start w:val="1"/>
      <w:numFmt w:val="decimal"/>
      <w:lvlText w:val="%1."/>
      <w:lvlJc w:val="left"/>
      <w:pPr>
        <w:ind w:left="1022" w:hanging="402"/>
      </w:pPr>
      <w:rPr>
        <w:rFonts w:ascii="Cambria" w:eastAsia="Cambria" w:hAnsi="Cambria" w:cs="Cambria" w:hint="default"/>
        <w:w w:val="99"/>
        <w:sz w:val="22"/>
        <w:szCs w:val="22"/>
      </w:rPr>
    </w:lvl>
    <w:lvl w:ilvl="1" w:tplc="A1B66B80">
      <w:start w:val="1"/>
      <w:numFmt w:val="lowerLetter"/>
      <w:lvlText w:val="(%2)"/>
      <w:lvlJc w:val="left"/>
      <w:pPr>
        <w:ind w:left="1418" w:hanging="402"/>
      </w:pPr>
      <w:rPr>
        <w:rFonts w:ascii="Cambria" w:eastAsia="Cambria" w:hAnsi="Cambria" w:cs="Cambria" w:hint="default"/>
        <w:w w:val="76"/>
        <w:sz w:val="22"/>
        <w:szCs w:val="22"/>
      </w:rPr>
    </w:lvl>
    <w:lvl w:ilvl="2" w:tplc="D116F9B6">
      <w:numFmt w:val="bullet"/>
      <w:lvlText w:val="•"/>
      <w:lvlJc w:val="left"/>
      <w:pPr>
        <w:ind w:left="2420" w:hanging="402"/>
      </w:pPr>
      <w:rPr>
        <w:rFonts w:hint="default"/>
      </w:rPr>
    </w:lvl>
    <w:lvl w:ilvl="3" w:tplc="51C0975E">
      <w:numFmt w:val="bullet"/>
      <w:lvlText w:val="•"/>
      <w:lvlJc w:val="left"/>
      <w:pPr>
        <w:ind w:left="3421" w:hanging="402"/>
      </w:pPr>
      <w:rPr>
        <w:rFonts w:hint="default"/>
      </w:rPr>
    </w:lvl>
    <w:lvl w:ilvl="4" w:tplc="8A821100">
      <w:numFmt w:val="bullet"/>
      <w:lvlText w:val="•"/>
      <w:lvlJc w:val="left"/>
      <w:pPr>
        <w:ind w:left="4421" w:hanging="402"/>
      </w:pPr>
      <w:rPr>
        <w:rFonts w:hint="default"/>
      </w:rPr>
    </w:lvl>
    <w:lvl w:ilvl="5" w:tplc="693CB652">
      <w:numFmt w:val="bullet"/>
      <w:lvlText w:val="•"/>
      <w:lvlJc w:val="left"/>
      <w:pPr>
        <w:ind w:left="5422" w:hanging="402"/>
      </w:pPr>
      <w:rPr>
        <w:rFonts w:hint="default"/>
      </w:rPr>
    </w:lvl>
    <w:lvl w:ilvl="6" w:tplc="E9108B4E">
      <w:numFmt w:val="bullet"/>
      <w:lvlText w:val="•"/>
      <w:lvlJc w:val="left"/>
      <w:pPr>
        <w:ind w:left="6423" w:hanging="402"/>
      </w:pPr>
      <w:rPr>
        <w:rFonts w:hint="default"/>
      </w:rPr>
    </w:lvl>
    <w:lvl w:ilvl="7" w:tplc="DB608A5E">
      <w:numFmt w:val="bullet"/>
      <w:lvlText w:val="•"/>
      <w:lvlJc w:val="left"/>
      <w:pPr>
        <w:ind w:left="7423" w:hanging="402"/>
      </w:pPr>
      <w:rPr>
        <w:rFonts w:hint="default"/>
      </w:rPr>
    </w:lvl>
    <w:lvl w:ilvl="8" w:tplc="E32C9F0A">
      <w:numFmt w:val="bullet"/>
      <w:lvlText w:val="•"/>
      <w:lvlJc w:val="left"/>
      <w:pPr>
        <w:ind w:left="8424" w:hanging="402"/>
      </w:pPr>
      <w:rPr>
        <w:rFonts w:hint="default"/>
      </w:rPr>
    </w:lvl>
  </w:abstractNum>
  <w:abstractNum w:abstractNumId="13">
    <w:nsid w:val="1A142488"/>
    <w:multiLevelType w:val="hybridMultilevel"/>
    <w:tmpl w:val="4462D52E"/>
    <w:lvl w:ilvl="0" w:tplc="024A0D88">
      <w:start w:val="1"/>
      <w:numFmt w:val="decimal"/>
      <w:lvlText w:val="%1."/>
      <w:lvlJc w:val="left"/>
      <w:pPr>
        <w:ind w:left="1022" w:hanging="402"/>
      </w:pPr>
      <w:rPr>
        <w:rFonts w:ascii="Times New Roman" w:eastAsia="Cambria" w:hAnsi="Times New Roman" w:cs="Times New Roman" w:hint="default"/>
        <w:w w:val="99"/>
        <w:sz w:val="24"/>
        <w:szCs w:val="24"/>
      </w:rPr>
    </w:lvl>
    <w:lvl w:ilvl="1" w:tplc="FCE467AC">
      <w:numFmt w:val="bullet"/>
      <w:lvlText w:val="•"/>
      <w:lvlJc w:val="left"/>
      <w:pPr>
        <w:ind w:left="1960" w:hanging="402"/>
      </w:pPr>
      <w:rPr>
        <w:rFonts w:hint="default"/>
      </w:rPr>
    </w:lvl>
    <w:lvl w:ilvl="2" w:tplc="BEA8C2AE">
      <w:numFmt w:val="bullet"/>
      <w:lvlText w:val="•"/>
      <w:lvlJc w:val="left"/>
      <w:pPr>
        <w:ind w:left="2901" w:hanging="402"/>
      </w:pPr>
      <w:rPr>
        <w:rFonts w:hint="default"/>
      </w:rPr>
    </w:lvl>
    <w:lvl w:ilvl="3" w:tplc="06DEEAB4">
      <w:numFmt w:val="bullet"/>
      <w:lvlText w:val="•"/>
      <w:lvlJc w:val="left"/>
      <w:pPr>
        <w:ind w:left="3841" w:hanging="402"/>
      </w:pPr>
      <w:rPr>
        <w:rFonts w:hint="default"/>
      </w:rPr>
    </w:lvl>
    <w:lvl w:ilvl="4" w:tplc="B3BA52CE">
      <w:numFmt w:val="bullet"/>
      <w:lvlText w:val="•"/>
      <w:lvlJc w:val="left"/>
      <w:pPr>
        <w:ind w:left="4782" w:hanging="402"/>
      </w:pPr>
      <w:rPr>
        <w:rFonts w:hint="default"/>
      </w:rPr>
    </w:lvl>
    <w:lvl w:ilvl="5" w:tplc="2FC051DA">
      <w:numFmt w:val="bullet"/>
      <w:lvlText w:val="•"/>
      <w:lvlJc w:val="left"/>
      <w:pPr>
        <w:ind w:left="5722" w:hanging="402"/>
      </w:pPr>
      <w:rPr>
        <w:rFonts w:hint="default"/>
      </w:rPr>
    </w:lvl>
    <w:lvl w:ilvl="6" w:tplc="7758DEB6">
      <w:numFmt w:val="bullet"/>
      <w:lvlText w:val="•"/>
      <w:lvlJc w:val="left"/>
      <w:pPr>
        <w:ind w:left="6663" w:hanging="402"/>
      </w:pPr>
      <w:rPr>
        <w:rFonts w:hint="default"/>
      </w:rPr>
    </w:lvl>
    <w:lvl w:ilvl="7" w:tplc="A64C5DBE">
      <w:numFmt w:val="bullet"/>
      <w:lvlText w:val="•"/>
      <w:lvlJc w:val="left"/>
      <w:pPr>
        <w:ind w:left="7603" w:hanging="402"/>
      </w:pPr>
      <w:rPr>
        <w:rFonts w:hint="default"/>
      </w:rPr>
    </w:lvl>
    <w:lvl w:ilvl="8" w:tplc="BDA86910">
      <w:numFmt w:val="bullet"/>
      <w:lvlText w:val="•"/>
      <w:lvlJc w:val="left"/>
      <w:pPr>
        <w:ind w:left="8544" w:hanging="402"/>
      </w:pPr>
      <w:rPr>
        <w:rFonts w:hint="default"/>
      </w:rPr>
    </w:lvl>
  </w:abstractNum>
  <w:abstractNum w:abstractNumId="14">
    <w:nsid w:val="1E82112A"/>
    <w:multiLevelType w:val="hybridMultilevel"/>
    <w:tmpl w:val="EAE873FE"/>
    <w:lvl w:ilvl="0" w:tplc="DC869B36">
      <w:start w:val="1"/>
      <w:numFmt w:val="decimal"/>
      <w:lvlText w:val="%1."/>
      <w:lvlJc w:val="left"/>
      <w:pPr>
        <w:ind w:left="1445" w:hanging="570"/>
      </w:pPr>
      <w:rPr>
        <w:rFonts w:hint="default"/>
      </w:rPr>
    </w:lvl>
    <w:lvl w:ilvl="1" w:tplc="08090019" w:tentative="1">
      <w:start w:val="1"/>
      <w:numFmt w:val="lowerLetter"/>
      <w:lvlText w:val="%2."/>
      <w:lvlJc w:val="left"/>
      <w:pPr>
        <w:ind w:left="1955" w:hanging="360"/>
      </w:pPr>
    </w:lvl>
    <w:lvl w:ilvl="2" w:tplc="0809001B" w:tentative="1">
      <w:start w:val="1"/>
      <w:numFmt w:val="lowerRoman"/>
      <w:lvlText w:val="%3."/>
      <w:lvlJc w:val="right"/>
      <w:pPr>
        <w:ind w:left="2675" w:hanging="180"/>
      </w:pPr>
    </w:lvl>
    <w:lvl w:ilvl="3" w:tplc="0809000F" w:tentative="1">
      <w:start w:val="1"/>
      <w:numFmt w:val="decimal"/>
      <w:lvlText w:val="%4."/>
      <w:lvlJc w:val="left"/>
      <w:pPr>
        <w:ind w:left="3395" w:hanging="360"/>
      </w:pPr>
    </w:lvl>
    <w:lvl w:ilvl="4" w:tplc="08090019" w:tentative="1">
      <w:start w:val="1"/>
      <w:numFmt w:val="lowerLetter"/>
      <w:lvlText w:val="%5."/>
      <w:lvlJc w:val="left"/>
      <w:pPr>
        <w:ind w:left="4115" w:hanging="360"/>
      </w:pPr>
    </w:lvl>
    <w:lvl w:ilvl="5" w:tplc="0809001B" w:tentative="1">
      <w:start w:val="1"/>
      <w:numFmt w:val="lowerRoman"/>
      <w:lvlText w:val="%6."/>
      <w:lvlJc w:val="right"/>
      <w:pPr>
        <w:ind w:left="4835" w:hanging="180"/>
      </w:pPr>
    </w:lvl>
    <w:lvl w:ilvl="6" w:tplc="0809000F" w:tentative="1">
      <w:start w:val="1"/>
      <w:numFmt w:val="decimal"/>
      <w:lvlText w:val="%7."/>
      <w:lvlJc w:val="left"/>
      <w:pPr>
        <w:ind w:left="5555" w:hanging="360"/>
      </w:pPr>
    </w:lvl>
    <w:lvl w:ilvl="7" w:tplc="08090019" w:tentative="1">
      <w:start w:val="1"/>
      <w:numFmt w:val="lowerLetter"/>
      <w:lvlText w:val="%8."/>
      <w:lvlJc w:val="left"/>
      <w:pPr>
        <w:ind w:left="6275" w:hanging="360"/>
      </w:pPr>
    </w:lvl>
    <w:lvl w:ilvl="8" w:tplc="0809001B" w:tentative="1">
      <w:start w:val="1"/>
      <w:numFmt w:val="lowerRoman"/>
      <w:lvlText w:val="%9."/>
      <w:lvlJc w:val="right"/>
      <w:pPr>
        <w:ind w:left="6995" w:hanging="180"/>
      </w:pPr>
    </w:lvl>
  </w:abstractNum>
  <w:abstractNum w:abstractNumId="15">
    <w:nsid w:val="1E9A405D"/>
    <w:multiLevelType w:val="multilevel"/>
    <w:tmpl w:val="354C32E0"/>
    <w:lvl w:ilvl="0">
      <w:start w:val="5"/>
      <w:numFmt w:val="decimal"/>
      <w:lvlText w:val="%1"/>
      <w:lvlJc w:val="left"/>
      <w:pPr>
        <w:ind w:left="1022" w:hanging="402"/>
      </w:pPr>
      <w:rPr>
        <w:rFonts w:hint="default"/>
      </w:rPr>
    </w:lvl>
    <w:lvl w:ilvl="1">
      <w:start w:val="1"/>
      <w:numFmt w:val="decimal"/>
      <w:lvlText w:val="%1.%2."/>
      <w:lvlJc w:val="left"/>
      <w:pPr>
        <w:ind w:left="1022" w:hanging="402"/>
      </w:pPr>
      <w:rPr>
        <w:rFonts w:ascii="Cambria" w:eastAsia="Cambria" w:hAnsi="Cambria" w:cs="Cambria" w:hint="default"/>
        <w:w w:val="99"/>
        <w:sz w:val="22"/>
        <w:szCs w:val="22"/>
      </w:rPr>
    </w:lvl>
    <w:lvl w:ilvl="2">
      <w:start w:val="1"/>
      <w:numFmt w:val="lowerLetter"/>
      <w:lvlText w:val="(%3)"/>
      <w:lvlJc w:val="left"/>
      <w:pPr>
        <w:ind w:left="1331" w:hanging="310"/>
      </w:pPr>
      <w:rPr>
        <w:rFonts w:ascii="Cambria" w:eastAsia="Cambria" w:hAnsi="Cambria" w:cs="Cambria" w:hint="default"/>
        <w:w w:val="76"/>
        <w:sz w:val="19"/>
        <w:szCs w:val="19"/>
      </w:rPr>
    </w:lvl>
    <w:lvl w:ilvl="3">
      <w:start w:val="1"/>
      <w:numFmt w:val="lowerRoman"/>
      <w:lvlText w:val="(%4)"/>
      <w:lvlJc w:val="left"/>
      <w:pPr>
        <w:ind w:left="1686" w:hanging="355"/>
      </w:pPr>
      <w:rPr>
        <w:rFonts w:ascii="Cambria" w:eastAsia="Cambria" w:hAnsi="Cambria" w:cs="Cambria" w:hint="default"/>
        <w:w w:val="74"/>
        <w:sz w:val="19"/>
        <w:szCs w:val="19"/>
      </w:rPr>
    </w:lvl>
    <w:lvl w:ilvl="4">
      <w:numFmt w:val="bullet"/>
      <w:lvlText w:val="•"/>
      <w:lvlJc w:val="left"/>
      <w:pPr>
        <w:ind w:left="3866" w:hanging="355"/>
      </w:pPr>
      <w:rPr>
        <w:rFonts w:hint="default"/>
      </w:rPr>
    </w:lvl>
    <w:lvl w:ilvl="5">
      <w:numFmt w:val="bullet"/>
      <w:lvlText w:val="•"/>
      <w:lvlJc w:val="left"/>
      <w:pPr>
        <w:ind w:left="4959" w:hanging="355"/>
      </w:pPr>
      <w:rPr>
        <w:rFonts w:hint="default"/>
      </w:rPr>
    </w:lvl>
    <w:lvl w:ilvl="6">
      <w:numFmt w:val="bullet"/>
      <w:lvlText w:val="•"/>
      <w:lvlJc w:val="left"/>
      <w:pPr>
        <w:ind w:left="6052" w:hanging="355"/>
      </w:pPr>
      <w:rPr>
        <w:rFonts w:hint="default"/>
      </w:rPr>
    </w:lvl>
    <w:lvl w:ilvl="7">
      <w:numFmt w:val="bullet"/>
      <w:lvlText w:val="•"/>
      <w:lvlJc w:val="left"/>
      <w:pPr>
        <w:ind w:left="7145" w:hanging="355"/>
      </w:pPr>
      <w:rPr>
        <w:rFonts w:hint="default"/>
      </w:rPr>
    </w:lvl>
    <w:lvl w:ilvl="8">
      <w:numFmt w:val="bullet"/>
      <w:lvlText w:val="•"/>
      <w:lvlJc w:val="left"/>
      <w:pPr>
        <w:ind w:left="8239" w:hanging="355"/>
      </w:pPr>
      <w:rPr>
        <w:rFonts w:hint="default"/>
      </w:rPr>
    </w:lvl>
  </w:abstractNum>
  <w:abstractNum w:abstractNumId="16">
    <w:nsid w:val="26217B52"/>
    <w:multiLevelType w:val="hybridMultilevel"/>
    <w:tmpl w:val="DCD0C15E"/>
    <w:lvl w:ilvl="0" w:tplc="D602C164">
      <w:start w:val="1"/>
      <w:numFmt w:val="decimal"/>
      <w:lvlText w:val="%1."/>
      <w:lvlJc w:val="left"/>
      <w:pPr>
        <w:ind w:left="620" w:hanging="445"/>
      </w:pPr>
      <w:rPr>
        <w:rFonts w:ascii="Times New Roman" w:eastAsia="Cambria" w:hAnsi="Times New Roman" w:cs="Times New Roman" w:hint="default"/>
        <w:w w:val="99"/>
        <w:sz w:val="24"/>
        <w:szCs w:val="19"/>
      </w:rPr>
    </w:lvl>
    <w:lvl w:ilvl="1" w:tplc="0F3816CE">
      <w:numFmt w:val="bullet"/>
      <w:lvlText w:val="•"/>
      <w:lvlJc w:val="left"/>
      <w:pPr>
        <w:ind w:left="1600" w:hanging="445"/>
      </w:pPr>
      <w:rPr>
        <w:rFonts w:hint="default"/>
      </w:rPr>
    </w:lvl>
    <w:lvl w:ilvl="2" w:tplc="2146BDCC">
      <w:numFmt w:val="bullet"/>
      <w:lvlText w:val="•"/>
      <w:lvlJc w:val="left"/>
      <w:pPr>
        <w:ind w:left="2581" w:hanging="445"/>
      </w:pPr>
      <w:rPr>
        <w:rFonts w:hint="default"/>
      </w:rPr>
    </w:lvl>
    <w:lvl w:ilvl="3" w:tplc="B36A59CC">
      <w:numFmt w:val="bullet"/>
      <w:lvlText w:val="•"/>
      <w:lvlJc w:val="left"/>
      <w:pPr>
        <w:ind w:left="3561" w:hanging="445"/>
      </w:pPr>
      <w:rPr>
        <w:rFonts w:hint="default"/>
      </w:rPr>
    </w:lvl>
    <w:lvl w:ilvl="4" w:tplc="5468B24E">
      <w:numFmt w:val="bullet"/>
      <w:lvlText w:val="•"/>
      <w:lvlJc w:val="left"/>
      <w:pPr>
        <w:ind w:left="4542" w:hanging="445"/>
      </w:pPr>
      <w:rPr>
        <w:rFonts w:hint="default"/>
      </w:rPr>
    </w:lvl>
    <w:lvl w:ilvl="5" w:tplc="02E20D72">
      <w:numFmt w:val="bullet"/>
      <w:lvlText w:val="•"/>
      <w:lvlJc w:val="left"/>
      <w:pPr>
        <w:ind w:left="5522" w:hanging="445"/>
      </w:pPr>
      <w:rPr>
        <w:rFonts w:hint="default"/>
      </w:rPr>
    </w:lvl>
    <w:lvl w:ilvl="6" w:tplc="0B062782">
      <w:numFmt w:val="bullet"/>
      <w:lvlText w:val="•"/>
      <w:lvlJc w:val="left"/>
      <w:pPr>
        <w:ind w:left="6503" w:hanging="445"/>
      </w:pPr>
      <w:rPr>
        <w:rFonts w:hint="default"/>
      </w:rPr>
    </w:lvl>
    <w:lvl w:ilvl="7" w:tplc="F95E3196">
      <w:numFmt w:val="bullet"/>
      <w:lvlText w:val="•"/>
      <w:lvlJc w:val="left"/>
      <w:pPr>
        <w:ind w:left="7483" w:hanging="445"/>
      </w:pPr>
      <w:rPr>
        <w:rFonts w:hint="default"/>
      </w:rPr>
    </w:lvl>
    <w:lvl w:ilvl="8" w:tplc="D3CA9774">
      <w:numFmt w:val="bullet"/>
      <w:lvlText w:val="•"/>
      <w:lvlJc w:val="left"/>
      <w:pPr>
        <w:ind w:left="8464" w:hanging="445"/>
      </w:pPr>
      <w:rPr>
        <w:rFonts w:hint="default"/>
      </w:rPr>
    </w:lvl>
  </w:abstractNum>
  <w:abstractNum w:abstractNumId="17">
    <w:nsid w:val="2A400A8F"/>
    <w:multiLevelType w:val="hybridMultilevel"/>
    <w:tmpl w:val="64B86A4E"/>
    <w:lvl w:ilvl="0" w:tplc="CD048F1A">
      <w:start w:val="1"/>
      <w:numFmt w:val="decimal"/>
      <w:lvlText w:val="%1."/>
      <w:lvlJc w:val="left"/>
      <w:pPr>
        <w:ind w:left="620" w:hanging="445"/>
      </w:pPr>
      <w:rPr>
        <w:rFonts w:ascii="Times New Roman" w:eastAsia="Cambria" w:hAnsi="Times New Roman" w:cs="Times New Roman" w:hint="default"/>
        <w:w w:val="99"/>
        <w:sz w:val="24"/>
        <w:szCs w:val="19"/>
      </w:rPr>
    </w:lvl>
    <w:lvl w:ilvl="1" w:tplc="AC38836C">
      <w:numFmt w:val="bullet"/>
      <w:lvlText w:val="•"/>
      <w:lvlJc w:val="left"/>
      <w:pPr>
        <w:ind w:left="1600" w:hanging="445"/>
      </w:pPr>
      <w:rPr>
        <w:rFonts w:hint="default"/>
      </w:rPr>
    </w:lvl>
    <w:lvl w:ilvl="2" w:tplc="3CAE45C6">
      <w:numFmt w:val="bullet"/>
      <w:lvlText w:val="•"/>
      <w:lvlJc w:val="left"/>
      <w:pPr>
        <w:ind w:left="2581" w:hanging="445"/>
      </w:pPr>
      <w:rPr>
        <w:rFonts w:hint="default"/>
      </w:rPr>
    </w:lvl>
    <w:lvl w:ilvl="3" w:tplc="2AAA491C">
      <w:numFmt w:val="bullet"/>
      <w:lvlText w:val="•"/>
      <w:lvlJc w:val="left"/>
      <w:pPr>
        <w:ind w:left="3561" w:hanging="445"/>
      </w:pPr>
      <w:rPr>
        <w:rFonts w:hint="default"/>
      </w:rPr>
    </w:lvl>
    <w:lvl w:ilvl="4" w:tplc="40B2581E">
      <w:numFmt w:val="bullet"/>
      <w:lvlText w:val="•"/>
      <w:lvlJc w:val="left"/>
      <w:pPr>
        <w:ind w:left="4542" w:hanging="445"/>
      </w:pPr>
      <w:rPr>
        <w:rFonts w:hint="default"/>
      </w:rPr>
    </w:lvl>
    <w:lvl w:ilvl="5" w:tplc="0BB8DDD0">
      <w:numFmt w:val="bullet"/>
      <w:lvlText w:val="•"/>
      <w:lvlJc w:val="left"/>
      <w:pPr>
        <w:ind w:left="5522" w:hanging="445"/>
      </w:pPr>
      <w:rPr>
        <w:rFonts w:hint="default"/>
      </w:rPr>
    </w:lvl>
    <w:lvl w:ilvl="6" w:tplc="EFFC358E">
      <w:numFmt w:val="bullet"/>
      <w:lvlText w:val="•"/>
      <w:lvlJc w:val="left"/>
      <w:pPr>
        <w:ind w:left="6503" w:hanging="445"/>
      </w:pPr>
      <w:rPr>
        <w:rFonts w:hint="default"/>
      </w:rPr>
    </w:lvl>
    <w:lvl w:ilvl="7" w:tplc="0B28451C">
      <w:numFmt w:val="bullet"/>
      <w:lvlText w:val="•"/>
      <w:lvlJc w:val="left"/>
      <w:pPr>
        <w:ind w:left="7483" w:hanging="445"/>
      </w:pPr>
      <w:rPr>
        <w:rFonts w:hint="default"/>
      </w:rPr>
    </w:lvl>
    <w:lvl w:ilvl="8" w:tplc="AD3ECE04">
      <w:numFmt w:val="bullet"/>
      <w:lvlText w:val="•"/>
      <w:lvlJc w:val="left"/>
      <w:pPr>
        <w:ind w:left="8464" w:hanging="445"/>
      </w:pPr>
      <w:rPr>
        <w:rFonts w:hint="default"/>
      </w:rPr>
    </w:lvl>
  </w:abstractNum>
  <w:abstractNum w:abstractNumId="18">
    <w:nsid w:val="2B922F76"/>
    <w:multiLevelType w:val="hybridMultilevel"/>
    <w:tmpl w:val="81D8D756"/>
    <w:lvl w:ilvl="0" w:tplc="B2BEB190">
      <w:start w:val="2"/>
      <w:numFmt w:val="bullet"/>
      <w:lvlText w:val="-"/>
      <w:lvlJc w:val="left"/>
      <w:pPr>
        <w:ind w:left="1399" w:hanging="360"/>
      </w:pPr>
      <w:rPr>
        <w:rFonts w:ascii="Cambria" w:eastAsia="Cambria" w:hAnsi="Cambria" w:cs="Cambria" w:hint="default"/>
      </w:rPr>
    </w:lvl>
    <w:lvl w:ilvl="1" w:tplc="08090003" w:tentative="1">
      <w:start w:val="1"/>
      <w:numFmt w:val="bullet"/>
      <w:lvlText w:val="o"/>
      <w:lvlJc w:val="left"/>
      <w:pPr>
        <w:ind w:left="2119" w:hanging="360"/>
      </w:pPr>
      <w:rPr>
        <w:rFonts w:ascii="Courier New" w:hAnsi="Courier New" w:cs="Courier New" w:hint="default"/>
      </w:rPr>
    </w:lvl>
    <w:lvl w:ilvl="2" w:tplc="08090005" w:tentative="1">
      <w:start w:val="1"/>
      <w:numFmt w:val="bullet"/>
      <w:lvlText w:val=""/>
      <w:lvlJc w:val="left"/>
      <w:pPr>
        <w:ind w:left="2839" w:hanging="360"/>
      </w:pPr>
      <w:rPr>
        <w:rFonts w:ascii="Wingdings" w:hAnsi="Wingdings" w:hint="default"/>
      </w:rPr>
    </w:lvl>
    <w:lvl w:ilvl="3" w:tplc="08090001" w:tentative="1">
      <w:start w:val="1"/>
      <w:numFmt w:val="bullet"/>
      <w:lvlText w:val=""/>
      <w:lvlJc w:val="left"/>
      <w:pPr>
        <w:ind w:left="3559" w:hanging="360"/>
      </w:pPr>
      <w:rPr>
        <w:rFonts w:ascii="Symbol" w:hAnsi="Symbol" w:hint="default"/>
      </w:rPr>
    </w:lvl>
    <w:lvl w:ilvl="4" w:tplc="08090003" w:tentative="1">
      <w:start w:val="1"/>
      <w:numFmt w:val="bullet"/>
      <w:lvlText w:val="o"/>
      <w:lvlJc w:val="left"/>
      <w:pPr>
        <w:ind w:left="4279" w:hanging="360"/>
      </w:pPr>
      <w:rPr>
        <w:rFonts w:ascii="Courier New" w:hAnsi="Courier New" w:cs="Courier New" w:hint="default"/>
      </w:rPr>
    </w:lvl>
    <w:lvl w:ilvl="5" w:tplc="08090005" w:tentative="1">
      <w:start w:val="1"/>
      <w:numFmt w:val="bullet"/>
      <w:lvlText w:val=""/>
      <w:lvlJc w:val="left"/>
      <w:pPr>
        <w:ind w:left="4999" w:hanging="360"/>
      </w:pPr>
      <w:rPr>
        <w:rFonts w:ascii="Wingdings" w:hAnsi="Wingdings" w:hint="default"/>
      </w:rPr>
    </w:lvl>
    <w:lvl w:ilvl="6" w:tplc="08090001" w:tentative="1">
      <w:start w:val="1"/>
      <w:numFmt w:val="bullet"/>
      <w:lvlText w:val=""/>
      <w:lvlJc w:val="left"/>
      <w:pPr>
        <w:ind w:left="5719" w:hanging="360"/>
      </w:pPr>
      <w:rPr>
        <w:rFonts w:ascii="Symbol" w:hAnsi="Symbol" w:hint="default"/>
      </w:rPr>
    </w:lvl>
    <w:lvl w:ilvl="7" w:tplc="08090003" w:tentative="1">
      <w:start w:val="1"/>
      <w:numFmt w:val="bullet"/>
      <w:lvlText w:val="o"/>
      <w:lvlJc w:val="left"/>
      <w:pPr>
        <w:ind w:left="6439" w:hanging="360"/>
      </w:pPr>
      <w:rPr>
        <w:rFonts w:ascii="Courier New" w:hAnsi="Courier New" w:cs="Courier New" w:hint="default"/>
      </w:rPr>
    </w:lvl>
    <w:lvl w:ilvl="8" w:tplc="08090005" w:tentative="1">
      <w:start w:val="1"/>
      <w:numFmt w:val="bullet"/>
      <w:lvlText w:val=""/>
      <w:lvlJc w:val="left"/>
      <w:pPr>
        <w:ind w:left="7159" w:hanging="360"/>
      </w:pPr>
      <w:rPr>
        <w:rFonts w:ascii="Wingdings" w:hAnsi="Wingdings" w:hint="default"/>
      </w:rPr>
    </w:lvl>
  </w:abstractNum>
  <w:abstractNum w:abstractNumId="19">
    <w:nsid w:val="2B9950FB"/>
    <w:multiLevelType w:val="hybridMultilevel"/>
    <w:tmpl w:val="1DCC6580"/>
    <w:lvl w:ilvl="0" w:tplc="041C000F">
      <w:start w:val="1"/>
      <w:numFmt w:val="decimal"/>
      <w:lvlText w:val="%1."/>
      <w:lvlJc w:val="left"/>
      <w:pPr>
        <w:ind w:left="720" w:hanging="360"/>
      </w:pPr>
    </w:lvl>
    <w:lvl w:ilvl="1" w:tplc="04090017">
      <w:start w:val="1"/>
      <w:numFmt w:val="lowerLetter"/>
      <w:lvlText w:val="%2)"/>
      <w:lvlJc w:val="left"/>
      <w:pPr>
        <w:ind w:left="1440" w:hanging="360"/>
      </w:pPr>
    </w:lvl>
    <w:lvl w:ilvl="2" w:tplc="DB283FC4">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926932"/>
    <w:multiLevelType w:val="hybridMultilevel"/>
    <w:tmpl w:val="F6D29396"/>
    <w:lvl w:ilvl="0" w:tplc="650E3B74">
      <w:start w:val="1"/>
      <w:numFmt w:val="decimal"/>
      <w:lvlText w:val="(%1)"/>
      <w:lvlJc w:val="left"/>
      <w:pPr>
        <w:ind w:left="1039" w:hanging="419"/>
      </w:pPr>
      <w:rPr>
        <w:rFonts w:ascii="Cambria" w:eastAsia="Cambria" w:hAnsi="Cambria" w:cs="Cambria" w:hint="default"/>
        <w:w w:val="80"/>
        <w:sz w:val="22"/>
        <w:szCs w:val="22"/>
      </w:rPr>
    </w:lvl>
    <w:lvl w:ilvl="1" w:tplc="86E69C40">
      <w:start w:val="1"/>
      <w:numFmt w:val="lowerLetter"/>
      <w:lvlText w:val="(%2)"/>
      <w:lvlJc w:val="left"/>
      <w:pPr>
        <w:ind w:left="1300" w:hanging="310"/>
      </w:pPr>
      <w:rPr>
        <w:rFonts w:ascii="Cambria" w:eastAsia="Cambria" w:hAnsi="Cambria" w:cs="Cambria" w:hint="default"/>
        <w:color w:val="auto"/>
        <w:w w:val="76"/>
        <w:sz w:val="19"/>
        <w:szCs w:val="19"/>
      </w:rPr>
    </w:lvl>
    <w:lvl w:ilvl="2" w:tplc="BFFA5F0E">
      <w:numFmt w:val="bullet"/>
      <w:lvlText w:val="•"/>
      <w:lvlJc w:val="left"/>
      <w:pPr>
        <w:ind w:left="2349" w:hanging="310"/>
      </w:pPr>
      <w:rPr>
        <w:rFonts w:hint="default"/>
      </w:rPr>
    </w:lvl>
    <w:lvl w:ilvl="3" w:tplc="F52E961A">
      <w:numFmt w:val="bullet"/>
      <w:lvlText w:val="•"/>
      <w:lvlJc w:val="left"/>
      <w:pPr>
        <w:ind w:left="3359" w:hanging="310"/>
      </w:pPr>
      <w:rPr>
        <w:rFonts w:hint="default"/>
      </w:rPr>
    </w:lvl>
    <w:lvl w:ilvl="4" w:tplc="C9C8B23A">
      <w:numFmt w:val="bullet"/>
      <w:lvlText w:val="•"/>
      <w:lvlJc w:val="left"/>
      <w:pPr>
        <w:ind w:left="4368" w:hanging="310"/>
      </w:pPr>
      <w:rPr>
        <w:rFonts w:hint="default"/>
      </w:rPr>
    </w:lvl>
    <w:lvl w:ilvl="5" w:tplc="0228046C">
      <w:numFmt w:val="bullet"/>
      <w:lvlText w:val="•"/>
      <w:lvlJc w:val="left"/>
      <w:pPr>
        <w:ind w:left="5378" w:hanging="310"/>
      </w:pPr>
      <w:rPr>
        <w:rFonts w:hint="default"/>
      </w:rPr>
    </w:lvl>
    <w:lvl w:ilvl="6" w:tplc="01E03992">
      <w:numFmt w:val="bullet"/>
      <w:lvlText w:val="•"/>
      <w:lvlJc w:val="left"/>
      <w:pPr>
        <w:ind w:left="6387" w:hanging="310"/>
      </w:pPr>
      <w:rPr>
        <w:rFonts w:hint="default"/>
      </w:rPr>
    </w:lvl>
    <w:lvl w:ilvl="7" w:tplc="F1FE66CA">
      <w:numFmt w:val="bullet"/>
      <w:lvlText w:val="•"/>
      <w:lvlJc w:val="left"/>
      <w:pPr>
        <w:ind w:left="7397" w:hanging="310"/>
      </w:pPr>
      <w:rPr>
        <w:rFonts w:hint="default"/>
      </w:rPr>
    </w:lvl>
    <w:lvl w:ilvl="8" w:tplc="CAC80F6E">
      <w:numFmt w:val="bullet"/>
      <w:lvlText w:val="•"/>
      <w:lvlJc w:val="left"/>
      <w:pPr>
        <w:ind w:left="8406" w:hanging="310"/>
      </w:pPr>
      <w:rPr>
        <w:rFonts w:hint="default"/>
      </w:rPr>
    </w:lvl>
  </w:abstractNum>
  <w:abstractNum w:abstractNumId="21">
    <w:nsid w:val="305018C2"/>
    <w:multiLevelType w:val="hybridMultilevel"/>
    <w:tmpl w:val="1EF633B8"/>
    <w:lvl w:ilvl="0" w:tplc="623022A2">
      <w:start w:val="1"/>
      <w:numFmt w:val="lowerLetter"/>
      <w:lvlText w:val="(%1)"/>
      <w:lvlJc w:val="left"/>
      <w:pPr>
        <w:ind w:left="416" w:hanging="310"/>
      </w:pPr>
      <w:rPr>
        <w:rFonts w:ascii="Cambria" w:eastAsia="Cambria" w:hAnsi="Cambria" w:cs="Cambria" w:hint="default"/>
        <w:w w:val="76"/>
        <w:sz w:val="19"/>
        <w:szCs w:val="19"/>
      </w:rPr>
    </w:lvl>
    <w:lvl w:ilvl="1" w:tplc="00B697A0">
      <w:numFmt w:val="bullet"/>
      <w:lvlText w:val="•"/>
      <w:lvlJc w:val="left"/>
      <w:pPr>
        <w:ind w:left="1069" w:hanging="310"/>
      </w:pPr>
      <w:rPr>
        <w:rFonts w:hint="default"/>
      </w:rPr>
    </w:lvl>
    <w:lvl w:ilvl="2" w:tplc="65780C38">
      <w:numFmt w:val="bullet"/>
      <w:lvlText w:val="•"/>
      <w:lvlJc w:val="left"/>
      <w:pPr>
        <w:ind w:left="1719" w:hanging="310"/>
      </w:pPr>
      <w:rPr>
        <w:rFonts w:hint="default"/>
      </w:rPr>
    </w:lvl>
    <w:lvl w:ilvl="3" w:tplc="010A22CC">
      <w:numFmt w:val="bullet"/>
      <w:lvlText w:val="•"/>
      <w:lvlJc w:val="left"/>
      <w:pPr>
        <w:ind w:left="2368" w:hanging="310"/>
      </w:pPr>
      <w:rPr>
        <w:rFonts w:hint="default"/>
      </w:rPr>
    </w:lvl>
    <w:lvl w:ilvl="4" w:tplc="6950877E">
      <w:numFmt w:val="bullet"/>
      <w:lvlText w:val="•"/>
      <w:lvlJc w:val="left"/>
      <w:pPr>
        <w:ind w:left="3018" w:hanging="310"/>
      </w:pPr>
      <w:rPr>
        <w:rFonts w:hint="default"/>
      </w:rPr>
    </w:lvl>
    <w:lvl w:ilvl="5" w:tplc="7DC2EF0A">
      <w:numFmt w:val="bullet"/>
      <w:lvlText w:val="•"/>
      <w:lvlJc w:val="left"/>
      <w:pPr>
        <w:ind w:left="3668" w:hanging="310"/>
      </w:pPr>
      <w:rPr>
        <w:rFonts w:hint="default"/>
      </w:rPr>
    </w:lvl>
    <w:lvl w:ilvl="6" w:tplc="F534932E">
      <w:numFmt w:val="bullet"/>
      <w:lvlText w:val="•"/>
      <w:lvlJc w:val="left"/>
      <w:pPr>
        <w:ind w:left="4317" w:hanging="310"/>
      </w:pPr>
      <w:rPr>
        <w:rFonts w:hint="default"/>
      </w:rPr>
    </w:lvl>
    <w:lvl w:ilvl="7" w:tplc="C52CA808">
      <w:numFmt w:val="bullet"/>
      <w:lvlText w:val="•"/>
      <w:lvlJc w:val="left"/>
      <w:pPr>
        <w:ind w:left="4967" w:hanging="310"/>
      </w:pPr>
      <w:rPr>
        <w:rFonts w:hint="default"/>
      </w:rPr>
    </w:lvl>
    <w:lvl w:ilvl="8" w:tplc="A5F63882">
      <w:numFmt w:val="bullet"/>
      <w:lvlText w:val="•"/>
      <w:lvlJc w:val="left"/>
      <w:pPr>
        <w:ind w:left="5617" w:hanging="310"/>
      </w:pPr>
      <w:rPr>
        <w:rFonts w:hint="default"/>
      </w:rPr>
    </w:lvl>
  </w:abstractNum>
  <w:abstractNum w:abstractNumId="22">
    <w:nsid w:val="33061802"/>
    <w:multiLevelType w:val="hybridMultilevel"/>
    <w:tmpl w:val="95D8159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333072CA"/>
    <w:multiLevelType w:val="hybridMultilevel"/>
    <w:tmpl w:val="0F7A3AA0"/>
    <w:lvl w:ilvl="0" w:tplc="F6AE237C">
      <w:start w:val="1"/>
      <w:numFmt w:val="lowerLetter"/>
      <w:lvlText w:val="(%1)"/>
      <w:lvlJc w:val="left"/>
      <w:pPr>
        <w:ind w:left="720" w:hanging="360"/>
      </w:pPr>
      <w:rPr>
        <w:rFonts w:ascii="Cambria" w:eastAsia="Cambria" w:hAnsi="Cambria" w:cs="Cambria" w:hint="default"/>
        <w:w w:val="76"/>
        <w:sz w:val="19"/>
        <w:szCs w:val="19"/>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333A703D"/>
    <w:multiLevelType w:val="hybridMultilevel"/>
    <w:tmpl w:val="1DCC6580"/>
    <w:lvl w:ilvl="0" w:tplc="041C000F">
      <w:start w:val="1"/>
      <w:numFmt w:val="decimal"/>
      <w:lvlText w:val="%1."/>
      <w:lvlJc w:val="left"/>
      <w:pPr>
        <w:ind w:left="720" w:hanging="360"/>
      </w:pPr>
    </w:lvl>
    <w:lvl w:ilvl="1" w:tplc="04090017">
      <w:start w:val="1"/>
      <w:numFmt w:val="lowerLetter"/>
      <w:lvlText w:val="%2)"/>
      <w:lvlJc w:val="left"/>
      <w:pPr>
        <w:ind w:left="1440" w:hanging="360"/>
      </w:pPr>
    </w:lvl>
    <w:lvl w:ilvl="2" w:tplc="DB283FC4">
      <w:start w:val="1"/>
      <w:numFmt w:val="lowerRoman"/>
      <w:lvlText w:val="(%3)"/>
      <w:lvlJc w:val="left"/>
      <w:pPr>
        <w:ind w:left="1571"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379727C"/>
    <w:multiLevelType w:val="hybridMultilevel"/>
    <w:tmpl w:val="7992784C"/>
    <w:lvl w:ilvl="0" w:tplc="04090017">
      <w:start w:val="1"/>
      <w:numFmt w:val="lowerLetter"/>
      <w:lvlText w:val="%1)"/>
      <w:lvlJc w:val="left"/>
      <w:pPr>
        <w:ind w:left="930" w:hanging="310"/>
      </w:pPr>
      <w:rPr>
        <w:rFonts w:hint="default"/>
        <w:w w:val="76"/>
        <w:sz w:val="19"/>
        <w:szCs w:val="19"/>
      </w:rPr>
    </w:lvl>
    <w:lvl w:ilvl="1" w:tplc="18DAD524">
      <w:start w:val="1"/>
      <w:numFmt w:val="lowerRoman"/>
      <w:lvlText w:val="(%2)"/>
      <w:lvlJc w:val="left"/>
      <w:pPr>
        <w:ind w:left="1238" w:hanging="309"/>
      </w:pPr>
      <w:rPr>
        <w:rFonts w:ascii="Cambria" w:eastAsia="Cambria" w:hAnsi="Cambria" w:cs="Cambria" w:hint="default"/>
        <w:w w:val="74"/>
        <w:sz w:val="19"/>
        <w:szCs w:val="19"/>
      </w:rPr>
    </w:lvl>
    <w:lvl w:ilvl="2" w:tplc="4072AE44">
      <w:numFmt w:val="bullet"/>
      <w:lvlText w:val="•"/>
      <w:lvlJc w:val="left"/>
      <w:pPr>
        <w:ind w:left="2260" w:hanging="309"/>
      </w:pPr>
      <w:rPr>
        <w:rFonts w:hint="default"/>
      </w:rPr>
    </w:lvl>
    <w:lvl w:ilvl="3" w:tplc="F98C1CD2">
      <w:numFmt w:val="bullet"/>
      <w:lvlText w:val="•"/>
      <w:lvlJc w:val="left"/>
      <w:pPr>
        <w:ind w:left="3281" w:hanging="309"/>
      </w:pPr>
      <w:rPr>
        <w:rFonts w:hint="default"/>
      </w:rPr>
    </w:lvl>
    <w:lvl w:ilvl="4" w:tplc="0290A460">
      <w:numFmt w:val="bullet"/>
      <w:lvlText w:val="•"/>
      <w:lvlJc w:val="left"/>
      <w:pPr>
        <w:ind w:left="4301" w:hanging="309"/>
      </w:pPr>
      <w:rPr>
        <w:rFonts w:hint="default"/>
      </w:rPr>
    </w:lvl>
    <w:lvl w:ilvl="5" w:tplc="92B00BAA">
      <w:numFmt w:val="bullet"/>
      <w:lvlText w:val="•"/>
      <w:lvlJc w:val="left"/>
      <w:pPr>
        <w:ind w:left="5322" w:hanging="309"/>
      </w:pPr>
      <w:rPr>
        <w:rFonts w:hint="default"/>
      </w:rPr>
    </w:lvl>
    <w:lvl w:ilvl="6" w:tplc="E8A83178">
      <w:numFmt w:val="bullet"/>
      <w:lvlText w:val="•"/>
      <w:lvlJc w:val="left"/>
      <w:pPr>
        <w:ind w:left="6343" w:hanging="309"/>
      </w:pPr>
      <w:rPr>
        <w:rFonts w:hint="default"/>
      </w:rPr>
    </w:lvl>
    <w:lvl w:ilvl="7" w:tplc="4F70EFB8">
      <w:numFmt w:val="bullet"/>
      <w:lvlText w:val="•"/>
      <w:lvlJc w:val="left"/>
      <w:pPr>
        <w:ind w:left="7363" w:hanging="309"/>
      </w:pPr>
      <w:rPr>
        <w:rFonts w:hint="default"/>
      </w:rPr>
    </w:lvl>
    <w:lvl w:ilvl="8" w:tplc="ED1CF048">
      <w:numFmt w:val="bullet"/>
      <w:lvlText w:val="•"/>
      <w:lvlJc w:val="left"/>
      <w:pPr>
        <w:ind w:left="8384" w:hanging="309"/>
      </w:pPr>
      <w:rPr>
        <w:rFonts w:hint="default"/>
      </w:rPr>
    </w:lvl>
  </w:abstractNum>
  <w:abstractNum w:abstractNumId="26">
    <w:nsid w:val="34CC3661"/>
    <w:multiLevelType w:val="hybridMultilevel"/>
    <w:tmpl w:val="D1F8A0B2"/>
    <w:lvl w:ilvl="0" w:tplc="5AFA80B8">
      <w:start w:val="1"/>
      <w:numFmt w:val="decimal"/>
      <w:lvlText w:val="%1."/>
      <w:lvlJc w:val="left"/>
      <w:pPr>
        <w:ind w:left="878" w:hanging="258"/>
      </w:pPr>
      <w:rPr>
        <w:rFonts w:ascii="Cambria" w:eastAsia="Cambria" w:hAnsi="Cambria" w:cs="Cambria" w:hint="default"/>
        <w:w w:val="99"/>
        <w:sz w:val="19"/>
        <w:szCs w:val="19"/>
      </w:rPr>
    </w:lvl>
    <w:lvl w:ilvl="1" w:tplc="7068CDEA">
      <w:numFmt w:val="bullet"/>
      <w:lvlText w:val="•"/>
      <w:lvlJc w:val="left"/>
      <w:pPr>
        <w:ind w:left="1834" w:hanging="258"/>
      </w:pPr>
      <w:rPr>
        <w:rFonts w:hint="default"/>
      </w:rPr>
    </w:lvl>
    <w:lvl w:ilvl="2" w:tplc="2AC08B90">
      <w:numFmt w:val="bullet"/>
      <w:lvlText w:val="•"/>
      <w:lvlJc w:val="left"/>
      <w:pPr>
        <w:ind w:left="2789" w:hanging="258"/>
      </w:pPr>
      <w:rPr>
        <w:rFonts w:hint="default"/>
      </w:rPr>
    </w:lvl>
    <w:lvl w:ilvl="3" w:tplc="B516A052">
      <w:numFmt w:val="bullet"/>
      <w:lvlText w:val="•"/>
      <w:lvlJc w:val="left"/>
      <w:pPr>
        <w:ind w:left="3743" w:hanging="258"/>
      </w:pPr>
      <w:rPr>
        <w:rFonts w:hint="default"/>
      </w:rPr>
    </w:lvl>
    <w:lvl w:ilvl="4" w:tplc="EA8A7690">
      <w:numFmt w:val="bullet"/>
      <w:lvlText w:val="•"/>
      <w:lvlJc w:val="left"/>
      <w:pPr>
        <w:ind w:left="4698" w:hanging="258"/>
      </w:pPr>
      <w:rPr>
        <w:rFonts w:hint="default"/>
      </w:rPr>
    </w:lvl>
    <w:lvl w:ilvl="5" w:tplc="106E9426">
      <w:numFmt w:val="bullet"/>
      <w:lvlText w:val="•"/>
      <w:lvlJc w:val="left"/>
      <w:pPr>
        <w:ind w:left="5652" w:hanging="258"/>
      </w:pPr>
      <w:rPr>
        <w:rFonts w:hint="default"/>
      </w:rPr>
    </w:lvl>
    <w:lvl w:ilvl="6" w:tplc="E99A6F38">
      <w:numFmt w:val="bullet"/>
      <w:lvlText w:val="•"/>
      <w:lvlJc w:val="left"/>
      <w:pPr>
        <w:ind w:left="6607" w:hanging="258"/>
      </w:pPr>
      <w:rPr>
        <w:rFonts w:hint="default"/>
      </w:rPr>
    </w:lvl>
    <w:lvl w:ilvl="7" w:tplc="2A66E2B6">
      <w:numFmt w:val="bullet"/>
      <w:lvlText w:val="•"/>
      <w:lvlJc w:val="left"/>
      <w:pPr>
        <w:ind w:left="7561" w:hanging="258"/>
      </w:pPr>
      <w:rPr>
        <w:rFonts w:hint="default"/>
      </w:rPr>
    </w:lvl>
    <w:lvl w:ilvl="8" w:tplc="143A3E9C">
      <w:numFmt w:val="bullet"/>
      <w:lvlText w:val="•"/>
      <w:lvlJc w:val="left"/>
      <w:pPr>
        <w:ind w:left="8516" w:hanging="258"/>
      </w:pPr>
      <w:rPr>
        <w:rFonts w:hint="default"/>
      </w:rPr>
    </w:lvl>
  </w:abstractNum>
  <w:abstractNum w:abstractNumId="27">
    <w:nsid w:val="34D646BC"/>
    <w:multiLevelType w:val="hybridMultilevel"/>
    <w:tmpl w:val="CA34DB6E"/>
    <w:lvl w:ilvl="0" w:tplc="964674D2">
      <w:start w:val="1"/>
      <w:numFmt w:val="lowerLetter"/>
      <w:lvlText w:val="(%1)"/>
      <w:lvlJc w:val="left"/>
      <w:pPr>
        <w:ind w:left="930" w:hanging="310"/>
      </w:pPr>
      <w:rPr>
        <w:rFonts w:ascii="Cambria" w:eastAsia="Cambria" w:hAnsi="Cambria" w:cs="Cambria" w:hint="default"/>
        <w:w w:val="76"/>
        <w:sz w:val="19"/>
        <w:szCs w:val="19"/>
      </w:rPr>
    </w:lvl>
    <w:lvl w:ilvl="1" w:tplc="18DAD524">
      <w:start w:val="1"/>
      <w:numFmt w:val="lowerRoman"/>
      <w:lvlText w:val="(%2)"/>
      <w:lvlJc w:val="left"/>
      <w:pPr>
        <w:ind w:left="1238" w:hanging="309"/>
      </w:pPr>
      <w:rPr>
        <w:rFonts w:ascii="Cambria" w:eastAsia="Cambria" w:hAnsi="Cambria" w:cs="Cambria" w:hint="default"/>
        <w:w w:val="74"/>
        <w:sz w:val="19"/>
        <w:szCs w:val="19"/>
      </w:rPr>
    </w:lvl>
    <w:lvl w:ilvl="2" w:tplc="4072AE44">
      <w:numFmt w:val="bullet"/>
      <w:lvlText w:val="•"/>
      <w:lvlJc w:val="left"/>
      <w:pPr>
        <w:ind w:left="2260" w:hanging="309"/>
      </w:pPr>
      <w:rPr>
        <w:rFonts w:hint="default"/>
      </w:rPr>
    </w:lvl>
    <w:lvl w:ilvl="3" w:tplc="F98C1CD2">
      <w:numFmt w:val="bullet"/>
      <w:lvlText w:val="•"/>
      <w:lvlJc w:val="left"/>
      <w:pPr>
        <w:ind w:left="3281" w:hanging="309"/>
      </w:pPr>
      <w:rPr>
        <w:rFonts w:hint="default"/>
      </w:rPr>
    </w:lvl>
    <w:lvl w:ilvl="4" w:tplc="0290A460">
      <w:numFmt w:val="bullet"/>
      <w:lvlText w:val="•"/>
      <w:lvlJc w:val="left"/>
      <w:pPr>
        <w:ind w:left="4301" w:hanging="309"/>
      </w:pPr>
      <w:rPr>
        <w:rFonts w:hint="default"/>
      </w:rPr>
    </w:lvl>
    <w:lvl w:ilvl="5" w:tplc="92B00BAA">
      <w:numFmt w:val="bullet"/>
      <w:lvlText w:val="•"/>
      <w:lvlJc w:val="left"/>
      <w:pPr>
        <w:ind w:left="5322" w:hanging="309"/>
      </w:pPr>
      <w:rPr>
        <w:rFonts w:hint="default"/>
      </w:rPr>
    </w:lvl>
    <w:lvl w:ilvl="6" w:tplc="E8A83178">
      <w:numFmt w:val="bullet"/>
      <w:lvlText w:val="•"/>
      <w:lvlJc w:val="left"/>
      <w:pPr>
        <w:ind w:left="6343" w:hanging="309"/>
      </w:pPr>
      <w:rPr>
        <w:rFonts w:hint="default"/>
      </w:rPr>
    </w:lvl>
    <w:lvl w:ilvl="7" w:tplc="4F70EFB8">
      <w:numFmt w:val="bullet"/>
      <w:lvlText w:val="•"/>
      <w:lvlJc w:val="left"/>
      <w:pPr>
        <w:ind w:left="7363" w:hanging="309"/>
      </w:pPr>
      <w:rPr>
        <w:rFonts w:hint="default"/>
      </w:rPr>
    </w:lvl>
    <w:lvl w:ilvl="8" w:tplc="ED1CF048">
      <w:numFmt w:val="bullet"/>
      <w:lvlText w:val="•"/>
      <w:lvlJc w:val="left"/>
      <w:pPr>
        <w:ind w:left="8384" w:hanging="309"/>
      </w:pPr>
      <w:rPr>
        <w:rFonts w:hint="default"/>
      </w:rPr>
    </w:lvl>
  </w:abstractNum>
  <w:abstractNum w:abstractNumId="28">
    <w:nsid w:val="36970445"/>
    <w:multiLevelType w:val="hybridMultilevel"/>
    <w:tmpl w:val="1B585E6C"/>
    <w:lvl w:ilvl="0" w:tplc="B200270C">
      <w:start w:val="1"/>
      <w:numFmt w:val="lowerLetter"/>
      <w:lvlText w:val="(%1)"/>
      <w:lvlJc w:val="left"/>
      <w:pPr>
        <w:ind w:left="930" w:hanging="310"/>
      </w:pPr>
      <w:rPr>
        <w:rFonts w:ascii="Cambria" w:eastAsia="Cambria" w:hAnsi="Cambria" w:cs="Cambria" w:hint="default"/>
        <w:w w:val="76"/>
        <w:sz w:val="19"/>
        <w:szCs w:val="19"/>
      </w:rPr>
    </w:lvl>
    <w:lvl w:ilvl="1" w:tplc="7F3ED44E">
      <w:numFmt w:val="bullet"/>
      <w:lvlText w:val="•"/>
      <w:lvlJc w:val="left"/>
      <w:pPr>
        <w:ind w:left="1888" w:hanging="310"/>
      </w:pPr>
      <w:rPr>
        <w:rFonts w:hint="default"/>
      </w:rPr>
    </w:lvl>
    <w:lvl w:ilvl="2" w:tplc="61403B50">
      <w:numFmt w:val="bullet"/>
      <w:lvlText w:val="•"/>
      <w:lvlJc w:val="left"/>
      <w:pPr>
        <w:ind w:left="2837" w:hanging="310"/>
      </w:pPr>
      <w:rPr>
        <w:rFonts w:hint="default"/>
      </w:rPr>
    </w:lvl>
    <w:lvl w:ilvl="3" w:tplc="F49A4030">
      <w:numFmt w:val="bullet"/>
      <w:lvlText w:val="•"/>
      <w:lvlJc w:val="left"/>
      <w:pPr>
        <w:ind w:left="3785" w:hanging="310"/>
      </w:pPr>
      <w:rPr>
        <w:rFonts w:hint="default"/>
      </w:rPr>
    </w:lvl>
    <w:lvl w:ilvl="4" w:tplc="BF82544C">
      <w:numFmt w:val="bullet"/>
      <w:lvlText w:val="•"/>
      <w:lvlJc w:val="left"/>
      <w:pPr>
        <w:ind w:left="4734" w:hanging="310"/>
      </w:pPr>
      <w:rPr>
        <w:rFonts w:hint="default"/>
      </w:rPr>
    </w:lvl>
    <w:lvl w:ilvl="5" w:tplc="5CA2058C">
      <w:numFmt w:val="bullet"/>
      <w:lvlText w:val="•"/>
      <w:lvlJc w:val="left"/>
      <w:pPr>
        <w:ind w:left="5682" w:hanging="310"/>
      </w:pPr>
      <w:rPr>
        <w:rFonts w:hint="default"/>
      </w:rPr>
    </w:lvl>
    <w:lvl w:ilvl="6" w:tplc="2C680C2C">
      <w:numFmt w:val="bullet"/>
      <w:lvlText w:val="•"/>
      <w:lvlJc w:val="left"/>
      <w:pPr>
        <w:ind w:left="6631" w:hanging="310"/>
      </w:pPr>
      <w:rPr>
        <w:rFonts w:hint="default"/>
      </w:rPr>
    </w:lvl>
    <w:lvl w:ilvl="7" w:tplc="3CD05298">
      <w:numFmt w:val="bullet"/>
      <w:lvlText w:val="•"/>
      <w:lvlJc w:val="left"/>
      <w:pPr>
        <w:ind w:left="7579" w:hanging="310"/>
      </w:pPr>
      <w:rPr>
        <w:rFonts w:hint="default"/>
      </w:rPr>
    </w:lvl>
    <w:lvl w:ilvl="8" w:tplc="E98E7438">
      <w:numFmt w:val="bullet"/>
      <w:lvlText w:val="•"/>
      <w:lvlJc w:val="left"/>
      <w:pPr>
        <w:ind w:left="8528" w:hanging="310"/>
      </w:pPr>
      <w:rPr>
        <w:rFonts w:hint="default"/>
      </w:rPr>
    </w:lvl>
  </w:abstractNum>
  <w:abstractNum w:abstractNumId="29">
    <w:nsid w:val="3C2E64CB"/>
    <w:multiLevelType w:val="hybridMultilevel"/>
    <w:tmpl w:val="F3B642C0"/>
    <w:lvl w:ilvl="0" w:tplc="4AA2A688">
      <w:start w:val="1"/>
      <w:numFmt w:val="decimal"/>
      <w:lvlText w:val="%1."/>
      <w:lvlJc w:val="left"/>
      <w:pPr>
        <w:ind w:left="363" w:hanging="258"/>
      </w:pPr>
      <w:rPr>
        <w:rFonts w:ascii="Cambria" w:eastAsia="Cambria" w:hAnsi="Cambria" w:cs="Cambria" w:hint="default"/>
        <w:w w:val="99"/>
        <w:sz w:val="19"/>
        <w:szCs w:val="19"/>
      </w:rPr>
    </w:lvl>
    <w:lvl w:ilvl="1" w:tplc="32566522">
      <w:start w:val="1"/>
      <w:numFmt w:val="lowerLetter"/>
      <w:lvlText w:val="(%2)"/>
      <w:lvlJc w:val="left"/>
      <w:pPr>
        <w:ind w:left="676" w:hanging="313"/>
      </w:pPr>
      <w:rPr>
        <w:rFonts w:ascii="Cambria" w:eastAsia="Cambria" w:hAnsi="Cambria" w:cs="Cambria" w:hint="default"/>
        <w:w w:val="76"/>
        <w:sz w:val="19"/>
        <w:szCs w:val="19"/>
      </w:rPr>
    </w:lvl>
    <w:lvl w:ilvl="2" w:tplc="3274E1C0">
      <w:start w:val="1"/>
      <w:numFmt w:val="lowerRoman"/>
      <w:lvlText w:val="(%3)"/>
      <w:lvlJc w:val="left"/>
      <w:pPr>
        <w:ind w:left="1031" w:hanging="355"/>
      </w:pPr>
      <w:rPr>
        <w:rFonts w:ascii="Cambria" w:eastAsia="Cambria" w:hAnsi="Cambria" w:cs="Cambria" w:hint="default"/>
        <w:w w:val="74"/>
        <w:sz w:val="19"/>
        <w:szCs w:val="19"/>
      </w:rPr>
    </w:lvl>
    <w:lvl w:ilvl="3" w:tplc="341A27E8">
      <w:numFmt w:val="bullet"/>
      <w:lvlText w:val="•"/>
      <w:lvlJc w:val="left"/>
      <w:pPr>
        <w:ind w:left="1774" w:hanging="355"/>
      </w:pPr>
      <w:rPr>
        <w:rFonts w:hint="default"/>
      </w:rPr>
    </w:lvl>
    <w:lvl w:ilvl="4" w:tplc="7DD61ACE">
      <w:numFmt w:val="bullet"/>
      <w:lvlText w:val="•"/>
      <w:lvlJc w:val="left"/>
      <w:pPr>
        <w:ind w:left="2509" w:hanging="355"/>
      </w:pPr>
      <w:rPr>
        <w:rFonts w:hint="default"/>
      </w:rPr>
    </w:lvl>
    <w:lvl w:ilvl="5" w:tplc="A47CC0DA">
      <w:numFmt w:val="bullet"/>
      <w:lvlText w:val="•"/>
      <w:lvlJc w:val="left"/>
      <w:pPr>
        <w:ind w:left="3243" w:hanging="355"/>
      </w:pPr>
      <w:rPr>
        <w:rFonts w:hint="default"/>
      </w:rPr>
    </w:lvl>
    <w:lvl w:ilvl="6" w:tplc="06FEB008">
      <w:numFmt w:val="bullet"/>
      <w:lvlText w:val="•"/>
      <w:lvlJc w:val="left"/>
      <w:pPr>
        <w:ind w:left="3978" w:hanging="355"/>
      </w:pPr>
      <w:rPr>
        <w:rFonts w:hint="default"/>
      </w:rPr>
    </w:lvl>
    <w:lvl w:ilvl="7" w:tplc="C1B49D9C">
      <w:numFmt w:val="bullet"/>
      <w:lvlText w:val="•"/>
      <w:lvlJc w:val="left"/>
      <w:pPr>
        <w:ind w:left="4712" w:hanging="355"/>
      </w:pPr>
      <w:rPr>
        <w:rFonts w:hint="default"/>
      </w:rPr>
    </w:lvl>
    <w:lvl w:ilvl="8" w:tplc="E0F6DDDE">
      <w:numFmt w:val="bullet"/>
      <w:lvlText w:val="•"/>
      <w:lvlJc w:val="left"/>
      <w:pPr>
        <w:ind w:left="5447" w:hanging="355"/>
      </w:pPr>
      <w:rPr>
        <w:rFonts w:hint="default"/>
      </w:rPr>
    </w:lvl>
  </w:abstractNum>
  <w:abstractNum w:abstractNumId="30">
    <w:nsid w:val="3D6A5589"/>
    <w:multiLevelType w:val="hybridMultilevel"/>
    <w:tmpl w:val="72E8BB1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3F450D67"/>
    <w:multiLevelType w:val="hybridMultilevel"/>
    <w:tmpl w:val="0FE89B9A"/>
    <w:lvl w:ilvl="0" w:tplc="0F989370">
      <w:start w:val="1"/>
      <w:numFmt w:val="lowerLetter"/>
      <w:lvlText w:val="%1)"/>
      <w:lvlJc w:val="left"/>
      <w:pPr>
        <w:ind w:left="930" w:hanging="310"/>
      </w:pPr>
      <w:rPr>
        <w:rFonts w:ascii="Times New Roman" w:hAnsi="Times New Roman" w:cs="Times New Roman" w:hint="default"/>
        <w:w w:val="76"/>
        <w:sz w:val="24"/>
        <w:szCs w:val="24"/>
      </w:rPr>
    </w:lvl>
    <w:lvl w:ilvl="1" w:tplc="7F3ED44E">
      <w:numFmt w:val="bullet"/>
      <w:lvlText w:val="•"/>
      <w:lvlJc w:val="left"/>
      <w:pPr>
        <w:ind w:left="1888" w:hanging="310"/>
      </w:pPr>
      <w:rPr>
        <w:rFonts w:hint="default"/>
      </w:rPr>
    </w:lvl>
    <w:lvl w:ilvl="2" w:tplc="61403B50">
      <w:numFmt w:val="bullet"/>
      <w:lvlText w:val="•"/>
      <w:lvlJc w:val="left"/>
      <w:pPr>
        <w:ind w:left="2837" w:hanging="310"/>
      </w:pPr>
      <w:rPr>
        <w:rFonts w:hint="default"/>
      </w:rPr>
    </w:lvl>
    <w:lvl w:ilvl="3" w:tplc="F49A4030">
      <w:numFmt w:val="bullet"/>
      <w:lvlText w:val="•"/>
      <w:lvlJc w:val="left"/>
      <w:pPr>
        <w:ind w:left="3785" w:hanging="310"/>
      </w:pPr>
      <w:rPr>
        <w:rFonts w:hint="default"/>
      </w:rPr>
    </w:lvl>
    <w:lvl w:ilvl="4" w:tplc="BF82544C">
      <w:numFmt w:val="bullet"/>
      <w:lvlText w:val="•"/>
      <w:lvlJc w:val="left"/>
      <w:pPr>
        <w:ind w:left="4734" w:hanging="310"/>
      </w:pPr>
      <w:rPr>
        <w:rFonts w:hint="default"/>
      </w:rPr>
    </w:lvl>
    <w:lvl w:ilvl="5" w:tplc="5CA2058C">
      <w:numFmt w:val="bullet"/>
      <w:lvlText w:val="•"/>
      <w:lvlJc w:val="left"/>
      <w:pPr>
        <w:ind w:left="5682" w:hanging="310"/>
      </w:pPr>
      <w:rPr>
        <w:rFonts w:hint="default"/>
      </w:rPr>
    </w:lvl>
    <w:lvl w:ilvl="6" w:tplc="2C680C2C">
      <w:numFmt w:val="bullet"/>
      <w:lvlText w:val="•"/>
      <w:lvlJc w:val="left"/>
      <w:pPr>
        <w:ind w:left="6631" w:hanging="310"/>
      </w:pPr>
      <w:rPr>
        <w:rFonts w:hint="default"/>
      </w:rPr>
    </w:lvl>
    <w:lvl w:ilvl="7" w:tplc="3CD05298">
      <w:numFmt w:val="bullet"/>
      <w:lvlText w:val="•"/>
      <w:lvlJc w:val="left"/>
      <w:pPr>
        <w:ind w:left="7579" w:hanging="310"/>
      </w:pPr>
      <w:rPr>
        <w:rFonts w:hint="default"/>
      </w:rPr>
    </w:lvl>
    <w:lvl w:ilvl="8" w:tplc="E98E7438">
      <w:numFmt w:val="bullet"/>
      <w:lvlText w:val="•"/>
      <w:lvlJc w:val="left"/>
      <w:pPr>
        <w:ind w:left="8528" w:hanging="310"/>
      </w:pPr>
      <w:rPr>
        <w:rFonts w:hint="default"/>
      </w:rPr>
    </w:lvl>
  </w:abstractNum>
  <w:abstractNum w:abstractNumId="32">
    <w:nsid w:val="401764E2"/>
    <w:multiLevelType w:val="hybridMultilevel"/>
    <w:tmpl w:val="12246CEC"/>
    <w:lvl w:ilvl="0" w:tplc="0FA6A534">
      <w:start w:val="1"/>
      <w:numFmt w:val="decimal"/>
      <w:lvlText w:val="%1."/>
      <w:lvlJc w:val="left"/>
      <w:pPr>
        <w:ind w:left="620" w:hanging="445"/>
      </w:pPr>
      <w:rPr>
        <w:rFonts w:ascii="Cambria" w:eastAsia="Cambria" w:hAnsi="Cambria" w:cs="Cambria" w:hint="default"/>
        <w:w w:val="99"/>
        <w:sz w:val="19"/>
        <w:szCs w:val="19"/>
      </w:rPr>
    </w:lvl>
    <w:lvl w:ilvl="1" w:tplc="265E6E1E">
      <w:numFmt w:val="bullet"/>
      <w:lvlText w:val="•"/>
      <w:lvlJc w:val="left"/>
      <w:pPr>
        <w:ind w:left="1600" w:hanging="445"/>
      </w:pPr>
      <w:rPr>
        <w:rFonts w:hint="default"/>
      </w:rPr>
    </w:lvl>
    <w:lvl w:ilvl="2" w:tplc="F9E6AB12">
      <w:numFmt w:val="bullet"/>
      <w:lvlText w:val="•"/>
      <w:lvlJc w:val="left"/>
      <w:pPr>
        <w:ind w:left="2581" w:hanging="445"/>
      </w:pPr>
      <w:rPr>
        <w:rFonts w:hint="default"/>
      </w:rPr>
    </w:lvl>
    <w:lvl w:ilvl="3" w:tplc="4844CC90">
      <w:numFmt w:val="bullet"/>
      <w:lvlText w:val="•"/>
      <w:lvlJc w:val="left"/>
      <w:pPr>
        <w:ind w:left="3561" w:hanging="445"/>
      </w:pPr>
      <w:rPr>
        <w:rFonts w:hint="default"/>
      </w:rPr>
    </w:lvl>
    <w:lvl w:ilvl="4" w:tplc="5C92E9B0">
      <w:numFmt w:val="bullet"/>
      <w:lvlText w:val="•"/>
      <w:lvlJc w:val="left"/>
      <w:pPr>
        <w:ind w:left="4542" w:hanging="445"/>
      </w:pPr>
      <w:rPr>
        <w:rFonts w:hint="default"/>
      </w:rPr>
    </w:lvl>
    <w:lvl w:ilvl="5" w:tplc="C92C2976">
      <w:numFmt w:val="bullet"/>
      <w:lvlText w:val="•"/>
      <w:lvlJc w:val="left"/>
      <w:pPr>
        <w:ind w:left="5522" w:hanging="445"/>
      </w:pPr>
      <w:rPr>
        <w:rFonts w:hint="default"/>
      </w:rPr>
    </w:lvl>
    <w:lvl w:ilvl="6" w:tplc="0E0ADD2C">
      <w:numFmt w:val="bullet"/>
      <w:lvlText w:val="•"/>
      <w:lvlJc w:val="left"/>
      <w:pPr>
        <w:ind w:left="6503" w:hanging="445"/>
      </w:pPr>
      <w:rPr>
        <w:rFonts w:hint="default"/>
      </w:rPr>
    </w:lvl>
    <w:lvl w:ilvl="7" w:tplc="63AC3DE0">
      <w:numFmt w:val="bullet"/>
      <w:lvlText w:val="•"/>
      <w:lvlJc w:val="left"/>
      <w:pPr>
        <w:ind w:left="7483" w:hanging="445"/>
      </w:pPr>
      <w:rPr>
        <w:rFonts w:hint="default"/>
      </w:rPr>
    </w:lvl>
    <w:lvl w:ilvl="8" w:tplc="478EA204">
      <w:numFmt w:val="bullet"/>
      <w:lvlText w:val="•"/>
      <w:lvlJc w:val="left"/>
      <w:pPr>
        <w:ind w:left="8464" w:hanging="445"/>
      </w:pPr>
      <w:rPr>
        <w:rFonts w:hint="default"/>
      </w:rPr>
    </w:lvl>
  </w:abstractNum>
  <w:abstractNum w:abstractNumId="33">
    <w:nsid w:val="411D3568"/>
    <w:multiLevelType w:val="hybridMultilevel"/>
    <w:tmpl w:val="40CE9136"/>
    <w:lvl w:ilvl="0" w:tplc="4C7A64D0">
      <w:start w:val="1"/>
      <w:numFmt w:val="lowerLetter"/>
      <w:lvlText w:val="(%1)"/>
      <w:lvlJc w:val="left"/>
      <w:pPr>
        <w:ind w:left="452" w:hanging="310"/>
      </w:pPr>
      <w:rPr>
        <w:rFonts w:ascii="Cambria" w:eastAsia="Cambria" w:hAnsi="Cambria" w:cs="Cambria" w:hint="default"/>
        <w:w w:val="76"/>
        <w:sz w:val="19"/>
        <w:szCs w:val="19"/>
      </w:rPr>
    </w:lvl>
    <w:lvl w:ilvl="1" w:tplc="175A333A">
      <w:numFmt w:val="bullet"/>
      <w:lvlText w:val="•"/>
      <w:lvlJc w:val="left"/>
      <w:pPr>
        <w:ind w:left="1069" w:hanging="310"/>
      </w:pPr>
      <w:rPr>
        <w:rFonts w:hint="default"/>
      </w:rPr>
    </w:lvl>
    <w:lvl w:ilvl="2" w:tplc="9864C424">
      <w:numFmt w:val="bullet"/>
      <w:lvlText w:val="•"/>
      <w:lvlJc w:val="left"/>
      <w:pPr>
        <w:ind w:left="1719" w:hanging="310"/>
      </w:pPr>
      <w:rPr>
        <w:rFonts w:hint="default"/>
      </w:rPr>
    </w:lvl>
    <w:lvl w:ilvl="3" w:tplc="50E837AC">
      <w:numFmt w:val="bullet"/>
      <w:lvlText w:val="•"/>
      <w:lvlJc w:val="left"/>
      <w:pPr>
        <w:ind w:left="2368" w:hanging="310"/>
      </w:pPr>
      <w:rPr>
        <w:rFonts w:hint="default"/>
      </w:rPr>
    </w:lvl>
    <w:lvl w:ilvl="4" w:tplc="2312B5DE">
      <w:numFmt w:val="bullet"/>
      <w:lvlText w:val="•"/>
      <w:lvlJc w:val="left"/>
      <w:pPr>
        <w:ind w:left="3018" w:hanging="310"/>
      </w:pPr>
      <w:rPr>
        <w:rFonts w:hint="default"/>
      </w:rPr>
    </w:lvl>
    <w:lvl w:ilvl="5" w:tplc="8FF8B3FA">
      <w:numFmt w:val="bullet"/>
      <w:lvlText w:val="•"/>
      <w:lvlJc w:val="left"/>
      <w:pPr>
        <w:ind w:left="3668" w:hanging="310"/>
      </w:pPr>
      <w:rPr>
        <w:rFonts w:hint="default"/>
      </w:rPr>
    </w:lvl>
    <w:lvl w:ilvl="6" w:tplc="F3AEF3EC">
      <w:numFmt w:val="bullet"/>
      <w:lvlText w:val="•"/>
      <w:lvlJc w:val="left"/>
      <w:pPr>
        <w:ind w:left="4317" w:hanging="310"/>
      </w:pPr>
      <w:rPr>
        <w:rFonts w:hint="default"/>
      </w:rPr>
    </w:lvl>
    <w:lvl w:ilvl="7" w:tplc="6C883E8C">
      <w:numFmt w:val="bullet"/>
      <w:lvlText w:val="•"/>
      <w:lvlJc w:val="left"/>
      <w:pPr>
        <w:ind w:left="4967" w:hanging="310"/>
      </w:pPr>
      <w:rPr>
        <w:rFonts w:hint="default"/>
      </w:rPr>
    </w:lvl>
    <w:lvl w:ilvl="8" w:tplc="0CC656A0">
      <w:numFmt w:val="bullet"/>
      <w:lvlText w:val="•"/>
      <w:lvlJc w:val="left"/>
      <w:pPr>
        <w:ind w:left="5617" w:hanging="310"/>
      </w:pPr>
      <w:rPr>
        <w:rFonts w:hint="default"/>
      </w:rPr>
    </w:lvl>
  </w:abstractNum>
  <w:abstractNum w:abstractNumId="34">
    <w:nsid w:val="42AA2562"/>
    <w:multiLevelType w:val="hybridMultilevel"/>
    <w:tmpl w:val="C4F47E3C"/>
    <w:lvl w:ilvl="0" w:tplc="CFBAC12E">
      <w:start w:val="1"/>
      <w:numFmt w:val="decimal"/>
      <w:lvlText w:val="%1."/>
      <w:lvlJc w:val="left"/>
      <w:pPr>
        <w:ind w:left="720" w:hanging="360"/>
      </w:pPr>
      <w:rPr>
        <w:rFonts w:hint="default"/>
        <w:spacing w:val="2"/>
        <w:position w:val="-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439E5634"/>
    <w:multiLevelType w:val="hybridMultilevel"/>
    <w:tmpl w:val="B8C843E2"/>
    <w:lvl w:ilvl="0" w:tplc="91E6BEC4">
      <w:start w:val="1"/>
      <w:numFmt w:val="lowerLetter"/>
      <w:lvlText w:val="(%1)"/>
      <w:lvlJc w:val="left"/>
      <w:pPr>
        <w:ind w:left="736" w:hanging="310"/>
      </w:pPr>
      <w:rPr>
        <w:rFonts w:ascii="Cambria" w:eastAsia="Cambria" w:hAnsi="Cambria" w:cs="Cambria" w:hint="default"/>
        <w:w w:val="76"/>
        <w:sz w:val="19"/>
        <w:szCs w:val="19"/>
      </w:rPr>
    </w:lvl>
    <w:lvl w:ilvl="1" w:tplc="DEE23BBE">
      <w:numFmt w:val="bullet"/>
      <w:lvlText w:val="•"/>
      <w:lvlJc w:val="left"/>
      <w:pPr>
        <w:ind w:left="1888" w:hanging="310"/>
      </w:pPr>
      <w:rPr>
        <w:rFonts w:hint="default"/>
      </w:rPr>
    </w:lvl>
    <w:lvl w:ilvl="2" w:tplc="681A07A8">
      <w:numFmt w:val="bullet"/>
      <w:lvlText w:val="•"/>
      <w:lvlJc w:val="left"/>
      <w:pPr>
        <w:ind w:left="2837" w:hanging="310"/>
      </w:pPr>
      <w:rPr>
        <w:rFonts w:hint="default"/>
      </w:rPr>
    </w:lvl>
    <w:lvl w:ilvl="3" w:tplc="F5DEDCAC">
      <w:numFmt w:val="bullet"/>
      <w:lvlText w:val="•"/>
      <w:lvlJc w:val="left"/>
      <w:pPr>
        <w:ind w:left="3785" w:hanging="310"/>
      </w:pPr>
      <w:rPr>
        <w:rFonts w:hint="default"/>
      </w:rPr>
    </w:lvl>
    <w:lvl w:ilvl="4" w:tplc="446C641A">
      <w:numFmt w:val="bullet"/>
      <w:lvlText w:val="•"/>
      <w:lvlJc w:val="left"/>
      <w:pPr>
        <w:ind w:left="4734" w:hanging="310"/>
      </w:pPr>
      <w:rPr>
        <w:rFonts w:hint="default"/>
      </w:rPr>
    </w:lvl>
    <w:lvl w:ilvl="5" w:tplc="B13CC2DE">
      <w:numFmt w:val="bullet"/>
      <w:lvlText w:val="•"/>
      <w:lvlJc w:val="left"/>
      <w:pPr>
        <w:ind w:left="5682" w:hanging="310"/>
      </w:pPr>
      <w:rPr>
        <w:rFonts w:hint="default"/>
      </w:rPr>
    </w:lvl>
    <w:lvl w:ilvl="6" w:tplc="480092B2">
      <w:numFmt w:val="bullet"/>
      <w:lvlText w:val="•"/>
      <w:lvlJc w:val="left"/>
      <w:pPr>
        <w:ind w:left="6631" w:hanging="310"/>
      </w:pPr>
      <w:rPr>
        <w:rFonts w:hint="default"/>
      </w:rPr>
    </w:lvl>
    <w:lvl w:ilvl="7" w:tplc="410CB7BA">
      <w:numFmt w:val="bullet"/>
      <w:lvlText w:val="•"/>
      <w:lvlJc w:val="left"/>
      <w:pPr>
        <w:ind w:left="7579" w:hanging="310"/>
      </w:pPr>
      <w:rPr>
        <w:rFonts w:hint="default"/>
      </w:rPr>
    </w:lvl>
    <w:lvl w:ilvl="8" w:tplc="0F989BC0">
      <w:numFmt w:val="bullet"/>
      <w:lvlText w:val="•"/>
      <w:lvlJc w:val="left"/>
      <w:pPr>
        <w:ind w:left="8528" w:hanging="310"/>
      </w:pPr>
      <w:rPr>
        <w:rFonts w:hint="default"/>
      </w:rPr>
    </w:lvl>
  </w:abstractNum>
  <w:abstractNum w:abstractNumId="36">
    <w:nsid w:val="486751C9"/>
    <w:multiLevelType w:val="hybridMultilevel"/>
    <w:tmpl w:val="084474D8"/>
    <w:lvl w:ilvl="0" w:tplc="F4F60E66">
      <w:start w:val="1"/>
      <w:numFmt w:val="decimal"/>
      <w:lvlText w:val="%1."/>
      <w:lvlJc w:val="left"/>
      <w:pPr>
        <w:ind w:left="620" w:hanging="445"/>
      </w:pPr>
      <w:rPr>
        <w:rFonts w:ascii="Times New Roman" w:eastAsia="Cambria" w:hAnsi="Times New Roman" w:cs="Times New Roman" w:hint="default"/>
        <w:w w:val="99"/>
        <w:sz w:val="24"/>
        <w:szCs w:val="19"/>
      </w:rPr>
    </w:lvl>
    <w:lvl w:ilvl="1" w:tplc="818EA2E4">
      <w:numFmt w:val="bullet"/>
      <w:lvlText w:val="•"/>
      <w:lvlJc w:val="left"/>
      <w:pPr>
        <w:ind w:left="1600" w:hanging="445"/>
      </w:pPr>
      <w:rPr>
        <w:rFonts w:hint="default"/>
      </w:rPr>
    </w:lvl>
    <w:lvl w:ilvl="2" w:tplc="82D6C2C8">
      <w:numFmt w:val="bullet"/>
      <w:lvlText w:val="•"/>
      <w:lvlJc w:val="left"/>
      <w:pPr>
        <w:ind w:left="2581" w:hanging="445"/>
      </w:pPr>
      <w:rPr>
        <w:rFonts w:hint="default"/>
      </w:rPr>
    </w:lvl>
    <w:lvl w:ilvl="3" w:tplc="060E9382">
      <w:numFmt w:val="bullet"/>
      <w:lvlText w:val="•"/>
      <w:lvlJc w:val="left"/>
      <w:pPr>
        <w:ind w:left="3561" w:hanging="445"/>
      </w:pPr>
      <w:rPr>
        <w:rFonts w:hint="default"/>
      </w:rPr>
    </w:lvl>
    <w:lvl w:ilvl="4" w:tplc="70861E16">
      <w:numFmt w:val="bullet"/>
      <w:lvlText w:val="•"/>
      <w:lvlJc w:val="left"/>
      <w:pPr>
        <w:ind w:left="4542" w:hanging="445"/>
      </w:pPr>
      <w:rPr>
        <w:rFonts w:hint="default"/>
      </w:rPr>
    </w:lvl>
    <w:lvl w:ilvl="5" w:tplc="A358E0BC">
      <w:numFmt w:val="bullet"/>
      <w:lvlText w:val="•"/>
      <w:lvlJc w:val="left"/>
      <w:pPr>
        <w:ind w:left="5522" w:hanging="445"/>
      </w:pPr>
      <w:rPr>
        <w:rFonts w:hint="default"/>
      </w:rPr>
    </w:lvl>
    <w:lvl w:ilvl="6" w:tplc="40602A2E">
      <w:numFmt w:val="bullet"/>
      <w:lvlText w:val="•"/>
      <w:lvlJc w:val="left"/>
      <w:pPr>
        <w:ind w:left="6503" w:hanging="445"/>
      </w:pPr>
      <w:rPr>
        <w:rFonts w:hint="default"/>
      </w:rPr>
    </w:lvl>
    <w:lvl w:ilvl="7" w:tplc="789434DC">
      <w:numFmt w:val="bullet"/>
      <w:lvlText w:val="•"/>
      <w:lvlJc w:val="left"/>
      <w:pPr>
        <w:ind w:left="7483" w:hanging="445"/>
      </w:pPr>
      <w:rPr>
        <w:rFonts w:hint="default"/>
      </w:rPr>
    </w:lvl>
    <w:lvl w:ilvl="8" w:tplc="39CA8386">
      <w:numFmt w:val="bullet"/>
      <w:lvlText w:val="•"/>
      <w:lvlJc w:val="left"/>
      <w:pPr>
        <w:ind w:left="8464" w:hanging="445"/>
      </w:pPr>
      <w:rPr>
        <w:rFonts w:hint="default"/>
      </w:rPr>
    </w:lvl>
  </w:abstractNum>
  <w:abstractNum w:abstractNumId="37">
    <w:nsid w:val="4B8D3251"/>
    <w:multiLevelType w:val="hybridMultilevel"/>
    <w:tmpl w:val="2810560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4E171DEB"/>
    <w:multiLevelType w:val="hybridMultilevel"/>
    <w:tmpl w:val="EBEC64C0"/>
    <w:lvl w:ilvl="0" w:tplc="9D925040">
      <w:start w:val="9"/>
      <w:numFmt w:val="lowerLetter"/>
      <w:lvlText w:val="(%1)"/>
      <w:lvlJc w:val="left"/>
      <w:pPr>
        <w:ind w:left="738" w:hanging="313"/>
      </w:pPr>
      <w:rPr>
        <w:rFonts w:ascii="Cambria" w:eastAsia="Cambria" w:hAnsi="Cambria" w:cs="Cambria" w:hint="default"/>
        <w:w w:val="74"/>
        <w:sz w:val="19"/>
        <w:szCs w:val="19"/>
      </w:rPr>
    </w:lvl>
    <w:lvl w:ilvl="1" w:tplc="F69AF40A">
      <w:numFmt w:val="bullet"/>
      <w:lvlText w:val="•"/>
      <w:lvlJc w:val="left"/>
      <w:pPr>
        <w:ind w:left="1303" w:hanging="313"/>
      </w:pPr>
      <w:rPr>
        <w:rFonts w:hint="default"/>
      </w:rPr>
    </w:lvl>
    <w:lvl w:ilvl="2" w:tplc="B896DCCC">
      <w:numFmt w:val="bullet"/>
      <w:lvlText w:val="•"/>
      <w:lvlJc w:val="left"/>
      <w:pPr>
        <w:ind w:left="1927" w:hanging="313"/>
      </w:pPr>
      <w:rPr>
        <w:rFonts w:hint="default"/>
      </w:rPr>
    </w:lvl>
    <w:lvl w:ilvl="3" w:tplc="FA00692C">
      <w:numFmt w:val="bullet"/>
      <w:lvlText w:val="•"/>
      <w:lvlJc w:val="left"/>
      <w:pPr>
        <w:ind w:left="2550" w:hanging="313"/>
      </w:pPr>
      <w:rPr>
        <w:rFonts w:hint="default"/>
      </w:rPr>
    </w:lvl>
    <w:lvl w:ilvl="4" w:tplc="2BC0B570">
      <w:numFmt w:val="bullet"/>
      <w:lvlText w:val="•"/>
      <w:lvlJc w:val="left"/>
      <w:pPr>
        <w:ind w:left="3174" w:hanging="313"/>
      </w:pPr>
      <w:rPr>
        <w:rFonts w:hint="default"/>
      </w:rPr>
    </w:lvl>
    <w:lvl w:ilvl="5" w:tplc="28F219D0">
      <w:numFmt w:val="bullet"/>
      <w:lvlText w:val="•"/>
      <w:lvlJc w:val="left"/>
      <w:pPr>
        <w:ind w:left="3798" w:hanging="313"/>
      </w:pPr>
      <w:rPr>
        <w:rFonts w:hint="default"/>
      </w:rPr>
    </w:lvl>
    <w:lvl w:ilvl="6" w:tplc="BE0C5532">
      <w:numFmt w:val="bullet"/>
      <w:lvlText w:val="•"/>
      <w:lvlJc w:val="left"/>
      <w:pPr>
        <w:ind w:left="4421" w:hanging="313"/>
      </w:pPr>
      <w:rPr>
        <w:rFonts w:hint="default"/>
      </w:rPr>
    </w:lvl>
    <w:lvl w:ilvl="7" w:tplc="DF7AE866">
      <w:numFmt w:val="bullet"/>
      <w:lvlText w:val="•"/>
      <w:lvlJc w:val="left"/>
      <w:pPr>
        <w:ind w:left="5045" w:hanging="313"/>
      </w:pPr>
      <w:rPr>
        <w:rFonts w:hint="default"/>
      </w:rPr>
    </w:lvl>
    <w:lvl w:ilvl="8" w:tplc="2C2C0CEA">
      <w:numFmt w:val="bullet"/>
      <w:lvlText w:val="•"/>
      <w:lvlJc w:val="left"/>
      <w:pPr>
        <w:ind w:left="5669" w:hanging="313"/>
      </w:pPr>
      <w:rPr>
        <w:rFonts w:hint="default"/>
      </w:rPr>
    </w:lvl>
  </w:abstractNum>
  <w:abstractNum w:abstractNumId="39">
    <w:nsid w:val="57CB4697"/>
    <w:multiLevelType w:val="hybridMultilevel"/>
    <w:tmpl w:val="AC76D1A4"/>
    <w:lvl w:ilvl="0" w:tplc="F6AE237C">
      <w:start w:val="1"/>
      <w:numFmt w:val="lowerLetter"/>
      <w:lvlText w:val="(%1)"/>
      <w:lvlJc w:val="left"/>
      <w:pPr>
        <w:ind w:left="416" w:hanging="310"/>
      </w:pPr>
      <w:rPr>
        <w:rFonts w:ascii="Cambria" w:eastAsia="Cambria" w:hAnsi="Cambria" w:cs="Cambria" w:hint="default"/>
        <w:w w:val="76"/>
        <w:sz w:val="19"/>
        <w:szCs w:val="19"/>
      </w:rPr>
    </w:lvl>
    <w:lvl w:ilvl="1" w:tplc="C2A61240">
      <w:numFmt w:val="bullet"/>
      <w:lvlText w:val="•"/>
      <w:lvlJc w:val="left"/>
      <w:pPr>
        <w:ind w:left="1069" w:hanging="310"/>
      </w:pPr>
      <w:rPr>
        <w:rFonts w:hint="default"/>
      </w:rPr>
    </w:lvl>
    <w:lvl w:ilvl="2" w:tplc="9A72722A">
      <w:numFmt w:val="bullet"/>
      <w:lvlText w:val="•"/>
      <w:lvlJc w:val="left"/>
      <w:pPr>
        <w:ind w:left="1719" w:hanging="310"/>
      </w:pPr>
      <w:rPr>
        <w:rFonts w:hint="default"/>
      </w:rPr>
    </w:lvl>
    <w:lvl w:ilvl="3" w:tplc="5170C88A">
      <w:numFmt w:val="bullet"/>
      <w:lvlText w:val="•"/>
      <w:lvlJc w:val="left"/>
      <w:pPr>
        <w:ind w:left="2368" w:hanging="310"/>
      </w:pPr>
      <w:rPr>
        <w:rFonts w:hint="default"/>
      </w:rPr>
    </w:lvl>
    <w:lvl w:ilvl="4" w:tplc="E61A2BF2">
      <w:numFmt w:val="bullet"/>
      <w:lvlText w:val="•"/>
      <w:lvlJc w:val="left"/>
      <w:pPr>
        <w:ind w:left="3018" w:hanging="310"/>
      </w:pPr>
      <w:rPr>
        <w:rFonts w:hint="default"/>
      </w:rPr>
    </w:lvl>
    <w:lvl w:ilvl="5" w:tplc="56CC2D5A">
      <w:numFmt w:val="bullet"/>
      <w:lvlText w:val="•"/>
      <w:lvlJc w:val="left"/>
      <w:pPr>
        <w:ind w:left="3668" w:hanging="310"/>
      </w:pPr>
      <w:rPr>
        <w:rFonts w:hint="default"/>
      </w:rPr>
    </w:lvl>
    <w:lvl w:ilvl="6" w:tplc="36DC1B3C">
      <w:numFmt w:val="bullet"/>
      <w:lvlText w:val="•"/>
      <w:lvlJc w:val="left"/>
      <w:pPr>
        <w:ind w:left="4317" w:hanging="310"/>
      </w:pPr>
      <w:rPr>
        <w:rFonts w:hint="default"/>
      </w:rPr>
    </w:lvl>
    <w:lvl w:ilvl="7" w:tplc="478ADB82">
      <w:numFmt w:val="bullet"/>
      <w:lvlText w:val="•"/>
      <w:lvlJc w:val="left"/>
      <w:pPr>
        <w:ind w:left="4967" w:hanging="310"/>
      </w:pPr>
      <w:rPr>
        <w:rFonts w:hint="default"/>
      </w:rPr>
    </w:lvl>
    <w:lvl w:ilvl="8" w:tplc="B51687D0">
      <w:numFmt w:val="bullet"/>
      <w:lvlText w:val="•"/>
      <w:lvlJc w:val="left"/>
      <w:pPr>
        <w:ind w:left="5617" w:hanging="310"/>
      </w:pPr>
      <w:rPr>
        <w:rFonts w:hint="default"/>
      </w:rPr>
    </w:lvl>
  </w:abstractNum>
  <w:abstractNum w:abstractNumId="40">
    <w:nsid w:val="5CB72086"/>
    <w:multiLevelType w:val="multilevel"/>
    <w:tmpl w:val="128CE714"/>
    <w:lvl w:ilvl="0">
      <w:start w:val="1"/>
      <w:numFmt w:val="decimal"/>
      <w:lvlText w:val="%1"/>
      <w:lvlJc w:val="left"/>
      <w:pPr>
        <w:ind w:left="1022" w:hanging="402"/>
      </w:pPr>
      <w:rPr>
        <w:rFonts w:hint="default"/>
      </w:rPr>
    </w:lvl>
    <w:lvl w:ilvl="1">
      <w:start w:val="1"/>
      <w:numFmt w:val="decimal"/>
      <w:lvlText w:val="%1.%2."/>
      <w:lvlJc w:val="left"/>
      <w:pPr>
        <w:ind w:left="1022" w:hanging="402"/>
      </w:pPr>
      <w:rPr>
        <w:rFonts w:ascii="Cambria" w:eastAsia="Cambria" w:hAnsi="Cambria" w:cs="Cambria" w:hint="default"/>
        <w:w w:val="99"/>
        <w:sz w:val="19"/>
        <w:szCs w:val="19"/>
      </w:rPr>
    </w:lvl>
    <w:lvl w:ilvl="2">
      <w:start w:val="1"/>
      <w:numFmt w:val="lowerLetter"/>
      <w:lvlText w:val="(%3)"/>
      <w:lvlJc w:val="left"/>
      <w:pPr>
        <w:ind w:left="1331" w:hanging="310"/>
      </w:pPr>
      <w:rPr>
        <w:rFonts w:ascii="Cambria" w:eastAsia="Cambria" w:hAnsi="Cambria" w:cs="Cambria" w:hint="default"/>
        <w:w w:val="76"/>
        <w:sz w:val="19"/>
        <w:szCs w:val="19"/>
      </w:rPr>
    </w:lvl>
    <w:lvl w:ilvl="3">
      <w:numFmt w:val="bullet"/>
      <w:lvlText w:val="•"/>
      <w:lvlJc w:val="left"/>
      <w:pPr>
        <w:ind w:left="3359" w:hanging="310"/>
      </w:pPr>
      <w:rPr>
        <w:rFonts w:hint="default"/>
      </w:rPr>
    </w:lvl>
    <w:lvl w:ilvl="4">
      <w:numFmt w:val="bullet"/>
      <w:lvlText w:val="•"/>
      <w:lvlJc w:val="left"/>
      <w:pPr>
        <w:ind w:left="4368" w:hanging="310"/>
      </w:pPr>
      <w:rPr>
        <w:rFonts w:hint="default"/>
      </w:rPr>
    </w:lvl>
    <w:lvl w:ilvl="5">
      <w:numFmt w:val="bullet"/>
      <w:lvlText w:val="•"/>
      <w:lvlJc w:val="left"/>
      <w:pPr>
        <w:ind w:left="5378" w:hanging="310"/>
      </w:pPr>
      <w:rPr>
        <w:rFonts w:hint="default"/>
      </w:rPr>
    </w:lvl>
    <w:lvl w:ilvl="6">
      <w:numFmt w:val="bullet"/>
      <w:lvlText w:val="•"/>
      <w:lvlJc w:val="left"/>
      <w:pPr>
        <w:ind w:left="6387" w:hanging="310"/>
      </w:pPr>
      <w:rPr>
        <w:rFonts w:hint="default"/>
      </w:rPr>
    </w:lvl>
    <w:lvl w:ilvl="7">
      <w:numFmt w:val="bullet"/>
      <w:lvlText w:val="•"/>
      <w:lvlJc w:val="left"/>
      <w:pPr>
        <w:ind w:left="7397" w:hanging="310"/>
      </w:pPr>
      <w:rPr>
        <w:rFonts w:hint="default"/>
      </w:rPr>
    </w:lvl>
    <w:lvl w:ilvl="8">
      <w:numFmt w:val="bullet"/>
      <w:lvlText w:val="•"/>
      <w:lvlJc w:val="left"/>
      <w:pPr>
        <w:ind w:left="8406" w:hanging="310"/>
      </w:pPr>
      <w:rPr>
        <w:rFonts w:hint="default"/>
      </w:rPr>
    </w:lvl>
  </w:abstractNum>
  <w:abstractNum w:abstractNumId="41">
    <w:nsid w:val="5E9C6429"/>
    <w:multiLevelType w:val="hybridMultilevel"/>
    <w:tmpl w:val="084474D8"/>
    <w:lvl w:ilvl="0" w:tplc="F4F60E66">
      <w:start w:val="1"/>
      <w:numFmt w:val="decimal"/>
      <w:lvlText w:val="%1."/>
      <w:lvlJc w:val="left"/>
      <w:pPr>
        <w:ind w:left="620" w:hanging="445"/>
      </w:pPr>
      <w:rPr>
        <w:rFonts w:ascii="Times New Roman" w:eastAsia="Cambria" w:hAnsi="Times New Roman" w:cs="Times New Roman" w:hint="default"/>
        <w:w w:val="99"/>
        <w:sz w:val="24"/>
        <w:szCs w:val="19"/>
      </w:rPr>
    </w:lvl>
    <w:lvl w:ilvl="1" w:tplc="818EA2E4">
      <w:numFmt w:val="bullet"/>
      <w:lvlText w:val="•"/>
      <w:lvlJc w:val="left"/>
      <w:pPr>
        <w:ind w:left="1600" w:hanging="445"/>
      </w:pPr>
      <w:rPr>
        <w:rFonts w:hint="default"/>
      </w:rPr>
    </w:lvl>
    <w:lvl w:ilvl="2" w:tplc="82D6C2C8">
      <w:numFmt w:val="bullet"/>
      <w:lvlText w:val="•"/>
      <w:lvlJc w:val="left"/>
      <w:pPr>
        <w:ind w:left="2581" w:hanging="445"/>
      </w:pPr>
      <w:rPr>
        <w:rFonts w:hint="default"/>
      </w:rPr>
    </w:lvl>
    <w:lvl w:ilvl="3" w:tplc="060E9382">
      <w:numFmt w:val="bullet"/>
      <w:lvlText w:val="•"/>
      <w:lvlJc w:val="left"/>
      <w:pPr>
        <w:ind w:left="3561" w:hanging="445"/>
      </w:pPr>
      <w:rPr>
        <w:rFonts w:hint="default"/>
      </w:rPr>
    </w:lvl>
    <w:lvl w:ilvl="4" w:tplc="70861E16">
      <w:numFmt w:val="bullet"/>
      <w:lvlText w:val="•"/>
      <w:lvlJc w:val="left"/>
      <w:pPr>
        <w:ind w:left="4542" w:hanging="445"/>
      </w:pPr>
      <w:rPr>
        <w:rFonts w:hint="default"/>
      </w:rPr>
    </w:lvl>
    <w:lvl w:ilvl="5" w:tplc="A358E0BC">
      <w:numFmt w:val="bullet"/>
      <w:lvlText w:val="•"/>
      <w:lvlJc w:val="left"/>
      <w:pPr>
        <w:ind w:left="5522" w:hanging="445"/>
      </w:pPr>
      <w:rPr>
        <w:rFonts w:hint="default"/>
      </w:rPr>
    </w:lvl>
    <w:lvl w:ilvl="6" w:tplc="40602A2E">
      <w:numFmt w:val="bullet"/>
      <w:lvlText w:val="•"/>
      <w:lvlJc w:val="left"/>
      <w:pPr>
        <w:ind w:left="6503" w:hanging="445"/>
      </w:pPr>
      <w:rPr>
        <w:rFonts w:hint="default"/>
      </w:rPr>
    </w:lvl>
    <w:lvl w:ilvl="7" w:tplc="789434DC">
      <w:numFmt w:val="bullet"/>
      <w:lvlText w:val="•"/>
      <w:lvlJc w:val="left"/>
      <w:pPr>
        <w:ind w:left="7483" w:hanging="445"/>
      </w:pPr>
      <w:rPr>
        <w:rFonts w:hint="default"/>
      </w:rPr>
    </w:lvl>
    <w:lvl w:ilvl="8" w:tplc="39CA8386">
      <w:numFmt w:val="bullet"/>
      <w:lvlText w:val="•"/>
      <w:lvlJc w:val="left"/>
      <w:pPr>
        <w:ind w:left="8464" w:hanging="445"/>
      </w:pPr>
      <w:rPr>
        <w:rFonts w:hint="default"/>
      </w:rPr>
    </w:lvl>
  </w:abstractNum>
  <w:abstractNum w:abstractNumId="42">
    <w:nsid w:val="5FB438D6"/>
    <w:multiLevelType w:val="hybridMultilevel"/>
    <w:tmpl w:val="6764D1D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62F76255"/>
    <w:multiLevelType w:val="multilevel"/>
    <w:tmpl w:val="643CD78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340"/>
        </w:tabs>
        <w:ind w:left="2340" w:hanging="360"/>
      </w:pPr>
      <w:rPr>
        <w:rFonts w:ascii="Arial" w:eastAsia="Times New Roman" w:hAnsi="Arial" w:cs="Arial" w:hint="default"/>
      </w:rPr>
    </w:lvl>
    <w:lvl w:ilvl="3">
      <w:start w:val="1"/>
      <w:numFmt w:val="lowerLetter"/>
      <w:lvlText w:val="%4)"/>
      <w:lvlJc w:val="left"/>
      <w:pPr>
        <w:ind w:left="2880" w:hanging="360"/>
      </w:pPr>
      <w:rPr>
        <w:rFonts w:eastAsia="Arial Unicode M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64F3790A"/>
    <w:multiLevelType w:val="hybridMultilevel"/>
    <w:tmpl w:val="826AC60A"/>
    <w:lvl w:ilvl="0" w:tplc="04090017">
      <w:start w:val="1"/>
      <w:numFmt w:val="lowerLetter"/>
      <w:lvlText w:val="%1)"/>
      <w:lvlJc w:val="left"/>
      <w:pPr>
        <w:ind w:left="1340" w:hanging="360"/>
      </w:p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45">
    <w:nsid w:val="65BF13AE"/>
    <w:multiLevelType w:val="hybridMultilevel"/>
    <w:tmpl w:val="EDEAE390"/>
    <w:lvl w:ilvl="0" w:tplc="BB541D4E">
      <w:start w:val="1"/>
      <w:numFmt w:val="lowerLetter"/>
      <w:lvlText w:val="%1)"/>
      <w:lvlJc w:val="left"/>
      <w:pPr>
        <w:ind w:left="930" w:hanging="310"/>
      </w:pPr>
      <w:rPr>
        <w:rFonts w:hint="default"/>
        <w:w w:val="76"/>
        <w:sz w:val="24"/>
        <w:szCs w:val="24"/>
      </w:rPr>
    </w:lvl>
    <w:lvl w:ilvl="1" w:tplc="18DAD524">
      <w:start w:val="1"/>
      <w:numFmt w:val="lowerRoman"/>
      <w:lvlText w:val="(%2)"/>
      <w:lvlJc w:val="left"/>
      <w:pPr>
        <w:ind w:left="1238" w:hanging="309"/>
      </w:pPr>
      <w:rPr>
        <w:rFonts w:ascii="Cambria" w:eastAsia="Cambria" w:hAnsi="Cambria" w:cs="Cambria" w:hint="default"/>
        <w:w w:val="74"/>
        <w:sz w:val="19"/>
        <w:szCs w:val="19"/>
      </w:rPr>
    </w:lvl>
    <w:lvl w:ilvl="2" w:tplc="4072AE44">
      <w:numFmt w:val="bullet"/>
      <w:lvlText w:val="•"/>
      <w:lvlJc w:val="left"/>
      <w:pPr>
        <w:ind w:left="2260" w:hanging="309"/>
      </w:pPr>
      <w:rPr>
        <w:rFonts w:hint="default"/>
      </w:rPr>
    </w:lvl>
    <w:lvl w:ilvl="3" w:tplc="F98C1CD2">
      <w:numFmt w:val="bullet"/>
      <w:lvlText w:val="•"/>
      <w:lvlJc w:val="left"/>
      <w:pPr>
        <w:ind w:left="3281" w:hanging="309"/>
      </w:pPr>
      <w:rPr>
        <w:rFonts w:hint="default"/>
      </w:rPr>
    </w:lvl>
    <w:lvl w:ilvl="4" w:tplc="0290A460">
      <w:numFmt w:val="bullet"/>
      <w:lvlText w:val="•"/>
      <w:lvlJc w:val="left"/>
      <w:pPr>
        <w:ind w:left="4301" w:hanging="309"/>
      </w:pPr>
      <w:rPr>
        <w:rFonts w:hint="default"/>
      </w:rPr>
    </w:lvl>
    <w:lvl w:ilvl="5" w:tplc="92B00BAA">
      <w:numFmt w:val="bullet"/>
      <w:lvlText w:val="•"/>
      <w:lvlJc w:val="left"/>
      <w:pPr>
        <w:ind w:left="5322" w:hanging="309"/>
      </w:pPr>
      <w:rPr>
        <w:rFonts w:hint="default"/>
      </w:rPr>
    </w:lvl>
    <w:lvl w:ilvl="6" w:tplc="E8A83178">
      <w:numFmt w:val="bullet"/>
      <w:lvlText w:val="•"/>
      <w:lvlJc w:val="left"/>
      <w:pPr>
        <w:ind w:left="6343" w:hanging="309"/>
      </w:pPr>
      <w:rPr>
        <w:rFonts w:hint="default"/>
      </w:rPr>
    </w:lvl>
    <w:lvl w:ilvl="7" w:tplc="4F70EFB8">
      <w:numFmt w:val="bullet"/>
      <w:lvlText w:val="•"/>
      <w:lvlJc w:val="left"/>
      <w:pPr>
        <w:ind w:left="7363" w:hanging="309"/>
      </w:pPr>
      <w:rPr>
        <w:rFonts w:hint="default"/>
      </w:rPr>
    </w:lvl>
    <w:lvl w:ilvl="8" w:tplc="ED1CF048">
      <w:numFmt w:val="bullet"/>
      <w:lvlText w:val="•"/>
      <w:lvlJc w:val="left"/>
      <w:pPr>
        <w:ind w:left="8384" w:hanging="309"/>
      </w:pPr>
      <w:rPr>
        <w:rFonts w:hint="default"/>
      </w:rPr>
    </w:lvl>
  </w:abstractNum>
  <w:abstractNum w:abstractNumId="46">
    <w:nsid w:val="66366BEB"/>
    <w:multiLevelType w:val="hybridMultilevel"/>
    <w:tmpl w:val="F24CFBFA"/>
    <w:lvl w:ilvl="0" w:tplc="2F4CE772">
      <w:start w:val="1"/>
      <w:numFmt w:val="decimal"/>
      <w:lvlText w:val="%1."/>
      <w:lvlJc w:val="left"/>
      <w:pPr>
        <w:ind w:left="620" w:hanging="445"/>
      </w:pPr>
      <w:rPr>
        <w:rFonts w:ascii="Times New Roman" w:eastAsia="Cambria" w:hAnsi="Times New Roman" w:cs="Times New Roman" w:hint="default"/>
        <w:w w:val="99"/>
        <w:sz w:val="24"/>
        <w:szCs w:val="19"/>
      </w:rPr>
    </w:lvl>
    <w:lvl w:ilvl="1" w:tplc="6C80E912">
      <w:numFmt w:val="bullet"/>
      <w:lvlText w:val="•"/>
      <w:lvlJc w:val="left"/>
      <w:pPr>
        <w:ind w:left="1600" w:hanging="445"/>
      </w:pPr>
      <w:rPr>
        <w:rFonts w:hint="default"/>
      </w:rPr>
    </w:lvl>
    <w:lvl w:ilvl="2" w:tplc="E0ACC8F0">
      <w:numFmt w:val="bullet"/>
      <w:lvlText w:val="•"/>
      <w:lvlJc w:val="left"/>
      <w:pPr>
        <w:ind w:left="2581" w:hanging="445"/>
      </w:pPr>
      <w:rPr>
        <w:rFonts w:hint="default"/>
      </w:rPr>
    </w:lvl>
    <w:lvl w:ilvl="3" w:tplc="1C14966C">
      <w:numFmt w:val="bullet"/>
      <w:lvlText w:val="•"/>
      <w:lvlJc w:val="left"/>
      <w:pPr>
        <w:ind w:left="3561" w:hanging="445"/>
      </w:pPr>
      <w:rPr>
        <w:rFonts w:hint="default"/>
      </w:rPr>
    </w:lvl>
    <w:lvl w:ilvl="4" w:tplc="3D880B48">
      <w:numFmt w:val="bullet"/>
      <w:lvlText w:val="•"/>
      <w:lvlJc w:val="left"/>
      <w:pPr>
        <w:ind w:left="4542" w:hanging="445"/>
      </w:pPr>
      <w:rPr>
        <w:rFonts w:hint="default"/>
      </w:rPr>
    </w:lvl>
    <w:lvl w:ilvl="5" w:tplc="043CC4A4">
      <w:numFmt w:val="bullet"/>
      <w:lvlText w:val="•"/>
      <w:lvlJc w:val="left"/>
      <w:pPr>
        <w:ind w:left="5522" w:hanging="445"/>
      </w:pPr>
      <w:rPr>
        <w:rFonts w:hint="default"/>
      </w:rPr>
    </w:lvl>
    <w:lvl w:ilvl="6" w:tplc="4AF2AD8E">
      <w:numFmt w:val="bullet"/>
      <w:lvlText w:val="•"/>
      <w:lvlJc w:val="left"/>
      <w:pPr>
        <w:ind w:left="6503" w:hanging="445"/>
      </w:pPr>
      <w:rPr>
        <w:rFonts w:hint="default"/>
      </w:rPr>
    </w:lvl>
    <w:lvl w:ilvl="7" w:tplc="A54CE17E">
      <w:numFmt w:val="bullet"/>
      <w:lvlText w:val="•"/>
      <w:lvlJc w:val="left"/>
      <w:pPr>
        <w:ind w:left="7483" w:hanging="445"/>
      </w:pPr>
      <w:rPr>
        <w:rFonts w:hint="default"/>
      </w:rPr>
    </w:lvl>
    <w:lvl w:ilvl="8" w:tplc="608C79AA">
      <w:numFmt w:val="bullet"/>
      <w:lvlText w:val="•"/>
      <w:lvlJc w:val="left"/>
      <w:pPr>
        <w:ind w:left="8464" w:hanging="445"/>
      </w:pPr>
      <w:rPr>
        <w:rFonts w:hint="default"/>
      </w:rPr>
    </w:lvl>
  </w:abstractNum>
  <w:abstractNum w:abstractNumId="47">
    <w:nsid w:val="68DB63FA"/>
    <w:multiLevelType w:val="hybridMultilevel"/>
    <w:tmpl w:val="51AA7D2E"/>
    <w:lvl w:ilvl="0" w:tplc="F5241092">
      <w:start w:val="2"/>
      <w:numFmt w:val="lowerLetter"/>
      <w:lvlText w:val="(%1)"/>
      <w:lvlJc w:val="left"/>
      <w:pPr>
        <w:ind w:left="416" w:hanging="310"/>
      </w:pPr>
      <w:rPr>
        <w:rFonts w:ascii="Cambria" w:eastAsia="Cambria" w:hAnsi="Cambria" w:cs="Cambria" w:hint="default"/>
        <w:w w:val="78"/>
        <w:sz w:val="19"/>
        <w:szCs w:val="19"/>
      </w:rPr>
    </w:lvl>
    <w:lvl w:ilvl="1" w:tplc="13C01AF6">
      <w:numFmt w:val="bullet"/>
      <w:lvlText w:val="•"/>
      <w:lvlJc w:val="left"/>
      <w:pPr>
        <w:ind w:left="1069" w:hanging="310"/>
      </w:pPr>
      <w:rPr>
        <w:rFonts w:hint="default"/>
      </w:rPr>
    </w:lvl>
    <w:lvl w:ilvl="2" w:tplc="A57C02AC">
      <w:numFmt w:val="bullet"/>
      <w:lvlText w:val="•"/>
      <w:lvlJc w:val="left"/>
      <w:pPr>
        <w:ind w:left="1719" w:hanging="310"/>
      </w:pPr>
      <w:rPr>
        <w:rFonts w:hint="default"/>
      </w:rPr>
    </w:lvl>
    <w:lvl w:ilvl="3" w:tplc="C1E64B0C">
      <w:numFmt w:val="bullet"/>
      <w:lvlText w:val="•"/>
      <w:lvlJc w:val="left"/>
      <w:pPr>
        <w:ind w:left="2368" w:hanging="310"/>
      </w:pPr>
      <w:rPr>
        <w:rFonts w:hint="default"/>
      </w:rPr>
    </w:lvl>
    <w:lvl w:ilvl="4" w:tplc="668C60D0">
      <w:numFmt w:val="bullet"/>
      <w:lvlText w:val="•"/>
      <w:lvlJc w:val="left"/>
      <w:pPr>
        <w:ind w:left="3018" w:hanging="310"/>
      </w:pPr>
      <w:rPr>
        <w:rFonts w:hint="default"/>
      </w:rPr>
    </w:lvl>
    <w:lvl w:ilvl="5" w:tplc="9BEA1076">
      <w:numFmt w:val="bullet"/>
      <w:lvlText w:val="•"/>
      <w:lvlJc w:val="left"/>
      <w:pPr>
        <w:ind w:left="3668" w:hanging="310"/>
      </w:pPr>
      <w:rPr>
        <w:rFonts w:hint="default"/>
      </w:rPr>
    </w:lvl>
    <w:lvl w:ilvl="6" w:tplc="DE34104A">
      <w:numFmt w:val="bullet"/>
      <w:lvlText w:val="•"/>
      <w:lvlJc w:val="left"/>
      <w:pPr>
        <w:ind w:left="4317" w:hanging="310"/>
      </w:pPr>
      <w:rPr>
        <w:rFonts w:hint="default"/>
      </w:rPr>
    </w:lvl>
    <w:lvl w:ilvl="7" w:tplc="4864A124">
      <w:numFmt w:val="bullet"/>
      <w:lvlText w:val="•"/>
      <w:lvlJc w:val="left"/>
      <w:pPr>
        <w:ind w:left="4967" w:hanging="310"/>
      </w:pPr>
      <w:rPr>
        <w:rFonts w:hint="default"/>
      </w:rPr>
    </w:lvl>
    <w:lvl w:ilvl="8" w:tplc="6FCC6A78">
      <w:numFmt w:val="bullet"/>
      <w:lvlText w:val="•"/>
      <w:lvlJc w:val="left"/>
      <w:pPr>
        <w:ind w:left="5617" w:hanging="310"/>
      </w:pPr>
      <w:rPr>
        <w:rFonts w:hint="default"/>
      </w:rPr>
    </w:lvl>
  </w:abstractNum>
  <w:abstractNum w:abstractNumId="48">
    <w:nsid w:val="6DC205E5"/>
    <w:multiLevelType w:val="multilevel"/>
    <w:tmpl w:val="B756E57C"/>
    <w:lvl w:ilvl="0">
      <w:start w:val="1"/>
      <w:numFmt w:val="decimal"/>
      <w:lvlText w:val="%1."/>
      <w:lvlJc w:val="left"/>
      <w:pPr>
        <w:ind w:left="1022" w:hanging="402"/>
      </w:pPr>
      <w:rPr>
        <w:rFonts w:ascii="Cambria" w:eastAsia="Cambria" w:hAnsi="Cambria" w:cs="Cambria" w:hint="default"/>
        <w:w w:val="99"/>
        <w:sz w:val="24"/>
        <w:szCs w:val="22"/>
      </w:rPr>
    </w:lvl>
    <w:lvl w:ilvl="1">
      <w:start w:val="1"/>
      <w:numFmt w:val="decimal"/>
      <w:lvlText w:val="%1.%2."/>
      <w:lvlJc w:val="left"/>
      <w:pPr>
        <w:ind w:left="1022" w:hanging="402"/>
      </w:pPr>
      <w:rPr>
        <w:rFonts w:ascii="Cambria" w:eastAsia="Cambria" w:hAnsi="Cambria" w:cs="Cambria" w:hint="default"/>
        <w:w w:val="99"/>
        <w:sz w:val="22"/>
        <w:szCs w:val="22"/>
      </w:rPr>
    </w:lvl>
    <w:lvl w:ilvl="2">
      <w:start w:val="1"/>
      <w:numFmt w:val="lowerLetter"/>
      <w:lvlText w:val="(%3)"/>
      <w:lvlJc w:val="left"/>
      <w:pPr>
        <w:ind w:left="1331" w:hanging="310"/>
      </w:pPr>
      <w:rPr>
        <w:rFonts w:ascii="Times New Roman" w:eastAsia="Cambria" w:hAnsi="Times New Roman" w:cs="Times New Roman" w:hint="default"/>
        <w:w w:val="76"/>
        <w:sz w:val="24"/>
        <w:szCs w:val="22"/>
      </w:rPr>
    </w:lvl>
    <w:lvl w:ilvl="3">
      <w:numFmt w:val="bullet"/>
      <w:lvlText w:val="•"/>
      <w:lvlJc w:val="left"/>
      <w:pPr>
        <w:ind w:left="3359" w:hanging="310"/>
      </w:pPr>
      <w:rPr>
        <w:rFonts w:hint="default"/>
      </w:rPr>
    </w:lvl>
    <w:lvl w:ilvl="4">
      <w:numFmt w:val="bullet"/>
      <w:lvlText w:val="•"/>
      <w:lvlJc w:val="left"/>
      <w:pPr>
        <w:ind w:left="4368" w:hanging="310"/>
      </w:pPr>
      <w:rPr>
        <w:rFonts w:hint="default"/>
      </w:rPr>
    </w:lvl>
    <w:lvl w:ilvl="5">
      <w:numFmt w:val="bullet"/>
      <w:lvlText w:val="•"/>
      <w:lvlJc w:val="left"/>
      <w:pPr>
        <w:ind w:left="5378" w:hanging="310"/>
      </w:pPr>
      <w:rPr>
        <w:rFonts w:hint="default"/>
      </w:rPr>
    </w:lvl>
    <w:lvl w:ilvl="6">
      <w:numFmt w:val="bullet"/>
      <w:lvlText w:val="•"/>
      <w:lvlJc w:val="left"/>
      <w:pPr>
        <w:ind w:left="6387" w:hanging="310"/>
      </w:pPr>
      <w:rPr>
        <w:rFonts w:hint="default"/>
      </w:rPr>
    </w:lvl>
    <w:lvl w:ilvl="7">
      <w:numFmt w:val="bullet"/>
      <w:lvlText w:val="•"/>
      <w:lvlJc w:val="left"/>
      <w:pPr>
        <w:ind w:left="7397" w:hanging="310"/>
      </w:pPr>
      <w:rPr>
        <w:rFonts w:hint="default"/>
      </w:rPr>
    </w:lvl>
    <w:lvl w:ilvl="8">
      <w:numFmt w:val="bullet"/>
      <w:lvlText w:val="•"/>
      <w:lvlJc w:val="left"/>
      <w:pPr>
        <w:ind w:left="8406" w:hanging="310"/>
      </w:pPr>
      <w:rPr>
        <w:rFonts w:hint="default"/>
      </w:rPr>
    </w:lvl>
  </w:abstractNum>
  <w:abstractNum w:abstractNumId="49">
    <w:nsid w:val="6F9200B7"/>
    <w:multiLevelType w:val="hybridMultilevel"/>
    <w:tmpl w:val="20D841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
    <w:nsid w:val="70EA04B6"/>
    <w:multiLevelType w:val="hybridMultilevel"/>
    <w:tmpl w:val="F692F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74AC39B1"/>
    <w:multiLevelType w:val="hybridMultilevel"/>
    <w:tmpl w:val="084474D8"/>
    <w:lvl w:ilvl="0" w:tplc="F4F60E66">
      <w:start w:val="1"/>
      <w:numFmt w:val="decimal"/>
      <w:lvlText w:val="%1."/>
      <w:lvlJc w:val="left"/>
      <w:pPr>
        <w:ind w:left="620" w:hanging="445"/>
      </w:pPr>
      <w:rPr>
        <w:rFonts w:ascii="Times New Roman" w:eastAsia="Cambria" w:hAnsi="Times New Roman" w:cs="Times New Roman" w:hint="default"/>
        <w:w w:val="99"/>
        <w:sz w:val="24"/>
        <w:szCs w:val="19"/>
      </w:rPr>
    </w:lvl>
    <w:lvl w:ilvl="1" w:tplc="818EA2E4">
      <w:numFmt w:val="bullet"/>
      <w:lvlText w:val="•"/>
      <w:lvlJc w:val="left"/>
      <w:pPr>
        <w:ind w:left="1600" w:hanging="445"/>
      </w:pPr>
      <w:rPr>
        <w:rFonts w:hint="default"/>
      </w:rPr>
    </w:lvl>
    <w:lvl w:ilvl="2" w:tplc="82D6C2C8">
      <w:numFmt w:val="bullet"/>
      <w:lvlText w:val="•"/>
      <w:lvlJc w:val="left"/>
      <w:pPr>
        <w:ind w:left="2581" w:hanging="445"/>
      </w:pPr>
      <w:rPr>
        <w:rFonts w:hint="default"/>
      </w:rPr>
    </w:lvl>
    <w:lvl w:ilvl="3" w:tplc="060E9382">
      <w:numFmt w:val="bullet"/>
      <w:lvlText w:val="•"/>
      <w:lvlJc w:val="left"/>
      <w:pPr>
        <w:ind w:left="3561" w:hanging="445"/>
      </w:pPr>
      <w:rPr>
        <w:rFonts w:hint="default"/>
      </w:rPr>
    </w:lvl>
    <w:lvl w:ilvl="4" w:tplc="70861E16">
      <w:numFmt w:val="bullet"/>
      <w:lvlText w:val="•"/>
      <w:lvlJc w:val="left"/>
      <w:pPr>
        <w:ind w:left="4542" w:hanging="445"/>
      </w:pPr>
      <w:rPr>
        <w:rFonts w:hint="default"/>
      </w:rPr>
    </w:lvl>
    <w:lvl w:ilvl="5" w:tplc="A358E0BC">
      <w:numFmt w:val="bullet"/>
      <w:lvlText w:val="•"/>
      <w:lvlJc w:val="left"/>
      <w:pPr>
        <w:ind w:left="5522" w:hanging="445"/>
      </w:pPr>
      <w:rPr>
        <w:rFonts w:hint="default"/>
      </w:rPr>
    </w:lvl>
    <w:lvl w:ilvl="6" w:tplc="40602A2E">
      <w:numFmt w:val="bullet"/>
      <w:lvlText w:val="•"/>
      <w:lvlJc w:val="left"/>
      <w:pPr>
        <w:ind w:left="6503" w:hanging="445"/>
      </w:pPr>
      <w:rPr>
        <w:rFonts w:hint="default"/>
      </w:rPr>
    </w:lvl>
    <w:lvl w:ilvl="7" w:tplc="789434DC">
      <w:numFmt w:val="bullet"/>
      <w:lvlText w:val="•"/>
      <w:lvlJc w:val="left"/>
      <w:pPr>
        <w:ind w:left="7483" w:hanging="445"/>
      </w:pPr>
      <w:rPr>
        <w:rFonts w:hint="default"/>
      </w:rPr>
    </w:lvl>
    <w:lvl w:ilvl="8" w:tplc="39CA8386">
      <w:numFmt w:val="bullet"/>
      <w:lvlText w:val="•"/>
      <w:lvlJc w:val="left"/>
      <w:pPr>
        <w:ind w:left="8464" w:hanging="445"/>
      </w:pPr>
      <w:rPr>
        <w:rFonts w:hint="default"/>
      </w:rPr>
    </w:lvl>
  </w:abstractNum>
  <w:abstractNum w:abstractNumId="52">
    <w:nsid w:val="76351142"/>
    <w:multiLevelType w:val="hybridMultilevel"/>
    <w:tmpl w:val="E572CCD2"/>
    <w:lvl w:ilvl="0" w:tplc="169A5302">
      <w:start w:val="1"/>
      <w:numFmt w:val="decimal"/>
      <w:lvlText w:val="%1."/>
      <w:lvlJc w:val="left"/>
      <w:pPr>
        <w:ind w:left="620" w:hanging="445"/>
      </w:pPr>
      <w:rPr>
        <w:rFonts w:ascii="Times New Roman" w:eastAsia="Cambria" w:hAnsi="Times New Roman" w:cs="Times New Roman" w:hint="default"/>
        <w:w w:val="99"/>
        <w:sz w:val="24"/>
        <w:szCs w:val="19"/>
      </w:rPr>
    </w:lvl>
    <w:lvl w:ilvl="1" w:tplc="C868BDF6">
      <w:numFmt w:val="bullet"/>
      <w:lvlText w:val="•"/>
      <w:lvlJc w:val="left"/>
      <w:pPr>
        <w:ind w:left="1600" w:hanging="445"/>
      </w:pPr>
      <w:rPr>
        <w:rFonts w:hint="default"/>
      </w:rPr>
    </w:lvl>
    <w:lvl w:ilvl="2" w:tplc="356CCD06">
      <w:numFmt w:val="bullet"/>
      <w:lvlText w:val="•"/>
      <w:lvlJc w:val="left"/>
      <w:pPr>
        <w:ind w:left="2581" w:hanging="445"/>
      </w:pPr>
      <w:rPr>
        <w:rFonts w:hint="default"/>
      </w:rPr>
    </w:lvl>
    <w:lvl w:ilvl="3" w:tplc="E29CFD0E">
      <w:numFmt w:val="bullet"/>
      <w:lvlText w:val="•"/>
      <w:lvlJc w:val="left"/>
      <w:pPr>
        <w:ind w:left="3561" w:hanging="445"/>
      </w:pPr>
      <w:rPr>
        <w:rFonts w:hint="default"/>
      </w:rPr>
    </w:lvl>
    <w:lvl w:ilvl="4" w:tplc="C7A6E900">
      <w:numFmt w:val="bullet"/>
      <w:lvlText w:val="•"/>
      <w:lvlJc w:val="left"/>
      <w:pPr>
        <w:ind w:left="4542" w:hanging="445"/>
      </w:pPr>
      <w:rPr>
        <w:rFonts w:hint="default"/>
      </w:rPr>
    </w:lvl>
    <w:lvl w:ilvl="5" w:tplc="56AEAA74">
      <w:numFmt w:val="bullet"/>
      <w:lvlText w:val="•"/>
      <w:lvlJc w:val="left"/>
      <w:pPr>
        <w:ind w:left="5522" w:hanging="445"/>
      </w:pPr>
      <w:rPr>
        <w:rFonts w:hint="default"/>
      </w:rPr>
    </w:lvl>
    <w:lvl w:ilvl="6" w:tplc="D91E0EDA">
      <w:numFmt w:val="bullet"/>
      <w:lvlText w:val="•"/>
      <w:lvlJc w:val="left"/>
      <w:pPr>
        <w:ind w:left="6503" w:hanging="445"/>
      </w:pPr>
      <w:rPr>
        <w:rFonts w:hint="default"/>
      </w:rPr>
    </w:lvl>
    <w:lvl w:ilvl="7" w:tplc="24342C34">
      <w:numFmt w:val="bullet"/>
      <w:lvlText w:val="•"/>
      <w:lvlJc w:val="left"/>
      <w:pPr>
        <w:ind w:left="7483" w:hanging="445"/>
      </w:pPr>
      <w:rPr>
        <w:rFonts w:hint="default"/>
      </w:rPr>
    </w:lvl>
    <w:lvl w:ilvl="8" w:tplc="3BDE1AF4">
      <w:numFmt w:val="bullet"/>
      <w:lvlText w:val="•"/>
      <w:lvlJc w:val="left"/>
      <w:pPr>
        <w:ind w:left="8464" w:hanging="445"/>
      </w:pPr>
      <w:rPr>
        <w:rFonts w:hint="default"/>
      </w:rPr>
    </w:lvl>
  </w:abstractNum>
  <w:abstractNum w:abstractNumId="53">
    <w:nsid w:val="778A33BE"/>
    <w:multiLevelType w:val="hybridMultilevel"/>
    <w:tmpl w:val="845E9572"/>
    <w:lvl w:ilvl="0" w:tplc="A8728634">
      <w:start w:val="3"/>
      <w:numFmt w:val="lowerLetter"/>
      <w:lvlText w:val="(%1)"/>
      <w:lvlJc w:val="left"/>
      <w:pPr>
        <w:ind w:left="676" w:hanging="313"/>
      </w:pPr>
      <w:rPr>
        <w:rFonts w:ascii="Cambria" w:eastAsia="Cambria" w:hAnsi="Cambria" w:cs="Cambria" w:hint="default"/>
        <w:w w:val="78"/>
        <w:sz w:val="19"/>
        <w:szCs w:val="19"/>
      </w:rPr>
    </w:lvl>
    <w:lvl w:ilvl="1" w:tplc="F1280DB8">
      <w:numFmt w:val="bullet"/>
      <w:lvlText w:val="•"/>
      <w:lvlJc w:val="left"/>
      <w:pPr>
        <w:ind w:left="1303" w:hanging="313"/>
      </w:pPr>
      <w:rPr>
        <w:rFonts w:hint="default"/>
      </w:rPr>
    </w:lvl>
    <w:lvl w:ilvl="2" w:tplc="B768858A">
      <w:numFmt w:val="bullet"/>
      <w:lvlText w:val="•"/>
      <w:lvlJc w:val="left"/>
      <w:pPr>
        <w:ind w:left="1927" w:hanging="313"/>
      </w:pPr>
      <w:rPr>
        <w:rFonts w:hint="default"/>
      </w:rPr>
    </w:lvl>
    <w:lvl w:ilvl="3" w:tplc="92A06C70">
      <w:numFmt w:val="bullet"/>
      <w:lvlText w:val="•"/>
      <w:lvlJc w:val="left"/>
      <w:pPr>
        <w:ind w:left="2550" w:hanging="313"/>
      </w:pPr>
      <w:rPr>
        <w:rFonts w:hint="default"/>
      </w:rPr>
    </w:lvl>
    <w:lvl w:ilvl="4" w:tplc="6F5C9272">
      <w:numFmt w:val="bullet"/>
      <w:lvlText w:val="•"/>
      <w:lvlJc w:val="left"/>
      <w:pPr>
        <w:ind w:left="3174" w:hanging="313"/>
      </w:pPr>
      <w:rPr>
        <w:rFonts w:hint="default"/>
      </w:rPr>
    </w:lvl>
    <w:lvl w:ilvl="5" w:tplc="C4EE6BDA">
      <w:numFmt w:val="bullet"/>
      <w:lvlText w:val="•"/>
      <w:lvlJc w:val="left"/>
      <w:pPr>
        <w:ind w:left="3798" w:hanging="313"/>
      </w:pPr>
      <w:rPr>
        <w:rFonts w:hint="default"/>
      </w:rPr>
    </w:lvl>
    <w:lvl w:ilvl="6" w:tplc="E51E3B72">
      <w:numFmt w:val="bullet"/>
      <w:lvlText w:val="•"/>
      <w:lvlJc w:val="left"/>
      <w:pPr>
        <w:ind w:left="4421" w:hanging="313"/>
      </w:pPr>
      <w:rPr>
        <w:rFonts w:hint="default"/>
      </w:rPr>
    </w:lvl>
    <w:lvl w:ilvl="7" w:tplc="0CF8C972">
      <w:numFmt w:val="bullet"/>
      <w:lvlText w:val="•"/>
      <w:lvlJc w:val="left"/>
      <w:pPr>
        <w:ind w:left="5045" w:hanging="313"/>
      </w:pPr>
      <w:rPr>
        <w:rFonts w:hint="default"/>
      </w:rPr>
    </w:lvl>
    <w:lvl w:ilvl="8" w:tplc="CFDE2756">
      <w:numFmt w:val="bullet"/>
      <w:lvlText w:val="•"/>
      <w:lvlJc w:val="left"/>
      <w:pPr>
        <w:ind w:left="5669" w:hanging="313"/>
      </w:pPr>
      <w:rPr>
        <w:rFonts w:hint="default"/>
      </w:rPr>
    </w:lvl>
  </w:abstractNum>
  <w:abstractNum w:abstractNumId="54">
    <w:nsid w:val="7A5676CE"/>
    <w:multiLevelType w:val="hybridMultilevel"/>
    <w:tmpl w:val="E9B6B07E"/>
    <w:lvl w:ilvl="0" w:tplc="85A0C4D8">
      <w:start w:val="1"/>
      <w:numFmt w:val="lowerLetter"/>
      <w:lvlText w:val="%1)"/>
      <w:lvlJc w:val="left"/>
      <w:pPr>
        <w:ind w:left="736" w:hanging="310"/>
      </w:pPr>
      <w:rPr>
        <w:rFonts w:hint="default"/>
        <w:w w:val="76"/>
        <w:sz w:val="24"/>
        <w:szCs w:val="24"/>
      </w:rPr>
    </w:lvl>
    <w:lvl w:ilvl="1" w:tplc="DEE23BBE">
      <w:numFmt w:val="bullet"/>
      <w:lvlText w:val="•"/>
      <w:lvlJc w:val="left"/>
      <w:pPr>
        <w:ind w:left="1888" w:hanging="310"/>
      </w:pPr>
      <w:rPr>
        <w:rFonts w:hint="default"/>
      </w:rPr>
    </w:lvl>
    <w:lvl w:ilvl="2" w:tplc="681A07A8">
      <w:numFmt w:val="bullet"/>
      <w:lvlText w:val="•"/>
      <w:lvlJc w:val="left"/>
      <w:pPr>
        <w:ind w:left="2837" w:hanging="310"/>
      </w:pPr>
      <w:rPr>
        <w:rFonts w:hint="default"/>
      </w:rPr>
    </w:lvl>
    <w:lvl w:ilvl="3" w:tplc="F5DEDCAC">
      <w:numFmt w:val="bullet"/>
      <w:lvlText w:val="•"/>
      <w:lvlJc w:val="left"/>
      <w:pPr>
        <w:ind w:left="3785" w:hanging="310"/>
      </w:pPr>
      <w:rPr>
        <w:rFonts w:hint="default"/>
      </w:rPr>
    </w:lvl>
    <w:lvl w:ilvl="4" w:tplc="446C641A">
      <w:numFmt w:val="bullet"/>
      <w:lvlText w:val="•"/>
      <w:lvlJc w:val="left"/>
      <w:pPr>
        <w:ind w:left="4734" w:hanging="310"/>
      </w:pPr>
      <w:rPr>
        <w:rFonts w:hint="default"/>
      </w:rPr>
    </w:lvl>
    <w:lvl w:ilvl="5" w:tplc="B13CC2DE">
      <w:numFmt w:val="bullet"/>
      <w:lvlText w:val="•"/>
      <w:lvlJc w:val="left"/>
      <w:pPr>
        <w:ind w:left="5682" w:hanging="310"/>
      </w:pPr>
      <w:rPr>
        <w:rFonts w:hint="default"/>
      </w:rPr>
    </w:lvl>
    <w:lvl w:ilvl="6" w:tplc="480092B2">
      <w:numFmt w:val="bullet"/>
      <w:lvlText w:val="•"/>
      <w:lvlJc w:val="left"/>
      <w:pPr>
        <w:ind w:left="6631" w:hanging="310"/>
      </w:pPr>
      <w:rPr>
        <w:rFonts w:hint="default"/>
      </w:rPr>
    </w:lvl>
    <w:lvl w:ilvl="7" w:tplc="410CB7BA">
      <w:numFmt w:val="bullet"/>
      <w:lvlText w:val="•"/>
      <w:lvlJc w:val="left"/>
      <w:pPr>
        <w:ind w:left="7579" w:hanging="310"/>
      </w:pPr>
      <w:rPr>
        <w:rFonts w:hint="default"/>
      </w:rPr>
    </w:lvl>
    <w:lvl w:ilvl="8" w:tplc="0F989BC0">
      <w:numFmt w:val="bullet"/>
      <w:lvlText w:val="•"/>
      <w:lvlJc w:val="left"/>
      <w:pPr>
        <w:ind w:left="8528" w:hanging="310"/>
      </w:pPr>
      <w:rPr>
        <w:rFonts w:hint="default"/>
      </w:rPr>
    </w:lvl>
  </w:abstractNum>
  <w:abstractNum w:abstractNumId="55">
    <w:nsid w:val="7C022065"/>
    <w:multiLevelType w:val="hybridMultilevel"/>
    <w:tmpl w:val="826AC60A"/>
    <w:lvl w:ilvl="0" w:tplc="04090017">
      <w:start w:val="1"/>
      <w:numFmt w:val="lowerLetter"/>
      <w:lvlText w:val="%1)"/>
      <w:lvlJc w:val="left"/>
      <w:pPr>
        <w:ind w:left="1340" w:hanging="360"/>
      </w:p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56">
    <w:nsid w:val="7DD939DE"/>
    <w:multiLevelType w:val="hybridMultilevel"/>
    <w:tmpl w:val="A6E0789E"/>
    <w:lvl w:ilvl="0" w:tplc="BA2CCF1E">
      <w:start w:val="1"/>
      <w:numFmt w:val="lowerLetter"/>
      <w:lvlText w:val="%1)"/>
      <w:lvlJc w:val="left"/>
      <w:pPr>
        <w:ind w:left="620" w:hanging="445"/>
      </w:pPr>
      <w:rPr>
        <w:rFonts w:hint="default"/>
        <w:w w:val="99"/>
        <w:sz w:val="24"/>
        <w:szCs w:val="19"/>
      </w:rPr>
    </w:lvl>
    <w:lvl w:ilvl="1" w:tplc="0F3816CE">
      <w:numFmt w:val="bullet"/>
      <w:lvlText w:val="•"/>
      <w:lvlJc w:val="left"/>
      <w:pPr>
        <w:ind w:left="1600" w:hanging="445"/>
      </w:pPr>
      <w:rPr>
        <w:rFonts w:hint="default"/>
      </w:rPr>
    </w:lvl>
    <w:lvl w:ilvl="2" w:tplc="2146BDCC">
      <w:numFmt w:val="bullet"/>
      <w:lvlText w:val="•"/>
      <w:lvlJc w:val="left"/>
      <w:pPr>
        <w:ind w:left="2581" w:hanging="445"/>
      </w:pPr>
      <w:rPr>
        <w:rFonts w:hint="default"/>
      </w:rPr>
    </w:lvl>
    <w:lvl w:ilvl="3" w:tplc="B36A59CC">
      <w:numFmt w:val="bullet"/>
      <w:lvlText w:val="•"/>
      <w:lvlJc w:val="left"/>
      <w:pPr>
        <w:ind w:left="3561" w:hanging="445"/>
      </w:pPr>
      <w:rPr>
        <w:rFonts w:hint="default"/>
      </w:rPr>
    </w:lvl>
    <w:lvl w:ilvl="4" w:tplc="5468B24E">
      <w:numFmt w:val="bullet"/>
      <w:lvlText w:val="•"/>
      <w:lvlJc w:val="left"/>
      <w:pPr>
        <w:ind w:left="4542" w:hanging="445"/>
      </w:pPr>
      <w:rPr>
        <w:rFonts w:hint="default"/>
      </w:rPr>
    </w:lvl>
    <w:lvl w:ilvl="5" w:tplc="02E20D72">
      <w:numFmt w:val="bullet"/>
      <w:lvlText w:val="•"/>
      <w:lvlJc w:val="left"/>
      <w:pPr>
        <w:ind w:left="5522" w:hanging="445"/>
      </w:pPr>
      <w:rPr>
        <w:rFonts w:hint="default"/>
      </w:rPr>
    </w:lvl>
    <w:lvl w:ilvl="6" w:tplc="0B062782">
      <w:numFmt w:val="bullet"/>
      <w:lvlText w:val="•"/>
      <w:lvlJc w:val="left"/>
      <w:pPr>
        <w:ind w:left="6503" w:hanging="445"/>
      </w:pPr>
      <w:rPr>
        <w:rFonts w:hint="default"/>
      </w:rPr>
    </w:lvl>
    <w:lvl w:ilvl="7" w:tplc="F95E3196">
      <w:numFmt w:val="bullet"/>
      <w:lvlText w:val="•"/>
      <w:lvlJc w:val="left"/>
      <w:pPr>
        <w:ind w:left="7483" w:hanging="445"/>
      </w:pPr>
      <w:rPr>
        <w:rFonts w:hint="default"/>
      </w:rPr>
    </w:lvl>
    <w:lvl w:ilvl="8" w:tplc="D3CA9774">
      <w:numFmt w:val="bullet"/>
      <w:lvlText w:val="•"/>
      <w:lvlJc w:val="left"/>
      <w:pPr>
        <w:ind w:left="8464" w:hanging="445"/>
      </w:pPr>
      <w:rPr>
        <w:rFonts w:hint="default"/>
      </w:rPr>
    </w:lvl>
  </w:abstractNum>
  <w:abstractNum w:abstractNumId="57">
    <w:nsid w:val="7DE511D8"/>
    <w:multiLevelType w:val="hybridMultilevel"/>
    <w:tmpl w:val="9D622C38"/>
    <w:lvl w:ilvl="0" w:tplc="C5BE9B2A">
      <w:start w:val="1"/>
      <w:numFmt w:val="decimal"/>
      <w:lvlText w:val="%1."/>
      <w:lvlJc w:val="left"/>
      <w:pPr>
        <w:ind w:left="620" w:hanging="445"/>
      </w:pPr>
      <w:rPr>
        <w:rFonts w:ascii="Times New Roman" w:eastAsia="Cambria" w:hAnsi="Times New Roman" w:cs="Times New Roman" w:hint="default"/>
        <w:w w:val="99"/>
        <w:sz w:val="24"/>
        <w:szCs w:val="19"/>
      </w:rPr>
    </w:lvl>
    <w:lvl w:ilvl="1" w:tplc="C37AD526">
      <w:numFmt w:val="bullet"/>
      <w:lvlText w:val="•"/>
      <w:lvlJc w:val="left"/>
      <w:pPr>
        <w:ind w:left="1600" w:hanging="445"/>
      </w:pPr>
      <w:rPr>
        <w:rFonts w:hint="default"/>
      </w:rPr>
    </w:lvl>
    <w:lvl w:ilvl="2" w:tplc="9AE033F2">
      <w:numFmt w:val="bullet"/>
      <w:lvlText w:val="•"/>
      <w:lvlJc w:val="left"/>
      <w:pPr>
        <w:ind w:left="2581" w:hanging="445"/>
      </w:pPr>
      <w:rPr>
        <w:rFonts w:hint="default"/>
      </w:rPr>
    </w:lvl>
    <w:lvl w:ilvl="3" w:tplc="4B0A4AA8">
      <w:numFmt w:val="bullet"/>
      <w:lvlText w:val="•"/>
      <w:lvlJc w:val="left"/>
      <w:pPr>
        <w:ind w:left="3561" w:hanging="445"/>
      </w:pPr>
      <w:rPr>
        <w:rFonts w:hint="default"/>
      </w:rPr>
    </w:lvl>
    <w:lvl w:ilvl="4" w:tplc="8834C78A">
      <w:numFmt w:val="bullet"/>
      <w:lvlText w:val="•"/>
      <w:lvlJc w:val="left"/>
      <w:pPr>
        <w:ind w:left="4542" w:hanging="445"/>
      </w:pPr>
      <w:rPr>
        <w:rFonts w:hint="default"/>
      </w:rPr>
    </w:lvl>
    <w:lvl w:ilvl="5" w:tplc="A760A6EC">
      <w:numFmt w:val="bullet"/>
      <w:lvlText w:val="•"/>
      <w:lvlJc w:val="left"/>
      <w:pPr>
        <w:ind w:left="5522" w:hanging="445"/>
      </w:pPr>
      <w:rPr>
        <w:rFonts w:hint="default"/>
      </w:rPr>
    </w:lvl>
    <w:lvl w:ilvl="6" w:tplc="574A03FC">
      <w:numFmt w:val="bullet"/>
      <w:lvlText w:val="•"/>
      <w:lvlJc w:val="left"/>
      <w:pPr>
        <w:ind w:left="6503" w:hanging="445"/>
      </w:pPr>
      <w:rPr>
        <w:rFonts w:hint="default"/>
      </w:rPr>
    </w:lvl>
    <w:lvl w:ilvl="7" w:tplc="402AE402">
      <w:numFmt w:val="bullet"/>
      <w:lvlText w:val="•"/>
      <w:lvlJc w:val="left"/>
      <w:pPr>
        <w:ind w:left="7483" w:hanging="445"/>
      </w:pPr>
      <w:rPr>
        <w:rFonts w:hint="default"/>
      </w:rPr>
    </w:lvl>
    <w:lvl w:ilvl="8" w:tplc="BCD83FF8">
      <w:numFmt w:val="bullet"/>
      <w:lvlText w:val="•"/>
      <w:lvlJc w:val="left"/>
      <w:pPr>
        <w:ind w:left="8464" w:hanging="445"/>
      </w:pPr>
      <w:rPr>
        <w:rFonts w:hint="default"/>
      </w:rPr>
    </w:lvl>
  </w:abstractNum>
  <w:abstractNum w:abstractNumId="58">
    <w:nsid w:val="7F280607"/>
    <w:multiLevelType w:val="hybridMultilevel"/>
    <w:tmpl w:val="EFDEDFD2"/>
    <w:lvl w:ilvl="0" w:tplc="2C4A98B6">
      <w:start w:val="1"/>
      <w:numFmt w:val="decimal"/>
      <w:lvlText w:val="%1."/>
      <w:lvlJc w:val="left"/>
      <w:pPr>
        <w:ind w:left="620" w:hanging="445"/>
      </w:pPr>
      <w:rPr>
        <w:rFonts w:ascii="Cambria" w:eastAsia="Cambria" w:hAnsi="Cambria" w:cs="Cambria" w:hint="default"/>
        <w:w w:val="99"/>
        <w:sz w:val="19"/>
        <w:szCs w:val="19"/>
      </w:rPr>
    </w:lvl>
    <w:lvl w:ilvl="1" w:tplc="0F4E6F0A">
      <w:numFmt w:val="bullet"/>
      <w:lvlText w:val="•"/>
      <w:lvlJc w:val="left"/>
      <w:pPr>
        <w:ind w:left="1600" w:hanging="445"/>
      </w:pPr>
      <w:rPr>
        <w:rFonts w:hint="default"/>
      </w:rPr>
    </w:lvl>
    <w:lvl w:ilvl="2" w:tplc="4BAA3A0C">
      <w:numFmt w:val="bullet"/>
      <w:lvlText w:val="•"/>
      <w:lvlJc w:val="left"/>
      <w:pPr>
        <w:ind w:left="2581" w:hanging="445"/>
      </w:pPr>
      <w:rPr>
        <w:rFonts w:hint="default"/>
      </w:rPr>
    </w:lvl>
    <w:lvl w:ilvl="3" w:tplc="701AF774">
      <w:numFmt w:val="bullet"/>
      <w:lvlText w:val="•"/>
      <w:lvlJc w:val="left"/>
      <w:pPr>
        <w:ind w:left="3561" w:hanging="445"/>
      </w:pPr>
      <w:rPr>
        <w:rFonts w:hint="default"/>
      </w:rPr>
    </w:lvl>
    <w:lvl w:ilvl="4" w:tplc="B8E4844C">
      <w:numFmt w:val="bullet"/>
      <w:lvlText w:val="•"/>
      <w:lvlJc w:val="left"/>
      <w:pPr>
        <w:ind w:left="4542" w:hanging="445"/>
      </w:pPr>
      <w:rPr>
        <w:rFonts w:hint="default"/>
      </w:rPr>
    </w:lvl>
    <w:lvl w:ilvl="5" w:tplc="F69AFA9E">
      <w:numFmt w:val="bullet"/>
      <w:lvlText w:val="•"/>
      <w:lvlJc w:val="left"/>
      <w:pPr>
        <w:ind w:left="5522" w:hanging="445"/>
      </w:pPr>
      <w:rPr>
        <w:rFonts w:hint="default"/>
      </w:rPr>
    </w:lvl>
    <w:lvl w:ilvl="6" w:tplc="35660862">
      <w:numFmt w:val="bullet"/>
      <w:lvlText w:val="•"/>
      <w:lvlJc w:val="left"/>
      <w:pPr>
        <w:ind w:left="6503" w:hanging="445"/>
      </w:pPr>
      <w:rPr>
        <w:rFonts w:hint="default"/>
      </w:rPr>
    </w:lvl>
    <w:lvl w:ilvl="7" w:tplc="F1AE346C">
      <w:numFmt w:val="bullet"/>
      <w:lvlText w:val="•"/>
      <w:lvlJc w:val="left"/>
      <w:pPr>
        <w:ind w:left="7483" w:hanging="445"/>
      </w:pPr>
      <w:rPr>
        <w:rFonts w:hint="default"/>
      </w:rPr>
    </w:lvl>
    <w:lvl w:ilvl="8" w:tplc="A2809FDA">
      <w:numFmt w:val="bullet"/>
      <w:lvlText w:val="•"/>
      <w:lvlJc w:val="left"/>
      <w:pPr>
        <w:ind w:left="8464" w:hanging="445"/>
      </w:pPr>
      <w:rPr>
        <w:rFonts w:hint="default"/>
      </w:rPr>
    </w:lvl>
  </w:abstractNum>
  <w:num w:numId="1">
    <w:abstractNumId w:val="16"/>
  </w:num>
  <w:num w:numId="2">
    <w:abstractNumId w:val="8"/>
  </w:num>
  <w:num w:numId="3">
    <w:abstractNumId w:val="7"/>
  </w:num>
  <w:num w:numId="4">
    <w:abstractNumId w:val="28"/>
  </w:num>
  <w:num w:numId="5">
    <w:abstractNumId w:val="5"/>
  </w:num>
  <w:num w:numId="6">
    <w:abstractNumId w:val="17"/>
  </w:num>
  <w:num w:numId="7">
    <w:abstractNumId w:val="52"/>
  </w:num>
  <w:num w:numId="8">
    <w:abstractNumId w:val="35"/>
  </w:num>
  <w:num w:numId="9">
    <w:abstractNumId w:val="41"/>
  </w:num>
  <w:num w:numId="10">
    <w:abstractNumId w:val="3"/>
  </w:num>
  <w:num w:numId="11">
    <w:abstractNumId w:val="58"/>
  </w:num>
  <w:num w:numId="12">
    <w:abstractNumId w:val="57"/>
  </w:num>
  <w:num w:numId="13">
    <w:abstractNumId w:val="32"/>
  </w:num>
  <w:num w:numId="14">
    <w:abstractNumId w:val="2"/>
  </w:num>
  <w:num w:numId="15">
    <w:abstractNumId w:val="4"/>
  </w:num>
  <w:num w:numId="16">
    <w:abstractNumId w:val="20"/>
  </w:num>
  <w:num w:numId="17">
    <w:abstractNumId w:val="27"/>
  </w:num>
  <w:num w:numId="18">
    <w:abstractNumId w:val="13"/>
  </w:num>
  <w:num w:numId="19">
    <w:abstractNumId w:val="40"/>
  </w:num>
  <w:num w:numId="20">
    <w:abstractNumId w:val="26"/>
  </w:num>
  <w:num w:numId="21">
    <w:abstractNumId w:val="50"/>
  </w:num>
  <w:num w:numId="22">
    <w:abstractNumId w:val="18"/>
  </w:num>
  <w:num w:numId="23">
    <w:abstractNumId w:val="33"/>
  </w:num>
  <w:num w:numId="24">
    <w:abstractNumId w:val="39"/>
  </w:num>
  <w:num w:numId="25">
    <w:abstractNumId w:val="47"/>
  </w:num>
  <w:num w:numId="26">
    <w:abstractNumId w:val="6"/>
  </w:num>
  <w:num w:numId="27">
    <w:abstractNumId w:val="38"/>
  </w:num>
  <w:num w:numId="28">
    <w:abstractNumId w:val="53"/>
  </w:num>
  <w:num w:numId="29">
    <w:abstractNumId w:val="29"/>
  </w:num>
  <w:num w:numId="30">
    <w:abstractNumId w:val="48"/>
  </w:num>
  <w:num w:numId="31">
    <w:abstractNumId w:val="10"/>
  </w:num>
  <w:num w:numId="32">
    <w:abstractNumId w:val="12"/>
  </w:num>
  <w:num w:numId="33">
    <w:abstractNumId w:val="15"/>
  </w:num>
  <w:num w:numId="34">
    <w:abstractNumId w:val="1"/>
  </w:num>
  <w:num w:numId="35">
    <w:abstractNumId w:val="14"/>
  </w:num>
  <w:num w:numId="36">
    <w:abstractNumId w:val="21"/>
  </w:num>
  <w:num w:numId="37">
    <w:abstractNumId w:val="11"/>
  </w:num>
  <w:num w:numId="38">
    <w:abstractNumId w:val="0"/>
  </w:num>
  <w:num w:numId="39">
    <w:abstractNumId w:val="19"/>
  </w:num>
  <w:num w:numId="40">
    <w:abstractNumId w:val="25"/>
  </w:num>
  <w:num w:numId="41">
    <w:abstractNumId w:val="45"/>
  </w:num>
  <w:num w:numId="42">
    <w:abstractNumId w:val="54"/>
  </w:num>
  <w:num w:numId="43">
    <w:abstractNumId w:val="44"/>
  </w:num>
  <w:num w:numId="44">
    <w:abstractNumId w:val="31"/>
  </w:num>
  <w:num w:numId="45">
    <w:abstractNumId w:val="9"/>
  </w:num>
  <w:num w:numId="46">
    <w:abstractNumId w:val="24"/>
  </w:num>
  <w:num w:numId="47">
    <w:abstractNumId w:val="56"/>
  </w:num>
  <w:num w:numId="48">
    <w:abstractNumId w:val="49"/>
  </w:num>
  <w:num w:numId="49">
    <w:abstractNumId w:val="30"/>
  </w:num>
  <w:num w:numId="50">
    <w:abstractNumId w:val="43"/>
  </w:num>
  <w:num w:numId="51">
    <w:abstractNumId w:val="51"/>
  </w:num>
  <w:num w:numId="52">
    <w:abstractNumId w:val="36"/>
  </w:num>
  <w:num w:numId="53">
    <w:abstractNumId w:val="46"/>
  </w:num>
  <w:num w:numId="54">
    <w:abstractNumId w:val="55"/>
  </w:num>
  <w:num w:numId="55">
    <w:abstractNumId w:val="23"/>
  </w:num>
  <w:num w:numId="56">
    <w:abstractNumId w:val="37"/>
  </w:num>
  <w:num w:numId="57">
    <w:abstractNumId w:val="42"/>
  </w:num>
  <w:num w:numId="58">
    <w:abstractNumId w:val="22"/>
  </w:num>
  <w:num w:numId="59">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11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348"/>
    <w:rsid w:val="000055A9"/>
    <w:rsid w:val="00020488"/>
    <w:rsid w:val="00042B72"/>
    <w:rsid w:val="00044A6D"/>
    <w:rsid w:val="00047262"/>
    <w:rsid w:val="00053897"/>
    <w:rsid w:val="00066A99"/>
    <w:rsid w:val="00093C87"/>
    <w:rsid w:val="00094F73"/>
    <w:rsid w:val="000964DB"/>
    <w:rsid w:val="000A2E5D"/>
    <w:rsid w:val="000B7597"/>
    <w:rsid w:val="000C1410"/>
    <w:rsid w:val="000C320C"/>
    <w:rsid w:val="000C5916"/>
    <w:rsid w:val="000C608B"/>
    <w:rsid w:val="000C611B"/>
    <w:rsid w:val="000D493E"/>
    <w:rsid w:val="000E272B"/>
    <w:rsid w:val="000F61C6"/>
    <w:rsid w:val="00115623"/>
    <w:rsid w:val="00122F86"/>
    <w:rsid w:val="00130A31"/>
    <w:rsid w:val="0013757D"/>
    <w:rsid w:val="001428C2"/>
    <w:rsid w:val="00147359"/>
    <w:rsid w:val="00153B82"/>
    <w:rsid w:val="00163021"/>
    <w:rsid w:val="0017727A"/>
    <w:rsid w:val="001A0E6D"/>
    <w:rsid w:val="001B5EEC"/>
    <w:rsid w:val="001B6061"/>
    <w:rsid w:val="001C0891"/>
    <w:rsid w:val="001C2D2F"/>
    <w:rsid w:val="001C5C06"/>
    <w:rsid w:val="001D5274"/>
    <w:rsid w:val="001E680D"/>
    <w:rsid w:val="001F7365"/>
    <w:rsid w:val="00200D3A"/>
    <w:rsid w:val="00211E29"/>
    <w:rsid w:val="00212913"/>
    <w:rsid w:val="002138D1"/>
    <w:rsid w:val="002418A2"/>
    <w:rsid w:val="00254986"/>
    <w:rsid w:val="00255441"/>
    <w:rsid w:val="00271643"/>
    <w:rsid w:val="00271AA6"/>
    <w:rsid w:val="00273443"/>
    <w:rsid w:val="002743A0"/>
    <w:rsid w:val="0027738D"/>
    <w:rsid w:val="002816A3"/>
    <w:rsid w:val="00297920"/>
    <w:rsid w:val="002A17D0"/>
    <w:rsid w:val="002A511A"/>
    <w:rsid w:val="002B7FA3"/>
    <w:rsid w:val="002C6348"/>
    <w:rsid w:val="002C696C"/>
    <w:rsid w:val="002E2459"/>
    <w:rsid w:val="002E393F"/>
    <w:rsid w:val="002E4B6D"/>
    <w:rsid w:val="002F3233"/>
    <w:rsid w:val="002F5C19"/>
    <w:rsid w:val="002F6412"/>
    <w:rsid w:val="003129C0"/>
    <w:rsid w:val="00313120"/>
    <w:rsid w:val="00315D00"/>
    <w:rsid w:val="00316A31"/>
    <w:rsid w:val="0032708B"/>
    <w:rsid w:val="00331F79"/>
    <w:rsid w:val="003521C2"/>
    <w:rsid w:val="00353FEC"/>
    <w:rsid w:val="003556C7"/>
    <w:rsid w:val="00356CD7"/>
    <w:rsid w:val="00371F2B"/>
    <w:rsid w:val="00377E99"/>
    <w:rsid w:val="00391289"/>
    <w:rsid w:val="003A3812"/>
    <w:rsid w:val="003A5ECA"/>
    <w:rsid w:val="003B3E7F"/>
    <w:rsid w:val="003B6A91"/>
    <w:rsid w:val="003D296E"/>
    <w:rsid w:val="003E0828"/>
    <w:rsid w:val="003E1B0A"/>
    <w:rsid w:val="003E4C59"/>
    <w:rsid w:val="003F443D"/>
    <w:rsid w:val="003F7153"/>
    <w:rsid w:val="004014E7"/>
    <w:rsid w:val="0041500F"/>
    <w:rsid w:val="004150B7"/>
    <w:rsid w:val="00422B24"/>
    <w:rsid w:val="004242B2"/>
    <w:rsid w:val="00436447"/>
    <w:rsid w:val="00441562"/>
    <w:rsid w:val="00450AB5"/>
    <w:rsid w:val="00452809"/>
    <w:rsid w:val="00457266"/>
    <w:rsid w:val="00457B9B"/>
    <w:rsid w:val="00466229"/>
    <w:rsid w:val="00482211"/>
    <w:rsid w:val="0048704E"/>
    <w:rsid w:val="004A191B"/>
    <w:rsid w:val="004A3461"/>
    <w:rsid w:val="004A6E71"/>
    <w:rsid w:val="004B1450"/>
    <w:rsid w:val="004B418F"/>
    <w:rsid w:val="004D5B3C"/>
    <w:rsid w:val="004E0F4F"/>
    <w:rsid w:val="004F08CD"/>
    <w:rsid w:val="004F7F67"/>
    <w:rsid w:val="00503E98"/>
    <w:rsid w:val="005176B7"/>
    <w:rsid w:val="00522942"/>
    <w:rsid w:val="005316B9"/>
    <w:rsid w:val="00535ECD"/>
    <w:rsid w:val="005413D0"/>
    <w:rsid w:val="00544C1F"/>
    <w:rsid w:val="00555FA0"/>
    <w:rsid w:val="00574B37"/>
    <w:rsid w:val="00593F25"/>
    <w:rsid w:val="00596D95"/>
    <w:rsid w:val="005B163F"/>
    <w:rsid w:val="005B1CCF"/>
    <w:rsid w:val="005D6A6C"/>
    <w:rsid w:val="005D7BA6"/>
    <w:rsid w:val="005F21CF"/>
    <w:rsid w:val="005F447F"/>
    <w:rsid w:val="00626E63"/>
    <w:rsid w:val="006326A7"/>
    <w:rsid w:val="00640415"/>
    <w:rsid w:val="00656651"/>
    <w:rsid w:val="0067393D"/>
    <w:rsid w:val="006774E6"/>
    <w:rsid w:val="00680B60"/>
    <w:rsid w:val="00690373"/>
    <w:rsid w:val="006932B9"/>
    <w:rsid w:val="00696F83"/>
    <w:rsid w:val="00697A5C"/>
    <w:rsid w:val="006A0F79"/>
    <w:rsid w:val="006B590A"/>
    <w:rsid w:val="006B5B71"/>
    <w:rsid w:val="006C2E9B"/>
    <w:rsid w:val="006C676E"/>
    <w:rsid w:val="006C7206"/>
    <w:rsid w:val="006E694A"/>
    <w:rsid w:val="006E7D72"/>
    <w:rsid w:val="00703E89"/>
    <w:rsid w:val="00713C59"/>
    <w:rsid w:val="00714207"/>
    <w:rsid w:val="0073351B"/>
    <w:rsid w:val="00735EE7"/>
    <w:rsid w:val="00743B3A"/>
    <w:rsid w:val="007470AA"/>
    <w:rsid w:val="00761986"/>
    <w:rsid w:val="00783884"/>
    <w:rsid w:val="00796556"/>
    <w:rsid w:val="007A3E72"/>
    <w:rsid w:val="007A7D71"/>
    <w:rsid w:val="007B2B4C"/>
    <w:rsid w:val="007B3B3B"/>
    <w:rsid w:val="007C5E53"/>
    <w:rsid w:val="007D0786"/>
    <w:rsid w:val="007D0A95"/>
    <w:rsid w:val="007D29DA"/>
    <w:rsid w:val="007E7248"/>
    <w:rsid w:val="007E765C"/>
    <w:rsid w:val="007F4D7D"/>
    <w:rsid w:val="007F5C38"/>
    <w:rsid w:val="008016F6"/>
    <w:rsid w:val="00804371"/>
    <w:rsid w:val="0080462F"/>
    <w:rsid w:val="008126CA"/>
    <w:rsid w:val="008244A7"/>
    <w:rsid w:val="008254B9"/>
    <w:rsid w:val="008342ED"/>
    <w:rsid w:val="00845D09"/>
    <w:rsid w:val="0085075A"/>
    <w:rsid w:val="00852C95"/>
    <w:rsid w:val="008624C1"/>
    <w:rsid w:val="0086314E"/>
    <w:rsid w:val="00865324"/>
    <w:rsid w:val="008723F9"/>
    <w:rsid w:val="00877304"/>
    <w:rsid w:val="00881455"/>
    <w:rsid w:val="008851B5"/>
    <w:rsid w:val="008B2850"/>
    <w:rsid w:val="008C6211"/>
    <w:rsid w:val="008C69D8"/>
    <w:rsid w:val="008D2F20"/>
    <w:rsid w:val="008D4F07"/>
    <w:rsid w:val="008E20B7"/>
    <w:rsid w:val="008E329D"/>
    <w:rsid w:val="008E6038"/>
    <w:rsid w:val="008F7F54"/>
    <w:rsid w:val="00901A7A"/>
    <w:rsid w:val="00902FC1"/>
    <w:rsid w:val="009055B9"/>
    <w:rsid w:val="00916A35"/>
    <w:rsid w:val="00925688"/>
    <w:rsid w:val="00946D46"/>
    <w:rsid w:val="009754DD"/>
    <w:rsid w:val="009931AD"/>
    <w:rsid w:val="009A185B"/>
    <w:rsid w:val="009A3ADB"/>
    <w:rsid w:val="009B652E"/>
    <w:rsid w:val="009D18DF"/>
    <w:rsid w:val="009E3BBC"/>
    <w:rsid w:val="009F2FB7"/>
    <w:rsid w:val="009F6020"/>
    <w:rsid w:val="00A25401"/>
    <w:rsid w:val="00A25700"/>
    <w:rsid w:val="00A46486"/>
    <w:rsid w:val="00A579C0"/>
    <w:rsid w:val="00A67DB7"/>
    <w:rsid w:val="00A70324"/>
    <w:rsid w:val="00A7040D"/>
    <w:rsid w:val="00A7735C"/>
    <w:rsid w:val="00A80C5B"/>
    <w:rsid w:val="00A911C0"/>
    <w:rsid w:val="00A92B0E"/>
    <w:rsid w:val="00A95F5F"/>
    <w:rsid w:val="00A96B7B"/>
    <w:rsid w:val="00AA45CA"/>
    <w:rsid w:val="00AD16A2"/>
    <w:rsid w:val="00AE291D"/>
    <w:rsid w:val="00AF0C81"/>
    <w:rsid w:val="00AF146F"/>
    <w:rsid w:val="00B00E01"/>
    <w:rsid w:val="00B02CEE"/>
    <w:rsid w:val="00B22873"/>
    <w:rsid w:val="00B24FA6"/>
    <w:rsid w:val="00B27A11"/>
    <w:rsid w:val="00B32C73"/>
    <w:rsid w:val="00B46600"/>
    <w:rsid w:val="00B56505"/>
    <w:rsid w:val="00B7184C"/>
    <w:rsid w:val="00B7228E"/>
    <w:rsid w:val="00B837EF"/>
    <w:rsid w:val="00B906DB"/>
    <w:rsid w:val="00B97C6A"/>
    <w:rsid w:val="00BB2374"/>
    <w:rsid w:val="00BB3C5D"/>
    <w:rsid w:val="00BB5970"/>
    <w:rsid w:val="00BD1E60"/>
    <w:rsid w:val="00BE0254"/>
    <w:rsid w:val="00BE1FBA"/>
    <w:rsid w:val="00BE3CA4"/>
    <w:rsid w:val="00BE4F6C"/>
    <w:rsid w:val="00BE5111"/>
    <w:rsid w:val="00BE7D65"/>
    <w:rsid w:val="00BF1580"/>
    <w:rsid w:val="00BF1B2F"/>
    <w:rsid w:val="00BF2B22"/>
    <w:rsid w:val="00BF79EF"/>
    <w:rsid w:val="00C04AD8"/>
    <w:rsid w:val="00C05350"/>
    <w:rsid w:val="00C11F00"/>
    <w:rsid w:val="00C15895"/>
    <w:rsid w:val="00C20CE0"/>
    <w:rsid w:val="00C26BB3"/>
    <w:rsid w:val="00C303C2"/>
    <w:rsid w:val="00C420BE"/>
    <w:rsid w:val="00C43BF4"/>
    <w:rsid w:val="00C4734B"/>
    <w:rsid w:val="00C537A2"/>
    <w:rsid w:val="00C62147"/>
    <w:rsid w:val="00C67317"/>
    <w:rsid w:val="00C712BA"/>
    <w:rsid w:val="00C752FF"/>
    <w:rsid w:val="00C8057E"/>
    <w:rsid w:val="00C90421"/>
    <w:rsid w:val="00C9577E"/>
    <w:rsid w:val="00CA3350"/>
    <w:rsid w:val="00CB2389"/>
    <w:rsid w:val="00CB3316"/>
    <w:rsid w:val="00CC0B89"/>
    <w:rsid w:val="00CF2403"/>
    <w:rsid w:val="00CF4270"/>
    <w:rsid w:val="00D029AF"/>
    <w:rsid w:val="00D10189"/>
    <w:rsid w:val="00D20F1B"/>
    <w:rsid w:val="00D32037"/>
    <w:rsid w:val="00D32346"/>
    <w:rsid w:val="00D40C93"/>
    <w:rsid w:val="00D5582A"/>
    <w:rsid w:val="00D56D4B"/>
    <w:rsid w:val="00D57A5D"/>
    <w:rsid w:val="00D614A4"/>
    <w:rsid w:val="00D62C21"/>
    <w:rsid w:val="00D65B60"/>
    <w:rsid w:val="00D7375D"/>
    <w:rsid w:val="00D753D0"/>
    <w:rsid w:val="00D85FCB"/>
    <w:rsid w:val="00D921A6"/>
    <w:rsid w:val="00D93CF8"/>
    <w:rsid w:val="00D9690B"/>
    <w:rsid w:val="00DA5C14"/>
    <w:rsid w:val="00DB4EC6"/>
    <w:rsid w:val="00DB500E"/>
    <w:rsid w:val="00DB7BB1"/>
    <w:rsid w:val="00DC112E"/>
    <w:rsid w:val="00DC18A0"/>
    <w:rsid w:val="00DC2BBF"/>
    <w:rsid w:val="00DC4FF8"/>
    <w:rsid w:val="00DC5303"/>
    <w:rsid w:val="00DD640A"/>
    <w:rsid w:val="00DD78B7"/>
    <w:rsid w:val="00DE06E1"/>
    <w:rsid w:val="00DE424B"/>
    <w:rsid w:val="00DE5CCB"/>
    <w:rsid w:val="00DF054F"/>
    <w:rsid w:val="00DF7874"/>
    <w:rsid w:val="00DF7912"/>
    <w:rsid w:val="00E009AE"/>
    <w:rsid w:val="00E01ECF"/>
    <w:rsid w:val="00E036F8"/>
    <w:rsid w:val="00E146D6"/>
    <w:rsid w:val="00E15E0D"/>
    <w:rsid w:val="00E23F3D"/>
    <w:rsid w:val="00E25090"/>
    <w:rsid w:val="00E27BFA"/>
    <w:rsid w:val="00E31108"/>
    <w:rsid w:val="00E31DD7"/>
    <w:rsid w:val="00E51826"/>
    <w:rsid w:val="00E53628"/>
    <w:rsid w:val="00E5588E"/>
    <w:rsid w:val="00E61D33"/>
    <w:rsid w:val="00E64707"/>
    <w:rsid w:val="00E75174"/>
    <w:rsid w:val="00E75421"/>
    <w:rsid w:val="00E817AB"/>
    <w:rsid w:val="00EA6D4D"/>
    <w:rsid w:val="00EC3580"/>
    <w:rsid w:val="00EC3813"/>
    <w:rsid w:val="00ED6CAA"/>
    <w:rsid w:val="00EE121D"/>
    <w:rsid w:val="00EE21CC"/>
    <w:rsid w:val="00EE743F"/>
    <w:rsid w:val="00EE7487"/>
    <w:rsid w:val="00EF4998"/>
    <w:rsid w:val="00F00599"/>
    <w:rsid w:val="00F05EEE"/>
    <w:rsid w:val="00F0664F"/>
    <w:rsid w:val="00F40CDB"/>
    <w:rsid w:val="00F474C0"/>
    <w:rsid w:val="00F54E54"/>
    <w:rsid w:val="00F5707F"/>
    <w:rsid w:val="00F635F9"/>
    <w:rsid w:val="00F73AC6"/>
    <w:rsid w:val="00F75799"/>
    <w:rsid w:val="00F760B8"/>
    <w:rsid w:val="00F8197F"/>
    <w:rsid w:val="00FA0D71"/>
    <w:rsid w:val="00FA7577"/>
    <w:rsid w:val="00FA78F0"/>
    <w:rsid w:val="00FB58BE"/>
    <w:rsid w:val="00FC4C03"/>
    <w:rsid w:val="00FC523C"/>
    <w:rsid w:val="00FC7170"/>
    <w:rsid w:val="00FE4F93"/>
    <w:rsid w:val="00FF5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C5CFE5"/>
  <w15:docId w15:val="{C6240979-816E-4728-BB41-2A309D3F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link w:val="Heading1Char"/>
    <w:uiPriority w:val="1"/>
    <w:qFormat/>
    <w:rsid w:val="002C6348"/>
    <w:pPr>
      <w:widowControl w:val="0"/>
      <w:autoSpaceDE w:val="0"/>
      <w:autoSpaceDN w:val="0"/>
      <w:spacing w:after="0" w:line="240" w:lineRule="auto"/>
      <w:ind w:left="1127" w:right="1127"/>
      <w:jc w:val="center"/>
      <w:outlineLvl w:val="0"/>
    </w:pPr>
    <w:rPr>
      <w:rFonts w:ascii="Book Antiqua" w:eastAsia="Book Antiqua" w:hAnsi="Book Antiqua" w:cs="Book Antiqua"/>
      <w:b/>
      <w:bCs/>
      <w:sz w:val="19"/>
      <w:szCs w:val="19"/>
    </w:rPr>
  </w:style>
  <w:style w:type="paragraph" w:styleId="Heading3">
    <w:name w:val="heading 3"/>
    <w:basedOn w:val="Normal"/>
    <w:next w:val="Normal"/>
    <w:link w:val="Heading3Char"/>
    <w:uiPriority w:val="9"/>
    <w:unhideWhenUsed/>
    <w:qFormat/>
    <w:rsid w:val="002C6348"/>
    <w:pPr>
      <w:keepNext/>
      <w:keepLines/>
      <w:spacing w:before="40" w:after="0"/>
      <w:outlineLvl w:val="2"/>
    </w:pPr>
    <w:rPr>
      <w:rFonts w:asciiTheme="majorHAnsi" w:eastAsiaTheme="majorEastAsia" w:hAnsiTheme="majorHAnsi" w:cstheme="majorBidi"/>
      <w:noProof/>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C6348"/>
    <w:rPr>
      <w:rFonts w:ascii="Book Antiqua" w:eastAsia="Book Antiqua" w:hAnsi="Book Antiqua" w:cs="Book Antiqua"/>
      <w:b/>
      <w:bCs/>
      <w:sz w:val="19"/>
      <w:szCs w:val="19"/>
      <w:lang w:val="sq-AL"/>
    </w:rPr>
  </w:style>
  <w:style w:type="character" w:customStyle="1" w:styleId="Heading3Char">
    <w:name w:val="Heading 3 Char"/>
    <w:basedOn w:val="DefaultParagraphFont"/>
    <w:link w:val="Heading3"/>
    <w:uiPriority w:val="9"/>
    <w:rsid w:val="002C6348"/>
    <w:rPr>
      <w:rFonts w:asciiTheme="majorHAnsi" w:eastAsiaTheme="majorEastAsia" w:hAnsiTheme="majorHAnsi" w:cstheme="majorBidi"/>
      <w:noProof/>
      <w:color w:val="1F4D78" w:themeColor="accent1" w:themeShade="7F"/>
      <w:sz w:val="24"/>
      <w:szCs w:val="24"/>
      <w:lang w:val="sq-AL"/>
    </w:rPr>
  </w:style>
  <w:style w:type="paragraph" w:styleId="BodyText">
    <w:name w:val="Body Text"/>
    <w:basedOn w:val="Normal"/>
    <w:link w:val="BodyTextChar"/>
    <w:uiPriority w:val="1"/>
    <w:qFormat/>
    <w:rsid w:val="002C6348"/>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2C6348"/>
    <w:rPr>
      <w:rFonts w:ascii="Cambria" w:eastAsia="Cambria" w:hAnsi="Cambria" w:cs="Cambria"/>
      <w:sz w:val="19"/>
      <w:szCs w:val="19"/>
      <w:lang w:val="sq-AL"/>
    </w:rPr>
  </w:style>
  <w:style w:type="paragraph" w:styleId="ListParagraph">
    <w:name w:val="List Paragraph"/>
    <w:basedOn w:val="Normal"/>
    <w:uiPriority w:val="99"/>
    <w:qFormat/>
    <w:rsid w:val="002C6348"/>
    <w:pPr>
      <w:widowControl w:val="0"/>
      <w:autoSpaceDE w:val="0"/>
      <w:autoSpaceDN w:val="0"/>
      <w:spacing w:after="0" w:line="240" w:lineRule="auto"/>
      <w:ind w:left="930" w:hanging="310"/>
      <w:jc w:val="both"/>
    </w:pPr>
    <w:rPr>
      <w:rFonts w:ascii="Cambria" w:eastAsia="Cambria" w:hAnsi="Cambria" w:cs="Cambria"/>
    </w:rPr>
  </w:style>
  <w:style w:type="paragraph" w:customStyle="1" w:styleId="TableParagraph">
    <w:name w:val="Table Paragraph"/>
    <w:basedOn w:val="Normal"/>
    <w:uiPriority w:val="1"/>
    <w:qFormat/>
    <w:rsid w:val="002C6348"/>
    <w:pPr>
      <w:widowControl w:val="0"/>
      <w:autoSpaceDE w:val="0"/>
      <w:autoSpaceDN w:val="0"/>
      <w:spacing w:after="0" w:line="240" w:lineRule="auto"/>
      <w:ind w:left="106"/>
    </w:pPr>
    <w:rPr>
      <w:rFonts w:ascii="Cambria" w:eastAsia="Cambria" w:hAnsi="Cambria" w:cs="Cambria"/>
    </w:rPr>
  </w:style>
  <w:style w:type="paragraph" w:styleId="Footer">
    <w:name w:val="footer"/>
    <w:basedOn w:val="Normal"/>
    <w:link w:val="FooterChar"/>
    <w:uiPriority w:val="99"/>
    <w:unhideWhenUsed/>
    <w:rsid w:val="002C6348"/>
    <w:pPr>
      <w:widowControl w:val="0"/>
      <w:tabs>
        <w:tab w:val="center" w:pos="4513"/>
        <w:tab w:val="right" w:pos="9026"/>
      </w:tabs>
      <w:autoSpaceDE w:val="0"/>
      <w:autoSpaceDN w:val="0"/>
      <w:spacing w:after="0" w:line="240" w:lineRule="auto"/>
    </w:pPr>
    <w:rPr>
      <w:rFonts w:ascii="Cambria" w:eastAsia="Cambria" w:hAnsi="Cambria" w:cs="Cambria"/>
    </w:rPr>
  </w:style>
  <w:style w:type="character" w:customStyle="1" w:styleId="FooterChar">
    <w:name w:val="Footer Char"/>
    <w:basedOn w:val="DefaultParagraphFont"/>
    <w:link w:val="Footer"/>
    <w:uiPriority w:val="99"/>
    <w:rsid w:val="002C6348"/>
    <w:rPr>
      <w:rFonts w:ascii="Cambria" w:eastAsia="Cambria" w:hAnsi="Cambria" w:cs="Cambria"/>
      <w:lang w:val="sq-AL"/>
    </w:rPr>
  </w:style>
  <w:style w:type="paragraph" w:styleId="Header">
    <w:name w:val="header"/>
    <w:basedOn w:val="Normal"/>
    <w:link w:val="HeaderChar"/>
    <w:uiPriority w:val="99"/>
    <w:unhideWhenUsed/>
    <w:rsid w:val="002C6348"/>
    <w:pPr>
      <w:widowControl w:val="0"/>
      <w:tabs>
        <w:tab w:val="center" w:pos="4513"/>
        <w:tab w:val="right" w:pos="9026"/>
      </w:tabs>
      <w:autoSpaceDE w:val="0"/>
      <w:autoSpaceDN w:val="0"/>
      <w:spacing w:after="0" w:line="240" w:lineRule="auto"/>
    </w:pPr>
    <w:rPr>
      <w:rFonts w:ascii="Cambria" w:eastAsia="Cambria" w:hAnsi="Cambria" w:cs="Cambria"/>
    </w:rPr>
  </w:style>
  <w:style w:type="character" w:customStyle="1" w:styleId="HeaderChar">
    <w:name w:val="Header Char"/>
    <w:basedOn w:val="DefaultParagraphFont"/>
    <w:link w:val="Header"/>
    <w:uiPriority w:val="99"/>
    <w:rsid w:val="002C6348"/>
    <w:rPr>
      <w:rFonts w:ascii="Cambria" w:eastAsia="Cambria" w:hAnsi="Cambria" w:cs="Cambria"/>
      <w:lang w:val="sq-AL"/>
    </w:rPr>
  </w:style>
  <w:style w:type="paragraph" w:styleId="BalloonText">
    <w:name w:val="Balloon Text"/>
    <w:basedOn w:val="Normal"/>
    <w:link w:val="BalloonTextChar"/>
    <w:uiPriority w:val="99"/>
    <w:semiHidden/>
    <w:unhideWhenUsed/>
    <w:rsid w:val="002C6348"/>
    <w:pPr>
      <w:widowControl w:val="0"/>
      <w:autoSpaceDE w:val="0"/>
      <w:autoSpaceDN w:val="0"/>
      <w:spacing w:after="0" w:line="240" w:lineRule="auto"/>
    </w:pPr>
    <w:rPr>
      <w:rFonts w:ascii="Segoe UI" w:eastAsia="Cambria" w:hAnsi="Segoe UI" w:cs="Segoe UI"/>
      <w:sz w:val="18"/>
      <w:szCs w:val="18"/>
    </w:rPr>
  </w:style>
  <w:style w:type="character" w:customStyle="1" w:styleId="BalloonTextChar">
    <w:name w:val="Balloon Text Char"/>
    <w:basedOn w:val="DefaultParagraphFont"/>
    <w:link w:val="BalloonText"/>
    <w:uiPriority w:val="99"/>
    <w:semiHidden/>
    <w:rsid w:val="002C6348"/>
    <w:rPr>
      <w:rFonts w:ascii="Segoe UI" w:eastAsia="Cambria" w:hAnsi="Segoe UI" w:cs="Segoe UI"/>
      <w:sz w:val="18"/>
      <w:szCs w:val="18"/>
      <w:lang w:val="sq-AL"/>
    </w:rPr>
  </w:style>
  <w:style w:type="character" w:styleId="CommentReference">
    <w:name w:val="annotation reference"/>
    <w:basedOn w:val="DefaultParagraphFont"/>
    <w:uiPriority w:val="99"/>
    <w:semiHidden/>
    <w:unhideWhenUsed/>
    <w:rsid w:val="002C6348"/>
    <w:rPr>
      <w:sz w:val="16"/>
      <w:szCs w:val="16"/>
    </w:rPr>
  </w:style>
  <w:style w:type="paragraph" w:styleId="CommentText">
    <w:name w:val="annotation text"/>
    <w:basedOn w:val="Normal"/>
    <w:link w:val="CommentTextChar"/>
    <w:uiPriority w:val="99"/>
    <w:semiHidden/>
    <w:unhideWhenUsed/>
    <w:rsid w:val="002C6348"/>
    <w:pPr>
      <w:widowControl w:val="0"/>
      <w:autoSpaceDE w:val="0"/>
      <w:autoSpaceDN w:val="0"/>
      <w:spacing w:after="0" w:line="240" w:lineRule="auto"/>
    </w:pPr>
    <w:rPr>
      <w:rFonts w:ascii="Cambria" w:eastAsia="Cambria" w:hAnsi="Cambria" w:cs="Cambria"/>
      <w:sz w:val="20"/>
      <w:szCs w:val="20"/>
    </w:rPr>
  </w:style>
  <w:style w:type="character" w:customStyle="1" w:styleId="CommentTextChar">
    <w:name w:val="Comment Text Char"/>
    <w:basedOn w:val="DefaultParagraphFont"/>
    <w:link w:val="CommentText"/>
    <w:uiPriority w:val="99"/>
    <w:semiHidden/>
    <w:rsid w:val="002C6348"/>
    <w:rPr>
      <w:rFonts w:ascii="Cambria" w:eastAsia="Cambria" w:hAnsi="Cambria" w:cs="Cambria"/>
      <w:sz w:val="20"/>
      <w:szCs w:val="20"/>
      <w:lang w:val="sq-AL"/>
    </w:rPr>
  </w:style>
  <w:style w:type="paragraph" w:styleId="CommentSubject">
    <w:name w:val="annotation subject"/>
    <w:basedOn w:val="CommentText"/>
    <w:next w:val="CommentText"/>
    <w:link w:val="CommentSubjectChar"/>
    <w:uiPriority w:val="99"/>
    <w:semiHidden/>
    <w:unhideWhenUsed/>
    <w:rsid w:val="002C6348"/>
    <w:rPr>
      <w:b/>
      <w:bCs/>
    </w:rPr>
  </w:style>
  <w:style w:type="character" w:customStyle="1" w:styleId="CommentSubjectChar">
    <w:name w:val="Comment Subject Char"/>
    <w:basedOn w:val="CommentTextChar"/>
    <w:link w:val="CommentSubject"/>
    <w:uiPriority w:val="99"/>
    <w:semiHidden/>
    <w:rsid w:val="002C6348"/>
    <w:rPr>
      <w:rFonts w:ascii="Cambria" w:eastAsia="Cambria" w:hAnsi="Cambria" w:cs="Cambria"/>
      <w:b/>
      <w:bCs/>
      <w:sz w:val="20"/>
      <w:szCs w:val="20"/>
      <w:lang w:val="sq-AL"/>
    </w:rPr>
  </w:style>
  <w:style w:type="character" w:customStyle="1" w:styleId="jlqj4b">
    <w:name w:val="jlqj4b"/>
    <w:basedOn w:val="DefaultParagraphFont"/>
    <w:rsid w:val="002C6348"/>
  </w:style>
  <w:style w:type="character" w:customStyle="1" w:styleId="viiyi">
    <w:name w:val="viiyi"/>
    <w:basedOn w:val="DefaultParagraphFont"/>
    <w:rsid w:val="002C6348"/>
  </w:style>
  <w:style w:type="paragraph" w:styleId="Revision">
    <w:name w:val="Revision"/>
    <w:hidden/>
    <w:uiPriority w:val="99"/>
    <w:semiHidden/>
    <w:rsid w:val="00BE3CA4"/>
    <w:pPr>
      <w:spacing w:after="0" w:line="240" w:lineRule="auto"/>
    </w:pPr>
    <w:rPr>
      <w:lang w:val="sq-AL"/>
    </w:rPr>
  </w:style>
  <w:style w:type="table" w:styleId="TableGrid">
    <w:name w:val="Table Grid"/>
    <w:basedOn w:val="TableNormal"/>
    <w:uiPriority w:val="39"/>
    <w:rsid w:val="00F05EEE"/>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
    <w:name w:val="TEKSTIIII"/>
    <w:basedOn w:val="Normal"/>
    <w:qFormat/>
    <w:rsid w:val="00C303C2"/>
    <w:pPr>
      <w:spacing w:after="0" w:line="240" w:lineRule="auto"/>
      <w:ind w:firstLine="284"/>
      <w:jc w:val="both"/>
    </w:pPr>
    <w:rPr>
      <w:rFonts w:ascii="Garamond" w:hAnsi="Garamond"/>
      <w:sz w:val="24"/>
      <w:szCs w:val="24"/>
    </w:rPr>
  </w:style>
  <w:style w:type="paragraph" w:customStyle="1" w:styleId="Teksti-1">
    <w:name w:val="Teksti-1"/>
    <w:basedOn w:val="Normal"/>
    <w:qFormat/>
    <w:rsid w:val="00B32C73"/>
    <w:pPr>
      <w:tabs>
        <w:tab w:val="left" w:pos="1020"/>
      </w:tabs>
      <w:autoSpaceDE w:val="0"/>
      <w:autoSpaceDN w:val="0"/>
      <w:adjustRightInd w:val="0"/>
      <w:spacing w:after="0" w:line="240" w:lineRule="auto"/>
      <w:jc w:val="both"/>
    </w:pPr>
    <w:rPr>
      <w:rFonts w:ascii="Garamond" w:hAnsi="Garamond" w:cs="Cambria"/>
      <w:color w:val="000000"/>
      <w:sz w:val="19"/>
      <w:szCs w:val="19"/>
    </w:rPr>
  </w:style>
  <w:style w:type="paragraph" w:customStyle="1" w:styleId="TEKSTIIII-1">
    <w:name w:val="TEKSTIIII-1"/>
    <w:basedOn w:val="Normal"/>
    <w:qFormat/>
    <w:rsid w:val="00B32C73"/>
    <w:pPr>
      <w:tabs>
        <w:tab w:val="left" w:pos="1020"/>
      </w:tabs>
      <w:autoSpaceDE w:val="0"/>
      <w:autoSpaceDN w:val="0"/>
      <w:adjustRightInd w:val="0"/>
      <w:spacing w:after="0" w:line="240" w:lineRule="auto"/>
      <w:jc w:val="both"/>
    </w:pPr>
    <w:rPr>
      <w:rFonts w:ascii="Garamond" w:hAnsi="Garamond" w:cs="Garamond"/>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08358">
      <w:bodyDiv w:val="1"/>
      <w:marLeft w:val="0"/>
      <w:marRight w:val="0"/>
      <w:marTop w:val="0"/>
      <w:marBottom w:val="0"/>
      <w:divBdr>
        <w:top w:val="none" w:sz="0" w:space="0" w:color="auto"/>
        <w:left w:val="none" w:sz="0" w:space="0" w:color="auto"/>
        <w:bottom w:val="none" w:sz="0" w:space="0" w:color="auto"/>
        <w:right w:val="none" w:sz="0" w:space="0" w:color="auto"/>
      </w:divBdr>
    </w:div>
    <w:div w:id="1516381302">
      <w:bodyDiv w:val="1"/>
      <w:marLeft w:val="0"/>
      <w:marRight w:val="0"/>
      <w:marTop w:val="0"/>
      <w:marBottom w:val="0"/>
      <w:divBdr>
        <w:top w:val="none" w:sz="0" w:space="0" w:color="auto"/>
        <w:left w:val="none" w:sz="0" w:space="0" w:color="auto"/>
        <w:bottom w:val="none" w:sz="0" w:space="0" w:color="auto"/>
        <w:right w:val="none" w:sz="0" w:space="0" w:color="auto"/>
      </w:divBdr>
    </w:div>
    <w:div w:id="1647468549">
      <w:bodyDiv w:val="1"/>
      <w:marLeft w:val="0"/>
      <w:marRight w:val="0"/>
      <w:marTop w:val="0"/>
      <w:marBottom w:val="0"/>
      <w:divBdr>
        <w:top w:val="none" w:sz="0" w:space="0" w:color="auto"/>
        <w:left w:val="none" w:sz="0" w:space="0" w:color="auto"/>
        <w:bottom w:val="none" w:sz="0" w:space="0" w:color="auto"/>
        <w:right w:val="none" w:sz="0" w:space="0" w:color="auto"/>
      </w:divBdr>
      <w:divsChild>
        <w:div w:id="1131245824">
          <w:marLeft w:val="0"/>
          <w:marRight w:val="0"/>
          <w:marTop w:val="0"/>
          <w:marBottom w:val="0"/>
          <w:divBdr>
            <w:top w:val="none" w:sz="0" w:space="0" w:color="auto"/>
            <w:left w:val="none" w:sz="0" w:space="0" w:color="auto"/>
            <w:bottom w:val="none" w:sz="0" w:space="0" w:color="auto"/>
            <w:right w:val="none" w:sz="0" w:space="0" w:color="auto"/>
          </w:divBdr>
        </w:div>
        <w:div w:id="1082290966">
          <w:marLeft w:val="0"/>
          <w:marRight w:val="0"/>
          <w:marTop w:val="0"/>
          <w:marBottom w:val="0"/>
          <w:divBdr>
            <w:top w:val="none" w:sz="0" w:space="0" w:color="auto"/>
            <w:left w:val="none" w:sz="0" w:space="0" w:color="auto"/>
            <w:bottom w:val="none" w:sz="0" w:space="0" w:color="auto"/>
            <w:right w:val="none" w:sz="0" w:space="0" w:color="auto"/>
          </w:divBdr>
        </w:div>
        <w:div w:id="1165239548">
          <w:marLeft w:val="0"/>
          <w:marRight w:val="0"/>
          <w:marTop w:val="0"/>
          <w:marBottom w:val="0"/>
          <w:divBdr>
            <w:top w:val="none" w:sz="0" w:space="0" w:color="auto"/>
            <w:left w:val="none" w:sz="0" w:space="0" w:color="auto"/>
            <w:bottom w:val="none" w:sz="0" w:space="0" w:color="auto"/>
            <w:right w:val="none" w:sz="0" w:space="0" w:color="auto"/>
          </w:divBdr>
        </w:div>
      </w:divsChild>
    </w:div>
    <w:div w:id="179957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mcollaku/AppData/Local/Packages/Microsoft.MicrosoftEdge_8wekyb3d8bbwe/TempState/Downloads/SRU_per_SHKK_18829%20(1).xlsx" TargetMode="External"/><Relationship Id="rId18" Type="http://schemas.openxmlformats.org/officeDocument/2006/relationships/hyperlink" Target="file:///C:/Users/mcollaku/AppData/Local/Packages/Microsoft.MicrosoftEdge_8wekyb3d8bbwe/TempState/Downloads/SRU_per_SHKK_18829%20(1).xlsx"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file:///C:/Users/mcollaku/AppData/Local/Packages/Microsoft.MicrosoftEdge_8wekyb3d8bbwe/TempState/Downloads/SRU_per_SHKK_18829%20(1).xlsx" TargetMode="External"/><Relationship Id="rId17" Type="http://schemas.openxmlformats.org/officeDocument/2006/relationships/hyperlink" Target="file:///C:/Users/mcollaku/AppData/Local/Packages/Microsoft.MicrosoftEdge_8wekyb3d8bbwe/TempState/Downloads/SRU_per_SHKK_18829%20(1).xlsx" TargetMode="External"/><Relationship Id="rId2" Type="http://schemas.openxmlformats.org/officeDocument/2006/relationships/customXml" Target="../customXml/item2.xml"/><Relationship Id="rId16" Type="http://schemas.openxmlformats.org/officeDocument/2006/relationships/hyperlink" Target="file:///C:/Users/mcollaku/AppData/Local/Packages/Microsoft.MicrosoftEdge_8wekyb3d8bbwe/TempState/Downloads/SRU_per_SHKK_18829%20(1).xls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mcollaku/AppData/Local/Packages/Microsoft.MicrosoftEdge_8wekyb3d8bbwe/TempState/Downloads/SRU_per_SHKK_18829%20(1).xlsx" TargetMode="External"/><Relationship Id="rId5" Type="http://schemas.openxmlformats.org/officeDocument/2006/relationships/numbering" Target="numbering.xml"/><Relationship Id="rId15" Type="http://schemas.openxmlformats.org/officeDocument/2006/relationships/hyperlink" Target="file:///C:/Users/mcollaku/AppData/Local/Packages/Microsoft.MicrosoftEdge_8wekyb3d8bbwe/TempState/Downloads/SRU_per_SHKK_18829%20(1).xlsx" TargetMode="External"/><Relationship Id="rId23" Type="http://schemas.openxmlformats.org/officeDocument/2006/relationships/theme" Target="theme/theme1.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mcollaku/AppData/Local/Packages/Microsoft.MicrosoftEdge_8wekyb3d8bbwe/TempState/Downloads/SRU_per_SHKK_18829%20(1).xls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D628EA842F14AE49D6B20548EF756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2021-12-29T11:24:46Z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2021-12-28T23:00:00Z</Date_x0020_protokolli>
    <Titulli xmlns="0e656187-b300-4fb0-8bf4-3a50f872073c">Për miratimin e rregullores "Për raportimet në Bankën e Shqipërisë të zërave të bilancit të institucioneve të kreditit dhe të institucioneve monetare financiare"</Titulli>
    <Modifikuesi xmlns="0e656187-b300-4fb0-8bf4-3a50f872073c">Amarilda.Muja</Modifikuesi>
    <Nr_x002e__x0020_prot_x0020_QBZ xmlns="0e656187-b300-4fb0-8bf4-3a50f872073c">1788/5</Nr_x002e__x0020_prot_x0020_QBZ>
    <Data_x0020_e_x0020_Modifikimit xmlns="0e656187-b300-4fb0-8bf4-3a50f872073c">2021-12-30T10:28:37Z</Data_x0020_e_x0020_Modifikimit>
    <Dekretuar xmlns="0e656187-b300-4fb0-8bf4-3a50f872073c">false</Dekretuar>
    <Data xmlns="0e656187-b300-4fb0-8bf4-3a50f872073c">2021-12-21T23:00:00Z</Data>
    <Nr_x002e__x0020_protokolli_x0020_i_x0020_aktit xmlns="0e656187-b300-4fb0-8bf4-3a50f872073c">5737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527E8-EBB4-4CE3-81D9-9243362D25AB}">
  <ds:schemaRefs>
    <ds:schemaRef ds:uri="http://schemas.microsoft.com/sharepoint/v3/contenttype/forms"/>
  </ds:schemaRefs>
</ds:datastoreItem>
</file>

<file path=customXml/itemProps2.xml><?xml version="1.0" encoding="utf-8"?>
<ds:datastoreItem xmlns:ds="http://schemas.openxmlformats.org/officeDocument/2006/customXml" ds:itemID="{09423591-367F-4827-85AC-D74B208F2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A5AFC67-2972-4269-9472-6427B94234B8}">
  <ds:schemaRef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dcmitype/"/>
    <ds:schemaRef ds:uri="http://purl.org/dc/terms/"/>
    <ds:schemaRef ds:uri="0e656187-b300-4fb0-8bf4-3a50f872073c"/>
  </ds:schemaRefs>
</ds:datastoreItem>
</file>

<file path=customXml/itemProps4.xml><?xml version="1.0" encoding="utf-8"?>
<ds:datastoreItem xmlns:ds="http://schemas.openxmlformats.org/officeDocument/2006/customXml" ds:itemID="{454FBE47-B183-4E39-A722-B701C304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22</Pages>
  <Words>10201</Words>
  <Characters>58149</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Për miratimin e rregullores "Për raportimet në Bankën e Shqipërisë të zërave të bilancit të institucioneve të kreditit dhe të institucioneve monetare financiare"</vt:lpstr>
    </vt:vector>
  </TitlesOfParts>
  <Company/>
  <LinksUpToDate>false</LinksUpToDate>
  <CharactersWithSpaces>68214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raportimet në Bankën e Shqipërisë të zërave të bilancit të institucioneve të kreditit dhe të institucioneve monetare financiare"</dc:title>
  <dc:creator>Majela Smakaj (Collaku)</dc:creator>
  <cp:lastModifiedBy>Entela Suli</cp:lastModifiedBy>
  <cp:revision>91</cp:revision>
  <cp:lastPrinted>2021-12-14T12:00:00Z</cp:lastPrinted>
  <dcterms:created xsi:type="dcterms:W3CDTF">2021-12-29T11:22:00Z</dcterms:created>
  <dcterms:modified xsi:type="dcterms:W3CDTF">2022-01-05T11:09:00Z</dcterms:modified>
</cp:coreProperties>
</file>