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BD6F61" w14:textId="77777777" w:rsidR="000F1F74" w:rsidRPr="0038385E" w:rsidRDefault="000F1F74" w:rsidP="000F1F74">
      <w:pPr>
        <w:tabs>
          <w:tab w:val="left" w:pos="3600"/>
        </w:tabs>
        <w:ind w:firstLine="284"/>
        <w:jc w:val="center"/>
        <w:rPr>
          <w:rFonts w:ascii="Garamond" w:hAnsi="Garamond"/>
          <w:b/>
          <w:bCs/>
          <w:sz w:val="24"/>
          <w:szCs w:val="24"/>
          <w:lang w:val="sq-AL"/>
        </w:rPr>
      </w:pPr>
      <w:r w:rsidRPr="0038385E">
        <w:rPr>
          <w:rFonts w:ascii="Garamond" w:hAnsi="Garamond"/>
          <w:b/>
          <w:bCs/>
          <w:sz w:val="24"/>
          <w:szCs w:val="24"/>
          <w:lang w:val="sq-AL"/>
        </w:rPr>
        <w:t>VENDIM</w:t>
      </w:r>
    </w:p>
    <w:p w14:paraId="7C66A00C" w14:textId="77777777" w:rsidR="000F1F74" w:rsidRPr="0038385E" w:rsidRDefault="000F1F74" w:rsidP="000F1F74">
      <w:pPr>
        <w:ind w:firstLine="284"/>
        <w:jc w:val="center"/>
        <w:rPr>
          <w:rFonts w:ascii="Garamond" w:hAnsi="Garamond"/>
          <w:b/>
          <w:bCs/>
          <w:sz w:val="24"/>
          <w:szCs w:val="24"/>
          <w:lang w:val="sq-AL"/>
        </w:rPr>
      </w:pPr>
      <w:r w:rsidRPr="0038385E">
        <w:rPr>
          <w:rFonts w:ascii="Garamond" w:hAnsi="Garamond"/>
          <w:b/>
          <w:bCs/>
          <w:sz w:val="24"/>
          <w:szCs w:val="24"/>
          <w:lang w:val="sq-AL"/>
        </w:rPr>
        <w:t>Nr. 49, datë 23.11.2022</w:t>
      </w:r>
    </w:p>
    <w:p w14:paraId="0816D4F7" w14:textId="77777777" w:rsidR="000F1F74" w:rsidRPr="0038385E" w:rsidRDefault="000F1F74" w:rsidP="000F1F74">
      <w:pPr>
        <w:ind w:firstLine="284"/>
        <w:jc w:val="center"/>
        <w:rPr>
          <w:rFonts w:ascii="Garamond" w:hAnsi="Garamond"/>
          <w:smallCaps/>
          <w:sz w:val="16"/>
          <w:szCs w:val="16"/>
          <w:lang w:val="sq-AL"/>
        </w:rPr>
      </w:pPr>
    </w:p>
    <w:p w14:paraId="3B464E61" w14:textId="77777777" w:rsidR="000F1F74" w:rsidRPr="0038385E" w:rsidRDefault="000F1F74" w:rsidP="000F1F74">
      <w:pPr>
        <w:ind w:firstLine="284"/>
        <w:jc w:val="center"/>
        <w:rPr>
          <w:rFonts w:ascii="Garamond" w:hAnsi="Garamond"/>
          <w:smallCaps/>
          <w:sz w:val="16"/>
          <w:szCs w:val="16"/>
          <w:lang w:val="sq-AL"/>
        </w:rPr>
      </w:pPr>
    </w:p>
    <w:p w14:paraId="50E73692" w14:textId="5E9C7281" w:rsidR="000F1F74" w:rsidRPr="0038385E" w:rsidRDefault="000F1F74" w:rsidP="0038385E">
      <w:pPr>
        <w:pStyle w:val="Title"/>
        <w:rPr>
          <w:rFonts w:ascii="Garamond" w:hAnsi="Garamond"/>
          <w:smallCaps/>
          <w:sz w:val="24"/>
          <w:szCs w:val="24"/>
          <w:lang w:val="sq-AL"/>
        </w:rPr>
      </w:pPr>
      <w:r w:rsidRPr="0038385E">
        <w:rPr>
          <w:rFonts w:ascii="Garamond" w:hAnsi="Garamond"/>
          <w:smallCaps/>
          <w:sz w:val="24"/>
          <w:szCs w:val="24"/>
          <w:lang w:val="sq-AL"/>
        </w:rPr>
        <w:t xml:space="preserve">PËR DHËNIEN E MIRATIMIT PARAPRAK PËR </w:t>
      </w:r>
      <w:r w:rsidR="00A955AE">
        <w:rPr>
          <w:rFonts w:ascii="Garamond" w:hAnsi="Garamond"/>
          <w:smallCaps/>
          <w:sz w:val="24"/>
          <w:szCs w:val="24"/>
          <w:lang w:val="sq-AL"/>
        </w:rPr>
        <w:t>B</w:t>
      </w:r>
      <w:r w:rsidR="00B80C35">
        <w:rPr>
          <w:rFonts w:ascii="Garamond" w:hAnsi="Garamond"/>
          <w:smallCaps/>
          <w:sz w:val="24"/>
          <w:szCs w:val="24"/>
          <w:lang w:val="sq-AL"/>
        </w:rPr>
        <w:t>ASHKIMIN ME PËRTHITHJE TË BANKËS</w:t>
      </w:r>
      <w:bookmarkStart w:id="0" w:name="_GoBack"/>
      <w:bookmarkEnd w:id="0"/>
      <w:r w:rsidRPr="0038385E">
        <w:rPr>
          <w:rFonts w:ascii="Garamond" w:hAnsi="Garamond"/>
          <w:smallCaps/>
          <w:sz w:val="24"/>
          <w:szCs w:val="24"/>
          <w:lang w:val="sq-AL"/>
        </w:rPr>
        <w:t xml:space="preserve"> OTP ALBANIA SHA ME BANKËN ALPHA ALBANIA SHA</w:t>
      </w:r>
    </w:p>
    <w:p w14:paraId="1FC9ED2E" w14:textId="77777777" w:rsidR="000F1F74" w:rsidRPr="0038385E" w:rsidRDefault="000F1F74" w:rsidP="000F1F74">
      <w:pPr>
        <w:pStyle w:val="Title"/>
        <w:ind w:firstLine="284"/>
        <w:rPr>
          <w:rFonts w:ascii="Garamond" w:hAnsi="Garamond"/>
          <w:smallCaps/>
          <w:sz w:val="24"/>
          <w:szCs w:val="24"/>
          <w:lang w:val="sq-AL"/>
        </w:rPr>
      </w:pPr>
    </w:p>
    <w:p w14:paraId="209CCE7C" w14:textId="3BFB4AE9" w:rsidR="000F1F74" w:rsidRPr="0038385E" w:rsidRDefault="000F1F74" w:rsidP="000F1F74">
      <w:pPr>
        <w:pStyle w:val="FootnoteText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38385E">
        <w:rPr>
          <w:rFonts w:ascii="Garamond" w:hAnsi="Garamond"/>
          <w:sz w:val="24"/>
          <w:szCs w:val="24"/>
          <w:lang w:val="sq-AL"/>
        </w:rPr>
        <w:t>Në bazë dhe për zbatim të shkronjës “e”</w:t>
      </w:r>
      <w:r w:rsidR="000D0AA7">
        <w:rPr>
          <w:rFonts w:ascii="Garamond" w:hAnsi="Garamond"/>
          <w:sz w:val="24"/>
          <w:szCs w:val="24"/>
          <w:lang w:val="sq-AL"/>
        </w:rPr>
        <w:t>,</w:t>
      </w:r>
      <w:r w:rsidRPr="0038385E">
        <w:rPr>
          <w:rFonts w:ascii="Garamond" w:hAnsi="Garamond"/>
          <w:sz w:val="24"/>
          <w:szCs w:val="24"/>
          <w:lang w:val="sq-AL"/>
        </w:rPr>
        <w:t xml:space="preserve"> të nenit 43</w:t>
      </w:r>
      <w:r w:rsidR="000D0AA7">
        <w:rPr>
          <w:rFonts w:ascii="Garamond" w:hAnsi="Garamond"/>
          <w:sz w:val="24"/>
          <w:szCs w:val="24"/>
          <w:lang w:val="sq-AL"/>
        </w:rPr>
        <w:t>,</w:t>
      </w:r>
      <w:r w:rsidRPr="0038385E">
        <w:rPr>
          <w:rFonts w:ascii="Garamond" w:hAnsi="Garamond"/>
          <w:sz w:val="24"/>
          <w:szCs w:val="24"/>
          <w:lang w:val="sq-AL"/>
        </w:rPr>
        <w:t xml:space="preserve"> të ligjit nr. 8269, datë 23.12.1997, “Për Bankën e Shqipërisë”, i ndryshuar; të shkronjës “k”</w:t>
      </w:r>
      <w:r w:rsidR="000D0AA7">
        <w:rPr>
          <w:rFonts w:ascii="Garamond" w:hAnsi="Garamond"/>
          <w:sz w:val="24"/>
          <w:szCs w:val="24"/>
          <w:lang w:val="sq-AL"/>
        </w:rPr>
        <w:t>,</w:t>
      </w:r>
      <w:r w:rsidRPr="0038385E">
        <w:rPr>
          <w:rFonts w:ascii="Garamond" w:hAnsi="Garamond"/>
          <w:sz w:val="24"/>
          <w:szCs w:val="24"/>
          <w:lang w:val="sq-AL"/>
        </w:rPr>
        <w:t xml:space="preserve"> të pikës 1</w:t>
      </w:r>
      <w:r w:rsidR="000D0AA7">
        <w:rPr>
          <w:rFonts w:ascii="Garamond" w:hAnsi="Garamond"/>
          <w:sz w:val="24"/>
          <w:szCs w:val="24"/>
          <w:lang w:val="sq-AL"/>
        </w:rPr>
        <w:t>,</w:t>
      </w:r>
      <w:r w:rsidRPr="0038385E">
        <w:rPr>
          <w:rFonts w:ascii="Garamond" w:hAnsi="Garamond"/>
          <w:sz w:val="24"/>
          <w:szCs w:val="24"/>
          <w:lang w:val="sq-AL"/>
        </w:rPr>
        <w:t xml:space="preserve"> të nenit 24 dhe të shkronjës “gj”</w:t>
      </w:r>
      <w:r w:rsidR="000D0AA7">
        <w:rPr>
          <w:rFonts w:ascii="Garamond" w:hAnsi="Garamond"/>
          <w:sz w:val="24"/>
          <w:szCs w:val="24"/>
          <w:lang w:val="sq-AL"/>
        </w:rPr>
        <w:t>,</w:t>
      </w:r>
      <w:r w:rsidRPr="0038385E">
        <w:rPr>
          <w:rFonts w:ascii="Garamond" w:hAnsi="Garamond"/>
          <w:sz w:val="24"/>
          <w:szCs w:val="24"/>
          <w:lang w:val="sq-AL"/>
        </w:rPr>
        <w:t xml:space="preserve"> të pikës 1</w:t>
      </w:r>
      <w:r w:rsidR="000D0AA7">
        <w:rPr>
          <w:rFonts w:ascii="Garamond" w:hAnsi="Garamond"/>
          <w:sz w:val="24"/>
          <w:szCs w:val="24"/>
          <w:lang w:val="sq-AL"/>
        </w:rPr>
        <w:t>,</w:t>
      </w:r>
      <w:r w:rsidRPr="0038385E">
        <w:rPr>
          <w:rFonts w:ascii="Garamond" w:hAnsi="Garamond"/>
          <w:sz w:val="24"/>
          <w:szCs w:val="24"/>
          <w:lang w:val="sq-AL"/>
        </w:rPr>
        <w:t xml:space="preserve"> të nenit 28</w:t>
      </w:r>
      <w:r w:rsidR="000D0AA7">
        <w:rPr>
          <w:rFonts w:ascii="Garamond" w:hAnsi="Garamond"/>
          <w:sz w:val="24"/>
          <w:szCs w:val="24"/>
          <w:lang w:val="sq-AL"/>
        </w:rPr>
        <w:t>,</w:t>
      </w:r>
      <w:r w:rsidRPr="0038385E">
        <w:rPr>
          <w:rFonts w:ascii="Garamond" w:hAnsi="Garamond"/>
          <w:sz w:val="24"/>
          <w:szCs w:val="24"/>
          <w:lang w:val="sq-AL"/>
        </w:rPr>
        <w:t xml:space="preserve"> të ligjit nr. 9662, datë 18.12.2006</w:t>
      </w:r>
      <w:r w:rsidR="000D0AA7">
        <w:rPr>
          <w:rFonts w:ascii="Garamond" w:hAnsi="Garamond"/>
          <w:sz w:val="24"/>
          <w:szCs w:val="24"/>
          <w:lang w:val="sq-AL"/>
        </w:rPr>
        <w:t>,</w:t>
      </w:r>
      <w:r w:rsidRPr="0038385E">
        <w:rPr>
          <w:rFonts w:ascii="Garamond" w:hAnsi="Garamond"/>
          <w:sz w:val="24"/>
          <w:szCs w:val="24"/>
          <w:lang w:val="sq-AL"/>
        </w:rPr>
        <w:t xml:space="preserve"> “Për bankat në Republikën e Shqipërisë”, i ndryshuar; të rregullores “Për licencimin dhe ushtrimin e veprimtarisë së bankave dhe të degëve të bankave të huaja në Republikën e Shqipërisë”, miratuar me vendimin nr. 14, datë 11.3.2009, të Këshillit Mbikëqyrës të Bankës së Shqipërisë, e ndryshuar; dhe të pikës 7</w:t>
      </w:r>
      <w:r w:rsidR="000D6F59">
        <w:rPr>
          <w:rFonts w:ascii="Garamond" w:hAnsi="Garamond"/>
          <w:sz w:val="24"/>
          <w:szCs w:val="24"/>
          <w:lang w:val="sq-AL"/>
        </w:rPr>
        <w:t>,</w:t>
      </w:r>
      <w:r w:rsidRPr="0038385E">
        <w:rPr>
          <w:rFonts w:ascii="Garamond" w:hAnsi="Garamond"/>
          <w:sz w:val="24"/>
          <w:szCs w:val="24"/>
          <w:lang w:val="sq-AL"/>
        </w:rPr>
        <w:t xml:space="preserve"> të </w:t>
      </w:r>
      <w:r w:rsidR="000D6F59">
        <w:rPr>
          <w:rFonts w:ascii="Garamond" w:hAnsi="Garamond"/>
          <w:sz w:val="24"/>
          <w:szCs w:val="24"/>
          <w:lang w:val="sq-AL"/>
        </w:rPr>
        <w:t>s</w:t>
      </w:r>
      <w:r w:rsidRPr="0038385E">
        <w:rPr>
          <w:rFonts w:ascii="Garamond" w:hAnsi="Garamond"/>
          <w:sz w:val="24"/>
          <w:szCs w:val="24"/>
          <w:lang w:val="sq-AL"/>
        </w:rPr>
        <w:t>htojcës nr. 1</w:t>
      </w:r>
      <w:r w:rsidR="000D6F59">
        <w:rPr>
          <w:rFonts w:ascii="Garamond" w:hAnsi="Garamond"/>
          <w:sz w:val="24"/>
          <w:szCs w:val="24"/>
          <w:lang w:val="sq-AL"/>
        </w:rPr>
        <w:t>,</w:t>
      </w:r>
      <w:r w:rsidRPr="0038385E">
        <w:rPr>
          <w:rFonts w:ascii="Garamond" w:hAnsi="Garamond"/>
          <w:sz w:val="24"/>
          <w:szCs w:val="24"/>
          <w:lang w:val="sq-AL"/>
        </w:rPr>
        <w:t xml:space="preserve"> të rregullores “Për përcaktimin e nivelit të vendimmarrjes në mbikëqyrjen e veprimtarive bankare dhe financiare”, miratuar me vendimin nr. 36, datë 26.5.2010, të Këshillit Mbikëqyrës, e ndryshuar; me propozim të Departamentit të Mbikëqyrjes, Këshilli Mbikëqyrës i Bankës së Shqipërisë,</w:t>
      </w:r>
    </w:p>
    <w:p w14:paraId="3AAA3D8B" w14:textId="77777777" w:rsidR="000F1F74" w:rsidRPr="0038385E" w:rsidRDefault="000F1F74" w:rsidP="000F1F74">
      <w:pPr>
        <w:pStyle w:val="FootnoteText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3007D6D0" w14:textId="77777777" w:rsidR="000F1F74" w:rsidRPr="0038385E" w:rsidRDefault="000F1F74" w:rsidP="000F1F74">
      <w:pPr>
        <w:pStyle w:val="FootnoteText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38385E">
        <w:rPr>
          <w:rFonts w:ascii="Garamond" w:hAnsi="Garamond"/>
          <w:sz w:val="24"/>
          <w:szCs w:val="24"/>
          <w:lang w:val="sq-AL"/>
        </w:rPr>
        <w:t>VENDOSI:</w:t>
      </w:r>
    </w:p>
    <w:p w14:paraId="37C8B0D2" w14:textId="77777777" w:rsidR="000F1F74" w:rsidRPr="0038385E" w:rsidRDefault="000F1F74" w:rsidP="000F1F74">
      <w:pPr>
        <w:pStyle w:val="FootnoteText"/>
        <w:ind w:firstLine="284"/>
        <w:jc w:val="center"/>
        <w:rPr>
          <w:rFonts w:ascii="Garamond" w:hAnsi="Garamond"/>
          <w:sz w:val="24"/>
          <w:szCs w:val="24"/>
          <w:lang w:val="sq-AL"/>
        </w:rPr>
      </w:pPr>
    </w:p>
    <w:p w14:paraId="2934382A" w14:textId="16899E22" w:rsidR="000F1F74" w:rsidRPr="0038385E" w:rsidRDefault="000F1F74" w:rsidP="000F1F74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38385E">
        <w:rPr>
          <w:rFonts w:ascii="Garamond" w:hAnsi="Garamond"/>
          <w:sz w:val="24"/>
          <w:szCs w:val="24"/>
          <w:lang w:val="sq-AL"/>
        </w:rPr>
        <w:t>1. Të japë miratimin paraprak për bashkimin me përthithje të Bankës OTP Albania</w:t>
      </w:r>
      <w:r w:rsidR="000D6F59">
        <w:rPr>
          <w:rFonts w:ascii="Garamond" w:hAnsi="Garamond"/>
          <w:sz w:val="24"/>
          <w:szCs w:val="24"/>
          <w:lang w:val="sq-AL"/>
        </w:rPr>
        <w:t xml:space="preserve"> </w:t>
      </w:r>
      <w:r w:rsidRPr="0038385E">
        <w:rPr>
          <w:rFonts w:ascii="Garamond" w:hAnsi="Garamond"/>
          <w:sz w:val="24"/>
          <w:szCs w:val="24"/>
          <w:lang w:val="sq-AL"/>
        </w:rPr>
        <w:t>sh.a. (shoqëria përthithëse) me Bankën Alpha Albania sh.a. (shoqëria e përthithur).</w:t>
      </w:r>
    </w:p>
    <w:p w14:paraId="75B8D253" w14:textId="0AA95AD4" w:rsidR="000F1F74" w:rsidRPr="0038385E" w:rsidRDefault="000F1F74" w:rsidP="000F1F74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38385E">
        <w:rPr>
          <w:rFonts w:ascii="Garamond" w:hAnsi="Garamond"/>
          <w:sz w:val="24"/>
          <w:szCs w:val="24"/>
          <w:lang w:val="sq-AL"/>
        </w:rPr>
        <w:t>2. Të revokojë licencën e Bankës Alpha Albania sh.a. (shoqëria e përthithur). Ky revokim hyn në fuqi pas çregjistrimit nga Qendra Kombëtare e Biznesit të Bankës Alpha Albania sh.a. (shoqëria e përthithur), sipas nenit 220</w:t>
      </w:r>
      <w:r w:rsidR="000D6F59">
        <w:rPr>
          <w:rFonts w:ascii="Garamond" w:hAnsi="Garamond"/>
          <w:sz w:val="24"/>
          <w:szCs w:val="24"/>
          <w:lang w:val="sq-AL"/>
        </w:rPr>
        <w:t>,</w:t>
      </w:r>
      <w:r w:rsidRPr="0038385E">
        <w:rPr>
          <w:rFonts w:ascii="Garamond" w:hAnsi="Garamond"/>
          <w:sz w:val="24"/>
          <w:szCs w:val="24"/>
          <w:lang w:val="sq-AL"/>
        </w:rPr>
        <w:t xml:space="preserve"> të </w:t>
      </w:r>
      <w:r w:rsidR="000D6F59">
        <w:rPr>
          <w:rFonts w:ascii="Garamond" w:hAnsi="Garamond"/>
          <w:sz w:val="24"/>
          <w:szCs w:val="24"/>
          <w:lang w:val="sq-AL"/>
        </w:rPr>
        <w:t>l</w:t>
      </w:r>
      <w:r w:rsidRPr="0038385E">
        <w:rPr>
          <w:rFonts w:ascii="Garamond" w:hAnsi="Garamond"/>
          <w:sz w:val="24"/>
          <w:szCs w:val="24"/>
          <w:lang w:val="sq-AL"/>
        </w:rPr>
        <w:t>igjit nr. 9901, datë 14.4.2008 “Për tregtarët dhe shoqëritë tregtare”, i ndryshuar. Banka OTP Albania sh.a. paraqet në Bankën e Shqipërisë një kopje të ekstraktit të QKB-së, ku konfirmohet çregjistrimi i Bankës Alpha Albania sh.a.</w:t>
      </w:r>
    </w:p>
    <w:p w14:paraId="45A9AEA3" w14:textId="6A5B21BB" w:rsidR="000F1F74" w:rsidRPr="0038385E" w:rsidRDefault="000F1F74" w:rsidP="000F1F74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38385E">
        <w:rPr>
          <w:rFonts w:ascii="Garamond" w:hAnsi="Garamond"/>
          <w:sz w:val="24"/>
          <w:szCs w:val="24"/>
          <w:lang w:val="sq-AL"/>
        </w:rPr>
        <w:t>3. Banka OTP Albania sh.a. (shoqëria përthithëse) duhet të dorëzojë në Bankën e Shqipërisë:</w:t>
      </w:r>
    </w:p>
    <w:p w14:paraId="199D86DF" w14:textId="4450CF73" w:rsidR="000F1F74" w:rsidRPr="0038385E" w:rsidRDefault="000F1F74" w:rsidP="000F1F74">
      <w:pPr>
        <w:pStyle w:val="ListParagraph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38385E">
        <w:rPr>
          <w:rFonts w:ascii="Garamond" w:hAnsi="Garamond"/>
          <w:sz w:val="24"/>
          <w:szCs w:val="24"/>
          <w:lang w:val="sq-AL"/>
        </w:rPr>
        <w:t xml:space="preserve">- </w:t>
      </w:r>
      <w:r w:rsidR="000D6F59">
        <w:rPr>
          <w:rFonts w:ascii="Garamond" w:hAnsi="Garamond"/>
          <w:sz w:val="24"/>
          <w:szCs w:val="24"/>
          <w:lang w:val="sq-AL"/>
        </w:rPr>
        <w:t>n</w:t>
      </w:r>
      <w:r w:rsidRPr="0038385E">
        <w:rPr>
          <w:rFonts w:ascii="Garamond" w:hAnsi="Garamond"/>
          <w:sz w:val="24"/>
          <w:szCs w:val="24"/>
          <w:lang w:val="sq-AL"/>
        </w:rPr>
        <w:t xml:space="preserve">jë kopje të vendimeve të Asamblesë së Aksionarëve të Bankës OTP Albania sh.a. dhe Bankës Alpha Albania sh.a., ku miratohet mbyllja e transaksionit të bashkimit dhe një kopje të marrëveshjes përfundimtare të bashkimit e nënshkruar nga palët, sipas parashikimit të pikës 6.2, paragrafi </w:t>
      </w:r>
      <w:r w:rsidR="000D6F59">
        <w:rPr>
          <w:rFonts w:ascii="Garamond" w:hAnsi="Garamond"/>
          <w:sz w:val="24"/>
          <w:szCs w:val="24"/>
          <w:lang w:val="sq-AL"/>
        </w:rPr>
        <w:t>“</w:t>
      </w:r>
      <w:r w:rsidRPr="0038385E">
        <w:rPr>
          <w:rFonts w:ascii="Garamond" w:hAnsi="Garamond"/>
          <w:sz w:val="24"/>
          <w:szCs w:val="24"/>
          <w:lang w:val="sq-AL"/>
        </w:rPr>
        <w:t>i</w:t>
      </w:r>
      <w:r w:rsidR="000D6F59">
        <w:rPr>
          <w:rFonts w:ascii="Garamond" w:hAnsi="Garamond"/>
          <w:sz w:val="24"/>
          <w:szCs w:val="24"/>
          <w:lang w:val="sq-AL"/>
        </w:rPr>
        <w:t>”</w:t>
      </w:r>
      <w:r w:rsidR="007921DD">
        <w:rPr>
          <w:rFonts w:ascii="Garamond" w:hAnsi="Garamond"/>
          <w:sz w:val="24"/>
          <w:szCs w:val="24"/>
          <w:lang w:val="sq-AL"/>
        </w:rPr>
        <w:t>,</w:t>
      </w:r>
      <w:r w:rsidRPr="0038385E">
        <w:rPr>
          <w:rFonts w:ascii="Garamond" w:hAnsi="Garamond"/>
          <w:sz w:val="24"/>
          <w:szCs w:val="24"/>
          <w:lang w:val="sq-AL"/>
        </w:rPr>
        <w:t xml:space="preserve"> të </w:t>
      </w:r>
      <w:r w:rsidR="000D6F59">
        <w:rPr>
          <w:rFonts w:ascii="Garamond" w:hAnsi="Garamond"/>
          <w:sz w:val="24"/>
          <w:szCs w:val="24"/>
          <w:lang w:val="sq-AL"/>
        </w:rPr>
        <w:t>p</w:t>
      </w:r>
      <w:r w:rsidRPr="0038385E">
        <w:rPr>
          <w:rFonts w:ascii="Garamond" w:hAnsi="Garamond"/>
          <w:sz w:val="24"/>
          <w:szCs w:val="24"/>
          <w:lang w:val="sq-AL"/>
        </w:rPr>
        <w:t xml:space="preserve">rojektmarrëveshjes së </w:t>
      </w:r>
      <w:r w:rsidR="000D6F59" w:rsidRPr="0038385E">
        <w:rPr>
          <w:rFonts w:ascii="Garamond" w:hAnsi="Garamond"/>
          <w:sz w:val="24"/>
          <w:szCs w:val="24"/>
          <w:lang w:val="sq-AL"/>
        </w:rPr>
        <w:t>bashkimit me përthithje</w:t>
      </w:r>
      <w:r w:rsidR="000D6F59">
        <w:rPr>
          <w:rFonts w:ascii="Garamond" w:hAnsi="Garamond"/>
          <w:sz w:val="24"/>
          <w:szCs w:val="24"/>
          <w:lang w:val="sq-AL"/>
        </w:rPr>
        <w:t>,</w:t>
      </w:r>
      <w:r w:rsidR="000D6F59" w:rsidRPr="0038385E">
        <w:rPr>
          <w:rFonts w:ascii="Garamond" w:hAnsi="Garamond"/>
          <w:sz w:val="24"/>
          <w:szCs w:val="24"/>
          <w:lang w:val="sq-AL"/>
        </w:rPr>
        <w:t xml:space="preserve"> </w:t>
      </w:r>
      <w:r w:rsidRPr="0038385E">
        <w:rPr>
          <w:rFonts w:ascii="Garamond" w:hAnsi="Garamond"/>
          <w:sz w:val="24"/>
          <w:szCs w:val="24"/>
          <w:lang w:val="sq-AL"/>
        </w:rPr>
        <w:t>të datës 11.8.2022</w:t>
      </w:r>
      <w:r w:rsidR="000D6F59">
        <w:rPr>
          <w:rFonts w:ascii="Garamond" w:hAnsi="Garamond"/>
          <w:sz w:val="24"/>
          <w:szCs w:val="24"/>
          <w:lang w:val="sq-AL"/>
        </w:rPr>
        <w:t>,</w:t>
      </w:r>
      <w:r w:rsidRPr="0038385E">
        <w:rPr>
          <w:rFonts w:ascii="Garamond" w:hAnsi="Garamond"/>
          <w:sz w:val="24"/>
          <w:szCs w:val="24"/>
          <w:lang w:val="sq-AL"/>
        </w:rPr>
        <w:t xml:space="preserve"> të paraqitur në Bankën e Shqipërisë; </w:t>
      </w:r>
    </w:p>
    <w:p w14:paraId="4B4BE2D1" w14:textId="3E0F25BA" w:rsidR="000F1F74" w:rsidRPr="0038385E" w:rsidRDefault="000F1F74" w:rsidP="000F1F74">
      <w:pPr>
        <w:pStyle w:val="ListParagraph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38385E">
        <w:rPr>
          <w:rFonts w:ascii="Garamond" w:hAnsi="Garamond"/>
          <w:sz w:val="24"/>
          <w:szCs w:val="24"/>
          <w:lang w:val="sq-AL"/>
        </w:rPr>
        <w:t xml:space="preserve">- </w:t>
      </w:r>
      <w:r w:rsidR="000D6F59">
        <w:rPr>
          <w:rFonts w:ascii="Garamond" w:hAnsi="Garamond"/>
          <w:sz w:val="24"/>
          <w:szCs w:val="24"/>
          <w:lang w:val="sq-AL"/>
        </w:rPr>
        <w:t>n</w:t>
      </w:r>
      <w:r w:rsidRPr="0038385E">
        <w:rPr>
          <w:rFonts w:ascii="Garamond" w:hAnsi="Garamond"/>
          <w:sz w:val="24"/>
          <w:szCs w:val="24"/>
          <w:lang w:val="sq-AL"/>
        </w:rPr>
        <w:t xml:space="preserve">jë kopje të </w:t>
      </w:r>
      <w:r w:rsidR="000D6F59" w:rsidRPr="0038385E">
        <w:rPr>
          <w:rFonts w:ascii="Garamond" w:hAnsi="Garamond"/>
          <w:sz w:val="24"/>
          <w:szCs w:val="24"/>
          <w:lang w:val="sq-AL"/>
        </w:rPr>
        <w:t>deklaratës së mbylljes t</w:t>
      </w:r>
      <w:r w:rsidRPr="0038385E">
        <w:rPr>
          <w:rFonts w:ascii="Garamond" w:hAnsi="Garamond"/>
          <w:sz w:val="24"/>
          <w:szCs w:val="24"/>
          <w:lang w:val="sq-AL"/>
        </w:rPr>
        <w:t>ë</w:t>
      </w:r>
      <w:r w:rsidR="000D6F59">
        <w:rPr>
          <w:rFonts w:ascii="Garamond" w:hAnsi="Garamond"/>
          <w:sz w:val="24"/>
          <w:szCs w:val="24"/>
          <w:lang w:val="sq-AL"/>
        </w:rPr>
        <w:t xml:space="preserve"> </w:t>
      </w:r>
      <w:r w:rsidRPr="0038385E">
        <w:rPr>
          <w:rFonts w:ascii="Garamond" w:hAnsi="Garamond"/>
          <w:sz w:val="24"/>
          <w:szCs w:val="24"/>
          <w:lang w:val="sq-AL"/>
        </w:rPr>
        <w:t xml:space="preserve">parashikuar në pikën 6.3 të </w:t>
      </w:r>
      <w:r w:rsidR="00D22A7C" w:rsidRPr="0038385E">
        <w:rPr>
          <w:rFonts w:ascii="Garamond" w:hAnsi="Garamond"/>
          <w:sz w:val="24"/>
          <w:szCs w:val="24"/>
          <w:lang w:val="sq-AL"/>
        </w:rPr>
        <w:t>projektmarrëveshjes së bashkimit me përthithje</w:t>
      </w:r>
      <w:r w:rsidRPr="0038385E">
        <w:rPr>
          <w:rFonts w:ascii="Garamond" w:hAnsi="Garamond"/>
          <w:sz w:val="24"/>
          <w:szCs w:val="24"/>
          <w:lang w:val="sq-AL"/>
        </w:rPr>
        <w:t xml:space="preserve"> të datës 11.8.2022;</w:t>
      </w:r>
    </w:p>
    <w:p w14:paraId="4A8AA770" w14:textId="68335C9C" w:rsidR="000F1F74" w:rsidRPr="0038385E" w:rsidRDefault="000F1F74" w:rsidP="000F1F74">
      <w:pPr>
        <w:pStyle w:val="ListParagraph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38385E">
        <w:rPr>
          <w:rFonts w:ascii="Garamond" w:hAnsi="Garamond"/>
          <w:sz w:val="24"/>
          <w:szCs w:val="24"/>
          <w:lang w:val="sq-AL"/>
        </w:rPr>
        <w:t>- licencën e revokuar të Bankës Alpha Albania sh.a. (shoqëria e përthithur), pas hyrjes në fuqi të revokimit.</w:t>
      </w:r>
    </w:p>
    <w:p w14:paraId="44463E77" w14:textId="2C1EE86C" w:rsidR="000F1F74" w:rsidRPr="0038385E" w:rsidRDefault="000F1F74" w:rsidP="000F1F74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38385E">
        <w:rPr>
          <w:rFonts w:ascii="Garamond" w:hAnsi="Garamond"/>
          <w:sz w:val="24"/>
          <w:szCs w:val="24"/>
          <w:lang w:val="sq-AL"/>
        </w:rPr>
        <w:t xml:space="preserve">4. Banka OTP Albania sh.a., në cilësinë e pjesëmarrësit në sistemet AIPS dhe AECH, me qëllim realizimin e procesit të bashkimit me përthithje nga ana operacionale dhe teknike, mban në këto sisteme edhe llogarinë e shlyerjes me nr. 2221054L në sistemin AIPS, e lidhur me llogarinë përkatëse teknike në sistemin AECH, deri </w:t>
      </w:r>
      <w:r w:rsidR="007921DD">
        <w:rPr>
          <w:rFonts w:ascii="Garamond" w:hAnsi="Garamond"/>
          <w:sz w:val="24"/>
          <w:szCs w:val="24"/>
          <w:lang w:val="sq-AL"/>
        </w:rPr>
        <w:t>m</w:t>
      </w:r>
      <w:r w:rsidRPr="0038385E">
        <w:rPr>
          <w:rFonts w:ascii="Garamond" w:hAnsi="Garamond"/>
          <w:sz w:val="24"/>
          <w:szCs w:val="24"/>
          <w:lang w:val="sq-AL"/>
        </w:rPr>
        <w:t xml:space="preserve">ë datën 31 dhjetor 2023. </w:t>
      </w:r>
    </w:p>
    <w:p w14:paraId="55D73FB5" w14:textId="77777777" w:rsidR="000F1F74" w:rsidRPr="0038385E" w:rsidRDefault="000F1F74" w:rsidP="000F1F74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38385E">
        <w:rPr>
          <w:rFonts w:ascii="Garamond" w:hAnsi="Garamond"/>
          <w:sz w:val="24"/>
          <w:szCs w:val="24"/>
          <w:lang w:val="sq-AL"/>
        </w:rPr>
        <w:t>Banka OTP Albania sh.a., në lidhje me këto llogari, duhet të përmbushë të gjitha detyrimet që rrjedhin nga rregulloret e sistemeve AIPS dhe AECH.</w:t>
      </w:r>
    </w:p>
    <w:p w14:paraId="3B783E7B" w14:textId="34C8609E" w:rsidR="000F1F74" w:rsidRPr="0038385E" w:rsidRDefault="000F1F74" w:rsidP="000F1F74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38385E">
        <w:rPr>
          <w:rFonts w:ascii="Garamond" w:hAnsi="Garamond"/>
          <w:sz w:val="24"/>
          <w:szCs w:val="24"/>
          <w:lang w:val="sq-AL"/>
        </w:rPr>
        <w:t>5. Banka OTP Albania sh.a. (shoqëria përthithëse) do të ushtrojë vetëm veprimtaritë bankare dhe financiare për të cilat është licencuar.</w:t>
      </w:r>
    </w:p>
    <w:p w14:paraId="53D856CA" w14:textId="62250BFA" w:rsidR="000F1F74" w:rsidRPr="0038385E" w:rsidRDefault="000F1F74" w:rsidP="000F1F74">
      <w:pPr>
        <w:pStyle w:val="ListParagraph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38385E">
        <w:rPr>
          <w:rFonts w:ascii="Garamond" w:hAnsi="Garamond"/>
          <w:sz w:val="24"/>
          <w:szCs w:val="24"/>
          <w:lang w:val="sq-AL"/>
        </w:rPr>
        <w:t>6. Ngarkohen Departamenti i Mbikëqyrjes,</w:t>
      </w:r>
      <w:r w:rsidR="000D6F59">
        <w:rPr>
          <w:rFonts w:ascii="Garamond" w:hAnsi="Garamond"/>
          <w:sz w:val="24"/>
          <w:szCs w:val="24"/>
          <w:lang w:val="sq-AL"/>
        </w:rPr>
        <w:t xml:space="preserve"> </w:t>
      </w:r>
      <w:r w:rsidRPr="0038385E">
        <w:rPr>
          <w:rFonts w:ascii="Garamond" w:hAnsi="Garamond"/>
          <w:sz w:val="24"/>
          <w:szCs w:val="24"/>
          <w:lang w:val="sq-AL"/>
        </w:rPr>
        <w:t xml:space="preserve">Departamenti i Sistemit të Pagesave dhe i Kontabilitetit dhe Financës, Departamenti i </w:t>
      </w:r>
      <w:r w:rsidRPr="0038385E">
        <w:rPr>
          <w:rFonts w:ascii="Garamond" w:hAnsi="Garamond"/>
          <w:color w:val="212529"/>
          <w:sz w:val="24"/>
          <w:szCs w:val="24"/>
          <w:lang w:val="sq-AL"/>
        </w:rPr>
        <w:t xml:space="preserve">Operacioneve Monetare, </w:t>
      </w:r>
      <w:r w:rsidRPr="0038385E">
        <w:rPr>
          <w:rFonts w:ascii="Garamond" w:hAnsi="Garamond"/>
          <w:sz w:val="24"/>
          <w:szCs w:val="24"/>
          <w:lang w:val="sq-AL"/>
        </w:rPr>
        <w:t xml:space="preserve">Departamenti i </w:t>
      </w:r>
      <w:r w:rsidRPr="0038385E">
        <w:rPr>
          <w:rFonts w:ascii="Garamond" w:hAnsi="Garamond"/>
          <w:color w:val="212529"/>
          <w:sz w:val="24"/>
          <w:szCs w:val="24"/>
          <w:lang w:val="sq-AL"/>
        </w:rPr>
        <w:t xml:space="preserve">Teknologjisë së Informacionit, Departamenti i Stabilitetit Financiar, Departamenti i </w:t>
      </w:r>
      <w:r w:rsidRPr="0038385E">
        <w:rPr>
          <w:rFonts w:ascii="Garamond" w:hAnsi="Garamond"/>
          <w:color w:val="212529"/>
          <w:sz w:val="24"/>
          <w:szCs w:val="24"/>
          <w:lang w:val="sq-AL"/>
        </w:rPr>
        <w:lastRenderedPageBreak/>
        <w:t>Nd</w:t>
      </w:r>
      <w:r w:rsidRPr="0038385E">
        <w:rPr>
          <w:rFonts w:ascii="Garamond" w:hAnsi="Garamond"/>
          <w:sz w:val="24"/>
          <w:szCs w:val="24"/>
          <w:lang w:val="sq-AL"/>
        </w:rPr>
        <w:t>ë</w:t>
      </w:r>
      <w:r w:rsidRPr="0038385E">
        <w:rPr>
          <w:rFonts w:ascii="Garamond" w:hAnsi="Garamond"/>
          <w:color w:val="212529"/>
          <w:sz w:val="24"/>
          <w:szCs w:val="24"/>
          <w:lang w:val="sq-AL"/>
        </w:rPr>
        <w:t>rhyrjes së Jasht</w:t>
      </w:r>
      <w:r w:rsidRPr="0038385E">
        <w:rPr>
          <w:rFonts w:ascii="Garamond" w:hAnsi="Garamond"/>
          <w:sz w:val="24"/>
          <w:szCs w:val="24"/>
          <w:lang w:val="sq-AL"/>
        </w:rPr>
        <w:t>ë</w:t>
      </w:r>
      <w:r w:rsidRPr="0038385E">
        <w:rPr>
          <w:rFonts w:ascii="Garamond" w:hAnsi="Garamond"/>
          <w:color w:val="212529"/>
          <w:sz w:val="24"/>
          <w:szCs w:val="24"/>
          <w:lang w:val="sq-AL"/>
        </w:rPr>
        <w:t xml:space="preserve">zakonshme, </w:t>
      </w:r>
      <w:r w:rsidRPr="0038385E">
        <w:rPr>
          <w:rFonts w:ascii="Garamond" w:hAnsi="Garamond"/>
          <w:sz w:val="24"/>
          <w:szCs w:val="24"/>
          <w:lang w:val="sq-AL"/>
        </w:rPr>
        <w:t xml:space="preserve">Departamenti i </w:t>
      </w:r>
      <w:r w:rsidRPr="0038385E">
        <w:rPr>
          <w:rFonts w:ascii="Garamond" w:hAnsi="Garamond"/>
          <w:color w:val="212529"/>
          <w:sz w:val="24"/>
          <w:szCs w:val="24"/>
          <w:lang w:val="sq-AL"/>
        </w:rPr>
        <w:t xml:space="preserve">Emisionit dhe Departamenti i Statistikave Financiare, </w:t>
      </w:r>
      <w:r w:rsidRPr="0038385E">
        <w:rPr>
          <w:rFonts w:ascii="Garamond" w:hAnsi="Garamond"/>
          <w:sz w:val="24"/>
          <w:szCs w:val="24"/>
          <w:lang w:val="sq-AL"/>
        </w:rPr>
        <w:t>për ndjekjen e zbatimit të këtij vendimi.</w:t>
      </w:r>
    </w:p>
    <w:p w14:paraId="18D26CF0" w14:textId="095F8908" w:rsidR="000F1F74" w:rsidRPr="0038385E" w:rsidRDefault="000F1F74" w:rsidP="000F1F74">
      <w:pPr>
        <w:pStyle w:val="ListParagraph"/>
        <w:tabs>
          <w:tab w:val="left" w:pos="-720"/>
        </w:tabs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38385E">
        <w:rPr>
          <w:rFonts w:ascii="Garamond" w:hAnsi="Garamond"/>
          <w:sz w:val="24"/>
          <w:szCs w:val="24"/>
          <w:lang w:val="sq-AL"/>
        </w:rPr>
        <w:t>7. Ngarkohen Kabineti i Guvernatorit dhe Departamenti i Kërkimeve për publikimin e këtij vendimi përkatësisht në Fletoren Zyrtare dhe në Buletinin Zyrtar të Bankës së Shqipërisë.</w:t>
      </w:r>
    </w:p>
    <w:p w14:paraId="23F3CC0A" w14:textId="19798B87" w:rsidR="000F1F74" w:rsidRPr="0038385E" w:rsidRDefault="000F1F74" w:rsidP="000F1F74">
      <w:pPr>
        <w:pStyle w:val="ListParagraph"/>
        <w:tabs>
          <w:tab w:val="left" w:pos="-720"/>
        </w:tabs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38385E">
        <w:rPr>
          <w:rFonts w:ascii="Garamond" w:hAnsi="Garamond"/>
          <w:sz w:val="24"/>
          <w:szCs w:val="24"/>
          <w:lang w:val="sq-AL"/>
        </w:rPr>
        <w:t>8. Ky vendim i njoftohet Agjencisë së Sigurimit të Depozitave.</w:t>
      </w:r>
    </w:p>
    <w:p w14:paraId="1E6C794C" w14:textId="77777777" w:rsidR="007D1A4F" w:rsidRDefault="000F1F74" w:rsidP="000F1F74">
      <w:pPr>
        <w:ind w:firstLine="284"/>
        <w:jc w:val="both"/>
        <w:rPr>
          <w:rFonts w:ascii="Garamond" w:hAnsi="Garamond"/>
          <w:bCs/>
          <w:sz w:val="24"/>
          <w:szCs w:val="24"/>
          <w:lang w:val="sq-AL"/>
        </w:rPr>
      </w:pPr>
      <w:r w:rsidRPr="0038385E">
        <w:rPr>
          <w:rFonts w:ascii="Garamond" w:hAnsi="Garamond"/>
          <w:sz w:val="24"/>
          <w:szCs w:val="24"/>
          <w:lang w:val="sq-AL"/>
        </w:rPr>
        <w:t>Ky vendim hyn në fuqi menjëherë dhe botohet në Fletoren Zyrtare.</w:t>
      </w:r>
      <w:r w:rsidR="007D1A4F" w:rsidRPr="007D1A4F">
        <w:rPr>
          <w:rFonts w:ascii="Garamond" w:hAnsi="Garamond"/>
          <w:bCs/>
          <w:sz w:val="24"/>
          <w:szCs w:val="24"/>
          <w:lang w:val="sq-AL"/>
        </w:rPr>
        <w:t xml:space="preserve"> </w:t>
      </w:r>
    </w:p>
    <w:p w14:paraId="469AAF94" w14:textId="374E8B9F" w:rsidR="007D1A4F" w:rsidRDefault="007D1A4F" w:rsidP="007D1A4F">
      <w:pPr>
        <w:ind w:firstLine="284"/>
        <w:jc w:val="right"/>
        <w:rPr>
          <w:rFonts w:ascii="Garamond" w:hAnsi="Garamond"/>
          <w:b/>
          <w:bCs/>
          <w:sz w:val="24"/>
          <w:szCs w:val="24"/>
          <w:lang w:val="sq-AL"/>
        </w:rPr>
      </w:pPr>
      <w:r w:rsidRPr="0038385E">
        <w:rPr>
          <w:rFonts w:ascii="Garamond" w:hAnsi="Garamond"/>
          <w:bCs/>
          <w:sz w:val="24"/>
          <w:szCs w:val="24"/>
          <w:lang w:val="sq-AL"/>
        </w:rPr>
        <w:t>KRYETAR</w:t>
      </w:r>
    </w:p>
    <w:p w14:paraId="78738417" w14:textId="427611EE" w:rsidR="000F1F74" w:rsidRPr="0038385E" w:rsidRDefault="007D1A4F" w:rsidP="007D1A4F">
      <w:pPr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38385E">
        <w:rPr>
          <w:rFonts w:ascii="Garamond" w:hAnsi="Garamond"/>
          <w:b/>
          <w:bCs/>
          <w:sz w:val="24"/>
          <w:szCs w:val="24"/>
          <w:lang w:val="sq-AL"/>
        </w:rPr>
        <w:t>Gent Sejko</w:t>
      </w:r>
    </w:p>
    <w:p w14:paraId="029F5002" w14:textId="77777777" w:rsidR="000F1F74" w:rsidRPr="0038385E" w:rsidRDefault="000F1F74" w:rsidP="000F1F74">
      <w:pPr>
        <w:pStyle w:val="TOC1"/>
        <w:spacing w:line="240" w:lineRule="auto"/>
        <w:ind w:firstLine="284"/>
        <w:rPr>
          <w:rFonts w:ascii="Garamond" w:hAnsi="Garamond"/>
          <w:sz w:val="32"/>
          <w:szCs w:val="32"/>
          <w:lang w:val="sq-AL"/>
        </w:rPr>
      </w:pPr>
    </w:p>
    <w:p w14:paraId="1574B50D" w14:textId="77777777" w:rsidR="000F1F74" w:rsidRPr="0038385E" w:rsidRDefault="000F1F74" w:rsidP="000F1F74">
      <w:pPr>
        <w:rPr>
          <w:lang w:val="sq-AL"/>
        </w:rPr>
      </w:pPr>
    </w:p>
    <w:sectPr w:rsidR="000F1F74" w:rsidRPr="0038385E" w:rsidSect="00E95271">
      <w:footerReference w:type="even" r:id="rId13"/>
      <w:footerReference w:type="default" r:id="rId14"/>
      <w:pgSz w:w="11906" w:h="16838"/>
      <w:pgMar w:top="1440" w:right="1800" w:bottom="993" w:left="1800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45AC8E" w14:textId="77777777" w:rsidR="007D1A4F" w:rsidRDefault="007D1A4F">
      <w:r>
        <w:separator/>
      </w:r>
    </w:p>
  </w:endnote>
  <w:endnote w:type="continuationSeparator" w:id="0">
    <w:p w14:paraId="5491BF54" w14:textId="77777777" w:rsidR="007D1A4F" w:rsidRDefault="007D1A4F">
      <w:r>
        <w:continuationSeparator/>
      </w:r>
    </w:p>
  </w:endnote>
  <w:endnote w:type="continuationNotice" w:id="1">
    <w:p w14:paraId="62A6025E" w14:textId="77777777" w:rsidR="007B33A1" w:rsidRDefault="007B33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rus BT">
    <w:altName w:val="Times New Roman"/>
    <w:charset w:val="00"/>
    <w:family w:val="roman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CEEB94" w14:textId="77777777" w:rsidR="007D1A4F" w:rsidRDefault="007D1A4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93064F4" w14:textId="77777777" w:rsidR="007D1A4F" w:rsidRDefault="007D1A4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2D71FB" w14:textId="77777777" w:rsidR="007D1A4F" w:rsidRDefault="007D1A4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282D25" w14:textId="77777777" w:rsidR="007D1A4F" w:rsidRDefault="007D1A4F">
      <w:r>
        <w:separator/>
      </w:r>
    </w:p>
  </w:footnote>
  <w:footnote w:type="continuationSeparator" w:id="0">
    <w:p w14:paraId="6F667A66" w14:textId="77777777" w:rsidR="007D1A4F" w:rsidRDefault="007D1A4F">
      <w:r>
        <w:continuationSeparator/>
      </w:r>
    </w:p>
  </w:footnote>
  <w:footnote w:type="continuationNotice" w:id="1">
    <w:p w14:paraId="5470D439" w14:textId="77777777" w:rsidR="007B33A1" w:rsidRDefault="007B33A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70EF2"/>
    <w:multiLevelType w:val="hybridMultilevel"/>
    <w:tmpl w:val="004A5E08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C741C36">
      <w:start w:val="1"/>
      <w:numFmt w:val="lowerLetter"/>
      <w:lvlText w:val="%2)"/>
      <w:lvlJc w:val="left"/>
      <w:pPr>
        <w:ind w:left="1440" w:hanging="360"/>
      </w:pPr>
      <w:rPr>
        <w:b w:val="0"/>
        <w:i w:val="0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83B1B"/>
    <w:multiLevelType w:val="singleLevel"/>
    <w:tmpl w:val="1B7E13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2E54186"/>
    <w:multiLevelType w:val="hybridMultilevel"/>
    <w:tmpl w:val="F46C5C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A706D8"/>
    <w:multiLevelType w:val="hybridMultilevel"/>
    <w:tmpl w:val="9404E4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32222E"/>
    <w:multiLevelType w:val="hybridMultilevel"/>
    <w:tmpl w:val="FC2A92D4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A61813"/>
    <w:multiLevelType w:val="hybridMultilevel"/>
    <w:tmpl w:val="7370FB0C"/>
    <w:lvl w:ilvl="0" w:tplc="041C000F">
      <w:start w:val="1"/>
      <w:numFmt w:val="decimal"/>
      <w:lvlText w:val="%1."/>
      <w:lvlJc w:val="left"/>
      <w:pPr>
        <w:ind w:left="360" w:hanging="360"/>
      </w:p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E5A515F"/>
    <w:multiLevelType w:val="hybridMultilevel"/>
    <w:tmpl w:val="FC9447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1893DE5"/>
    <w:multiLevelType w:val="singleLevel"/>
    <w:tmpl w:val="5ED6BFF4"/>
    <w:lvl w:ilvl="0">
      <w:start w:val="1"/>
      <w:numFmt w:val="upperRoman"/>
      <w:pStyle w:val="Heading9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8" w15:restartNumberingAfterBreak="0">
    <w:nsid w:val="5B6E643C"/>
    <w:multiLevelType w:val="hybridMultilevel"/>
    <w:tmpl w:val="8FCC0E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B77EF1"/>
    <w:multiLevelType w:val="hybridMultilevel"/>
    <w:tmpl w:val="8F3A0DFE"/>
    <w:lvl w:ilvl="0" w:tplc="0D9A0D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551C16"/>
    <w:multiLevelType w:val="hybridMultilevel"/>
    <w:tmpl w:val="2A92AF58"/>
    <w:lvl w:ilvl="0" w:tplc="0C741C36">
      <w:start w:val="1"/>
      <w:numFmt w:val="lowerLetter"/>
      <w:lvlText w:val="%1)"/>
      <w:lvlJc w:val="left"/>
      <w:pPr>
        <w:ind w:left="108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9C50995"/>
    <w:multiLevelType w:val="hybridMultilevel"/>
    <w:tmpl w:val="8E68B742"/>
    <w:lvl w:ilvl="0" w:tplc="6FF0B238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8536C3"/>
    <w:multiLevelType w:val="hybridMultilevel"/>
    <w:tmpl w:val="2528E3C8"/>
    <w:lvl w:ilvl="0" w:tplc="041C000F">
      <w:start w:val="1"/>
      <w:numFmt w:val="decimal"/>
      <w:lvlText w:val="%1."/>
      <w:lvlJc w:val="left"/>
      <w:pPr>
        <w:ind w:left="360" w:hanging="360"/>
      </w:p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EFB37DD"/>
    <w:multiLevelType w:val="hybridMultilevel"/>
    <w:tmpl w:val="B1268B1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</w:num>
  <w:num w:numId="8">
    <w:abstractNumId w:val="5"/>
  </w:num>
  <w:num w:numId="9">
    <w:abstractNumId w:val="2"/>
  </w:num>
  <w:num w:numId="10">
    <w:abstractNumId w:val="10"/>
  </w:num>
  <w:num w:numId="11">
    <w:abstractNumId w:val="9"/>
  </w:num>
  <w:num w:numId="12">
    <w:abstractNumId w:val="4"/>
  </w:num>
  <w:num w:numId="13">
    <w:abstractNumId w:val="0"/>
  </w:num>
  <w:num w:numId="14">
    <w:abstractNumId w:val="12"/>
  </w:num>
  <w:num w:numId="15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03F"/>
    <w:rsid w:val="0000196D"/>
    <w:rsid w:val="00001CED"/>
    <w:rsid w:val="00005E24"/>
    <w:rsid w:val="000077FF"/>
    <w:rsid w:val="00013B9E"/>
    <w:rsid w:val="00015227"/>
    <w:rsid w:val="000174F4"/>
    <w:rsid w:val="000233EA"/>
    <w:rsid w:val="000240EB"/>
    <w:rsid w:val="00025FB1"/>
    <w:rsid w:val="00031F16"/>
    <w:rsid w:val="00032AB5"/>
    <w:rsid w:val="00037DE3"/>
    <w:rsid w:val="00046CDD"/>
    <w:rsid w:val="000514D6"/>
    <w:rsid w:val="000550F7"/>
    <w:rsid w:val="00074CE5"/>
    <w:rsid w:val="00074DE1"/>
    <w:rsid w:val="00080AE2"/>
    <w:rsid w:val="00080C19"/>
    <w:rsid w:val="00081FF1"/>
    <w:rsid w:val="00082831"/>
    <w:rsid w:val="00083899"/>
    <w:rsid w:val="0008618C"/>
    <w:rsid w:val="000872D9"/>
    <w:rsid w:val="00090302"/>
    <w:rsid w:val="00092999"/>
    <w:rsid w:val="000A1D43"/>
    <w:rsid w:val="000A2611"/>
    <w:rsid w:val="000A484A"/>
    <w:rsid w:val="000A7F7F"/>
    <w:rsid w:val="000B732E"/>
    <w:rsid w:val="000C2CD3"/>
    <w:rsid w:val="000C40DD"/>
    <w:rsid w:val="000C66A8"/>
    <w:rsid w:val="000C71A4"/>
    <w:rsid w:val="000C7E04"/>
    <w:rsid w:val="000D0AA7"/>
    <w:rsid w:val="000D0EAB"/>
    <w:rsid w:val="000D1271"/>
    <w:rsid w:val="000D38DF"/>
    <w:rsid w:val="000D6F59"/>
    <w:rsid w:val="000D733D"/>
    <w:rsid w:val="000D7538"/>
    <w:rsid w:val="000E0D0A"/>
    <w:rsid w:val="000E19B7"/>
    <w:rsid w:val="000E30A5"/>
    <w:rsid w:val="000F1F74"/>
    <w:rsid w:val="000F2FEA"/>
    <w:rsid w:val="000F316F"/>
    <w:rsid w:val="00100405"/>
    <w:rsid w:val="00100E48"/>
    <w:rsid w:val="001016E9"/>
    <w:rsid w:val="0010223D"/>
    <w:rsid w:val="00104645"/>
    <w:rsid w:val="0011200F"/>
    <w:rsid w:val="0011613F"/>
    <w:rsid w:val="00127A7B"/>
    <w:rsid w:val="001367D0"/>
    <w:rsid w:val="00151E9F"/>
    <w:rsid w:val="00160FF6"/>
    <w:rsid w:val="00166441"/>
    <w:rsid w:val="0017053C"/>
    <w:rsid w:val="00171C33"/>
    <w:rsid w:val="0017668C"/>
    <w:rsid w:val="00181B56"/>
    <w:rsid w:val="00182819"/>
    <w:rsid w:val="0018637E"/>
    <w:rsid w:val="00197E59"/>
    <w:rsid w:val="001A0B09"/>
    <w:rsid w:val="001A4BD6"/>
    <w:rsid w:val="001B00FE"/>
    <w:rsid w:val="001B0CF8"/>
    <w:rsid w:val="001B40A7"/>
    <w:rsid w:val="001B4B4A"/>
    <w:rsid w:val="001C173A"/>
    <w:rsid w:val="001C25FE"/>
    <w:rsid w:val="001E0087"/>
    <w:rsid w:val="001E2446"/>
    <w:rsid w:val="001E5CD2"/>
    <w:rsid w:val="001E5EC3"/>
    <w:rsid w:val="001E7F1B"/>
    <w:rsid w:val="001F57BE"/>
    <w:rsid w:val="0020049D"/>
    <w:rsid w:val="00204691"/>
    <w:rsid w:val="002054A2"/>
    <w:rsid w:val="00207726"/>
    <w:rsid w:val="00207F5C"/>
    <w:rsid w:val="00216B68"/>
    <w:rsid w:val="00226A6F"/>
    <w:rsid w:val="00230253"/>
    <w:rsid w:val="0023121F"/>
    <w:rsid w:val="002359DC"/>
    <w:rsid w:val="00236A8B"/>
    <w:rsid w:val="00242831"/>
    <w:rsid w:val="00242F4B"/>
    <w:rsid w:val="002471F2"/>
    <w:rsid w:val="00247480"/>
    <w:rsid w:val="0025172C"/>
    <w:rsid w:val="00256599"/>
    <w:rsid w:val="0027018C"/>
    <w:rsid w:val="002723D7"/>
    <w:rsid w:val="00285342"/>
    <w:rsid w:val="00292BAA"/>
    <w:rsid w:val="0029705A"/>
    <w:rsid w:val="002A2AFA"/>
    <w:rsid w:val="002A3304"/>
    <w:rsid w:val="002A356D"/>
    <w:rsid w:val="002B10C2"/>
    <w:rsid w:val="002B3BEA"/>
    <w:rsid w:val="002D27B4"/>
    <w:rsid w:val="002D4473"/>
    <w:rsid w:val="002E27A6"/>
    <w:rsid w:val="002E3201"/>
    <w:rsid w:val="002E3279"/>
    <w:rsid w:val="002E643C"/>
    <w:rsid w:val="002F4D54"/>
    <w:rsid w:val="00300B29"/>
    <w:rsid w:val="003012E8"/>
    <w:rsid w:val="00301D8E"/>
    <w:rsid w:val="0031331F"/>
    <w:rsid w:val="003315CE"/>
    <w:rsid w:val="003321A9"/>
    <w:rsid w:val="0034178B"/>
    <w:rsid w:val="003440E8"/>
    <w:rsid w:val="00356B8E"/>
    <w:rsid w:val="00364353"/>
    <w:rsid w:val="0037080A"/>
    <w:rsid w:val="00370E35"/>
    <w:rsid w:val="0038108B"/>
    <w:rsid w:val="0038385E"/>
    <w:rsid w:val="00383C4A"/>
    <w:rsid w:val="00386F7F"/>
    <w:rsid w:val="00391AD0"/>
    <w:rsid w:val="003921A2"/>
    <w:rsid w:val="0039505F"/>
    <w:rsid w:val="003B7191"/>
    <w:rsid w:val="003C3E52"/>
    <w:rsid w:val="003D413A"/>
    <w:rsid w:val="003E2B17"/>
    <w:rsid w:val="003E4249"/>
    <w:rsid w:val="003E7008"/>
    <w:rsid w:val="003F6909"/>
    <w:rsid w:val="0040721E"/>
    <w:rsid w:val="00410F21"/>
    <w:rsid w:val="0041123D"/>
    <w:rsid w:val="004230EB"/>
    <w:rsid w:val="00425665"/>
    <w:rsid w:val="00430CBF"/>
    <w:rsid w:val="00432D70"/>
    <w:rsid w:val="004355CF"/>
    <w:rsid w:val="004368D4"/>
    <w:rsid w:val="004368EC"/>
    <w:rsid w:val="00442282"/>
    <w:rsid w:val="00442D0A"/>
    <w:rsid w:val="00444B5E"/>
    <w:rsid w:val="00450947"/>
    <w:rsid w:val="00454277"/>
    <w:rsid w:val="00462C8A"/>
    <w:rsid w:val="00462DFD"/>
    <w:rsid w:val="0046665D"/>
    <w:rsid w:val="00466C0A"/>
    <w:rsid w:val="00471ADD"/>
    <w:rsid w:val="00475F74"/>
    <w:rsid w:val="00476568"/>
    <w:rsid w:val="00477A2E"/>
    <w:rsid w:val="00481D67"/>
    <w:rsid w:val="004851E0"/>
    <w:rsid w:val="004857BE"/>
    <w:rsid w:val="00487F58"/>
    <w:rsid w:val="00496704"/>
    <w:rsid w:val="004B4034"/>
    <w:rsid w:val="004C65E0"/>
    <w:rsid w:val="004D2666"/>
    <w:rsid w:val="004D28A1"/>
    <w:rsid w:val="004D37A9"/>
    <w:rsid w:val="004D4F09"/>
    <w:rsid w:val="004D60CB"/>
    <w:rsid w:val="004D6750"/>
    <w:rsid w:val="004E4993"/>
    <w:rsid w:val="004F4526"/>
    <w:rsid w:val="004F4F2B"/>
    <w:rsid w:val="00503B6B"/>
    <w:rsid w:val="00521A7B"/>
    <w:rsid w:val="0054590A"/>
    <w:rsid w:val="00555C2E"/>
    <w:rsid w:val="00560090"/>
    <w:rsid w:val="005639A6"/>
    <w:rsid w:val="00567C65"/>
    <w:rsid w:val="005729B8"/>
    <w:rsid w:val="00573182"/>
    <w:rsid w:val="0057369D"/>
    <w:rsid w:val="00574885"/>
    <w:rsid w:val="00577943"/>
    <w:rsid w:val="00584864"/>
    <w:rsid w:val="00586295"/>
    <w:rsid w:val="00586585"/>
    <w:rsid w:val="00590E45"/>
    <w:rsid w:val="0059342E"/>
    <w:rsid w:val="00594B22"/>
    <w:rsid w:val="005A0E27"/>
    <w:rsid w:val="005A3575"/>
    <w:rsid w:val="005A632A"/>
    <w:rsid w:val="005B05D0"/>
    <w:rsid w:val="005B34AA"/>
    <w:rsid w:val="005B3B67"/>
    <w:rsid w:val="005B761B"/>
    <w:rsid w:val="005C4FC7"/>
    <w:rsid w:val="005C70A4"/>
    <w:rsid w:val="005E1E38"/>
    <w:rsid w:val="005E239C"/>
    <w:rsid w:val="005F20F3"/>
    <w:rsid w:val="005F2AAE"/>
    <w:rsid w:val="0060366A"/>
    <w:rsid w:val="00622717"/>
    <w:rsid w:val="00623440"/>
    <w:rsid w:val="00623725"/>
    <w:rsid w:val="00632E7E"/>
    <w:rsid w:val="006412F4"/>
    <w:rsid w:val="00644AE7"/>
    <w:rsid w:val="0065033F"/>
    <w:rsid w:val="006504A7"/>
    <w:rsid w:val="00672A52"/>
    <w:rsid w:val="00676225"/>
    <w:rsid w:val="00676CE4"/>
    <w:rsid w:val="00680148"/>
    <w:rsid w:val="00680156"/>
    <w:rsid w:val="00683244"/>
    <w:rsid w:val="00694D38"/>
    <w:rsid w:val="006B31FE"/>
    <w:rsid w:val="006B3AC3"/>
    <w:rsid w:val="006B503F"/>
    <w:rsid w:val="006B5E55"/>
    <w:rsid w:val="006B6084"/>
    <w:rsid w:val="006B63E8"/>
    <w:rsid w:val="006C1189"/>
    <w:rsid w:val="006C2A69"/>
    <w:rsid w:val="006C4CD1"/>
    <w:rsid w:val="006C623E"/>
    <w:rsid w:val="006C6B4E"/>
    <w:rsid w:val="006C6F00"/>
    <w:rsid w:val="006D70E6"/>
    <w:rsid w:val="006E5414"/>
    <w:rsid w:val="006F0BB5"/>
    <w:rsid w:val="006F0ECB"/>
    <w:rsid w:val="006F2292"/>
    <w:rsid w:val="00701BEC"/>
    <w:rsid w:val="00706F0F"/>
    <w:rsid w:val="00707718"/>
    <w:rsid w:val="00712F58"/>
    <w:rsid w:val="0071395E"/>
    <w:rsid w:val="00715144"/>
    <w:rsid w:val="00720E1F"/>
    <w:rsid w:val="00725362"/>
    <w:rsid w:val="007260C3"/>
    <w:rsid w:val="00746A19"/>
    <w:rsid w:val="0074749E"/>
    <w:rsid w:val="00747EC3"/>
    <w:rsid w:val="00753088"/>
    <w:rsid w:val="00755214"/>
    <w:rsid w:val="0075656E"/>
    <w:rsid w:val="007616B4"/>
    <w:rsid w:val="00767B5F"/>
    <w:rsid w:val="0077555D"/>
    <w:rsid w:val="007865BC"/>
    <w:rsid w:val="0078736F"/>
    <w:rsid w:val="00790CED"/>
    <w:rsid w:val="007921DD"/>
    <w:rsid w:val="00794B30"/>
    <w:rsid w:val="007A4E79"/>
    <w:rsid w:val="007B1359"/>
    <w:rsid w:val="007B146C"/>
    <w:rsid w:val="007B33A1"/>
    <w:rsid w:val="007B55BF"/>
    <w:rsid w:val="007B6BD2"/>
    <w:rsid w:val="007C5B25"/>
    <w:rsid w:val="007C7147"/>
    <w:rsid w:val="007D1A4F"/>
    <w:rsid w:val="007D2B53"/>
    <w:rsid w:val="007D30A0"/>
    <w:rsid w:val="007D35D6"/>
    <w:rsid w:val="007D6F86"/>
    <w:rsid w:val="007D720F"/>
    <w:rsid w:val="007E4EB0"/>
    <w:rsid w:val="007E57E7"/>
    <w:rsid w:val="007F5C31"/>
    <w:rsid w:val="00805425"/>
    <w:rsid w:val="00806858"/>
    <w:rsid w:val="00814CDC"/>
    <w:rsid w:val="008210E8"/>
    <w:rsid w:val="0082573A"/>
    <w:rsid w:val="0083384D"/>
    <w:rsid w:val="008379B4"/>
    <w:rsid w:val="00837E92"/>
    <w:rsid w:val="00841496"/>
    <w:rsid w:val="00843085"/>
    <w:rsid w:val="008442D5"/>
    <w:rsid w:val="00845087"/>
    <w:rsid w:val="00847912"/>
    <w:rsid w:val="00854C2A"/>
    <w:rsid w:val="00862770"/>
    <w:rsid w:val="008724D6"/>
    <w:rsid w:val="00880C73"/>
    <w:rsid w:val="008822DA"/>
    <w:rsid w:val="00883F27"/>
    <w:rsid w:val="00883FFC"/>
    <w:rsid w:val="00887E71"/>
    <w:rsid w:val="008956D5"/>
    <w:rsid w:val="008A608A"/>
    <w:rsid w:val="008A738F"/>
    <w:rsid w:val="008A7B9F"/>
    <w:rsid w:val="008C62BB"/>
    <w:rsid w:val="008C7592"/>
    <w:rsid w:val="008D28AD"/>
    <w:rsid w:val="008D46BA"/>
    <w:rsid w:val="008D6478"/>
    <w:rsid w:val="008D6E3F"/>
    <w:rsid w:val="008E27C3"/>
    <w:rsid w:val="008E2C25"/>
    <w:rsid w:val="008E43D4"/>
    <w:rsid w:val="008F2414"/>
    <w:rsid w:val="008F64F6"/>
    <w:rsid w:val="00901AD1"/>
    <w:rsid w:val="009023B7"/>
    <w:rsid w:val="00903F1E"/>
    <w:rsid w:val="00904625"/>
    <w:rsid w:val="00907421"/>
    <w:rsid w:val="00910CFD"/>
    <w:rsid w:val="00914888"/>
    <w:rsid w:val="0092205A"/>
    <w:rsid w:val="00925443"/>
    <w:rsid w:val="00930CBF"/>
    <w:rsid w:val="009310EE"/>
    <w:rsid w:val="00943437"/>
    <w:rsid w:val="00951F8C"/>
    <w:rsid w:val="009541B4"/>
    <w:rsid w:val="009664EB"/>
    <w:rsid w:val="00980F19"/>
    <w:rsid w:val="00983A73"/>
    <w:rsid w:val="009900C3"/>
    <w:rsid w:val="00994D6A"/>
    <w:rsid w:val="009A1EFB"/>
    <w:rsid w:val="009A254C"/>
    <w:rsid w:val="009A2D9C"/>
    <w:rsid w:val="009B147C"/>
    <w:rsid w:val="009C0044"/>
    <w:rsid w:val="009C26F4"/>
    <w:rsid w:val="009D08AA"/>
    <w:rsid w:val="009D1D10"/>
    <w:rsid w:val="009E47AA"/>
    <w:rsid w:val="009E68C5"/>
    <w:rsid w:val="009E741A"/>
    <w:rsid w:val="009F256F"/>
    <w:rsid w:val="009F30A1"/>
    <w:rsid w:val="009F319C"/>
    <w:rsid w:val="009F4E6A"/>
    <w:rsid w:val="009F5787"/>
    <w:rsid w:val="009F6D9A"/>
    <w:rsid w:val="00A0244C"/>
    <w:rsid w:val="00A030D7"/>
    <w:rsid w:val="00A04900"/>
    <w:rsid w:val="00A04DB0"/>
    <w:rsid w:val="00A058B2"/>
    <w:rsid w:val="00A061FB"/>
    <w:rsid w:val="00A1136E"/>
    <w:rsid w:val="00A11D4B"/>
    <w:rsid w:val="00A14691"/>
    <w:rsid w:val="00A21370"/>
    <w:rsid w:val="00A25981"/>
    <w:rsid w:val="00A3549B"/>
    <w:rsid w:val="00A41884"/>
    <w:rsid w:val="00A45AE3"/>
    <w:rsid w:val="00A47713"/>
    <w:rsid w:val="00A47BA8"/>
    <w:rsid w:val="00A614DB"/>
    <w:rsid w:val="00A63517"/>
    <w:rsid w:val="00A72A81"/>
    <w:rsid w:val="00A801F4"/>
    <w:rsid w:val="00A8206F"/>
    <w:rsid w:val="00A82393"/>
    <w:rsid w:val="00A84E78"/>
    <w:rsid w:val="00A85F05"/>
    <w:rsid w:val="00A87382"/>
    <w:rsid w:val="00A955AE"/>
    <w:rsid w:val="00A968EE"/>
    <w:rsid w:val="00AA30FF"/>
    <w:rsid w:val="00AA59BB"/>
    <w:rsid w:val="00AA6955"/>
    <w:rsid w:val="00AA76AA"/>
    <w:rsid w:val="00AB2CCA"/>
    <w:rsid w:val="00AB515E"/>
    <w:rsid w:val="00AB5B20"/>
    <w:rsid w:val="00AC4B15"/>
    <w:rsid w:val="00AD2409"/>
    <w:rsid w:val="00AD6B93"/>
    <w:rsid w:val="00AE1F98"/>
    <w:rsid w:val="00AE73F3"/>
    <w:rsid w:val="00AF5FE5"/>
    <w:rsid w:val="00B03901"/>
    <w:rsid w:val="00B07244"/>
    <w:rsid w:val="00B30616"/>
    <w:rsid w:val="00B32FD6"/>
    <w:rsid w:val="00B3730C"/>
    <w:rsid w:val="00B40137"/>
    <w:rsid w:val="00B43DAA"/>
    <w:rsid w:val="00B4565D"/>
    <w:rsid w:val="00B47A15"/>
    <w:rsid w:val="00B50CC4"/>
    <w:rsid w:val="00B50D3B"/>
    <w:rsid w:val="00B63F38"/>
    <w:rsid w:val="00B66DA8"/>
    <w:rsid w:val="00B6706D"/>
    <w:rsid w:val="00B672E7"/>
    <w:rsid w:val="00B70AC5"/>
    <w:rsid w:val="00B74704"/>
    <w:rsid w:val="00B80C35"/>
    <w:rsid w:val="00BA1019"/>
    <w:rsid w:val="00BA1BE2"/>
    <w:rsid w:val="00BB5891"/>
    <w:rsid w:val="00BC2166"/>
    <w:rsid w:val="00BC396C"/>
    <w:rsid w:val="00BD414F"/>
    <w:rsid w:val="00BD45D3"/>
    <w:rsid w:val="00BE0099"/>
    <w:rsid w:val="00BE0315"/>
    <w:rsid w:val="00BE1508"/>
    <w:rsid w:val="00BE2E47"/>
    <w:rsid w:val="00BE5ADC"/>
    <w:rsid w:val="00BE730B"/>
    <w:rsid w:val="00BF6347"/>
    <w:rsid w:val="00C0420E"/>
    <w:rsid w:val="00C04D2F"/>
    <w:rsid w:val="00C078F2"/>
    <w:rsid w:val="00C12B7D"/>
    <w:rsid w:val="00C20AEE"/>
    <w:rsid w:val="00C2600A"/>
    <w:rsid w:val="00C3219A"/>
    <w:rsid w:val="00C348B6"/>
    <w:rsid w:val="00C3785D"/>
    <w:rsid w:val="00C4239D"/>
    <w:rsid w:val="00C4423A"/>
    <w:rsid w:val="00C46105"/>
    <w:rsid w:val="00C50020"/>
    <w:rsid w:val="00C51E00"/>
    <w:rsid w:val="00C8083A"/>
    <w:rsid w:val="00C812B7"/>
    <w:rsid w:val="00C9005B"/>
    <w:rsid w:val="00C91036"/>
    <w:rsid w:val="00C93996"/>
    <w:rsid w:val="00CA11FE"/>
    <w:rsid w:val="00CA46F5"/>
    <w:rsid w:val="00CB0E0D"/>
    <w:rsid w:val="00CB5D8F"/>
    <w:rsid w:val="00CB7B83"/>
    <w:rsid w:val="00CC1A8D"/>
    <w:rsid w:val="00CD57A8"/>
    <w:rsid w:val="00CD5CAB"/>
    <w:rsid w:val="00CE3656"/>
    <w:rsid w:val="00CF0497"/>
    <w:rsid w:val="00CF1EAC"/>
    <w:rsid w:val="00CF27D1"/>
    <w:rsid w:val="00CF3779"/>
    <w:rsid w:val="00CF6CB5"/>
    <w:rsid w:val="00D03DFA"/>
    <w:rsid w:val="00D11A26"/>
    <w:rsid w:val="00D17E17"/>
    <w:rsid w:val="00D22A7C"/>
    <w:rsid w:val="00D24676"/>
    <w:rsid w:val="00D254A7"/>
    <w:rsid w:val="00D442FB"/>
    <w:rsid w:val="00D55F78"/>
    <w:rsid w:val="00D646A4"/>
    <w:rsid w:val="00D76024"/>
    <w:rsid w:val="00D8187F"/>
    <w:rsid w:val="00D825D3"/>
    <w:rsid w:val="00D846C9"/>
    <w:rsid w:val="00D8575E"/>
    <w:rsid w:val="00D8579A"/>
    <w:rsid w:val="00D90A9C"/>
    <w:rsid w:val="00D95556"/>
    <w:rsid w:val="00D95D23"/>
    <w:rsid w:val="00DA0E29"/>
    <w:rsid w:val="00DA6D2F"/>
    <w:rsid w:val="00DB0A14"/>
    <w:rsid w:val="00DB3359"/>
    <w:rsid w:val="00DB33DD"/>
    <w:rsid w:val="00DB727F"/>
    <w:rsid w:val="00DC2EA9"/>
    <w:rsid w:val="00DC7452"/>
    <w:rsid w:val="00DD5475"/>
    <w:rsid w:val="00DD549F"/>
    <w:rsid w:val="00DD6429"/>
    <w:rsid w:val="00DE2010"/>
    <w:rsid w:val="00DE43EB"/>
    <w:rsid w:val="00DF31A4"/>
    <w:rsid w:val="00DF5A14"/>
    <w:rsid w:val="00E007E4"/>
    <w:rsid w:val="00E034C3"/>
    <w:rsid w:val="00E21DC7"/>
    <w:rsid w:val="00E23F34"/>
    <w:rsid w:val="00E315B9"/>
    <w:rsid w:val="00E32036"/>
    <w:rsid w:val="00E351DE"/>
    <w:rsid w:val="00E40F09"/>
    <w:rsid w:val="00E418B1"/>
    <w:rsid w:val="00E452ED"/>
    <w:rsid w:val="00E60574"/>
    <w:rsid w:val="00E6149C"/>
    <w:rsid w:val="00E62A04"/>
    <w:rsid w:val="00E65833"/>
    <w:rsid w:val="00E667CC"/>
    <w:rsid w:val="00E66975"/>
    <w:rsid w:val="00E74878"/>
    <w:rsid w:val="00E77155"/>
    <w:rsid w:val="00E830A2"/>
    <w:rsid w:val="00E83525"/>
    <w:rsid w:val="00E94DA4"/>
    <w:rsid w:val="00E94E6D"/>
    <w:rsid w:val="00E95271"/>
    <w:rsid w:val="00E97BB5"/>
    <w:rsid w:val="00EA5433"/>
    <w:rsid w:val="00EA6332"/>
    <w:rsid w:val="00EB08F7"/>
    <w:rsid w:val="00EB1738"/>
    <w:rsid w:val="00EB3AD6"/>
    <w:rsid w:val="00EB4655"/>
    <w:rsid w:val="00EB67A1"/>
    <w:rsid w:val="00EC12AD"/>
    <w:rsid w:val="00EC14E9"/>
    <w:rsid w:val="00EC27DF"/>
    <w:rsid w:val="00EC4E7A"/>
    <w:rsid w:val="00EC6D03"/>
    <w:rsid w:val="00EC6F24"/>
    <w:rsid w:val="00ED4A3F"/>
    <w:rsid w:val="00ED7BC1"/>
    <w:rsid w:val="00EE18B2"/>
    <w:rsid w:val="00EE312F"/>
    <w:rsid w:val="00EE3B21"/>
    <w:rsid w:val="00EF387B"/>
    <w:rsid w:val="00EF5A97"/>
    <w:rsid w:val="00F03707"/>
    <w:rsid w:val="00F05D7A"/>
    <w:rsid w:val="00F061FB"/>
    <w:rsid w:val="00F07B0A"/>
    <w:rsid w:val="00F13DD3"/>
    <w:rsid w:val="00F231A8"/>
    <w:rsid w:val="00F251E2"/>
    <w:rsid w:val="00F325BB"/>
    <w:rsid w:val="00F36F2F"/>
    <w:rsid w:val="00F40EDB"/>
    <w:rsid w:val="00F52DCA"/>
    <w:rsid w:val="00F6433E"/>
    <w:rsid w:val="00F65A06"/>
    <w:rsid w:val="00F66136"/>
    <w:rsid w:val="00F7050E"/>
    <w:rsid w:val="00F7288D"/>
    <w:rsid w:val="00F75172"/>
    <w:rsid w:val="00F76E0D"/>
    <w:rsid w:val="00F91C34"/>
    <w:rsid w:val="00F9251E"/>
    <w:rsid w:val="00F95C81"/>
    <w:rsid w:val="00FA2578"/>
    <w:rsid w:val="00FB3607"/>
    <w:rsid w:val="00FC1059"/>
    <w:rsid w:val="00FC62FE"/>
    <w:rsid w:val="00FD1386"/>
    <w:rsid w:val="00FD1955"/>
    <w:rsid w:val="00FD196D"/>
    <w:rsid w:val="00FD3DF6"/>
    <w:rsid w:val="00FD7F2A"/>
    <w:rsid w:val="00FE2AB6"/>
    <w:rsid w:val="00FE7D23"/>
    <w:rsid w:val="00FF7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1A3F1BC8"/>
  <w15:docId w15:val="{0E3B1594-F1C2-4CA1-9DB9-D1E59F4A9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rFonts w:ascii="Tahoma" w:hAnsi="Tahoma"/>
      <w:b/>
      <w:sz w:val="26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32"/>
      <w:u w:val="single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rFonts w:ascii="Book Antiqua" w:hAnsi="Book Antiqua"/>
      <w:b/>
      <w:sz w:val="26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rFonts w:ascii="Tahoma" w:hAnsi="Tahoma"/>
      <w:sz w:val="24"/>
    </w:rPr>
  </w:style>
  <w:style w:type="paragraph" w:styleId="Heading6">
    <w:name w:val="heading 6"/>
    <w:basedOn w:val="Normal"/>
    <w:next w:val="Normal"/>
    <w:qFormat/>
    <w:pPr>
      <w:keepNext/>
      <w:jc w:val="both"/>
      <w:outlineLvl w:val="5"/>
    </w:pPr>
    <w:rPr>
      <w:b/>
      <w:sz w:val="24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sz w:val="24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</w:rPr>
  </w:style>
  <w:style w:type="paragraph" w:styleId="Heading9">
    <w:name w:val="heading 9"/>
    <w:basedOn w:val="Normal"/>
    <w:next w:val="Normal"/>
    <w:qFormat/>
    <w:pPr>
      <w:keepNext/>
      <w:numPr>
        <w:numId w:val="1"/>
      </w:numPr>
      <w:outlineLvl w:val="8"/>
    </w:pPr>
    <w:rPr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720"/>
      <w:jc w:val="both"/>
    </w:pPr>
    <w:rPr>
      <w:rFonts w:ascii="Book Antiqua" w:hAnsi="Book Antiqua"/>
      <w:sz w:val="26"/>
    </w:rPr>
  </w:style>
  <w:style w:type="paragraph" w:styleId="BodyText2">
    <w:name w:val="Body Text 2"/>
    <w:basedOn w:val="Normal"/>
    <w:pPr>
      <w:jc w:val="center"/>
    </w:pPr>
    <w:rPr>
      <w:b/>
      <w:sz w:val="32"/>
    </w:rPr>
  </w:style>
  <w:style w:type="paragraph" w:styleId="BodyText">
    <w:name w:val="Body Text"/>
    <w:basedOn w:val="Normal"/>
    <w:pPr>
      <w:jc w:val="center"/>
    </w:pPr>
    <w:rPr>
      <w:sz w:val="24"/>
    </w:rPr>
  </w:style>
  <w:style w:type="paragraph" w:styleId="BodyText3">
    <w:name w:val="Body Text 3"/>
    <w:basedOn w:val="Normal"/>
    <w:pPr>
      <w:jc w:val="both"/>
    </w:pPr>
    <w:rPr>
      <w:rFonts w:ascii="Book Antiqua" w:hAnsi="Book Antiqua"/>
      <w:sz w:val="26"/>
    </w:r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uiPriority w:val="99"/>
  </w:style>
  <w:style w:type="character" w:styleId="FootnoteReference">
    <w:name w:val="footnote reference"/>
    <w:semiHidden/>
    <w:rPr>
      <w:vertAlign w:val="superscript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Caption">
    <w:name w:val="caption"/>
    <w:basedOn w:val="Normal"/>
    <w:next w:val="Normal"/>
    <w:qFormat/>
    <w:pPr>
      <w:jc w:val="center"/>
    </w:pPr>
    <w:rPr>
      <w:rFonts w:ascii="Tahoma" w:hAnsi="Tahoma"/>
      <w:b/>
      <w:sz w:val="44"/>
    </w:rPr>
  </w:style>
  <w:style w:type="paragraph" w:styleId="BodyTextIndent2">
    <w:name w:val="Body Text Indent 2"/>
    <w:basedOn w:val="Normal"/>
    <w:pPr>
      <w:ind w:left="720"/>
      <w:jc w:val="both"/>
    </w:pPr>
    <w:rPr>
      <w:sz w:val="24"/>
    </w:rPr>
  </w:style>
  <w:style w:type="paragraph" w:styleId="BodyTextIndent3">
    <w:name w:val="Body Text Indent 3"/>
    <w:basedOn w:val="Normal"/>
    <w:pPr>
      <w:ind w:left="283"/>
      <w:jc w:val="both"/>
    </w:pPr>
    <w:rPr>
      <w:sz w:val="24"/>
    </w:rPr>
  </w:style>
  <w:style w:type="paragraph" w:styleId="TOC1">
    <w:name w:val="toc 1"/>
    <w:basedOn w:val="Normal"/>
    <w:next w:val="Normal"/>
    <w:autoRedefine/>
    <w:semiHidden/>
    <w:rsid w:val="00E60574"/>
    <w:pPr>
      <w:spacing w:line="360" w:lineRule="auto"/>
      <w:jc w:val="both"/>
    </w:pPr>
    <w:rPr>
      <w:rFonts w:ascii="Arial" w:hAnsi="Arial"/>
      <w:sz w:val="24"/>
      <w:szCs w:val="24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rFonts w:ascii="Arrus BT" w:hAnsi="Arrus BT"/>
      <w:b/>
      <w:sz w:val="32"/>
    </w:rPr>
  </w:style>
  <w:style w:type="paragraph" w:styleId="PlainText">
    <w:name w:val="Plain Text"/>
    <w:basedOn w:val="Normal"/>
    <w:rPr>
      <w:rFonts w:ascii="Courier New" w:hAnsi="Courier New" w:cs="Courier New"/>
    </w:rPr>
  </w:style>
  <w:style w:type="paragraph" w:styleId="BalloonText">
    <w:name w:val="Balloon Text"/>
    <w:basedOn w:val="Normal"/>
    <w:semiHidden/>
    <w:rsid w:val="008724D6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247480"/>
    <w:rPr>
      <w:rFonts w:eastAsia="Times New Roman"/>
    </w:rPr>
  </w:style>
  <w:style w:type="character" w:styleId="CommentReference">
    <w:name w:val="annotation reference"/>
    <w:semiHidden/>
    <w:rsid w:val="00247480"/>
    <w:rPr>
      <w:sz w:val="16"/>
      <w:szCs w:val="16"/>
    </w:rPr>
  </w:style>
  <w:style w:type="character" w:customStyle="1" w:styleId="TitleChar">
    <w:name w:val="Title Char"/>
    <w:link w:val="Title"/>
    <w:locked/>
    <w:rsid w:val="00292BAA"/>
    <w:rPr>
      <w:rFonts w:ascii="Arrus BT" w:eastAsia="MS Mincho" w:hAnsi="Arrus BT"/>
      <w:b/>
      <w:sz w:val="32"/>
      <w:lang w:val="en-US" w:eastAsia="en-US" w:bidi="ar-SA"/>
    </w:rPr>
  </w:style>
  <w:style w:type="paragraph" w:styleId="ListParagraph">
    <w:name w:val="List Paragraph"/>
    <w:basedOn w:val="Normal"/>
    <w:uiPriority w:val="99"/>
    <w:qFormat/>
    <w:rsid w:val="00092999"/>
    <w:pPr>
      <w:ind w:left="720"/>
    </w:pPr>
  </w:style>
  <w:style w:type="table" w:styleId="TableGrid">
    <w:name w:val="Table Grid"/>
    <w:basedOn w:val="TableNormal"/>
    <w:uiPriority w:val="39"/>
    <w:rsid w:val="00D254A7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BA1BE2"/>
  </w:style>
  <w:style w:type="character" w:customStyle="1" w:styleId="TitleChar1">
    <w:name w:val="Title Char1"/>
    <w:basedOn w:val="DefaultParagraphFont"/>
    <w:locked/>
    <w:rsid w:val="008C7592"/>
    <w:rPr>
      <w:rFonts w:ascii="Arrus BT" w:eastAsia="MS Mincho" w:hAnsi="Arrus BT"/>
      <w:b/>
      <w:sz w:val="32"/>
      <w:lang w:val="en-US" w:eastAsia="en-US" w:bidi="ar-SA"/>
    </w:rPr>
  </w:style>
  <w:style w:type="character" w:customStyle="1" w:styleId="FootnoteTextChar">
    <w:name w:val="Footnote Text Char"/>
    <w:basedOn w:val="DefaultParagraphFont"/>
    <w:link w:val="FootnoteText"/>
    <w:semiHidden/>
    <w:locked/>
    <w:rsid w:val="008C7592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83C4A"/>
    <w:rPr>
      <w:rFonts w:eastAsia="MS Mincho"/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383C4A"/>
    <w:rPr>
      <w:rFonts w:eastAsia="Times New Roman"/>
    </w:rPr>
  </w:style>
  <w:style w:type="character" w:customStyle="1" w:styleId="CommentSubjectChar">
    <w:name w:val="Comment Subject Char"/>
    <w:basedOn w:val="CommentTextChar"/>
    <w:link w:val="CommentSubject"/>
    <w:semiHidden/>
    <w:rsid w:val="00383C4A"/>
    <w:rPr>
      <w:rFonts w:eastAsia="Times New Roman"/>
      <w:b/>
      <w:bCs/>
    </w:rPr>
  </w:style>
  <w:style w:type="paragraph" w:customStyle="1" w:styleId="NeniNr">
    <w:name w:val="Neni_Nr"/>
    <w:next w:val="Normal"/>
    <w:rsid w:val="000872D9"/>
    <w:pPr>
      <w:keepNext/>
      <w:widowControl w:val="0"/>
      <w:jc w:val="center"/>
    </w:pPr>
    <w:rPr>
      <w:rFonts w:ascii="CG Times" w:eastAsia="Times New Roman" w:hAnsi="CG Times"/>
      <w:sz w:val="22"/>
      <w:lang w:val="en-GB"/>
    </w:rPr>
  </w:style>
  <w:style w:type="paragraph" w:customStyle="1" w:styleId="NeniTitull">
    <w:name w:val="Neni_Titull"/>
    <w:next w:val="Normal"/>
    <w:rsid w:val="000872D9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/>
    </w:rPr>
  </w:style>
  <w:style w:type="paragraph" w:customStyle="1" w:styleId="Paragrafi">
    <w:name w:val="Paragrafi"/>
    <w:rsid w:val="000872D9"/>
    <w:pPr>
      <w:widowControl w:val="0"/>
      <w:ind w:firstLine="720"/>
      <w:jc w:val="both"/>
    </w:pPr>
    <w:rPr>
      <w:rFonts w:ascii="CG Times" w:eastAsia="Times New Roman" w:hAnsi="CG Times"/>
      <w:sz w:val="22"/>
    </w:rPr>
  </w:style>
  <w:style w:type="table" w:customStyle="1" w:styleId="TableGrid1">
    <w:name w:val="Table Grid1"/>
    <w:basedOn w:val="TableNormal"/>
    <w:next w:val="TableGrid"/>
    <w:uiPriority w:val="39"/>
    <w:rsid w:val="00D646A4"/>
    <w:rPr>
      <w:rFonts w:asciiTheme="minorHAnsi" w:eastAsiaTheme="minorHAnsi" w:hAnsiTheme="minorHAnsi" w:cstheme="minorBidi"/>
      <w:sz w:val="22"/>
      <w:szCs w:val="22"/>
      <w:lang w:val="sq-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5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3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3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2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3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6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9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8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7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2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2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49</Nr_x002e__x0020_akti>
    <Data_x0020_e_x0020_Krijimit xmlns="0e656187-b300-4fb0-8bf4-3a50f872073c">2022-11-30T09:56:18Z</Data_x0020_e_x0020_Krijimit>
    <URL xmlns="0e656187-b300-4fb0-8bf4-3a50f872073c" xsi:nil="true"/>
    <Institucion_x0020_Pergjegjes xmlns="0e656187-b300-4fb0-8bf4-3a50f872073c">http://qbz.gov.al/resource/authority/legal-institution/8|banka-e-shqiperise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>Rregullore e re ne pershtatje te sistemit ATM (LORO)</P_x00eb_rshkrimi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2022-11-24T23:00:00Z</Date_x0020_protokolli>
    <Titulli xmlns="0e656187-b300-4fb0-8bf4-3a50f872073c">Për dhënien e miratimit paraprak për bashkimin me përthithje të Banka OTP Albania sh.a. me Bankën ALPHA Albania sh.a.</Titulli>
    <Modifikuesi xmlns="0e656187-b300-4fb0-8bf4-3a50f872073c">jorina.kryeziu</Modifikuesi>
    <Nr_x002e__x0020_prot_x0020_QBZ xmlns="0e656187-b300-4fb0-8bf4-3a50f872073c">1725/1</Nr_x002e__x0020_prot_x0020_QBZ>
    <Data_x0020_e_x0020_Modifikimit xmlns="0e656187-b300-4fb0-8bf4-3a50f872073c">2022-11-30T10:29:16Z</Data_x0020_e_x0020_Modifikimit>
    <Dekretuar xmlns="0e656187-b300-4fb0-8bf4-3a50f872073c">false</Dekretuar>
    <Data xmlns="0e656187-b300-4fb0-8bf4-3a50f872073c">2022-11-22T23:00:00Z</Data>
    <Nr_x002e__x0020_protokolli_x0020_i_x0020_aktit xmlns="0e656187-b300-4fb0-8bf4-3a50f872073c">5115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FA89A30858DC4D9D802C38B51A9BABED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FA89A30858DC4D9D802C38B51A9BABED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473452-D2FD-4AA4-9FC3-73EA8C9A82DC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0e656187-b300-4fb0-8bf4-3a50f872073c"/>
    <ds:schemaRef ds:uri="http://www.w3.org/XML/1998/namespace"/>
    <ds:schemaRef ds:uri="http://purl.org/dc/elements/1.1/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47F48D3-1668-4C74-8E0B-72A5B9A7CF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EC9A3B-C59D-4D09-AC74-B313B5FECB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D2EAF0BC-C934-43DB-ADC2-A57C4E6265C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1DD5FB2-BAA6-4452-A07F-BF94C63664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4386AEA5-4C42-4804-8D3D-AF9BD8B21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dhënien e miratimit paraprak për bashkimin me përthithje të Banka OTP Albania sh.a. me Bankën ALPHA Albania sh.a.</vt:lpstr>
    </vt:vector>
  </TitlesOfParts>
  <Company>BoA</Company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dhënien e miratimit paraprak për bashkimin me përthithje të Banka OTP Albania sh.a. me Bankën ALPHA Albania sh.a.</dc:title>
  <dc:subject>Rregullore e re ne pershtatje te sistemit ATM (LORO)</dc:subject>
  <dc:creator>Enkelejda Çamishi</dc:creator>
  <cp:lastModifiedBy>amarilda.muja</cp:lastModifiedBy>
  <cp:revision>20</cp:revision>
  <cp:lastPrinted>2022-11-23T12:38:00Z</cp:lastPrinted>
  <dcterms:created xsi:type="dcterms:W3CDTF">2022-11-22T14:47:00Z</dcterms:created>
  <dcterms:modified xsi:type="dcterms:W3CDTF">2022-11-30T11:21:00Z</dcterms:modified>
</cp:coreProperties>
</file>