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5E328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/>
          <w:bCs/>
          <w:color w:val="000000"/>
          <w:sz w:val="24"/>
          <w:szCs w:val="24"/>
          <w:lang w:val="sq-AL"/>
        </w:rPr>
        <w:t>VENDIM</w:t>
      </w:r>
    </w:p>
    <w:p w14:paraId="70983BA9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/>
          <w:bCs/>
          <w:color w:val="000000"/>
          <w:sz w:val="24"/>
          <w:szCs w:val="24"/>
          <w:lang w:val="sq-AL"/>
        </w:rPr>
        <w:t>Nr. 58, datë 21.12.2022</w:t>
      </w:r>
    </w:p>
    <w:p w14:paraId="1B35C333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</w:p>
    <w:p w14:paraId="287C8782" w14:textId="65D1B6F5" w:rsidR="00E51720" w:rsidRPr="00874AD5" w:rsidRDefault="00E51720" w:rsidP="00E5172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smallCap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/>
          <w:bCs/>
          <w:smallCaps/>
          <w:color w:val="000000"/>
          <w:sz w:val="24"/>
          <w:szCs w:val="24"/>
          <w:lang w:val="sq-AL"/>
        </w:rPr>
        <w:t>PËR MIRATIMIN E DISA NDRYSHIMEVE NË RREGULLOREN “PËR ADMINISTRIMIN E RREZIKUT NË VEPRIMTARINË E SUBJEKTEVE FINANCIARE JOBANKA”</w:t>
      </w:r>
    </w:p>
    <w:p w14:paraId="4C675221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</w:p>
    <w:p w14:paraId="32C695E7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color w:val="000000"/>
          <w:sz w:val="24"/>
          <w:szCs w:val="24"/>
          <w:lang w:val="sq-AL"/>
        </w:rPr>
        <w:t xml:space="preserve">Në bazë dhe për zbatim të nenit 1, pika 4, shkronja “b”, dhe nenit 43, shkronja “c”, të ligjit nr. 8269, datë 23.12.1997, “Për Bankën e Shqipërisë”, i ndryshuar; dhe nenit 126 të ligjit nr. 9662, datë 18.12.2006, “Për bankat në Republikën e Shqipërisë”, i ndryshuar; me propozimin e Departamentit të Mbikëqyrjes, Këshilli Mbikëqyrës i Bankës së Shqipërisë, </w:t>
      </w:r>
    </w:p>
    <w:p w14:paraId="07719790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</w:p>
    <w:p w14:paraId="2BD01E38" w14:textId="77777777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center"/>
        <w:rPr>
          <w:rFonts w:ascii="Garamond" w:hAnsi="Garamond"/>
          <w:smallCap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smallCaps/>
          <w:color w:val="000000"/>
          <w:sz w:val="24"/>
          <w:szCs w:val="24"/>
          <w:lang w:val="sq-AL"/>
        </w:rPr>
        <w:t>VENDOSI:</w:t>
      </w:r>
    </w:p>
    <w:p w14:paraId="6A2418F1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smallCaps/>
          <w:color w:val="000000"/>
          <w:sz w:val="24"/>
          <w:szCs w:val="24"/>
          <w:lang w:val="sq-AL"/>
        </w:rPr>
      </w:pPr>
    </w:p>
    <w:p w14:paraId="05DDC426" w14:textId="198AC3E1" w:rsidR="00E51720" w:rsidRPr="00874AD5" w:rsidRDefault="00E51720" w:rsidP="00E51720">
      <w:pPr>
        <w:tabs>
          <w:tab w:val="left" w:pos="360"/>
          <w:tab w:val="left" w:pos="620"/>
          <w:tab w:val="left" w:pos="792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pacing w:val="15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1. Në rregulloren “Për administrimin e rrezikut në veprimtarinë e subjekteve financiare jobanka”, miratuar me vendimin </w:t>
      </w:r>
      <w:r w:rsidRPr="00874AD5">
        <w:rPr>
          <w:rFonts w:ascii="Garamond" w:hAnsi="Garamond"/>
          <w:bCs/>
          <w:color w:val="000000"/>
          <w:spacing w:val="15"/>
          <w:sz w:val="24"/>
          <w:szCs w:val="24"/>
          <w:lang w:val="sq-AL"/>
        </w:rPr>
        <w:t>nr.</w:t>
      </w:r>
      <w:r w:rsidR="00874AD5">
        <w:rPr>
          <w:rFonts w:ascii="Garamond" w:hAnsi="Garamond"/>
          <w:bCs/>
          <w:color w:val="000000"/>
          <w:spacing w:val="15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color w:val="000000"/>
          <w:spacing w:val="15"/>
          <w:sz w:val="24"/>
          <w:szCs w:val="24"/>
          <w:lang w:val="sq-AL"/>
        </w:rPr>
        <w:t xml:space="preserve">2, datë 17.1.2013,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të Këshillit Mbikëqyrës të Bankës së Shqipërisë, e ndryshuar, të bëhen ndryshimet e mëposhtme:</w:t>
      </w:r>
    </w:p>
    <w:p w14:paraId="3D2CAA1B" w14:textId="79C92D52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a) në nenin 3, togfjalëshi “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subjektet financiare jobanka, institucionet financiare të mikrokredisë dhe institucionet e parasë elektronike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” zëvendësohet me togfjalëshin</w:t>
      </w:r>
      <w:r w:rsidRPr="00874AD5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“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subjektet financiare jobanka dhe institucionet financiare të mikrokredisë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”; </w:t>
      </w:r>
    </w:p>
    <w:p w14:paraId="466AC48D" w14:textId="602AD09B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b) në nenin 4 bëhen ndryshimet e mëposhtme:</w:t>
      </w:r>
    </w:p>
    <w:p w14:paraId="596253CB" w14:textId="1A614C2E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i. në pikën 2, përmbajtja e shkronjës “a”</w:t>
      </w:r>
      <w:r w:rsidR="00874AD5" w:rsidRPr="00874AD5">
        <w:rPr>
          <w:rFonts w:ascii="Garamond" w:hAnsi="Garamond"/>
          <w:bCs/>
          <w:color w:val="000000"/>
          <w:sz w:val="24"/>
          <w:szCs w:val="24"/>
          <w:lang w:val="sq-AL"/>
        </w:rPr>
        <w:t>,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ndryshon si më poshtë:</w:t>
      </w:r>
    </w:p>
    <w:p w14:paraId="1CBB1851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color w:val="000000"/>
          <w:sz w:val="24"/>
          <w:szCs w:val="24"/>
          <w:lang w:val="sq-AL"/>
        </w:rPr>
        <w:t>“</w:t>
      </w: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 xml:space="preserve">a) </w:t>
      </w:r>
      <w:r w:rsidRPr="00874AD5">
        <w:rPr>
          <w:rFonts w:ascii="Garamond" w:hAnsi="Garamond"/>
          <w:b/>
          <w:bCs/>
          <w:i/>
          <w:iCs/>
          <w:color w:val="000000"/>
          <w:sz w:val="24"/>
          <w:szCs w:val="24"/>
          <w:lang w:val="sq-AL"/>
        </w:rPr>
        <w:t>“kapital rregullator”</w:t>
      </w:r>
      <w:r w:rsidRPr="00874AD5">
        <w:rPr>
          <w:rFonts w:ascii="Garamond" w:hAnsi="Garamond"/>
          <w:i/>
          <w:iCs/>
          <w:color w:val="000000"/>
          <w:position w:val="7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>– është kapitali që përdoret për matjen e treguesve rregullatorë dhe llogaritet si shuma algjebrike e elementeve të mëposhtme të bilancit:</w:t>
      </w:r>
    </w:p>
    <w:p w14:paraId="50A09831" w14:textId="6940E03B" w:rsidR="00E51720" w:rsidRPr="00874AD5" w:rsidRDefault="00E51720" w:rsidP="00E51720">
      <w:pPr>
        <w:tabs>
          <w:tab w:val="left" w:pos="540"/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 xml:space="preserve">i. kapital i paguar,  </w:t>
      </w:r>
    </w:p>
    <w:p w14:paraId="3BFB758E" w14:textId="54FB8BAD" w:rsidR="00E51720" w:rsidRPr="00874AD5" w:rsidRDefault="00E51720" w:rsidP="00E51720">
      <w:pPr>
        <w:tabs>
          <w:tab w:val="left" w:pos="540"/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 xml:space="preserve">ii. primet e aksioneve, </w:t>
      </w:r>
    </w:p>
    <w:p w14:paraId="38D995B0" w14:textId="5FBFEB96" w:rsidR="00E51720" w:rsidRPr="00874AD5" w:rsidRDefault="00E51720" w:rsidP="00E51720">
      <w:pPr>
        <w:tabs>
          <w:tab w:val="left" w:pos="540"/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 xml:space="preserve">iii. rezervat, </w:t>
      </w:r>
    </w:p>
    <w:p w14:paraId="0E505742" w14:textId="6D91DC21" w:rsidR="00E51720" w:rsidRPr="00874AD5" w:rsidRDefault="00E51720" w:rsidP="00E51720">
      <w:pPr>
        <w:tabs>
          <w:tab w:val="left" w:pos="540"/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 xml:space="preserve">iv. diferenca rivlerësimi, </w:t>
      </w:r>
    </w:p>
    <w:p w14:paraId="3B303C0B" w14:textId="71663E5C" w:rsidR="00E51720" w:rsidRPr="00874AD5" w:rsidRDefault="00E51720" w:rsidP="00E51720">
      <w:pPr>
        <w:tabs>
          <w:tab w:val="left" w:pos="540"/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>v. fitimet e pashpërndara,</w:t>
      </w:r>
    </w:p>
    <w:p w14:paraId="447C4D42" w14:textId="3C4F60B1" w:rsidR="00E51720" w:rsidRPr="00874AD5" w:rsidRDefault="00E51720" w:rsidP="00E51720">
      <w:pPr>
        <w:tabs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>vi. fitim-humbja e vitit ushtrimor,</w:t>
      </w:r>
    </w:p>
    <w:p w14:paraId="6FACBFF4" w14:textId="3515DB0C" w:rsidR="00E51720" w:rsidRPr="00874AD5" w:rsidRDefault="00E51720" w:rsidP="00E51720">
      <w:pPr>
        <w:tabs>
          <w:tab w:val="left" w:pos="540"/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>vii. (minus) pjesëmarrjet në kapitalin e subjekteve të tjera,</w:t>
      </w:r>
    </w:p>
    <w:p w14:paraId="514CF1D2" w14:textId="6373C687" w:rsidR="00E51720" w:rsidRPr="00874AD5" w:rsidRDefault="00E51720" w:rsidP="00E51720">
      <w:pPr>
        <w:tabs>
          <w:tab w:val="left" w:pos="540"/>
          <w:tab w:val="left" w:pos="126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>viii. borxhi i varur.”,</w:t>
      </w:r>
    </w:p>
    <w:p w14:paraId="00014E6D" w14:textId="28C96391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ii. në pikën 2, shkronja “d” shfuqizohet,</w:t>
      </w:r>
    </w:p>
    <w:p w14:paraId="6A4C9314" w14:textId="28ECA37D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iii. në pikën 2, shkronja “f”, paragrafi i dytë ndryshon me përmbajtjen e mëposhtme:</w:t>
      </w:r>
    </w:p>
    <w:p w14:paraId="7891DC3E" w14:textId="77777777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“Subjektet përfshijnë borxhin e varur në kapitalin rregullator, deri në 50% të shumës së elementeve të kapitalit deri më 31.12.2023 dhe, duke filluar nga 1.1.2024, deri në 33.3% të shumës së elementeve të kapitalit, vetëm nëse plotësohen kërkesat e përcaktuara në shkronjën “f” të pikës 2 të këtij neni. Për qëllime të kësaj llogaritjeje, konsiderohet shuma e elementeve të kapitalit të parashikuara në nënpikat “i” deri në “vii” të shkronjës “a” të pikës 2 të këtij neni.”,</w:t>
      </w:r>
    </w:p>
    <w:p w14:paraId="3BA01864" w14:textId="18E1C426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iv. në pikën 2, shkronja “f”, paragrafi i tretë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,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togfjalëshi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 “Subjekti që kërkon të përfshijë borxhin e varur në kapitalin e tij,”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“Subjekti që kërkon të përfshijë borxhin e varur në kapitalin e tij rregullator,”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dhe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në nënpikën “ii” të paragrafit të tretë të shkronjës “f” të pikës 2, togfjalëshi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“të karakteristikave të borxhit të varur të përcaktuara në shkronjën “f” të këtij neni”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“të kërkesave dhe karakteristikave të borxhit të varur të përcaktuara në shkronjën “f” të pikës 2 të këtij neni”;</w:t>
      </w:r>
    </w:p>
    <w:p w14:paraId="7CF220BC" w14:textId="512ABF7A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c) në nenin 7 bëhen ndryshimet e mëposhtme:</w:t>
      </w:r>
    </w:p>
    <w:p w14:paraId="4FEB0C98" w14:textId="5E38109E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i. në pikat 2, 3 dhe 5, kudo ku parashikohet togfjalëshi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“kapitalit të subjektit”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“kapitalit rregullator të subjektit”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,</w:t>
      </w:r>
    </w:p>
    <w:p w14:paraId="7FF25037" w14:textId="3424EF35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ii. në pikat 3 dhe 5, togfjalëshi</w:t>
      </w:r>
      <w:r w:rsidRPr="00874AD5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“veprimtarinë e faktoringut, të qirasë financiare, dhe institucioneve të parasë elektronike”</w:t>
      </w:r>
      <w:r w:rsidRPr="00874AD5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zëvendësohet me togfjalëshin</w:t>
      </w:r>
      <w:r w:rsidRPr="00874AD5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“veprimtarinë e faktoringut dhe të qirasë financiare”,</w:t>
      </w:r>
    </w:p>
    <w:p w14:paraId="245E66AB" w14:textId="0E890C84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lastRenderedPageBreak/>
        <w:t>iii. në pikën 4, pas shkronjës “b” shtohet shkronja “c” me përmbajtjen e mëposhtme:</w:t>
      </w:r>
    </w:p>
    <w:p w14:paraId="02385779" w14:textId="77777777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i/>
          <w:iCs/>
          <w:color w:val="000000"/>
          <w:sz w:val="24"/>
          <w:szCs w:val="24"/>
          <w:lang w:val="sq-AL"/>
        </w:rPr>
        <w:t>“c) pjesëmarrjet në kapitalin e subjekteve të tjera, të cilat janë zbritur nga kapitali rregullator i subjektit.”;</w:t>
      </w:r>
    </w:p>
    <w:p w14:paraId="487A4318" w14:textId="52497827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d) në nenin 10 bëhen ndryshimet e mëposhtme:</w:t>
      </w:r>
    </w:p>
    <w:p w14:paraId="088BCF7D" w14:textId="17D8C86B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i. në pikën 2, shkronjat “a” dhe “b”, togfjalëshi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“me kapitalin,”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“me kapitalin rregullator,”,</w:t>
      </w:r>
    </w:p>
    <w:p w14:paraId="7E97925B" w14:textId="3909D112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ii. në pikën 2, shkronja “b”, togfjalëshi “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nuk duhet të jetë më shumë se 40% (dyzetë për qind) e kapitalit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” 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“nuk duhet të jetë më shumë se 40% (dyzetë për qind)”;</w:t>
      </w:r>
    </w:p>
    <w:p w14:paraId="23BB9E54" w14:textId="31AE7C66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e) kudo në nenin 11, pika 2, togfjalëshi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“raporti i kapitalit”</w:t>
      </w:r>
      <w:r w:rsidRPr="00874AD5">
        <w:rPr>
          <w:rFonts w:ascii="Garamond" w:hAnsi="Garamond"/>
          <w:color w:val="000000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“raporti i kapitalit rregullator”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; </w:t>
      </w:r>
    </w:p>
    <w:p w14:paraId="29B1837D" w14:textId="78A89CBD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f) në nenin 12, shkronjat “d” dhe “e”, togfjalëshi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“të kapitalit të subjektit”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“të kapitalit rregullator të subjektit”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;</w:t>
      </w:r>
    </w:p>
    <w:p w14:paraId="29D346CF" w14:textId="3821A811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g) në nenin 21, pikat 1 dhe 2, togfjalëshi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“kapitalit të subjektit”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“kapitalit rregullator të subjektit”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;</w:t>
      </w:r>
    </w:p>
    <w:p w14:paraId="03AC03BB" w14:textId="79C5FD93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h) në nenin 22, pas pikës 2 shtohet pika 3 me përmbajtjen e mëposhtme: </w:t>
      </w:r>
    </w:p>
    <w:p w14:paraId="1FD172C5" w14:textId="32FC54E3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“3. Subjektet financiare jobanka të licencuara për ushtrimin e qirasë financiare, zbatojnë kërkesat e parashikuara në nenet 16 dhe 17 të kësaj rregulloreje, për ekspozimet e ristrukturuara dhe ekspozimet që do të fshihen nga bilanci.”;</w:t>
      </w:r>
    </w:p>
    <w:p w14:paraId="6AB694CD" w14:textId="6D074996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i) në nenin 25, pas pikës 2 shtohet pika 3 me përmbajtjen e mëposhtme: </w:t>
      </w:r>
    </w:p>
    <w:p w14:paraId="751CAB5E" w14:textId="142D896D" w:rsidR="00E51720" w:rsidRPr="00874AD5" w:rsidRDefault="00E51720" w:rsidP="00E51720">
      <w:pPr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“3. Subjektet zbatojnë kërkesat e parashikuara në nenet 16 dhe 17</w:t>
      </w:r>
      <w:r w:rsidR="00165827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,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 të kësaj rregulloreje, për ekspozimet e ristrukturuara dhe ekspozimet që do të fshihen nga bilanci.”;</w:t>
      </w:r>
    </w:p>
    <w:p w14:paraId="27C93F8E" w14:textId="4AF7CE0A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j) Kreu VI “Administrimi i rrezikut në institucionet e parasë elektronike” që përfshin nenet 27-29, shfuqizohet; </w:t>
      </w:r>
    </w:p>
    <w:p w14:paraId="53EF74D2" w14:textId="128562E2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k) në nenin 35, bëhen ndryshimet e mëposhtme:</w:t>
      </w:r>
    </w:p>
    <w:p w14:paraId="48CCEF5E" w14:textId="5EB5DB29" w:rsidR="00E51720" w:rsidRPr="00874AD5" w:rsidRDefault="00E51720" w:rsidP="00E51720">
      <w:pPr>
        <w:tabs>
          <w:tab w:val="left" w:pos="1260"/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i. në pikën 1, shkronja “b”, hiqet togfjalëshi “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, përfshirë edhe kërkesat për agjentët”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, </w:t>
      </w:r>
    </w:p>
    <w:p w14:paraId="3BF81CC1" w14:textId="499F7B6C" w:rsidR="00E51720" w:rsidRPr="00874AD5" w:rsidRDefault="00E51720" w:rsidP="00E51720">
      <w:pPr>
        <w:tabs>
          <w:tab w:val="left" w:pos="1260"/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ii. në pikën 1, shkronja “j”,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togfjalëshi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“subjekti financiar jobankë, institucioni financiar i mikrokredisë ose institucioni i parasë elektronike” 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zëvendësohet me togfjalëshin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 xml:space="preserve"> “subjekti financiar jobankë ose institucioni financiar i mikrokredisë”;</w:t>
      </w:r>
    </w:p>
    <w:p w14:paraId="4F729937" w14:textId="1596A6EE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l) në nenin 36, pika 1, shkronja “i”, togfjalëshi “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kur raporti i kapitalit”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zëvendësohet me togfjalëshin </w:t>
      </w:r>
      <w:r w:rsidRPr="00874AD5">
        <w:rPr>
          <w:rFonts w:ascii="Garamond" w:hAnsi="Garamond"/>
          <w:bCs/>
          <w:i/>
          <w:iCs/>
          <w:color w:val="000000"/>
          <w:sz w:val="24"/>
          <w:szCs w:val="24"/>
          <w:lang w:val="sq-AL"/>
        </w:rPr>
        <w:t>“kur raporti i kapitalit rregullator”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. </w:t>
      </w:r>
    </w:p>
    <w:p w14:paraId="34FE13AC" w14:textId="2EA93065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color w:val="000000"/>
          <w:sz w:val="24"/>
          <w:szCs w:val="24"/>
          <w:lang w:val="sq-AL"/>
        </w:rPr>
        <w:t>2. Ngarkohet Departamenti i Mbikëqyrjes së Bankës së Shqipërisë për ndjekjen e zbatimit të këtij vendimi.</w:t>
      </w:r>
    </w:p>
    <w:p w14:paraId="0CCD7636" w14:textId="776D69E7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szCs w:val="24"/>
          <w:lang w:val="sq-AL"/>
        </w:rPr>
      </w:pPr>
      <w:r w:rsidRPr="00874AD5">
        <w:rPr>
          <w:rFonts w:ascii="Garamond" w:hAnsi="Garamond"/>
          <w:color w:val="000000"/>
          <w:sz w:val="24"/>
          <w:szCs w:val="24"/>
          <w:lang w:val="sq-AL"/>
        </w:rPr>
        <w:t>3. Ngarkohet Kabineti i Guvernatorit dhe Departamenti i Kërkimeve me publikimin e këtij vendimi, përkatësisht në Fletoren Zyrtare të Republikës së Shqipërisë dhe në Buletinin Zyrtar të Bankës së Shqipërisë.</w:t>
      </w:r>
    </w:p>
    <w:p w14:paraId="0EB93CCB" w14:textId="77777777" w:rsidR="008168E8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Ky vendim hyn në fuqi</w:t>
      </w:r>
      <w:r w:rsidR="00AB770B">
        <w:rPr>
          <w:rFonts w:ascii="Garamond" w:hAnsi="Garamond"/>
          <w:bCs/>
          <w:color w:val="000000"/>
          <w:sz w:val="24"/>
          <w:szCs w:val="24"/>
          <w:lang w:val="sq-AL"/>
        </w:rPr>
        <w:t>,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 xml:space="preserve"> </w:t>
      </w:r>
      <w:r w:rsidR="00AB770B">
        <w:rPr>
          <w:rFonts w:ascii="Garamond" w:hAnsi="Garamond"/>
          <w:bCs/>
          <w:color w:val="000000"/>
          <w:sz w:val="24"/>
          <w:szCs w:val="24"/>
          <w:lang w:val="sq-AL"/>
        </w:rPr>
        <w:t>m</w:t>
      </w:r>
      <w:r w:rsidRPr="00874AD5">
        <w:rPr>
          <w:rFonts w:ascii="Garamond" w:hAnsi="Garamond"/>
          <w:bCs/>
          <w:color w:val="000000"/>
          <w:sz w:val="24"/>
          <w:szCs w:val="24"/>
          <w:lang w:val="sq-AL"/>
        </w:rPr>
        <w:t>ë 1 mars 2023.</w:t>
      </w:r>
      <w:r w:rsidR="008168E8" w:rsidRPr="008168E8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73413075" w14:textId="77777777" w:rsidR="008168E8" w:rsidRDefault="008168E8" w:rsidP="008168E8">
      <w:pPr>
        <w:tabs>
          <w:tab w:val="left" w:pos="630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</w:rPr>
      </w:pPr>
      <w:r w:rsidRPr="00874AD5">
        <w:rPr>
          <w:rFonts w:ascii="Garamond" w:hAnsi="Garamond"/>
          <w:bCs/>
          <w:color w:val="000000"/>
          <w:sz w:val="24"/>
          <w:szCs w:val="24"/>
        </w:rPr>
        <w:t>KRYETAR</w:t>
      </w:r>
      <w:r w:rsidRPr="008168E8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</w:p>
    <w:p w14:paraId="51467756" w14:textId="735DDF01" w:rsidR="00E51720" w:rsidRPr="00874AD5" w:rsidRDefault="008168E8" w:rsidP="008168E8">
      <w:pPr>
        <w:tabs>
          <w:tab w:val="left" w:pos="6300"/>
        </w:tabs>
        <w:autoSpaceDE w:val="0"/>
        <w:autoSpaceDN w:val="0"/>
        <w:adjustRightInd w:val="0"/>
        <w:ind w:firstLine="284"/>
        <w:jc w:val="right"/>
        <w:rPr>
          <w:rFonts w:ascii="Garamond" w:hAnsi="Garamond"/>
          <w:bCs/>
          <w:color w:val="000000"/>
          <w:sz w:val="24"/>
          <w:szCs w:val="24"/>
          <w:lang w:val="sq-AL"/>
        </w:rPr>
      </w:pPr>
      <w:bookmarkStart w:id="0" w:name="_GoBack"/>
      <w:bookmarkEnd w:id="0"/>
      <w:r w:rsidRPr="00874AD5">
        <w:rPr>
          <w:rFonts w:ascii="Garamond" w:hAnsi="Garamond"/>
          <w:b/>
          <w:bCs/>
          <w:color w:val="000000"/>
          <w:sz w:val="24"/>
          <w:szCs w:val="24"/>
        </w:rPr>
        <w:t>Gent Sejko</w:t>
      </w:r>
    </w:p>
    <w:p w14:paraId="175CF862" w14:textId="77777777" w:rsidR="00E51720" w:rsidRPr="00874AD5" w:rsidRDefault="00E51720" w:rsidP="00E51720">
      <w:pPr>
        <w:tabs>
          <w:tab w:val="left" w:pos="6300"/>
        </w:tabs>
        <w:autoSpaceDE w:val="0"/>
        <w:autoSpaceDN w:val="0"/>
        <w:adjustRightInd w:val="0"/>
        <w:ind w:firstLine="284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</w:p>
    <w:p w14:paraId="275A8D82" w14:textId="77777777" w:rsidR="00340D89" w:rsidRPr="00874AD5" w:rsidRDefault="00340D89" w:rsidP="00E51720">
      <w:pPr>
        <w:tabs>
          <w:tab w:val="left" w:pos="6300"/>
        </w:tabs>
        <w:autoSpaceDE w:val="0"/>
        <w:autoSpaceDN w:val="0"/>
        <w:adjustRightInd w:val="0"/>
        <w:ind w:firstLine="284"/>
        <w:rPr>
          <w:rFonts w:ascii="Garamond" w:hAnsi="Garamond"/>
          <w:sz w:val="24"/>
          <w:szCs w:val="24"/>
          <w:lang w:val="sq-AL"/>
        </w:rPr>
      </w:pPr>
    </w:p>
    <w:sectPr w:rsidR="00340D89" w:rsidRPr="00874AD5" w:rsidSect="003343C5">
      <w:pgSz w:w="11906" w:h="16838"/>
      <w:pgMar w:top="1440" w:right="1800" w:bottom="1440" w:left="180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00B35" w14:textId="77777777" w:rsidR="008168E8" w:rsidRDefault="008168E8">
      <w:r>
        <w:separator/>
      </w:r>
    </w:p>
  </w:endnote>
  <w:endnote w:type="continuationSeparator" w:id="0">
    <w:p w14:paraId="5ABB2D0A" w14:textId="77777777" w:rsidR="008168E8" w:rsidRDefault="008168E8">
      <w:r>
        <w:continuationSeparator/>
      </w:r>
    </w:p>
  </w:endnote>
  <w:endnote w:type="continuationNotice" w:id="1">
    <w:p w14:paraId="14389569" w14:textId="77777777" w:rsidR="008168E8" w:rsidRDefault="008168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15F40" w14:textId="77777777" w:rsidR="008168E8" w:rsidRDefault="008168E8">
      <w:r>
        <w:separator/>
      </w:r>
    </w:p>
  </w:footnote>
  <w:footnote w:type="continuationSeparator" w:id="0">
    <w:p w14:paraId="3E309815" w14:textId="77777777" w:rsidR="008168E8" w:rsidRDefault="008168E8">
      <w:r>
        <w:continuationSeparator/>
      </w:r>
    </w:p>
  </w:footnote>
  <w:footnote w:type="continuationNotice" w:id="1">
    <w:p w14:paraId="692E0A89" w14:textId="77777777" w:rsidR="008168E8" w:rsidRDefault="008168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8BC"/>
    <w:multiLevelType w:val="hybridMultilevel"/>
    <w:tmpl w:val="7DC8E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691A"/>
    <w:multiLevelType w:val="hybridMultilevel"/>
    <w:tmpl w:val="D45EC0D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F02B32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005C8E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614A86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F02B32">
      <w:start w:val="2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080750"/>
    <w:multiLevelType w:val="hybridMultilevel"/>
    <w:tmpl w:val="19902BE2"/>
    <w:lvl w:ilvl="0" w:tplc="DDCEBCDA">
      <w:start w:val="1"/>
      <w:numFmt w:val="lowerRoman"/>
      <w:lvlText w:val="%1."/>
      <w:lvlJc w:val="right"/>
      <w:pPr>
        <w:tabs>
          <w:tab w:val="num" w:pos="1429"/>
        </w:tabs>
        <w:ind w:left="1429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15B0"/>
    <w:multiLevelType w:val="hybridMultilevel"/>
    <w:tmpl w:val="5FC6949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673337"/>
    <w:multiLevelType w:val="hybridMultilevel"/>
    <w:tmpl w:val="14125EFC"/>
    <w:lvl w:ilvl="0" w:tplc="14C2A108">
      <w:start w:val="4"/>
      <w:numFmt w:val="lowerRoman"/>
      <w:lvlText w:val="%1."/>
      <w:lvlJc w:val="right"/>
      <w:pPr>
        <w:ind w:left="108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61F64"/>
    <w:multiLevelType w:val="hybridMultilevel"/>
    <w:tmpl w:val="BF4EA598"/>
    <w:lvl w:ilvl="0" w:tplc="23BE7EB2">
      <w:start w:val="12"/>
      <w:numFmt w:val="lowerLetter"/>
      <w:lvlText w:val="%1)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641" w:hanging="360"/>
      </w:pPr>
    </w:lvl>
    <w:lvl w:ilvl="2" w:tplc="0809001B" w:tentative="1">
      <w:start w:val="1"/>
      <w:numFmt w:val="lowerRoman"/>
      <w:lvlText w:val="%3."/>
      <w:lvlJc w:val="right"/>
      <w:pPr>
        <w:ind w:left="1361" w:hanging="180"/>
      </w:pPr>
    </w:lvl>
    <w:lvl w:ilvl="3" w:tplc="0809000F" w:tentative="1">
      <w:start w:val="1"/>
      <w:numFmt w:val="decimal"/>
      <w:lvlText w:val="%4."/>
      <w:lvlJc w:val="left"/>
      <w:pPr>
        <w:ind w:left="2081" w:hanging="360"/>
      </w:pPr>
    </w:lvl>
    <w:lvl w:ilvl="4" w:tplc="08090019" w:tentative="1">
      <w:start w:val="1"/>
      <w:numFmt w:val="lowerLetter"/>
      <w:lvlText w:val="%5."/>
      <w:lvlJc w:val="left"/>
      <w:pPr>
        <w:ind w:left="2801" w:hanging="360"/>
      </w:pPr>
    </w:lvl>
    <w:lvl w:ilvl="5" w:tplc="0809001B" w:tentative="1">
      <w:start w:val="1"/>
      <w:numFmt w:val="lowerRoman"/>
      <w:lvlText w:val="%6."/>
      <w:lvlJc w:val="right"/>
      <w:pPr>
        <w:ind w:left="3521" w:hanging="180"/>
      </w:pPr>
    </w:lvl>
    <w:lvl w:ilvl="6" w:tplc="0809000F" w:tentative="1">
      <w:start w:val="1"/>
      <w:numFmt w:val="decimal"/>
      <w:lvlText w:val="%7."/>
      <w:lvlJc w:val="left"/>
      <w:pPr>
        <w:ind w:left="4241" w:hanging="360"/>
      </w:pPr>
    </w:lvl>
    <w:lvl w:ilvl="7" w:tplc="08090019" w:tentative="1">
      <w:start w:val="1"/>
      <w:numFmt w:val="lowerLetter"/>
      <w:lvlText w:val="%8."/>
      <w:lvlJc w:val="left"/>
      <w:pPr>
        <w:ind w:left="4961" w:hanging="360"/>
      </w:pPr>
    </w:lvl>
    <w:lvl w:ilvl="8" w:tplc="0809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6" w15:restartNumberingAfterBreak="0">
    <w:nsid w:val="1F61019A"/>
    <w:multiLevelType w:val="hybridMultilevel"/>
    <w:tmpl w:val="1ABE5A64"/>
    <w:lvl w:ilvl="0" w:tplc="06ECE852">
      <w:start w:val="3"/>
      <w:numFmt w:val="lowerRoman"/>
      <w:lvlText w:val="%1."/>
      <w:lvlJc w:val="righ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6F73E9"/>
    <w:multiLevelType w:val="hybridMultilevel"/>
    <w:tmpl w:val="2918F3A8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37A03F22">
      <w:start w:val="1"/>
      <w:numFmt w:val="lowerRoman"/>
      <w:lvlText w:val="%2."/>
      <w:lvlJc w:val="right"/>
      <w:pPr>
        <w:tabs>
          <w:tab w:val="num" w:pos="1800"/>
        </w:tabs>
        <w:ind w:left="1800" w:hanging="72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93DE5"/>
    <w:multiLevelType w:val="singleLevel"/>
    <w:tmpl w:val="5ED6BFF4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540A4BF8"/>
    <w:multiLevelType w:val="hybridMultilevel"/>
    <w:tmpl w:val="9C2CD33A"/>
    <w:lvl w:ilvl="0" w:tplc="0FF0BF4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0A16DA"/>
    <w:multiLevelType w:val="hybridMultilevel"/>
    <w:tmpl w:val="545828C8"/>
    <w:lvl w:ilvl="0" w:tplc="D47EA278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F6019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C5D6A8B"/>
    <w:multiLevelType w:val="hybridMultilevel"/>
    <w:tmpl w:val="633A469C"/>
    <w:lvl w:ilvl="0" w:tplc="40BCCB54">
      <w:start w:val="1"/>
      <w:numFmt w:val="lowerRoman"/>
      <w:lvlText w:val="%1."/>
      <w:lvlJc w:val="right"/>
      <w:pPr>
        <w:ind w:left="1287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CD43F15"/>
    <w:multiLevelType w:val="hybridMultilevel"/>
    <w:tmpl w:val="78E46698"/>
    <w:lvl w:ilvl="0" w:tplc="69BCD94C">
      <w:start w:val="1"/>
      <w:numFmt w:val="lowerRoman"/>
      <w:lvlText w:val="%1."/>
      <w:lvlJc w:val="right"/>
      <w:pPr>
        <w:ind w:left="108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E848A7"/>
    <w:multiLevelType w:val="hybridMultilevel"/>
    <w:tmpl w:val="E4D8D5A2"/>
    <w:lvl w:ilvl="0" w:tplc="0166E4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06631"/>
    <w:multiLevelType w:val="hybridMultilevel"/>
    <w:tmpl w:val="6302ABA4"/>
    <w:lvl w:ilvl="0" w:tplc="A19C5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EC4EB9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9"/>
  </w:num>
  <w:num w:numId="5">
    <w:abstractNumId w:val="14"/>
  </w:num>
  <w:num w:numId="6">
    <w:abstractNumId w:val="10"/>
  </w:num>
  <w:num w:numId="7">
    <w:abstractNumId w:val="13"/>
  </w:num>
  <w:num w:numId="8">
    <w:abstractNumId w:val="3"/>
  </w:num>
  <w:num w:numId="9">
    <w:abstractNumId w:val="12"/>
  </w:num>
  <w:num w:numId="10">
    <w:abstractNumId w:val="2"/>
  </w:num>
  <w:num w:numId="11">
    <w:abstractNumId w:val="5"/>
  </w:num>
  <w:num w:numId="12">
    <w:abstractNumId w:val="6"/>
  </w:num>
  <w:num w:numId="13">
    <w:abstractNumId w:val="4"/>
  </w:num>
  <w:num w:numId="14">
    <w:abstractNumId w:val="0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2"/>
    </w:lvlOverride>
    <w:lvlOverride w:ilvl="2">
      <w:startOverride w:val="10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F"/>
    <w:rsid w:val="00000774"/>
    <w:rsid w:val="0000196D"/>
    <w:rsid w:val="00001CED"/>
    <w:rsid w:val="0000676E"/>
    <w:rsid w:val="00006AB1"/>
    <w:rsid w:val="000077FF"/>
    <w:rsid w:val="00013B8F"/>
    <w:rsid w:val="00013B9E"/>
    <w:rsid w:val="00013C1B"/>
    <w:rsid w:val="0001466B"/>
    <w:rsid w:val="000174F4"/>
    <w:rsid w:val="00017FD0"/>
    <w:rsid w:val="00021800"/>
    <w:rsid w:val="0002283F"/>
    <w:rsid w:val="000233EA"/>
    <w:rsid w:val="0002689C"/>
    <w:rsid w:val="00027E81"/>
    <w:rsid w:val="000300C6"/>
    <w:rsid w:val="00032AB5"/>
    <w:rsid w:val="0003355B"/>
    <w:rsid w:val="00034EF8"/>
    <w:rsid w:val="00037DE3"/>
    <w:rsid w:val="000417BB"/>
    <w:rsid w:val="00041AFA"/>
    <w:rsid w:val="00041B22"/>
    <w:rsid w:val="000437CB"/>
    <w:rsid w:val="0004385D"/>
    <w:rsid w:val="000450E4"/>
    <w:rsid w:val="000460DD"/>
    <w:rsid w:val="00046CDD"/>
    <w:rsid w:val="000514D6"/>
    <w:rsid w:val="00055D2E"/>
    <w:rsid w:val="00056426"/>
    <w:rsid w:val="0006408F"/>
    <w:rsid w:val="000657FE"/>
    <w:rsid w:val="000665F8"/>
    <w:rsid w:val="00074CE5"/>
    <w:rsid w:val="000752AD"/>
    <w:rsid w:val="00076DBC"/>
    <w:rsid w:val="00080AE2"/>
    <w:rsid w:val="00081FF1"/>
    <w:rsid w:val="00082831"/>
    <w:rsid w:val="00082A60"/>
    <w:rsid w:val="00083899"/>
    <w:rsid w:val="0008618C"/>
    <w:rsid w:val="00090302"/>
    <w:rsid w:val="00093EC5"/>
    <w:rsid w:val="00095AD5"/>
    <w:rsid w:val="0009702B"/>
    <w:rsid w:val="000A2611"/>
    <w:rsid w:val="000A270B"/>
    <w:rsid w:val="000A3073"/>
    <w:rsid w:val="000A37AF"/>
    <w:rsid w:val="000A484A"/>
    <w:rsid w:val="000A6A2E"/>
    <w:rsid w:val="000B1A82"/>
    <w:rsid w:val="000B4D98"/>
    <w:rsid w:val="000B7DB0"/>
    <w:rsid w:val="000C2CD3"/>
    <w:rsid w:val="000C66A8"/>
    <w:rsid w:val="000C71A4"/>
    <w:rsid w:val="000C7799"/>
    <w:rsid w:val="000C7E04"/>
    <w:rsid w:val="000D0EAB"/>
    <w:rsid w:val="000D2861"/>
    <w:rsid w:val="000D4509"/>
    <w:rsid w:val="000D4833"/>
    <w:rsid w:val="000D58BB"/>
    <w:rsid w:val="000D733D"/>
    <w:rsid w:val="000E0D0A"/>
    <w:rsid w:val="000E14A0"/>
    <w:rsid w:val="000E1C02"/>
    <w:rsid w:val="000E4974"/>
    <w:rsid w:val="000E4A3C"/>
    <w:rsid w:val="000E7695"/>
    <w:rsid w:val="000F2FEA"/>
    <w:rsid w:val="000F3DA4"/>
    <w:rsid w:val="000F46EA"/>
    <w:rsid w:val="000F5F95"/>
    <w:rsid w:val="00100405"/>
    <w:rsid w:val="00100E48"/>
    <w:rsid w:val="00100E9C"/>
    <w:rsid w:val="0010154E"/>
    <w:rsid w:val="0010223D"/>
    <w:rsid w:val="001047AA"/>
    <w:rsid w:val="00104E2F"/>
    <w:rsid w:val="001073D9"/>
    <w:rsid w:val="00107DF2"/>
    <w:rsid w:val="00107E75"/>
    <w:rsid w:val="00107EC0"/>
    <w:rsid w:val="00110FCE"/>
    <w:rsid w:val="00111556"/>
    <w:rsid w:val="001118E9"/>
    <w:rsid w:val="00111ABD"/>
    <w:rsid w:val="0011595C"/>
    <w:rsid w:val="00116FC5"/>
    <w:rsid w:val="00120172"/>
    <w:rsid w:val="00121EEF"/>
    <w:rsid w:val="00127A7B"/>
    <w:rsid w:val="00130284"/>
    <w:rsid w:val="001345E1"/>
    <w:rsid w:val="001367D0"/>
    <w:rsid w:val="001403D7"/>
    <w:rsid w:val="00142DF8"/>
    <w:rsid w:val="00144739"/>
    <w:rsid w:val="00147CF4"/>
    <w:rsid w:val="00151048"/>
    <w:rsid w:val="001523F1"/>
    <w:rsid w:val="001564C9"/>
    <w:rsid w:val="00156A04"/>
    <w:rsid w:val="001570E3"/>
    <w:rsid w:val="00160FF6"/>
    <w:rsid w:val="0016192C"/>
    <w:rsid w:val="00165827"/>
    <w:rsid w:val="00165CBC"/>
    <w:rsid w:val="00166441"/>
    <w:rsid w:val="00166BE0"/>
    <w:rsid w:val="00166DDD"/>
    <w:rsid w:val="001675F5"/>
    <w:rsid w:val="0017053C"/>
    <w:rsid w:val="001717C0"/>
    <w:rsid w:val="00171C33"/>
    <w:rsid w:val="001774EA"/>
    <w:rsid w:val="00180B86"/>
    <w:rsid w:val="00181B56"/>
    <w:rsid w:val="00182819"/>
    <w:rsid w:val="001840C8"/>
    <w:rsid w:val="0018637E"/>
    <w:rsid w:val="00186B90"/>
    <w:rsid w:val="00187BB0"/>
    <w:rsid w:val="00191765"/>
    <w:rsid w:val="00192CA3"/>
    <w:rsid w:val="00194374"/>
    <w:rsid w:val="00195FDC"/>
    <w:rsid w:val="00197E59"/>
    <w:rsid w:val="001A2093"/>
    <w:rsid w:val="001A2181"/>
    <w:rsid w:val="001A789D"/>
    <w:rsid w:val="001B00FE"/>
    <w:rsid w:val="001B0CF8"/>
    <w:rsid w:val="001B40A7"/>
    <w:rsid w:val="001B4B4A"/>
    <w:rsid w:val="001B63E6"/>
    <w:rsid w:val="001C0EF2"/>
    <w:rsid w:val="001C173A"/>
    <w:rsid w:val="001C2305"/>
    <w:rsid w:val="001C25FE"/>
    <w:rsid w:val="001C279C"/>
    <w:rsid w:val="001D0AFE"/>
    <w:rsid w:val="001D7799"/>
    <w:rsid w:val="001D7F82"/>
    <w:rsid w:val="001E06DA"/>
    <w:rsid w:val="001E5EC3"/>
    <w:rsid w:val="001E7C30"/>
    <w:rsid w:val="001F41C2"/>
    <w:rsid w:val="001F48FB"/>
    <w:rsid w:val="001F79F8"/>
    <w:rsid w:val="001F7DFC"/>
    <w:rsid w:val="0020049D"/>
    <w:rsid w:val="00203273"/>
    <w:rsid w:val="00204093"/>
    <w:rsid w:val="00204691"/>
    <w:rsid w:val="0020525E"/>
    <w:rsid w:val="00205A40"/>
    <w:rsid w:val="00207726"/>
    <w:rsid w:val="00212F41"/>
    <w:rsid w:val="00214307"/>
    <w:rsid w:val="00217A17"/>
    <w:rsid w:val="00217CCA"/>
    <w:rsid w:val="00220CE5"/>
    <w:rsid w:val="00221B86"/>
    <w:rsid w:val="002254DC"/>
    <w:rsid w:val="00226A6F"/>
    <w:rsid w:val="00227458"/>
    <w:rsid w:val="00230F1D"/>
    <w:rsid w:val="0023121F"/>
    <w:rsid w:val="00231DA3"/>
    <w:rsid w:val="0023211C"/>
    <w:rsid w:val="002359DC"/>
    <w:rsid w:val="00236A8B"/>
    <w:rsid w:val="00236CE4"/>
    <w:rsid w:val="00237B78"/>
    <w:rsid w:val="00242831"/>
    <w:rsid w:val="002471F2"/>
    <w:rsid w:val="00247480"/>
    <w:rsid w:val="0025172C"/>
    <w:rsid w:val="00251CF0"/>
    <w:rsid w:val="002527AD"/>
    <w:rsid w:val="002548FA"/>
    <w:rsid w:val="00256231"/>
    <w:rsid w:val="00256A11"/>
    <w:rsid w:val="0026003F"/>
    <w:rsid w:val="00263BCD"/>
    <w:rsid w:val="00266460"/>
    <w:rsid w:val="0027018C"/>
    <w:rsid w:val="002723D7"/>
    <w:rsid w:val="0027589F"/>
    <w:rsid w:val="00277CA5"/>
    <w:rsid w:val="002842B2"/>
    <w:rsid w:val="00285342"/>
    <w:rsid w:val="00292BAA"/>
    <w:rsid w:val="00293497"/>
    <w:rsid w:val="0029387C"/>
    <w:rsid w:val="00294030"/>
    <w:rsid w:val="00294392"/>
    <w:rsid w:val="002945EE"/>
    <w:rsid w:val="002969E8"/>
    <w:rsid w:val="0029705A"/>
    <w:rsid w:val="002A2431"/>
    <w:rsid w:val="002A2649"/>
    <w:rsid w:val="002A2AFA"/>
    <w:rsid w:val="002A3304"/>
    <w:rsid w:val="002A3BAF"/>
    <w:rsid w:val="002B07C6"/>
    <w:rsid w:val="002B0EC1"/>
    <w:rsid w:val="002B10C2"/>
    <w:rsid w:val="002B115B"/>
    <w:rsid w:val="002B1E3B"/>
    <w:rsid w:val="002B3BEA"/>
    <w:rsid w:val="002B454B"/>
    <w:rsid w:val="002B76FC"/>
    <w:rsid w:val="002B7F96"/>
    <w:rsid w:val="002C1C12"/>
    <w:rsid w:val="002C242D"/>
    <w:rsid w:val="002C2B29"/>
    <w:rsid w:val="002C3DB8"/>
    <w:rsid w:val="002C4B10"/>
    <w:rsid w:val="002C6940"/>
    <w:rsid w:val="002D153D"/>
    <w:rsid w:val="002D27B4"/>
    <w:rsid w:val="002D2DE8"/>
    <w:rsid w:val="002D4473"/>
    <w:rsid w:val="002D61FA"/>
    <w:rsid w:val="002D6D2C"/>
    <w:rsid w:val="002E26A1"/>
    <w:rsid w:val="002E3279"/>
    <w:rsid w:val="002E643C"/>
    <w:rsid w:val="002F2303"/>
    <w:rsid w:val="002F3CD6"/>
    <w:rsid w:val="002F4219"/>
    <w:rsid w:val="002F4D54"/>
    <w:rsid w:val="002F4E00"/>
    <w:rsid w:val="00300B29"/>
    <w:rsid w:val="003012E8"/>
    <w:rsid w:val="00301D8E"/>
    <w:rsid w:val="003029AF"/>
    <w:rsid w:val="00304BE7"/>
    <w:rsid w:val="003065D3"/>
    <w:rsid w:val="003074DF"/>
    <w:rsid w:val="00307C84"/>
    <w:rsid w:val="00307D86"/>
    <w:rsid w:val="003106A2"/>
    <w:rsid w:val="0031325E"/>
    <w:rsid w:val="0031331F"/>
    <w:rsid w:val="00316FE9"/>
    <w:rsid w:val="003208F4"/>
    <w:rsid w:val="0032258E"/>
    <w:rsid w:val="0032643F"/>
    <w:rsid w:val="00327D6B"/>
    <w:rsid w:val="003320E0"/>
    <w:rsid w:val="003321A9"/>
    <w:rsid w:val="003343C5"/>
    <w:rsid w:val="003364C3"/>
    <w:rsid w:val="00337B3A"/>
    <w:rsid w:val="00340D89"/>
    <w:rsid w:val="0034178B"/>
    <w:rsid w:val="00341D69"/>
    <w:rsid w:val="00343C8F"/>
    <w:rsid w:val="003440E8"/>
    <w:rsid w:val="00344D36"/>
    <w:rsid w:val="00346627"/>
    <w:rsid w:val="00355E10"/>
    <w:rsid w:val="00356B8E"/>
    <w:rsid w:val="00362EA9"/>
    <w:rsid w:val="00364353"/>
    <w:rsid w:val="00364BC3"/>
    <w:rsid w:val="00365B5E"/>
    <w:rsid w:val="00370536"/>
    <w:rsid w:val="0037080A"/>
    <w:rsid w:val="00370E35"/>
    <w:rsid w:val="003737CD"/>
    <w:rsid w:val="00374490"/>
    <w:rsid w:val="00376109"/>
    <w:rsid w:val="00376ADB"/>
    <w:rsid w:val="003802DC"/>
    <w:rsid w:val="00382E09"/>
    <w:rsid w:val="00385601"/>
    <w:rsid w:val="00386618"/>
    <w:rsid w:val="00386E2B"/>
    <w:rsid w:val="00391AD0"/>
    <w:rsid w:val="003921A2"/>
    <w:rsid w:val="00394D97"/>
    <w:rsid w:val="0039505F"/>
    <w:rsid w:val="00396283"/>
    <w:rsid w:val="00396547"/>
    <w:rsid w:val="003A222E"/>
    <w:rsid w:val="003A6538"/>
    <w:rsid w:val="003A6C1F"/>
    <w:rsid w:val="003A70B4"/>
    <w:rsid w:val="003A77A6"/>
    <w:rsid w:val="003B2688"/>
    <w:rsid w:val="003C0437"/>
    <w:rsid w:val="003C1A27"/>
    <w:rsid w:val="003C33A6"/>
    <w:rsid w:val="003C3E52"/>
    <w:rsid w:val="003C4082"/>
    <w:rsid w:val="003C6506"/>
    <w:rsid w:val="003C7820"/>
    <w:rsid w:val="003D15C3"/>
    <w:rsid w:val="003D413A"/>
    <w:rsid w:val="003E0D0E"/>
    <w:rsid w:val="003E2B17"/>
    <w:rsid w:val="003E5FFB"/>
    <w:rsid w:val="003E7008"/>
    <w:rsid w:val="003F0E63"/>
    <w:rsid w:val="003F1A03"/>
    <w:rsid w:val="003F1B28"/>
    <w:rsid w:val="003F1F30"/>
    <w:rsid w:val="003F7A9E"/>
    <w:rsid w:val="00400213"/>
    <w:rsid w:val="00402C90"/>
    <w:rsid w:val="0040721E"/>
    <w:rsid w:val="00410F21"/>
    <w:rsid w:val="00414862"/>
    <w:rsid w:val="00414883"/>
    <w:rsid w:val="00420830"/>
    <w:rsid w:val="00420CE9"/>
    <w:rsid w:val="00421407"/>
    <w:rsid w:val="00421E8E"/>
    <w:rsid w:val="00422C01"/>
    <w:rsid w:val="00422E7C"/>
    <w:rsid w:val="004230EB"/>
    <w:rsid w:val="00432299"/>
    <w:rsid w:val="00432D70"/>
    <w:rsid w:val="00432F91"/>
    <w:rsid w:val="00433AD8"/>
    <w:rsid w:val="004368D4"/>
    <w:rsid w:val="004368EC"/>
    <w:rsid w:val="004378D8"/>
    <w:rsid w:val="00440D57"/>
    <w:rsid w:val="00442A3C"/>
    <w:rsid w:val="00442D0A"/>
    <w:rsid w:val="00443F6C"/>
    <w:rsid w:val="00444B5E"/>
    <w:rsid w:val="004457CD"/>
    <w:rsid w:val="00445F0D"/>
    <w:rsid w:val="00450947"/>
    <w:rsid w:val="00454277"/>
    <w:rsid w:val="00456DD9"/>
    <w:rsid w:val="004625DF"/>
    <w:rsid w:val="00462C8A"/>
    <w:rsid w:val="00462DFD"/>
    <w:rsid w:val="00462E0E"/>
    <w:rsid w:val="00466C0A"/>
    <w:rsid w:val="00470C4D"/>
    <w:rsid w:val="00471ADD"/>
    <w:rsid w:val="00472326"/>
    <w:rsid w:val="00475F74"/>
    <w:rsid w:val="004776F6"/>
    <w:rsid w:val="0047791C"/>
    <w:rsid w:val="00477AD9"/>
    <w:rsid w:val="0048165B"/>
    <w:rsid w:val="00482254"/>
    <w:rsid w:val="00484575"/>
    <w:rsid w:val="00484EBF"/>
    <w:rsid w:val="00487F58"/>
    <w:rsid w:val="004913C7"/>
    <w:rsid w:val="00494A2F"/>
    <w:rsid w:val="0049665C"/>
    <w:rsid w:val="004A1258"/>
    <w:rsid w:val="004A1743"/>
    <w:rsid w:val="004A25E9"/>
    <w:rsid w:val="004A2B76"/>
    <w:rsid w:val="004A31C5"/>
    <w:rsid w:val="004B04AE"/>
    <w:rsid w:val="004B4034"/>
    <w:rsid w:val="004B4AD2"/>
    <w:rsid w:val="004C6258"/>
    <w:rsid w:val="004C65E0"/>
    <w:rsid w:val="004C723B"/>
    <w:rsid w:val="004D28A1"/>
    <w:rsid w:val="004D4AAB"/>
    <w:rsid w:val="004D4F09"/>
    <w:rsid w:val="004D60CB"/>
    <w:rsid w:val="004E0803"/>
    <w:rsid w:val="004E404D"/>
    <w:rsid w:val="004E4993"/>
    <w:rsid w:val="004F0D1D"/>
    <w:rsid w:val="004F152E"/>
    <w:rsid w:val="004F4526"/>
    <w:rsid w:val="004F4F2B"/>
    <w:rsid w:val="004F6343"/>
    <w:rsid w:val="004F6808"/>
    <w:rsid w:val="00503B6B"/>
    <w:rsid w:val="0051069D"/>
    <w:rsid w:val="00513689"/>
    <w:rsid w:val="00515D73"/>
    <w:rsid w:val="00516E0E"/>
    <w:rsid w:val="00522607"/>
    <w:rsid w:val="0052301E"/>
    <w:rsid w:val="005243C9"/>
    <w:rsid w:val="0052670D"/>
    <w:rsid w:val="00530040"/>
    <w:rsid w:val="005304D0"/>
    <w:rsid w:val="00533091"/>
    <w:rsid w:val="005335EB"/>
    <w:rsid w:val="0053375E"/>
    <w:rsid w:val="00535AE1"/>
    <w:rsid w:val="0054019D"/>
    <w:rsid w:val="0054030F"/>
    <w:rsid w:val="00541466"/>
    <w:rsid w:val="005424BB"/>
    <w:rsid w:val="00543E5E"/>
    <w:rsid w:val="0054590A"/>
    <w:rsid w:val="0054665E"/>
    <w:rsid w:val="00547B38"/>
    <w:rsid w:val="005501AC"/>
    <w:rsid w:val="00554A88"/>
    <w:rsid w:val="00555A4C"/>
    <w:rsid w:val="00555BCC"/>
    <w:rsid w:val="00556E0A"/>
    <w:rsid w:val="005572F9"/>
    <w:rsid w:val="00560090"/>
    <w:rsid w:val="005639A6"/>
    <w:rsid w:val="005651FE"/>
    <w:rsid w:val="00566CC1"/>
    <w:rsid w:val="005714E0"/>
    <w:rsid w:val="005729B8"/>
    <w:rsid w:val="0057369D"/>
    <w:rsid w:val="00574353"/>
    <w:rsid w:val="00576FC1"/>
    <w:rsid w:val="005817E5"/>
    <w:rsid w:val="00582C63"/>
    <w:rsid w:val="00586295"/>
    <w:rsid w:val="00586585"/>
    <w:rsid w:val="005869C5"/>
    <w:rsid w:val="00586E5E"/>
    <w:rsid w:val="00590E45"/>
    <w:rsid w:val="0059232A"/>
    <w:rsid w:val="005937E8"/>
    <w:rsid w:val="00593ED4"/>
    <w:rsid w:val="005941ED"/>
    <w:rsid w:val="005957FE"/>
    <w:rsid w:val="00595C33"/>
    <w:rsid w:val="00596533"/>
    <w:rsid w:val="005A0E27"/>
    <w:rsid w:val="005A3282"/>
    <w:rsid w:val="005A3575"/>
    <w:rsid w:val="005A38A3"/>
    <w:rsid w:val="005A43D0"/>
    <w:rsid w:val="005A45FE"/>
    <w:rsid w:val="005A632A"/>
    <w:rsid w:val="005B34AA"/>
    <w:rsid w:val="005B3B67"/>
    <w:rsid w:val="005B5AA7"/>
    <w:rsid w:val="005B761B"/>
    <w:rsid w:val="005C4FC7"/>
    <w:rsid w:val="005D16C3"/>
    <w:rsid w:val="005D6D82"/>
    <w:rsid w:val="005E09E8"/>
    <w:rsid w:val="005E1E38"/>
    <w:rsid w:val="005E239C"/>
    <w:rsid w:val="005E2B7A"/>
    <w:rsid w:val="005E3050"/>
    <w:rsid w:val="005E5BBF"/>
    <w:rsid w:val="005F20F3"/>
    <w:rsid w:val="005F2AAE"/>
    <w:rsid w:val="005F2C19"/>
    <w:rsid w:val="005F34DE"/>
    <w:rsid w:val="005F5983"/>
    <w:rsid w:val="005F7CCF"/>
    <w:rsid w:val="00600263"/>
    <w:rsid w:val="00600D42"/>
    <w:rsid w:val="0060366A"/>
    <w:rsid w:val="00611BC7"/>
    <w:rsid w:val="00611C60"/>
    <w:rsid w:val="0061231E"/>
    <w:rsid w:val="00614326"/>
    <w:rsid w:val="00621C2B"/>
    <w:rsid w:val="00621CB6"/>
    <w:rsid w:val="00622717"/>
    <w:rsid w:val="006229DC"/>
    <w:rsid w:val="00623440"/>
    <w:rsid w:val="00623725"/>
    <w:rsid w:val="00623B4F"/>
    <w:rsid w:val="0062500C"/>
    <w:rsid w:val="00627C5D"/>
    <w:rsid w:val="006300C7"/>
    <w:rsid w:val="00630E7F"/>
    <w:rsid w:val="006412F4"/>
    <w:rsid w:val="00644AE7"/>
    <w:rsid w:val="00644FC0"/>
    <w:rsid w:val="00646E4B"/>
    <w:rsid w:val="00647204"/>
    <w:rsid w:val="0065033F"/>
    <w:rsid w:val="00650B93"/>
    <w:rsid w:val="00652B31"/>
    <w:rsid w:val="0065433C"/>
    <w:rsid w:val="00656353"/>
    <w:rsid w:val="006614D5"/>
    <w:rsid w:val="00662C77"/>
    <w:rsid w:val="0066397D"/>
    <w:rsid w:val="00665189"/>
    <w:rsid w:val="00666B55"/>
    <w:rsid w:val="006670E9"/>
    <w:rsid w:val="00670951"/>
    <w:rsid w:val="00671217"/>
    <w:rsid w:val="0067153D"/>
    <w:rsid w:val="00672A52"/>
    <w:rsid w:val="00672C66"/>
    <w:rsid w:val="00673E0F"/>
    <w:rsid w:val="006761C2"/>
    <w:rsid w:val="00676225"/>
    <w:rsid w:val="00676CE4"/>
    <w:rsid w:val="00677664"/>
    <w:rsid w:val="00680148"/>
    <w:rsid w:val="0068237C"/>
    <w:rsid w:val="006852DB"/>
    <w:rsid w:val="00686E67"/>
    <w:rsid w:val="00691049"/>
    <w:rsid w:val="00695F1E"/>
    <w:rsid w:val="00696332"/>
    <w:rsid w:val="00696ED9"/>
    <w:rsid w:val="006A00FD"/>
    <w:rsid w:val="006A260B"/>
    <w:rsid w:val="006B2880"/>
    <w:rsid w:val="006B34AA"/>
    <w:rsid w:val="006B3AC3"/>
    <w:rsid w:val="006B503F"/>
    <w:rsid w:val="006B5E55"/>
    <w:rsid w:val="006B7720"/>
    <w:rsid w:val="006C1189"/>
    <w:rsid w:val="006C211A"/>
    <w:rsid w:val="006C4AF9"/>
    <w:rsid w:val="006C4CD1"/>
    <w:rsid w:val="006C623E"/>
    <w:rsid w:val="006C6F00"/>
    <w:rsid w:val="006D0B96"/>
    <w:rsid w:val="006D1075"/>
    <w:rsid w:val="006D5260"/>
    <w:rsid w:val="006E2C13"/>
    <w:rsid w:val="006E50A1"/>
    <w:rsid w:val="006E7B0C"/>
    <w:rsid w:val="006F0BB5"/>
    <w:rsid w:val="006F209B"/>
    <w:rsid w:val="006F2292"/>
    <w:rsid w:val="006F27A5"/>
    <w:rsid w:val="006F314A"/>
    <w:rsid w:val="006F4E3B"/>
    <w:rsid w:val="006F4E3E"/>
    <w:rsid w:val="006F6AD8"/>
    <w:rsid w:val="006F6F53"/>
    <w:rsid w:val="00701957"/>
    <w:rsid w:val="00704821"/>
    <w:rsid w:val="00706C37"/>
    <w:rsid w:val="00706F0F"/>
    <w:rsid w:val="00707718"/>
    <w:rsid w:val="00712F58"/>
    <w:rsid w:val="0071395E"/>
    <w:rsid w:val="00715144"/>
    <w:rsid w:val="00716ECD"/>
    <w:rsid w:val="00720E1F"/>
    <w:rsid w:val="00722C3D"/>
    <w:rsid w:val="007245ED"/>
    <w:rsid w:val="0072477F"/>
    <w:rsid w:val="00725362"/>
    <w:rsid w:val="00725494"/>
    <w:rsid w:val="007260C3"/>
    <w:rsid w:val="007274B5"/>
    <w:rsid w:val="00737EBE"/>
    <w:rsid w:val="007403C5"/>
    <w:rsid w:val="00743EC4"/>
    <w:rsid w:val="00746A19"/>
    <w:rsid w:val="00746CBE"/>
    <w:rsid w:val="0074749E"/>
    <w:rsid w:val="00747EC3"/>
    <w:rsid w:val="00752950"/>
    <w:rsid w:val="00753088"/>
    <w:rsid w:val="007537EE"/>
    <w:rsid w:val="007538B4"/>
    <w:rsid w:val="00753B2C"/>
    <w:rsid w:val="00755214"/>
    <w:rsid w:val="0075656E"/>
    <w:rsid w:val="00760E5F"/>
    <w:rsid w:val="007616B4"/>
    <w:rsid w:val="00763932"/>
    <w:rsid w:val="007718D3"/>
    <w:rsid w:val="0077434E"/>
    <w:rsid w:val="0077555D"/>
    <w:rsid w:val="0078080A"/>
    <w:rsid w:val="00783A38"/>
    <w:rsid w:val="007865BC"/>
    <w:rsid w:val="00786666"/>
    <w:rsid w:val="0078736F"/>
    <w:rsid w:val="00790CED"/>
    <w:rsid w:val="00791285"/>
    <w:rsid w:val="00794B30"/>
    <w:rsid w:val="00796588"/>
    <w:rsid w:val="007A05BA"/>
    <w:rsid w:val="007A1CE6"/>
    <w:rsid w:val="007A4E79"/>
    <w:rsid w:val="007A6B11"/>
    <w:rsid w:val="007A6C24"/>
    <w:rsid w:val="007A6CDB"/>
    <w:rsid w:val="007A7ABE"/>
    <w:rsid w:val="007B11F9"/>
    <w:rsid w:val="007B1359"/>
    <w:rsid w:val="007B146C"/>
    <w:rsid w:val="007B17A0"/>
    <w:rsid w:val="007B55BF"/>
    <w:rsid w:val="007B6BD2"/>
    <w:rsid w:val="007C0644"/>
    <w:rsid w:val="007C382E"/>
    <w:rsid w:val="007C4B5B"/>
    <w:rsid w:val="007C7147"/>
    <w:rsid w:val="007D249E"/>
    <w:rsid w:val="007D30A0"/>
    <w:rsid w:val="007D35D6"/>
    <w:rsid w:val="007D3899"/>
    <w:rsid w:val="007D4C01"/>
    <w:rsid w:val="007D6F86"/>
    <w:rsid w:val="007D720F"/>
    <w:rsid w:val="007E1D98"/>
    <w:rsid w:val="007E2CEC"/>
    <w:rsid w:val="007E33E4"/>
    <w:rsid w:val="007E3D49"/>
    <w:rsid w:val="007E48D7"/>
    <w:rsid w:val="007E4EB0"/>
    <w:rsid w:val="007F4249"/>
    <w:rsid w:val="007F451E"/>
    <w:rsid w:val="007F5C31"/>
    <w:rsid w:val="00806858"/>
    <w:rsid w:val="00807093"/>
    <w:rsid w:val="00810B01"/>
    <w:rsid w:val="008148BD"/>
    <w:rsid w:val="00814CDC"/>
    <w:rsid w:val="00814D42"/>
    <w:rsid w:val="00815663"/>
    <w:rsid w:val="008157EA"/>
    <w:rsid w:val="008168E8"/>
    <w:rsid w:val="008210E8"/>
    <w:rsid w:val="00821821"/>
    <w:rsid w:val="0082573A"/>
    <w:rsid w:val="00827E8E"/>
    <w:rsid w:val="00832391"/>
    <w:rsid w:val="0083384D"/>
    <w:rsid w:val="00835CEA"/>
    <w:rsid w:val="008368B1"/>
    <w:rsid w:val="00837371"/>
    <w:rsid w:val="0083773B"/>
    <w:rsid w:val="008379B4"/>
    <w:rsid w:val="00837D8B"/>
    <w:rsid w:val="00837E92"/>
    <w:rsid w:val="00840C5B"/>
    <w:rsid w:val="00841496"/>
    <w:rsid w:val="00843085"/>
    <w:rsid w:val="008437B4"/>
    <w:rsid w:val="008442D5"/>
    <w:rsid w:val="00844B18"/>
    <w:rsid w:val="00845087"/>
    <w:rsid w:val="008463FC"/>
    <w:rsid w:val="00847912"/>
    <w:rsid w:val="00852CBD"/>
    <w:rsid w:val="0085342D"/>
    <w:rsid w:val="0085360D"/>
    <w:rsid w:val="00854C2A"/>
    <w:rsid w:val="008571F4"/>
    <w:rsid w:val="00862770"/>
    <w:rsid w:val="00866C5E"/>
    <w:rsid w:val="008724D6"/>
    <w:rsid w:val="00874AD5"/>
    <w:rsid w:val="008800BB"/>
    <w:rsid w:val="00880C73"/>
    <w:rsid w:val="008811DE"/>
    <w:rsid w:val="008822DA"/>
    <w:rsid w:val="00883916"/>
    <w:rsid w:val="00883F27"/>
    <w:rsid w:val="008865CA"/>
    <w:rsid w:val="00887977"/>
    <w:rsid w:val="00887E71"/>
    <w:rsid w:val="00892031"/>
    <w:rsid w:val="008923DF"/>
    <w:rsid w:val="008962A8"/>
    <w:rsid w:val="008A2E7D"/>
    <w:rsid w:val="008A3AA1"/>
    <w:rsid w:val="008A608A"/>
    <w:rsid w:val="008A7B9F"/>
    <w:rsid w:val="008B585B"/>
    <w:rsid w:val="008C101B"/>
    <w:rsid w:val="008C1D9A"/>
    <w:rsid w:val="008C3653"/>
    <w:rsid w:val="008C5E8D"/>
    <w:rsid w:val="008C62BB"/>
    <w:rsid w:val="008D28AD"/>
    <w:rsid w:val="008D3119"/>
    <w:rsid w:val="008D35C3"/>
    <w:rsid w:val="008D3975"/>
    <w:rsid w:val="008D46BA"/>
    <w:rsid w:val="008D49ED"/>
    <w:rsid w:val="008D6478"/>
    <w:rsid w:val="008D6911"/>
    <w:rsid w:val="008E1077"/>
    <w:rsid w:val="008E2376"/>
    <w:rsid w:val="008E2C25"/>
    <w:rsid w:val="008E43D4"/>
    <w:rsid w:val="008E759D"/>
    <w:rsid w:val="008F0201"/>
    <w:rsid w:val="008F2414"/>
    <w:rsid w:val="008F2870"/>
    <w:rsid w:val="008F64F6"/>
    <w:rsid w:val="009000E2"/>
    <w:rsid w:val="0090067A"/>
    <w:rsid w:val="00900D05"/>
    <w:rsid w:val="00900FDB"/>
    <w:rsid w:val="009010EE"/>
    <w:rsid w:val="00901952"/>
    <w:rsid w:val="00901AD1"/>
    <w:rsid w:val="00903679"/>
    <w:rsid w:val="00904625"/>
    <w:rsid w:val="00905DF2"/>
    <w:rsid w:val="009073ED"/>
    <w:rsid w:val="00907421"/>
    <w:rsid w:val="009075F8"/>
    <w:rsid w:val="00910CFD"/>
    <w:rsid w:val="00911377"/>
    <w:rsid w:val="0091309C"/>
    <w:rsid w:val="0091417A"/>
    <w:rsid w:val="00914888"/>
    <w:rsid w:val="00917427"/>
    <w:rsid w:val="009200B8"/>
    <w:rsid w:val="009222E4"/>
    <w:rsid w:val="00925078"/>
    <w:rsid w:val="00925443"/>
    <w:rsid w:val="009254DD"/>
    <w:rsid w:val="0093024B"/>
    <w:rsid w:val="009310EE"/>
    <w:rsid w:val="00933C2D"/>
    <w:rsid w:val="009353D2"/>
    <w:rsid w:val="009365FD"/>
    <w:rsid w:val="00941588"/>
    <w:rsid w:val="00951B37"/>
    <w:rsid w:val="00951F8C"/>
    <w:rsid w:val="009541B4"/>
    <w:rsid w:val="009605DE"/>
    <w:rsid w:val="00961C27"/>
    <w:rsid w:val="00962958"/>
    <w:rsid w:val="009664EB"/>
    <w:rsid w:val="0097008F"/>
    <w:rsid w:val="009705A3"/>
    <w:rsid w:val="009725F5"/>
    <w:rsid w:val="00974360"/>
    <w:rsid w:val="00974D7E"/>
    <w:rsid w:val="009800E4"/>
    <w:rsid w:val="00980F19"/>
    <w:rsid w:val="0098346D"/>
    <w:rsid w:val="00983A73"/>
    <w:rsid w:val="00986619"/>
    <w:rsid w:val="00990E5B"/>
    <w:rsid w:val="00990EBE"/>
    <w:rsid w:val="009931DF"/>
    <w:rsid w:val="00994D6A"/>
    <w:rsid w:val="009A1EFB"/>
    <w:rsid w:val="009A254C"/>
    <w:rsid w:val="009A2D9C"/>
    <w:rsid w:val="009A3498"/>
    <w:rsid w:val="009A35B1"/>
    <w:rsid w:val="009A65EA"/>
    <w:rsid w:val="009A7BBC"/>
    <w:rsid w:val="009A7EF2"/>
    <w:rsid w:val="009B076C"/>
    <w:rsid w:val="009B21CF"/>
    <w:rsid w:val="009B3007"/>
    <w:rsid w:val="009B425C"/>
    <w:rsid w:val="009C0044"/>
    <w:rsid w:val="009C0F58"/>
    <w:rsid w:val="009C26F4"/>
    <w:rsid w:val="009C4021"/>
    <w:rsid w:val="009C5E7D"/>
    <w:rsid w:val="009C653A"/>
    <w:rsid w:val="009C754E"/>
    <w:rsid w:val="009C78C5"/>
    <w:rsid w:val="009D04BE"/>
    <w:rsid w:val="009D08AA"/>
    <w:rsid w:val="009D1134"/>
    <w:rsid w:val="009E0DC1"/>
    <w:rsid w:val="009E263C"/>
    <w:rsid w:val="009E47AA"/>
    <w:rsid w:val="009E5DDB"/>
    <w:rsid w:val="009E68C5"/>
    <w:rsid w:val="009E741A"/>
    <w:rsid w:val="009F0239"/>
    <w:rsid w:val="009F30A1"/>
    <w:rsid w:val="009F319C"/>
    <w:rsid w:val="009F5787"/>
    <w:rsid w:val="009F6D9A"/>
    <w:rsid w:val="009F724E"/>
    <w:rsid w:val="009F7E01"/>
    <w:rsid w:val="00A01F12"/>
    <w:rsid w:val="00A02251"/>
    <w:rsid w:val="00A0244C"/>
    <w:rsid w:val="00A030D7"/>
    <w:rsid w:val="00A04DB0"/>
    <w:rsid w:val="00A058B2"/>
    <w:rsid w:val="00A05AC7"/>
    <w:rsid w:val="00A061FB"/>
    <w:rsid w:val="00A10CE5"/>
    <w:rsid w:val="00A1136E"/>
    <w:rsid w:val="00A11D4B"/>
    <w:rsid w:val="00A1340B"/>
    <w:rsid w:val="00A14691"/>
    <w:rsid w:val="00A17DAC"/>
    <w:rsid w:val="00A20535"/>
    <w:rsid w:val="00A24C41"/>
    <w:rsid w:val="00A25981"/>
    <w:rsid w:val="00A26AC9"/>
    <w:rsid w:val="00A312DD"/>
    <w:rsid w:val="00A31C31"/>
    <w:rsid w:val="00A3549B"/>
    <w:rsid w:val="00A36D8A"/>
    <w:rsid w:val="00A41884"/>
    <w:rsid w:val="00A443F3"/>
    <w:rsid w:val="00A45AE3"/>
    <w:rsid w:val="00A4601F"/>
    <w:rsid w:val="00A46090"/>
    <w:rsid w:val="00A47BA8"/>
    <w:rsid w:val="00A51C4F"/>
    <w:rsid w:val="00A55CFF"/>
    <w:rsid w:val="00A57C7F"/>
    <w:rsid w:val="00A60A5F"/>
    <w:rsid w:val="00A60B04"/>
    <w:rsid w:val="00A6101F"/>
    <w:rsid w:val="00A614DB"/>
    <w:rsid w:val="00A64058"/>
    <w:rsid w:val="00A708A5"/>
    <w:rsid w:val="00A71178"/>
    <w:rsid w:val="00A7291F"/>
    <w:rsid w:val="00A72A81"/>
    <w:rsid w:val="00A730FC"/>
    <w:rsid w:val="00A73815"/>
    <w:rsid w:val="00A801F4"/>
    <w:rsid w:val="00A81C1E"/>
    <w:rsid w:val="00A81DE1"/>
    <w:rsid w:val="00A8206F"/>
    <w:rsid w:val="00A82393"/>
    <w:rsid w:val="00A83BAC"/>
    <w:rsid w:val="00A83E48"/>
    <w:rsid w:val="00A84E78"/>
    <w:rsid w:val="00A85F05"/>
    <w:rsid w:val="00A8626A"/>
    <w:rsid w:val="00A86A1C"/>
    <w:rsid w:val="00A87382"/>
    <w:rsid w:val="00A879B0"/>
    <w:rsid w:val="00A90ECC"/>
    <w:rsid w:val="00A91EFD"/>
    <w:rsid w:val="00A94776"/>
    <w:rsid w:val="00A97C05"/>
    <w:rsid w:val="00AA30FF"/>
    <w:rsid w:val="00AA44AD"/>
    <w:rsid w:val="00AA5443"/>
    <w:rsid w:val="00AA5A06"/>
    <w:rsid w:val="00AA6955"/>
    <w:rsid w:val="00AA6BC9"/>
    <w:rsid w:val="00AA6C00"/>
    <w:rsid w:val="00AA76AA"/>
    <w:rsid w:val="00AB0B97"/>
    <w:rsid w:val="00AB1D21"/>
    <w:rsid w:val="00AB5B20"/>
    <w:rsid w:val="00AB6AAF"/>
    <w:rsid w:val="00AB7037"/>
    <w:rsid w:val="00AB770B"/>
    <w:rsid w:val="00AC2E9D"/>
    <w:rsid w:val="00AC4204"/>
    <w:rsid w:val="00AC4B15"/>
    <w:rsid w:val="00AD1DD5"/>
    <w:rsid w:val="00AD2409"/>
    <w:rsid w:val="00AD25A5"/>
    <w:rsid w:val="00AD2EA3"/>
    <w:rsid w:val="00AD3AE4"/>
    <w:rsid w:val="00AD51F4"/>
    <w:rsid w:val="00AD6C25"/>
    <w:rsid w:val="00AE0FA3"/>
    <w:rsid w:val="00AE1F98"/>
    <w:rsid w:val="00AE59C5"/>
    <w:rsid w:val="00AE71AD"/>
    <w:rsid w:val="00AE73F3"/>
    <w:rsid w:val="00AF10C9"/>
    <w:rsid w:val="00AF26B2"/>
    <w:rsid w:val="00AF55F2"/>
    <w:rsid w:val="00B009C0"/>
    <w:rsid w:val="00B0109F"/>
    <w:rsid w:val="00B03BB5"/>
    <w:rsid w:val="00B1134B"/>
    <w:rsid w:val="00B1254F"/>
    <w:rsid w:val="00B12C1F"/>
    <w:rsid w:val="00B14C98"/>
    <w:rsid w:val="00B17563"/>
    <w:rsid w:val="00B23801"/>
    <w:rsid w:val="00B31531"/>
    <w:rsid w:val="00B32FD6"/>
    <w:rsid w:val="00B341CC"/>
    <w:rsid w:val="00B349ED"/>
    <w:rsid w:val="00B34E4F"/>
    <w:rsid w:val="00B34FF3"/>
    <w:rsid w:val="00B35C06"/>
    <w:rsid w:val="00B35C9D"/>
    <w:rsid w:val="00B3730C"/>
    <w:rsid w:val="00B3734A"/>
    <w:rsid w:val="00B37C99"/>
    <w:rsid w:val="00B43DAA"/>
    <w:rsid w:val="00B451D4"/>
    <w:rsid w:val="00B4565D"/>
    <w:rsid w:val="00B4610D"/>
    <w:rsid w:val="00B47A15"/>
    <w:rsid w:val="00B50CC4"/>
    <w:rsid w:val="00B50D3B"/>
    <w:rsid w:val="00B5338E"/>
    <w:rsid w:val="00B53E51"/>
    <w:rsid w:val="00B547A2"/>
    <w:rsid w:val="00B571A0"/>
    <w:rsid w:val="00B571EE"/>
    <w:rsid w:val="00B57EA1"/>
    <w:rsid w:val="00B60CC2"/>
    <w:rsid w:val="00B615B4"/>
    <w:rsid w:val="00B62682"/>
    <w:rsid w:val="00B63F38"/>
    <w:rsid w:val="00B63F56"/>
    <w:rsid w:val="00B6706D"/>
    <w:rsid w:val="00B672E7"/>
    <w:rsid w:val="00B700CF"/>
    <w:rsid w:val="00B7040E"/>
    <w:rsid w:val="00B70AC5"/>
    <w:rsid w:val="00B736F3"/>
    <w:rsid w:val="00B74704"/>
    <w:rsid w:val="00B75669"/>
    <w:rsid w:val="00B768D8"/>
    <w:rsid w:val="00B7787A"/>
    <w:rsid w:val="00B817BC"/>
    <w:rsid w:val="00B81B50"/>
    <w:rsid w:val="00B84752"/>
    <w:rsid w:val="00B8660C"/>
    <w:rsid w:val="00B87FF2"/>
    <w:rsid w:val="00B90C68"/>
    <w:rsid w:val="00B929D5"/>
    <w:rsid w:val="00BA1019"/>
    <w:rsid w:val="00BA24C1"/>
    <w:rsid w:val="00BA6EB8"/>
    <w:rsid w:val="00BB0754"/>
    <w:rsid w:val="00BB3972"/>
    <w:rsid w:val="00BB4F9A"/>
    <w:rsid w:val="00BB54AB"/>
    <w:rsid w:val="00BB5891"/>
    <w:rsid w:val="00BB6942"/>
    <w:rsid w:val="00BC0D97"/>
    <w:rsid w:val="00BC2166"/>
    <w:rsid w:val="00BC2B6E"/>
    <w:rsid w:val="00BC34AF"/>
    <w:rsid w:val="00BC396C"/>
    <w:rsid w:val="00BC50D4"/>
    <w:rsid w:val="00BC5CD8"/>
    <w:rsid w:val="00BD59A4"/>
    <w:rsid w:val="00BD5CA4"/>
    <w:rsid w:val="00BD75DA"/>
    <w:rsid w:val="00BE0315"/>
    <w:rsid w:val="00BE1508"/>
    <w:rsid w:val="00BE2E47"/>
    <w:rsid w:val="00BE31C5"/>
    <w:rsid w:val="00BE5ADC"/>
    <w:rsid w:val="00BE6660"/>
    <w:rsid w:val="00BE73C8"/>
    <w:rsid w:val="00BF3E61"/>
    <w:rsid w:val="00C01C2D"/>
    <w:rsid w:val="00C04C95"/>
    <w:rsid w:val="00C04D2F"/>
    <w:rsid w:val="00C06B7A"/>
    <w:rsid w:val="00C078F2"/>
    <w:rsid w:val="00C10F8B"/>
    <w:rsid w:val="00C12B7D"/>
    <w:rsid w:val="00C16A8E"/>
    <w:rsid w:val="00C20656"/>
    <w:rsid w:val="00C20AEE"/>
    <w:rsid w:val="00C221F5"/>
    <w:rsid w:val="00C23A5E"/>
    <w:rsid w:val="00C24A58"/>
    <w:rsid w:val="00C2600A"/>
    <w:rsid w:val="00C26977"/>
    <w:rsid w:val="00C3219A"/>
    <w:rsid w:val="00C33CCF"/>
    <w:rsid w:val="00C348B6"/>
    <w:rsid w:val="00C34AA0"/>
    <w:rsid w:val="00C3785D"/>
    <w:rsid w:val="00C37CB7"/>
    <w:rsid w:val="00C4423A"/>
    <w:rsid w:val="00C45B44"/>
    <w:rsid w:val="00C46105"/>
    <w:rsid w:val="00C465E9"/>
    <w:rsid w:val="00C50020"/>
    <w:rsid w:val="00C51E00"/>
    <w:rsid w:val="00C54443"/>
    <w:rsid w:val="00C54718"/>
    <w:rsid w:val="00C5672A"/>
    <w:rsid w:val="00C56EA9"/>
    <w:rsid w:val="00C60BE7"/>
    <w:rsid w:val="00C638B6"/>
    <w:rsid w:val="00C63C59"/>
    <w:rsid w:val="00C70919"/>
    <w:rsid w:val="00C712CD"/>
    <w:rsid w:val="00C733C3"/>
    <w:rsid w:val="00C74F0C"/>
    <w:rsid w:val="00C76CF8"/>
    <w:rsid w:val="00C8083A"/>
    <w:rsid w:val="00C9005B"/>
    <w:rsid w:val="00C91036"/>
    <w:rsid w:val="00C91B86"/>
    <w:rsid w:val="00C93996"/>
    <w:rsid w:val="00C95705"/>
    <w:rsid w:val="00C95C42"/>
    <w:rsid w:val="00CA060F"/>
    <w:rsid w:val="00CA11FE"/>
    <w:rsid w:val="00CA1E7B"/>
    <w:rsid w:val="00CA587B"/>
    <w:rsid w:val="00CA67AE"/>
    <w:rsid w:val="00CA70F0"/>
    <w:rsid w:val="00CB052E"/>
    <w:rsid w:val="00CB3AF8"/>
    <w:rsid w:val="00CB518F"/>
    <w:rsid w:val="00CB5D8F"/>
    <w:rsid w:val="00CB7B83"/>
    <w:rsid w:val="00CC1A8D"/>
    <w:rsid w:val="00CC37D9"/>
    <w:rsid w:val="00CC3DBE"/>
    <w:rsid w:val="00CC4C8A"/>
    <w:rsid w:val="00CD029D"/>
    <w:rsid w:val="00CD5CAB"/>
    <w:rsid w:val="00CD7E36"/>
    <w:rsid w:val="00CE0FC3"/>
    <w:rsid w:val="00CE40EA"/>
    <w:rsid w:val="00CE6A08"/>
    <w:rsid w:val="00CE756C"/>
    <w:rsid w:val="00CE75E1"/>
    <w:rsid w:val="00CE7B63"/>
    <w:rsid w:val="00CE7D21"/>
    <w:rsid w:val="00CF0497"/>
    <w:rsid w:val="00CF1008"/>
    <w:rsid w:val="00CF1EAC"/>
    <w:rsid w:val="00CF27D1"/>
    <w:rsid w:val="00CF6CB5"/>
    <w:rsid w:val="00CF726E"/>
    <w:rsid w:val="00CF7B9C"/>
    <w:rsid w:val="00D03DFA"/>
    <w:rsid w:val="00D06DFD"/>
    <w:rsid w:val="00D11A26"/>
    <w:rsid w:val="00D13090"/>
    <w:rsid w:val="00D133BA"/>
    <w:rsid w:val="00D1624C"/>
    <w:rsid w:val="00D163BB"/>
    <w:rsid w:val="00D16D79"/>
    <w:rsid w:val="00D17271"/>
    <w:rsid w:val="00D17E17"/>
    <w:rsid w:val="00D226EE"/>
    <w:rsid w:val="00D22F0B"/>
    <w:rsid w:val="00D22FB9"/>
    <w:rsid w:val="00D24676"/>
    <w:rsid w:val="00D30085"/>
    <w:rsid w:val="00D3327F"/>
    <w:rsid w:val="00D442FB"/>
    <w:rsid w:val="00D44C0E"/>
    <w:rsid w:val="00D521D9"/>
    <w:rsid w:val="00D5250D"/>
    <w:rsid w:val="00D52EF0"/>
    <w:rsid w:val="00D5390C"/>
    <w:rsid w:val="00D5493E"/>
    <w:rsid w:val="00D55F78"/>
    <w:rsid w:val="00D57037"/>
    <w:rsid w:val="00D60546"/>
    <w:rsid w:val="00D62986"/>
    <w:rsid w:val="00D65E51"/>
    <w:rsid w:val="00D66D5F"/>
    <w:rsid w:val="00D7032F"/>
    <w:rsid w:val="00D73375"/>
    <w:rsid w:val="00D75160"/>
    <w:rsid w:val="00D76024"/>
    <w:rsid w:val="00D8187F"/>
    <w:rsid w:val="00D81D87"/>
    <w:rsid w:val="00D825D3"/>
    <w:rsid w:val="00D846C9"/>
    <w:rsid w:val="00D85B2E"/>
    <w:rsid w:val="00D86D6B"/>
    <w:rsid w:val="00D90A9C"/>
    <w:rsid w:val="00D91BF3"/>
    <w:rsid w:val="00D94EDC"/>
    <w:rsid w:val="00D95556"/>
    <w:rsid w:val="00D95D23"/>
    <w:rsid w:val="00DA0E29"/>
    <w:rsid w:val="00DA23B1"/>
    <w:rsid w:val="00DA63EA"/>
    <w:rsid w:val="00DA6A69"/>
    <w:rsid w:val="00DA6D2F"/>
    <w:rsid w:val="00DB0A14"/>
    <w:rsid w:val="00DB3359"/>
    <w:rsid w:val="00DB33DD"/>
    <w:rsid w:val="00DB59BD"/>
    <w:rsid w:val="00DB727F"/>
    <w:rsid w:val="00DB7A5D"/>
    <w:rsid w:val="00DC011D"/>
    <w:rsid w:val="00DC7452"/>
    <w:rsid w:val="00DD5475"/>
    <w:rsid w:val="00DD6429"/>
    <w:rsid w:val="00DE05A0"/>
    <w:rsid w:val="00DE2010"/>
    <w:rsid w:val="00DE43EB"/>
    <w:rsid w:val="00DF0177"/>
    <w:rsid w:val="00DF31A4"/>
    <w:rsid w:val="00DF4072"/>
    <w:rsid w:val="00DF5DF5"/>
    <w:rsid w:val="00E02885"/>
    <w:rsid w:val="00E06217"/>
    <w:rsid w:val="00E06311"/>
    <w:rsid w:val="00E11049"/>
    <w:rsid w:val="00E11455"/>
    <w:rsid w:val="00E130EB"/>
    <w:rsid w:val="00E14B36"/>
    <w:rsid w:val="00E16A34"/>
    <w:rsid w:val="00E17360"/>
    <w:rsid w:val="00E1744D"/>
    <w:rsid w:val="00E21DC7"/>
    <w:rsid w:val="00E243F4"/>
    <w:rsid w:val="00E2441A"/>
    <w:rsid w:val="00E25E6A"/>
    <w:rsid w:val="00E30C1A"/>
    <w:rsid w:val="00E315B9"/>
    <w:rsid w:val="00E32036"/>
    <w:rsid w:val="00E37EA3"/>
    <w:rsid w:val="00E40F09"/>
    <w:rsid w:val="00E43D57"/>
    <w:rsid w:val="00E452ED"/>
    <w:rsid w:val="00E45D31"/>
    <w:rsid w:val="00E51720"/>
    <w:rsid w:val="00E528C0"/>
    <w:rsid w:val="00E535BB"/>
    <w:rsid w:val="00E60495"/>
    <w:rsid w:val="00E60574"/>
    <w:rsid w:val="00E6149C"/>
    <w:rsid w:val="00E6183E"/>
    <w:rsid w:val="00E61F11"/>
    <w:rsid w:val="00E61FA3"/>
    <w:rsid w:val="00E61FF6"/>
    <w:rsid w:val="00E62A04"/>
    <w:rsid w:val="00E640AC"/>
    <w:rsid w:val="00E640C1"/>
    <w:rsid w:val="00E65833"/>
    <w:rsid w:val="00E667CC"/>
    <w:rsid w:val="00E66975"/>
    <w:rsid w:val="00E67F1B"/>
    <w:rsid w:val="00E7036E"/>
    <w:rsid w:val="00E7064A"/>
    <w:rsid w:val="00E7242F"/>
    <w:rsid w:val="00E74306"/>
    <w:rsid w:val="00E74878"/>
    <w:rsid w:val="00E75D50"/>
    <w:rsid w:val="00E76FED"/>
    <w:rsid w:val="00E77155"/>
    <w:rsid w:val="00E77BE1"/>
    <w:rsid w:val="00E83067"/>
    <w:rsid w:val="00E833AB"/>
    <w:rsid w:val="00E834C3"/>
    <w:rsid w:val="00E83525"/>
    <w:rsid w:val="00E84FA2"/>
    <w:rsid w:val="00E8579F"/>
    <w:rsid w:val="00E91FAC"/>
    <w:rsid w:val="00E93579"/>
    <w:rsid w:val="00E94E6D"/>
    <w:rsid w:val="00E97BB5"/>
    <w:rsid w:val="00EA2451"/>
    <w:rsid w:val="00EA5433"/>
    <w:rsid w:val="00EA6332"/>
    <w:rsid w:val="00EA6A36"/>
    <w:rsid w:val="00EB08F7"/>
    <w:rsid w:val="00EB1738"/>
    <w:rsid w:val="00EB3AD6"/>
    <w:rsid w:val="00EB4655"/>
    <w:rsid w:val="00EB70B5"/>
    <w:rsid w:val="00EB79F5"/>
    <w:rsid w:val="00EC12AD"/>
    <w:rsid w:val="00EC14E9"/>
    <w:rsid w:val="00EC1D71"/>
    <w:rsid w:val="00EC27DF"/>
    <w:rsid w:val="00EC47BD"/>
    <w:rsid w:val="00EC4E7A"/>
    <w:rsid w:val="00EC6F24"/>
    <w:rsid w:val="00ED4A3F"/>
    <w:rsid w:val="00ED6E79"/>
    <w:rsid w:val="00ED7A21"/>
    <w:rsid w:val="00EE2960"/>
    <w:rsid w:val="00EE2E93"/>
    <w:rsid w:val="00EE312F"/>
    <w:rsid w:val="00EF04A7"/>
    <w:rsid w:val="00EF0A17"/>
    <w:rsid w:val="00EF0B2D"/>
    <w:rsid w:val="00EF387B"/>
    <w:rsid w:val="00EF472A"/>
    <w:rsid w:val="00EF4B28"/>
    <w:rsid w:val="00EF4EFC"/>
    <w:rsid w:val="00EF57DF"/>
    <w:rsid w:val="00EF5A97"/>
    <w:rsid w:val="00F021A4"/>
    <w:rsid w:val="00F03707"/>
    <w:rsid w:val="00F046DB"/>
    <w:rsid w:val="00F04FB6"/>
    <w:rsid w:val="00F05D7A"/>
    <w:rsid w:val="00F061FB"/>
    <w:rsid w:val="00F07B0A"/>
    <w:rsid w:val="00F1327A"/>
    <w:rsid w:val="00F1380A"/>
    <w:rsid w:val="00F1511F"/>
    <w:rsid w:val="00F1685C"/>
    <w:rsid w:val="00F20787"/>
    <w:rsid w:val="00F231A8"/>
    <w:rsid w:val="00F237E8"/>
    <w:rsid w:val="00F24615"/>
    <w:rsid w:val="00F247F0"/>
    <w:rsid w:val="00F259AD"/>
    <w:rsid w:val="00F262A5"/>
    <w:rsid w:val="00F31863"/>
    <w:rsid w:val="00F31C45"/>
    <w:rsid w:val="00F325BB"/>
    <w:rsid w:val="00F34635"/>
    <w:rsid w:val="00F34824"/>
    <w:rsid w:val="00F34E53"/>
    <w:rsid w:val="00F354A4"/>
    <w:rsid w:val="00F36148"/>
    <w:rsid w:val="00F40EDB"/>
    <w:rsid w:val="00F52DCA"/>
    <w:rsid w:val="00F57372"/>
    <w:rsid w:val="00F57890"/>
    <w:rsid w:val="00F60501"/>
    <w:rsid w:val="00F60906"/>
    <w:rsid w:val="00F62A76"/>
    <w:rsid w:val="00F62D50"/>
    <w:rsid w:val="00F63580"/>
    <w:rsid w:val="00F6433E"/>
    <w:rsid w:val="00F65732"/>
    <w:rsid w:val="00F65A06"/>
    <w:rsid w:val="00F66B44"/>
    <w:rsid w:val="00F7050E"/>
    <w:rsid w:val="00F7288D"/>
    <w:rsid w:val="00F7348E"/>
    <w:rsid w:val="00F735C2"/>
    <w:rsid w:val="00F73B4A"/>
    <w:rsid w:val="00F75172"/>
    <w:rsid w:val="00F75C65"/>
    <w:rsid w:val="00F75D6B"/>
    <w:rsid w:val="00F76E0D"/>
    <w:rsid w:val="00F80393"/>
    <w:rsid w:val="00F84F84"/>
    <w:rsid w:val="00F86063"/>
    <w:rsid w:val="00F878AF"/>
    <w:rsid w:val="00F95C81"/>
    <w:rsid w:val="00F9666F"/>
    <w:rsid w:val="00FA0FAD"/>
    <w:rsid w:val="00FA2578"/>
    <w:rsid w:val="00FB130F"/>
    <w:rsid w:val="00FB2E1D"/>
    <w:rsid w:val="00FB3607"/>
    <w:rsid w:val="00FB4216"/>
    <w:rsid w:val="00FB4BE4"/>
    <w:rsid w:val="00FC1059"/>
    <w:rsid w:val="00FC1B00"/>
    <w:rsid w:val="00FC259B"/>
    <w:rsid w:val="00FC266B"/>
    <w:rsid w:val="00FC62FE"/>
    <w:rsid w:val="00FC76D2"/>
    <w:rsid w:val="00FD00D0"/>
    <w:rsid w:val="00FD1386"/>
    <w:rsid w:val="00FD1955"/>
    <w:rsid w:val="00FD2669"/>
    <w:rsid w:val="00FD3DF6"/>
    <w:rsid w:val="00FD7A04"/>
    <w:rsid w:val="00FE220B"/>
    <w:rsid w:val="00FE2AB6"/>
    <w:rsid w:val="00FE7D23"/>
    <w:rsid w:val="00FF154F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DEBA529"/>
  <w15:docId w15:val="{910DDDFE-E9EC-442E-9AFA-DAB98EA7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E7F"/>
  </w:style>
  <w:style w:type="paragraph" w:styleId="Heading1">
    <w:name w:val="heading 1"/>
    <w:basedOn w:val="Normal"/>
    <w:next w:val="Normal"/>
    <w:link w:val="Heading1Char"/>
    <w:uiPriority w:val="99"/>
    <w:qFormat/>
    <w:rsid w:val="00630E7F"/>
    <w:pPr>
      <w:keepNext/>
      <w:jc w:val="both"/>
      <w:outlineLvl w:val="0"/>
    </w:pPr>
    <w:rPr>
      <w:rFonts w:ascii="Tahoma" w:hAnsi="Tahoma" w:cs="Tahom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0E7F"/>
    <w:pPr>
      <w:keepNext/>
      <w:jc w:val="center"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0E7F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0E7F"/>
    <w:pPr>
      <w:keepNext/>
      <w:jc w:val="right"/>
      <w:outlineLvl w:val="3"/>
    </w:pPr>
    <w:rPr>
      <w:rFonts w:ascii="Book Antiqua" w:hAnsi="Book Antiqua" w:cs="Book Antiqu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30E7F"/>
    <w:pPr>
      <w:keepNext/>
      <w:jc w:val="both"/>
      <w:outlineLvl w:val="4"/>
    </w:pPr>
    <w:rPr>
      <w:rFonts w:ascii="Tahoma" w:hAnsi="Tahoma" w:cs="Tahoma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30E7F"/>
    <w:pPr>
      <w:keepNext/>
      <w:jc w:val="both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30E7F"/>
    <w:pPr>
      <w:keepNext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30E7F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30E7F"/>
    <w:pPr>
      <w:keepNext/>
      <w:numPr>
        <w:numId w:val="1"/>
      </w:numPr>
      <w:outlineLvl w:val="8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Calibri"/>
      <w:b/>
      <w:bCs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locked/>
    <w:rPr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724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sz w:val="2"/>
      <w:szCs w:val="2"/>
    </w:rPr>
  </w:style>
  <w:style w:type="paragraph" w:styleId="BodyTextIndent">
    <w:name w:val="Body Text Indent"/>
    <w:basedOn w:val="Normal"/>
    <w:link w:val="BodyTextIndentChar"/>
    <w:uiPriority w:val="99"/>
    <w:rsid w:val="00630E7F"/>
    <w:pPr>
      <w:ind w:left="720"/>
      <w:jc w:val="both"/>
    </w:pPr>
    <w:rPr>
      <w:rFonts w:ascii="Book Antiqua" w:hAnsi="Book Antiqua" w:cs="Book Antiqua"/>
      <w:sz w:val="26"/>
      <w:szCs w:val="26"/>
    </w:rPr>
  </w:style>
  <w:style w:type="character" w:customStyle="1" w:styleId="BodyTextIndentChar">
    <w:name w:val="Body Text Indent Char"/>
    <w:link w:val="BodyTextIndent"/>
    <w:uiPriority w:val="99"/>
    <w:semiHidden/>
    <w:locked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630E7F"/>
    <w:pPr>
      <w:jc w:val="center"/>
    </w:pPr>
    <w:rPr>
      <w:b/>
      <w:bCs/>
      <w:sz w:val="32"/>
      <w:szCs w:val="32"/>
    </w:rPr>
  </w:style>
  <w:style w:type="character" w:customStyle="1" w:styleId="BodyText2Char">
    <w:name w:val="Body Text 2 Char"/>
    <w:link w:val="BodyText2"/>
    <w:uiPriority w:val="99"/>
    <w:semiHidden/>
    <w:locked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630E7F"/>
    <w:pPr>
      <w:jc w:val="center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630E7F"/>
    <w:pPr>
      <w:jc w:val="both"/>
    </w:pPr>
    <w:rPr>
      <w:rFonts w:ascii="Book Antiqua" w:hAnsi="Book Antiqua" w:cs="Book Antiqua"/>
      <w:sz w:val="26"/>
      <w:szCs w:val="26"/>
    </w:rPr>
  </w:style>
  <w:style w:type="character" w:customStyle="1" w:styleId="BodyText3Char">
    <w:name w:val="Body Text 3 Char"/>
    <w:link w:val="BodyText3"/>
    <w:uiPriority w:val="99"/>
    <w:semiHidden/>
    <w:locked/>
    <w:rPr>
      <w:sz w:val="16"/>
      <w:szCs w:val="16"/>
    </w:rPr>
  </w:style>
  <w:style w:type="character" w:styleId="PageNumber">
    <w:name w:val="page number"/>
    <w:basedOn w:val="DefaultParagraphFont"/>
    <w:uiPriority w:val="99"/>
    <w:rsid w:val="00630E7F"/>
  </w:style>
  <w:style w:type="paragraph" w:styleId="Footer">
    <w:name w:val="footer"/>
    <w:basedOn w:val="Normal"/>
    <w:link w:val="FooterChar"/>
    <w:uiPriority w:val="99"/>
    <w:rsid w:val="00630E7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Pr>
      <w:sz w:val="20"/>
      <w:szCs w:val="20"/>
    </w:rPr>
  </w:style>
  <w:style w:type="paragraph" w:styleId="FootnoteText">
    <w:name w:val="footnote text"/>
    <w:aliases w:val="fn"/>
    <w:basedOn w:val="Normal"/>
    <w:link w:val="FootnoteTextChar"/>
    <w:uiPriority w:val="99"/>
    <w:semiHidden/>
    <w:rsid w:val="00630E7F"/>
  </w:style>
  <w:style w:type="character" w:customStyle="1" w:styleId="FootnoteTextChar">
    <w:name w:val="Footnote Text Char"/>
    <w:aliases w:val="fn Char"/>
    <w:link w:val="FootnoteText"/>
    <w:uiPriority w:val="99"/>
    <w:locked/>
    <w:rsid w:val="00E11049"/>
    <w:rPr>
      <w:rFonts w:eastAsia="MS Mincho"/>
      <w:lang w:val="en-US" w:eastAsia="en-US"/>
    </w:rPr>
  </w:style>
  <w:style w:type="character" w:styleId="FootnoteReference">
    <w:name w:val="footnote reference"/>
    <w:semiHidden/>
    <w:rsid w:val="00630E7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630E7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630E7F"/>
    <w:pPr>
      <w:jc w:val="center"/>
    </w:pPr>
    <w:rPr>
      <w:rFonts w:ascii="Tahoma" w:hAnsi="Tahoma" w:cs="Tahoma"/>
      <w:b/>
      <w:bCs/>
      <w:sz w:val="44"/>
      <w:szCs w:val="44"/>
    </w:rPr>
  </w:style>
  <w:style w:type="paragraph" w:styleId="BodyTextIndent2">
    <w:name w:val="Body Text Indent 2"/>
    <w:basedOn w:val="Normal"/>
    <w:link w:val="BodyTextIndent2Char"/>
    <w:uiPriority w:val="99"/>
    <w:rsid w:val="00630E7F"/>
    <w:pPr>
      <w:ind w:left="720"/>
      <w:jc w:val="both"/>
    </w:pPr>
    <w:rPr>
      <w:sz w:val="24"/>
      <w:szCs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30E7F"/>
    <w:pPr>
      <w:ind w:left="283"/>
      <w:jc w:val="both"/>
    </w:pPr>
    <w:rPr>
      <w:sz w:val="24"/>
      <w:szCs w:val="24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sz w:val="16"/>
      <w:szCs w:val="16"/>
    </w:rPr>
  </w:style>
  <w:style w:type="paragraph" w:styleId="TOC1">
    <w:name w:val="toc 1"/>
    <w:basedOn w:val="Normal"/>
    <w:next w:val="Normal"/>
    <w:autoRedefine/>
    <w:uiPriority w:val="99"/>
    <w:semiHidden/>
    <w:rsid w:val="00E6057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itle">
    <w:name w:val="Title"/>
    <w:basedOn w:val="Normal"/>
    <w:link w:val="TitleChar2"/>
    <w:qFormat/>
    <w:rsid w:val="00630E7F"/>
    <w:pPr>
      <w:jc w:val="center"/>
    </w:pPr>
    <w:rPr>
      <w:rFonts w:ascii="Arrus BT" w:hAnsi="Arrus BT" w:cs="Arrus BT"/>
      <w:b/>
      <w:bCs/>
      <w:sz w:val="32"/>
      <w:szCs w:val="32"/>
    </w:rPr>
  </w:style>
  <w:style w:type="character" w:customStyle="1" w:styleId="TitleChar">
    <w:name w:val="Title Char"/>
    <w:locked/>
    <w:rsid w:val="00E11049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630E7F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247480"/>
  </w:style>
  <w:style w:type="character" w:customStyle="1" w:styleId="CommentTextChar">
    <w:name w:val="Comment Text Char"/>
    <w:link w:val="CommentText"/>
    <w:semiHidden/>
    <w:locked/>
    <w:rPr>
      <w:sz w:val="20"/>
      <w:szCs w:val="20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2">
    <w:name w:val="Title Char2"/>
    <w:link w:val="Title"/>
    <w:uiPriority w:val="99"/>
    <w:locked/>
    <w:rsid w:val="00292BAA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customStyle="1" w:styleId="Char4">
    <w:name w:val="Char4"/>
    <w:basedOn w:val="Normal"/>
    <w:rsid w:val="005424BB"/>
    <w:pPr>
      <w:spacing w:after="160" w:line="240" w:lineRule="exact"/>
      <w:jc w:val="both"/>
    </w:pPr>
    <w:rPr>
      <w:rFonts w:ascii="Tahoma" w:hAnsi="Tahoma" w:cs="Tahoma"/>
    </w:rPr>
  </w:style>
  <w:style w:type="paragraph" w:styleId="ListParagraph">
    <w:name w:val="List Paragraph"/>
    <w:basedOn w:val="Normal"/>
    <w:uiPriority w:val="99"/>
    <w:qFormat/>
    <w:rsid w:val="001D0AFE"/>
    <w:pPr>
      <w:ind w:left="720"/>
      <w:jc w:val="center"/>
    </w:pPr>
    <w:rPr>
      <w:rFonts w:ascii="Arial" w:hAnsi="Arial" w:cs="Arial"/>
      <w:b/>
      <w:bCs/>
      <w:sz w:val="24"/>
      <w:szCs w:val="24"/>
      <w:lang w:val="it-IT" w:eastAsia="ja-JP"/>
    </w:rPr>
  </w:style>
  <w:style w:type="paragraph" w:customStyle="1" w:styleId="numridata">
    <w:name w:val="numridata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fi">
    <w:name w:val="paragrafi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bazligjpropozues">
    <w:name w:val="bazligjpropozues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paragraph" w:customStyle="1" w:styleId="vendosi">
    <w:name w:val="vendosi"/>
    <w:basedOn w:val="Normal"/>
    <w:uiPriority w:val="99"/>
    <w:rsid w:val="008D35C3"/>
    <w:pPr>
      <w:spacing w:before="100" w:beforeAutospacing="1" w:after="100" w:afterAutospacing="1"/>
    </w:pPr>
    <w:rPr>
      <w:sz w:val="24"/>
      <w:szCs w:val="24"/>
    </w:rPr>
  </w:style>
  <w:style w:type="character" w:customStyle="1" w:styleId="CharChar">
    <w:name w:val="Char Char"/>
    <w:uiPriority w:val="99"/>
    <w:locked/>
    <w:rsid w:val="00355E10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customStyle="1" w:styleId="Default">
    <w:name w:val="Default"/>
    <w:uiPriority w:val="99"/>
    <w:rsid w:val="002254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C0F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b/>
      <w:bCs/>
      <w:sz w:val="20"/>
      <w:szCs w:val="20"/>
    </w:rPr>
  </w:style>
  <w:style w:type="character" w:customStyle="1" w:styleId="CharChar1">
    <w:name w:val="Char Char1"/>
    <w:uiPriority w:val="99"/>
    <w:locked/>
    <w:rsid w:val="006300C7"/>
    <w:rPr>
      <w:rFonts w:ascii="MS Mincho" w:eastAsia="MS Mincho" w:hAnsi="MS Mincho" w:cs="MS Mincho"/>
      <w:lang w:val="en-US" w:eastAsia="en-US"/>
    </w:rPr>
  </w:style>
  <w:style w:type="character" w:customStyle="1" w:styleId="FootnoteTextChar1">
    <w:name w:val="Footnote Text Char1"/>
    <w:uiPriority w:val="99"/>
    <w:locked/>
    <w:rsid w:val="00F80393"/>
    <w:rPr>
      <w:rFonts w:ascii="MS Mincho" w:eastAsia="MS Mincho" w:hAnsi="MS Mincho" w:cs="MS Mincho"/>
      <w:lang w:val="en-US" w:eastAsia="en-US"/>
    </w:rPr>
  </w:style>
  <w:style w:type="character" w:customStyle="1" w:styleId="TitleChar1">
    <w:name w:val="Title Char1"/>
    <w:uiPriority w:val="99"/>
    <w:locked/>
    <w:rsid w:val="00F80393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paragraph" w:styleId="Revision">
    <w:name w:val="Revision"/>
    <w:hidden/>
    <w:uiPriority w:val="99"/>
    <w:semiHidden/>
    <w:rsid w:val="00FC76D2"/>
  </w:style>
  <w:style w:type="numbering" w:styleId="1ai">
    <w:name w:val="Outline List 1"/>
    <w:basedOn w:val="NoList"/>
    <w:uiPriority w:val="99"/>
    <w:semiHidden/>
    <w:unhideWhenUsed/>
    <w:rsid w:val="00B979B7"/>
    <w:pPr>
      <w:numPr>
        <w:numId w:val="2"/>
      </w:numPr>
    </w:pPr>
  </w:style>
  <w:style w:type="table" w:styleId="TableGrid">
    <w:name w:val="Table Grid"/>
    <w:basedOn w:val="TableNormal"/>
    <w:uiPriority w:val="39"/>
    <w:locked/>
    <w:rsid w:val="002C3DB8"/>
    <w:rPr>
      <w:rFonts w:asciiTheme="minorHAnsi" w:eastAsiaTheme="minorHAnsi" w:hAnsiTheme="minorHAnsi" w:cstheme="minorBidi"/>
      <w:sz w:val="22"/>
      <w:szCs w:val="22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222E4"/>
  </w:style>
  <w:style w:type="paragraph" w:styleId="HTMLPreformatted">
    <w:name w:val="HTML Preformatted"/>
    <w:basedOn w:val="Normal"/>
    <w:link w:val="HTMLPreformattedChar"/>
    <w:uiPriority w:val="99"/>
    <w:unhideWhenUsed/>
    <w:rsid w:val="00922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22E4"/>
    <w:rPr>
      <w:rFonts w:ascii="Courier New" w:eastAsia="Times New Roman" w:hAnsi="Courier New" w:cs="Courier New"/>
    </w:rPr>
  </w:style>
  <w:style w:type="paragraph" w:customStyle="1" w:styleId="CM1">
    <w:name w:val="CM1"/>
    <w:basedOn w:val="Default"/>
    <w:next w:val="Default"/>
    <w:uiPriority w:val="99"/>
    <w:rsid w:val="006B34AA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B34AA"/>
    <w:rPr>
      <w:rFonts w:ascii="EUAlbertina" w:hAnsi="EUAlbertina" w:cs="Times New Roman"/>
      <w:color w:val="auto"/>
    </w:rPr>
  </w:style>
  <w:style w:type="paragraph" w:customStyle="1" w:styleId="desc">
    <w:name w:val="desc"/>
    <w:basedOn w:val="Normal"/>
    <w:rsid w:val="00346627"/>
    <w:pPr>
      <w:spacing w:before="100" w:beforeAutospacing="1" w:after="100" w:afterAutospacing="1"/>
    </w:pPr>
    <w:rPr>
      <w:rFonts w:eastAsia="Times New Roman"/>
      <w:sz w:val="24"/>
      <w:szCs w:val="24"/>
      <w:lang w:val="sq-AL" w:eastAsia="sq-AL"/>
    </w:rPr>
  </w:style>
  <w:style w:type="character" w:customStyle="1" w:styleId="highlight">
    <w:name w:val="highlight"/>
    <w:basedOn w:val="DefaultParagraphFont"/>
    <w:rsid w:val="00F04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</Nr_x002e__x0020_akti>
    <Data_x0020_e_x0020_Krijimit xmlns="0e656187-b300-4fb0-8bf4-3a50f872073c">2022-12-28T14:11:33Z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>Rregullore e re ne pershtatje te sistemit ATM (LORO)</P_x00eb_rshkrimi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2022-12-27T23:00:00Z</Date_x0020_protokolli>
    <Titulli xmlns="0e656187-b300-4fb0-8bf4-3a50f872073c">Për miratimin e disa ndryshimeve në rregulloren "Për administrimin e rrezikut në veprimtarinë e subjekteve financiare jobanka"</Titulli>
    <Modifikuesi xmlns="0e656187-b300-4fb0-8bf4-3a50f872073c">jorina.kryeziu</Modifikuesi>
    <Nr_x002e__x0020_prot_x0020_QBZ xmlns="0e656187-b300-4fb0-8bf4-3a50f872073c">1917/2</Nr_x002e__x0020_prot_x0020_QBZ>
    <Data_x0020_e_x0020_Modifikimit xmlns="0e656187-b300-4fb0-8bf4-3a50f872073c">2023-01-04T10:39:23Z</Data_x0020_e_x0020_Modifikimit>
    <Dekretuar xmlns="0e656187-b300-4fb0-8bf4-3a50f872073c">false</Dekretuar>
    <Data xmlns="0e656187-b300-4fb0-8bf4-3a50f872073c">2022-12-20T23:00:00Z</Data>
    <Nr_x002e__x0020_protokolli_x0020_i_x0020_aktit xmlns="0e656187-b300-4fb0-8bf4-3a50f872073c">5591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F5E6E357924635A8DEE611221ED2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F5E6E357924635A8DEE611221ED2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E08CE-FC62-46E9-846E-61DB3FC19995}">
  <ds:schemaRefs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746EB2-C71E-4337-A09F-6D733F70D5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C10AB-4DEA-4BCE-BCEC-BCFBFE11D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94DF58-5ACD-4830-89DF-09859C0F13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01FCD9-6A13-46EA-B925-80ED35FD4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49A37C9-D9DE-452F-A7C6-70C5E9745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disa ndryshimeve në rregulloren "Për administrimin e rrezikut në veprimtarinë e subjekteve financiare jobanka"</vt:lpstr>
    </vt:vector>
  </TitlesOfParts>
  <Company>BoA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disa ndryshimeve në rregulloren "Për administrimin e rrezikut në veprimtarinë e subjekteve financiare jobanka"</dc:title>
  <dc:subject>Rregullore e re ne pershtatje te sistemit ATM (LORO)</dc:subject>
  <dc:creator>Enkelejda Çamishi</dc:creator>
  <cp:lastModifiedBy>amarilda.muja</cp:lastModifiedBy>
  <cp:revision>32</cp:revision>
  <cp:lastPrinted>2022-12-21T08:10:00Z</cp:lastPrinted>
  <dcterms:created xsi:type="dcterms:W3CDTF">2022-11-01T12:47:00Z</dcterms:created>
  <dcterms:modified xsi:type="dcterms:W3CDTF">2023-01-04T10:58:00Z</dcterms:modified>
</cp:coreProperties>
</file>