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263CC8" w14:textId="77777777" w:rsidR="00ED45AA" w:rsidRDefault="00D93B40" w:rsidP="00E8531C">
      <w:pPr>
        <w:ind w:firstLine="284"/>
        <w:jc w:val="center"/>
        <w:rPr>
          <w:rFonts w:ascii="Garamond" w:hAnsi="Garamond"/>
          <w:b/>
          <w:lang w:val="sq-AL"/>
        </w:rPr>
      </w:pPr>
      <w:r w:rsidRPr="007C7CF4">
        <w:rPr>
          <w:rFonts w:ascii="Garamond" w:hAnsi="Garamond"/>
          <w:b/>
          <w:lang w:val="sq-AL"/>
        </w:rPr>
        <w:t>VENDIM</w:t>
      </w:r>
      <w:r w:rsidR="00ED45AA">
        <w:rPr>
          <w:rFonts w:ascii="Garamond" w:hAnsi="Garamond"/>
          <w:b/>
          <w:lang w:val="sq-AL"/>
        </w:rPr>
        <w:t xml:space="preserve"> </w:t>
      </w:r>
    </w:p>
    <w:p w14:paraId="39F7360E" w14:textId="0BF680AD" w:rsidR="00D93B40" w:rsidRPr="00ED45AA" w:rsidRDefault="00ED45AA" w:rsidP="00E8531C">
      <w:pPr>
        <w:ind w:firstLine="284"/>
        <w:jc w:val="center"/>
        <w:rPr>
          <w:rFonts w:ascii="Garamond" w:hAnsi="Garamond"/>
          <w:b/>
          <w:lang w:val="sq-AL"/>
        </w:rPr>
      </w:pPr>
      <w:r>
        <w:rPr>
          <w:rFonts w:ascii="Garamond" w:hAnsi="Garamond"/>
          <w:b/>
          <w:lang w:val="sq-AL"/>
        </w:rPr>
        <w:t xml:space="preserve">Nr. 59, datë </w:t>
      </w:r>
      <w:r w:rsidR="00D93B40" w:rsidRPr="007C7CF4">
        <w:rPr>
          <w:rFonts w:ascii="Garamond" w:hAnsi="Garamond"/>
          <w:b/>
          <w:bCs/>
          <w:smallCaps/>
          <w:lang w:val="sq-AL"/>
        </w:rPr>
        <w:t>21.12.2022</w:t>
      </w:r>
    </w:p>
    <w:p w14:paraId="787E9A63" w14:textId="77777777" w:rsidR="00D93B40" w:rsidRPr="007C7CF4" w:rsidRDefault="00D93B40" w:rsidP="00E8531C">
      <w:pPr>
        <w:ind w:firstLine="284"/>
        <w:jc w:val="center"/>
        <w:rPr>
          <w:rFonts w:ascii="Garamond" w:hAnsi="Garamond"/>
          <w:b/>
          <w:bCs/>
          <w:smallCaps/>
          <w:lang w:val="sq-AL"/>
        </w:rPr>
      </w:pPr>
    </w:p>
    <w:p w14:paraId="642A1D42" w14:textId="655BF375" w:rsidR="00D93B40" w:rsidRDefault="00D93B40" w:rsidP="00E8531C">
      <w:pPr>
        <w:jc w:val="center"/>
        <w:rPr>
          <w:rFonts w:ascii="Garamond" w:hAnsi="Garamond"/>
          <w:b/>
          <w:bCs/>
          <w:smallCaps/>
          <w:lang w:val="sq-AL"/>
        </w:rPr>
      </w:pPr>
      <w:r w:rsidRPr="007C7CF4">
        <w:rPr>
          <w:rFonts w:ascii="Garamond" w:hAnsi="Garamond"/>
          <w:b/>
          <w:bCs/>
          <w:smallCaps/>
          <w:lang w:val="sq-AL"/>
        </w:rPr>
        <w:t>PËR MIRATIMIN E RREGULLORES</w:t>
      </w:r>
      <w:r w:rsidR="008C7DB4" w:rsidRPr="007C7CF4">
        <w:rPr>
          <w:rFonts w:ascii="Garamond" w:hAnsi="Garamond"/>
          <w:b/>
          <w:bCs/>
          <w:smallCaps/>
          <w:lang w:val="sq-AL"/>
        </w:rPr>
        <w:t xml:space="preserve"> </w:t>
      </w:r>
      <w:r w:rsidRPr="007C7CF4">
        <w:rPr>
          <w:rFonts w:ascii="Garamond" w:hAnsi="Garamond"/>
          <w:b/>
          <w:bCs/>
          <w:smallCaps/>
          <w:lang w:val="sq-AL"/>
        </w:rPr>
        <w:t>“PËR KRAHASUESHMËRINË E TARIFAVE TË LIDHURA ME LLOGARITË E PAGESAVE DHE PËR SHËRBIMIN E TRANSFERIMIT TË LLOGARIVE TË PAGESAVE”</w:t>
      </w:r>
      <w:r w:rsidRPr="007C7CF4">
        <w:rPr>
          <w:rStyle w:val="FootnoteReference"/>
          <w:rFonts w:ascii="Garamond" w:hAnsi="Garamond"/>
          <w:b/>
          <w:bCs/>
          <w:smallCaps/>
          <w:position w:val="7"/>
          <w:lang w:val="sq-AL"/>
        </w:rPr>
        <w:footnoteReference w:id="2"/>
      </w:r>
    </w:p>
    <w:p w14:paraId="79EB9D37" w14:textId="063083AB" w:rsidR="00CA4C5E" w:rsidRDefault="00CA4C5E" w:rsidP="00CA4C5E">
      <w:pPr>
        <w:jc w:val="center"/>
        <w:rPr>
          <w:rFonts w:ascii="Garamond" w:hAnsi="Garamond"/>
          <w:i/>
          <w:iCs/>
          <w:lang w:val="sq-AL"/>
        </w:rPr>
      </w:pPr>
      <w:r w:rsidRPr="00CA4C5E">
        <w:rPr>
          <w:rFonts w:ascii="Garamond" w:hAnsi="Garamond"/>
          <w:i/>
          <w:iCs/>
          <w:lang w:val="sq-AL"/>
        </w:rPr>
        <w:t>(Ndryshuar me vendimin nr. 29, datë 8.5.2024)</w:t>
      </w:r>
    </w:p>
    <w:p w14:paraId="3079891E" w14:textId="483C0A25" w:rsidR="00CA4C5E" w:rsidRPr="00CA4C5E" w:rsidRDefault="00CA4C5E" w:rsidP="00CA4C5E">
      <w:pPr>
        <w:jc w:val="right"/>
        <w:rPr>
          <w:rFonts w:ascii="Garamond" w:hAnsi="Garamond"/>
          <w:i/>
          <w:iCs/>
          <w:lang w:val="sq-AL"/>
        </w:rPr>
      </w:pPr>
      <w:r>
        <w:rPr>
          <w:rFonts w:ascii="Garamond" w:hAnsi="Garamond"/>
          <w:i/>
          <w:iCs/>
          <w:lang w:val="sq-AL"/>
        </w:rPr>
        <w:t>(i p</w:t>
      </w:r>
      <w:r w:rsidRPr="00CA4C5E">
        <w:rPr>
          <w:rFonts w:ascii="Garamond" w:hAnsi="Garamond"/>
          <w:i/>
          <w:iCs/>
          <w:lang w:val="sq-AL"/>
        </w:rPr>
        <w:t>ë</w:t>
      </w:r>
      <w:r>
        <w:rPr>
          <w:rFonts w:ascii="Garamond" w:hAnsi="Garamond"/>
          <w:i/>
          <w:iCs/>
          <w:lang w:val="sq-AL"/>
        </w:rPr>
        <w:t>rdit</w:t>
      </w:r>
      <w:r w:rsidRPr="00CA4C5E">
        <w:rPr>
          <w:rFonts w:ascii="Garamond" w:hAnsi="Garamond"/>
          <w:i/>
          <w:iCs/>
          <w:lang w:val="sq-AL"/>
        </w:rPr>
        <w:t>ë</w:t>
      </w:r>
      <w:r>
        <w:rPr>
          <w:rFonts w:ascii="Garamond" w:hAnsi="Garamond"/>
          <w:i/>
          <w:iCs/>
          <w:lang w:val="sq-AL"/>
        </w:rPr>
        <w:t>suar)</w:t>
      </w:r>
    </w:p>
    <w:p w14:paraId="70B832C5" w14:textId="77777777" w:rsidR="00D93B40" w:rsidRPr="00CA4C5E" w:rsidRDefault="00D93B40" w:rsidP="00E8531C">
      <w:pPr>
        <w:ind w:firstLine="284"/>
        <w:jc w:val="center"/>
        <w:rPr>
          <w:rFonts w:ascii="Garamond" w:hAnsi="Garamond"/>
          <w:i/>
          <w:iCs/>
          <w:lang w:val="sq-AL"/>
        </w:rPr>
      </w:pPr>
    </w:p>
    <w:p w14:paraId="3EB15C52" w14:textId="3C4809A9" w:rsidR="00D93B40" w:rsidRPr="007C7CF4" w:rsidRDefault="00D93B40" w:rsidP="00E8531C">
      <w:pPr>
        <w:pStyle w:val="BodyText2"/>
        <w:spacing w:after="0" w:line="240" w:lineRule="auto"/>
        <w:ind w:firstLine="284"/>
        <w:jc w:val="both"/>
        <w:rPr>
          <w:rFonts w:ascii="Garamond" w:hAnsi="Garamond"/>
          <w:lang w:val="sq-AL"/>
        </w:rPr>
      </w:pPr>
      <w:r w:rsidRPr="007C7CF4">
        <w:rPr>
          <w:rFonts w:ascii="Garamond" w:hAnsi="Garamond"/>
          <w:lang w:val="sq-AL"/>
        </w:rPr>
        <w:t>Në bazë dhe për zbatim të nenit 12, shkronja “a” dhe nenit 43, shkronja “c”, të ligjit nr. 8269, datë 23.12.1997, “Për Bankën e Shqipërisë”, i ndryshuar; të nenit 53, pika 4, nenit 55, pika 1, shkronja “e”, të neneve 124 dhe 126 të ligjit nr. 9662, datë 18.12.2006, “Për bankat në Republikën e Shqipërisë”, i ndryshuar; dhe të ligjit nr. 55/2020, datë 30.4.2020,</w:t>
      </w:r>
      <w:r w:rsidR="0018478E">
        <w:rPr>
          <w:rFonts w:ascii="Garamond" w:hAnsi="Garamond"/>
          <w:lang w:val="sq-AL"/>
        </w:rPr>
        <w:t xml:space="preserve"> “</w:t>
      </w:r>
      <w:r w:rsidRPr="007C7CF4">
        <w:rPr>
          <w:rFonts w:ascii="Garamond" w:hAnsi="Garamond"/>
          <w:lang w:val="sq-AL"/>
        </w:rPr>
        <w:t>Për shërbimet e pagesave”; Këshilli Mbikëqyrës i Bankës së Shqipërisë, me propozimin e Departamentit të Mbikëqyrjes,</w:t>
      </w:r>
    </w:p>
    <w:p w14:paraId="6580A6ED" w14:textId="77777777" w:rsidR="00D93B40" w:rsidRPr="007C7CF4" w:rsidRDefault="00D93B40" w:rsidP="00E8531C">
      <w:pPr>
        <w:pStyle w:val="BodyText2"/>
        <w:spacing w:after="0" w:line="240" w:lineRule="auto"/>
        <w:ind w:firstLine="284"/>
        <w:jc w:val="both"/>
        <w:rPr>
          <w:rFonts w:ascii="Garamond" w:hAnsi="Garamond"/>
          <w:lang w:val="sq-AL"/>
        </w:rPr>
      </w:pPr>
    </w:p>
    <w:p w14:paraId="352F8C7B" w14:textId="77777777" w:rsidR="00D93B40" w:rsidRPr="007C7CF4" w:rsidRDefault="00D93B40" w:rsidP="00E8531C">
      <w:pPr>
        <w:ind w:firstLine="284"/>
        <w:jc w:val="center"/>
        <w:rPr>
          <w:rFonts w:ascii="Garamond" w:hAnsi="Garamond"/>
          <w:lang w:val="sq-AL"/>
        </w:rPr>
      </w:pPr>
      <w:r w:rsidRPr="007C7CF4">
        <w:rPr>
          <w:rFonts w:ascii="Garamond" w:hAnsi="Garamond"/>
          <w:lang w:val="sq-AL"/>
        </w:rPr>
        <w:t>VENDOSI:</w:t>
      </w:r>
    </w:p>
    <w:p w14:paraId="1390B994" w14:textId="77777777" w:rsidR="00D93B40" w:rsidRPr="007C7CF4" w:rsidRDefault="00D93B40" w:rsidP="00E8531C">
      <w:pPr>
        <w:ind w:firstLine="284"/>
        <w:jc w:val="center"/>
        <w:rPr>
          <w:rFonts w:ascii="Garamond" w:hAnsi="Garamond"/>
          <w:lang w:val="sq-AL"/>
        </w:rPr>
      </w:pPr>
    </w:p>
    <w:p w14:paraId="7C2D2A97" w14:textId="6283F8D4" w:rsidR="00D93B40" w:rsidRPr="007C7CF4" w:rsidRDefault="00D93B40" w:rsidP="00E8531C">
      <w:pPr>
        <w:tabs>
          <w:tab w:val="left" w:pos="360"/>
        </w:tabs>
        <w:ind w:firstLine="284"/>
        <w:jc w:val="both"/>
        <w:rPr>
          <w:rFonts w:ascii="Garamond" w:hAnsi="Garamond"/>
          <w:lang w:val="sq-AL"/>
        </w:rPr>
      </w:pPr>
      <w:r w:rsidRPr="007C7CF4">
        <w:rPr>
          <w:rFonts w:ascii="Garamond" w:hAnsi="Garamond"/>
          <w:lang w:val="sq-AL"/>
        </w:rPr>
        <w:t>1. Të miratojë rregulloren “Për krahasueshmërinë e tarifave të lidhura me llogaritë e pagesave dhe për shërbimin e transferimit të llogarive të pagesave”, sipas tekstit bashkëlidhur këtij vendimi. Rregullorja hyn në fuqi më datë 1 mars 2023.</w:t>
      </w:r>
    </w:p>
    <w:p w14:paraId="6BC7CFE0" w14:textId="6E6C491A" w:rsidR="00D93B40" w:rsidRPr="007C7CF4" w:rsidRDefault="00D93B40" w:rsidP="00E8531C">
      <w:pPr>
        <w:pStyle w:val="BodyText2"/>
        <w:tabs>
          <w:tab w:val="left" w:pos="360"/>
        </w:tabs>
        <w:spacing w:after="0" w:line="240" w:lineRule="auto"/>
        <w:ind w:firstLine="284"/>
        <w:jc w:val="both"/>
        <w:rPr>
          <w:rFonts w:ascii="Garamond" w:hAnsi="Garamond"/>
          <w:lang w:val="sq-AL"/>
        </w:rPr>
      </w:pPr>
      <w:r w:rsidRPr="007C7CF4">
        <w:rPr>
          <w:rFonts w:ascii="Garamond" w:hAnsi="Garamond"/>
          <w:lang w:val="sq-AL"/>
        </w:rPr>
        <w:t>2. Ngarkohet Departamenti i Mbikëqyrjes në Bankën e Shqipërisë për ndjekjen e zbatimit të këtij vendimi.</w:t>
      </w:r>
    </w:p>
    <w:p w14:paraId="6B7EA94D" w14:textId="0A8DDDF5" w:rsidR="00D93B40" w:rsidRPr="007C7CF4" w:rsidRDefault="00D93B40" w:rsidP="00E8531C">
      <w:pPr>
        <w:tabs>
          <w:tab w:val="left" w:pos="360"/>
        </w:tabs>
        <w:ind w:firstLine="284"/>
        <w:jc w:val="both"/>
        <w:rPr>
          <w:rFonts w:ascii="Garamond" w:hAnsi="Garamond"/>
          <w:lang w:val="sq-AL"/>
        </w:rPr>
      </w:pPr>
      <w:r w:rsidRPr="007C7CF4">
        <w:rPr>
          <w:rFonts w:ascii="Garamond" w:hAnsi="Garamond"/>
          <w:lang w:val="sq-AL"/>
        </w:rPr>
        <w:t>3. Ngarkohen Kabineti i Guvernatorit dhe Departamenti i Kërkimeve me publikimin e këtij vendimi, përkatësisht në Fletoren Zyrtare të Republikës së Shqipërisë</w:t>
      </w:r>
      <w:r w:rsidRPr="007C7CF4">
        <w:rPr>
          <w:rFonts w:ascii="Garamond" w:hAnsi="Garamond"/>
          <w:i/>
          <w:iCs/>
          <w:lang w:val="sq-AL"/>
        </w:rPr>
        <w:t xml:space="preserve"> </w:t>
      </w:r>
      <w:r w:rsidRPr="007C7CF4">
        <w:rPr>
          <w:rFonts w:ascii="Garamond" w:hAnsi="Garamond"/>
          <w:lang w:val="sq-AL"/>
        </w:rPr>
        <w:t>dhe në Buletinin Zyrtar të Bankës së Shqipërisë.</w:t>
      </w:r>
    </w:p>
    <w:p w14:paraId="15CE78D3" w14:textId="4C79AEDE" w:rsidR="00D93B40" w:rsidRPr="007C7CF4" w:rsidRDefault="00D93B40" w:rsidP="00E8531C">
      <w:pPr>
        <w:ind w:firstLine="284"/>
        <w:jc w:val="both"/>
        <w:rPr>
          <w:rFonts w:ascii="Garamond" w:hAnsi="Garamond"/>
          <w:lang w:val="sq-AL"/>
        </w:rPr>
      </w:pPr>
      <w:r w:rsidRPr="007C7CF4">
        <w:rPr>
          <w:rFonts w:ascii="Garamond" w:hAnsi="Garamond"/>
          <w:lang w:val="sq-AL"/>
        </w:rPr>
        <w:t>Ky vendim hyn në fuqi 15 ditë pas botimit në Fletoren Zyrtare</w:t>
      </w:r>
      <w:r w:rsidR="00E83361">
        <w:rPr>
          <w:rFonts w:ascii="Garamond" w:hAnsi="Garamond"/>
          <w:lang w:val="sq-AL"/>
        </w:rPr>
        <w:t>.</w:t>
      </w:r>
    </w:p>
    <w:p w14:paraId="2CFDF286" w14:textId="77777777" w:rsidR="00D93B40" w:rsidRDefault="00D93B40" w:rsidP="00E8531C">
      <w:pPr>
        <w:tabs>
          <w:tab w:val="left" w:pos="360"/>
        </w:tabs>
        <w:ind w:firstLine="284"/>
        <w:rPr>
          <w:rFonts w:ascii="Garamond" w:hAnsi="Garamond"/>
          <w:lang w:val="sq-AL"/>
        </w:rPr>
      </w:pPr>
    </w:p>
    <w:p w14:paraId="2AB0231E" w14:textId="59995B96" w:rsidR="006B1901" w:rsidRDefault="006B1901" w:rsidP="00E8531C">
      <w:pPr>
        <w:tabs>
          <w:tab w:val="left" w:pos="360"/>
        </w:tabs>
        <w:ind w:firstLine="284"/>
        <w:rPr>
          <w:rFonts w:ascii="Garamond" w:hAnsi="Garamond"/>
          <w:lang w:val="sq-AL"/>
        </w:rPr>
      </w:pP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t>KRYETAR</w:t>
      </w:r>
    </w:p>
    <w:p w14:paraId="78045763" w14:textId="50C02921" w:rsidR="006B1901" w:rsidRPr="006B1901" w:rsidRDefault="006B1901" w:rsidP="00E8531C">
      <w:pPr>
        <w:tabs>
          <w:tab w:val="left" w:pos="360"/>
        </w:tabs>
        <w:ind w:firstLine="284"/>
        <w:rPr>
          <w:rFonts w:ascii="Garamond" w:hAnsi="Garamond"/>
          <w:b/>
          <w:lang w:val="sq-AL"/>
        </w:rPr>
      </w:pP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sidRPr="006B1901">
        <w:rPr>
          <w:rFonts w:ascii="Garamond" w:hAnsi="Garamond"/>
          <w:b/>
          <w:lang w:val="sq-AL"/>
        </w:rPr>
        <w:t>Gent Sejko</w:t>
      </w:r>
    </w:p>
    <w:tbl>
      <w:tblPr>
        <w:tblStyle w:val="TableGrid"/>
        <w:tblpPr w:leftFromText="180" w:rightFromText="180" w:vertAnchor="text" w:tblpY="1"/>
        <w:tblOverlap w:val="never"/>
        <w:tblW w:w="0" w:type="auto"/>
        <w:tblBorders>
          <w:bottom w:val="none" w:sz="0" w:space="0" w:color="auto"/>
          <w:insideH w:val="none" w:sz="0" w:space="0" w:color="auto"/>
        </w:tblBorders>
        <w:tblLook w:val="04A0" w:firstRow="1" w:lastRow="0" w:firstColumn="1" w:lastColumn="0" w:noHBand="0" w:noVBand="1"/>
      </w:tblPr>
      <w:tblGrid>
        <w:gridCol w:w="1809"/>
        <w:gridCol w:w="1843"/>
      </w:tblGrid>
      <w:tr w:rsidR="00D93B40" w:rsidRPr="007C7CF4" w14:paraId="58A143F7" w14:textId="77777777" w:rsidTr="006B1901">
        <w:trPr>
          <w:cnfStyle w:val="100000000000" w:firstRow="1" w:lastRow="0" w:firstColumn="0" w:lastColumn="0" w:oddVBand="0" w:evenVBand="0" w:oddHBand="0" w:evenHBand="0" w:firstRowFirstColumn="0" w:firstRowLastColumn="0" w:lastRowFirstColumn="0" w:lastRowLastColumn="0"/>
        </w:trPr>
        <w:tc>
          <w:tcPr>
            <w:tcW w:w="180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CEFA048" w14:textId="0D2807AF" w:rsidR="00D93B40" w:rsidRPr="007C7CF4" w:rsidRDefault="00D93B40" w:rsidP="006B1901">
            <w:pPr>
              <w:tabs>
                <w:tab w:val="left" w:pos="360"/>
              </w:tabs>
              <w:jc w:val="center"/>
              <w:rPr>
                <w:rFonts w:ascii="Garamond" w:hAnsi="Garamond"/>
              </w:rPr>
            </w:pPr>
          </w:p>
        </w:tc>
        <w:tc>
          <w:tcPr>
            <w:tcW w:w="1843"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FE4D3E2" w14:textId="5B46CD64" w:rsidR="00D93B40" w:rsidRPr="007C7CF4" w:rsidRDefault="00D93B40" w:rsidP="006B1901">
            <w:pPr>
              <w:tabs>
                <w:tab w:val="left" w:pos="2810"/>
                <w:tab w:val="left" w:pos="5507"/>
                <w:tab w:val="left" w:pos="8307"/>
              </w:tabs>
              <w:jc w:val="right"/>
              <w:rPr>
                <w:rFonts w:ascii="Garamond" w:hAnsi="Garamond"/>
              </w:rPr>
            </w:pPr>
          </w:p>
        </w:tc>
      </w:tr>
      <w:tr w:rsidR="00D93B40" w:rsidRPr="007C7CF4" w14:paraId="0CD29551" w14:textId="77777777" w:rsidTr="006B1901">
        <w:tc>
          <w:tcPr>
            <w:tcW w:w="1809" w:type="dxa"/>
          </w:tcPr>
          <w:p w14:paraId="3DB943C8" w14:textId="53BB80BE" w:rsidR="00D93B40" w:rsidRPr="007C7CF4" w:rsidRDefault="00D93B40" w:rsidP="006B1901">
            <w:pPr>
              <w:tabs>
                <w:tab w:val="left" w:pos="360"/>
              </w:tabs>
              <w:jc w:val="center"/>
              <w:rPr>
                <w:rFonts w:ascii="Garamond" w:hAnsi="Garamond"/>
              </w:rPr>
            </w:pPr>
          </w:p>
        </w:tc>
        <w:tc>
          <w:tcPr>
            <w:tcW w:w="1843" w:type="dxa"/>
          </w:tcPr>
          <w:p w14:paraId="076A1C76" w14:textId="46426366" w:rsidR="00D93B40" w:rsidRPr="007C7CF4" w:rsidRDefault="00D93B40" w:rsidP="006B1901">
            <w:pPr>
              <w:tabs>
                <w:tab w:val="left" w:pos="360"/>
              </w:tabs>
              <w:jc w:val="right"/>
              <w:rPr>
                <w:rFonts w:ascii="Garamond" w:hAnsi="Garamond"/>
              </w:rPr>
            </w:pPr>
          </w:p>
        </w:tc>
      </w:tr>
    </w:tbl>
    <w:p w14:paraId="350087A4" w14:textId="77777777" w:rsidR="00483000" w:rsidRDefault="00483000" w:rsidP="00166C60">
      <w:pPr>
        <w:jc w:val="both"/>
        <w:rPr>
          <w:rFonts w:ascii="Garamond" w:hAnsi="Garamond"/>
          <w:b/>
          <w:bCs/>
          <w:smallCaps/>
          <w:lang w:val="sq-AL"/>
        </w:rPr>
      </w:pPr>
    </w:p>
    <w:p w14:paraId="7060689B" w14:textId="77777777" w:rsidR="00483000" w:rsidRDefault="00483000" w:rsidP="00166C60">
      <w:pPr>
        <w:jc w:val="both"/>
        <w:rPr>
          <w:rFonts w:ascii="Garamond" w:hAnsi="Garamond"/>
          <w:b/>
          <w:bCs/>
          <w:smallCaps/>
          <w:lang w:val="sq-AL"/>
        </w:rPr>
      </w:pPr>
    </w:p>
    <w:p w14:paraId="24A1829D" w14:textId="4B9097AA" w:rsidR="00483000" w:rsidRDefault="00166C60" w:rsidP="00483000">
      <w:pPr>
        <w:jc w:val="both"/>
        <w:rPr>
          <w:rFonts w:ascii="Garamond" w:hAnsi="Garamond"/>
          <w:b/>
          <w:bCs/>
          <w:smallCaps/>
          <w:lang w:val="sq-AL"/>
        </w:rPr>
      </w:pPr>
      <w:r>
        <w:rPr>
          <w:rFonts w:ascii="Garamond" w:hAnsi="Garamond"/>
          <w:b/>
          <w:bCs/>
          <w:smallCaps/>
          <w:lang w:val="sq-AL"/>
        </w:rPr>
        <w:t>RREGULLOR</w:t>
      </w:r>
      <w:r w:rsidR="00483000">
        <w:rPr>
          <w:rFonts w:ascii="Garamond" w:hAnsi="Garamond"/>
          <w:b/>
          <w:bCs/>
          <w:smallCaps/>
          <w:lang w:val="sq-AL"/>
        </w:rPr>
        <w:t xml:space="preserve">E </w:t>
      </w:r>
    </w:p>
    <w:p w14:paraId="5788E1EC" w14:textId="77777777" w:rsidR="00483000" w:rsidRDefault="00483000" w:rsidP="00483000">
      <w:pPr>
        <w:jc w:val="both"/>
        <w:rPr>
          <w:rFonts w:ascii="Garamond" w:hAnsi="Garamond"/>
          <w:b/>
          <w:bCs/>
          <w:smallCaps/>
          <w:lang w:val="sq-AL"/>
        </w:rPr>
      </w:pPr>
    </w:p>
    <w:p w14:paraId="0A55AEC6" w14:textId="68B64EF9" w:rsidR="00195AF7" w:rsidRPr="00166C60" w:rsidRDefault="00483000" w:rsidP="00483000">
      <w:pPr>
        <w:jc w:val="center"/>
        <w:rPr>
          <w:rFonts w:ascii="Garamond" w:hAnsi="Garamond"/>
          <w:b/>
          <w:bCs/>
          <w:smallCaps/>
          <w:lang w:val="sq-AL"/>
        </w:rPr>
      </w:pPr>
      <w:r>
        <w:rPr>
          <w:rFonts w:ascii="Garamond" w:hAnsi="Garamond"/>
          <w:bCs/>
          <w:smallCaps/>
          <w:lang w:val="sq-AL"/>
        </w:rPr>
        <w:t>P</w:t>
      </w:r>
      <w:r w:rsidR="00195AF7" w:rsidRPr="007C7CF4">
        <w:rPr>
          <w:rFonts w:ascii="Garamond" w:hAnsi="Garamond"/>
          <w:bCs/>
          <w:smallCaps/>
          <w:lang w:val="sq-AL"/>
        </w:rPr>
        <w:t>ËR KRAHASUESHMËRINË E TARIFAVE TË LIDHURA ME LLOGARITË E PAGESAVE DHE PËR SHËRBIMIN E TRANSFERIMIT TË LLOGARIVE TË PAGESAVE</w:t>
      </w:r>
    </w:p>
    <w:p w14:paraId="7211E293" w14:textId="77777777" w:rsidR="00195AF7" w:rsidRPr="007C7CF4" w:rsidRDefault="00195AF7" w:rsidP="00483000">
      <w:pPr>
        <w:jc w:val="both"/>
        <w:rPr>
          <w:rFonts w:ascii="Garamond" w:hAnsi="Garamond"/>
          <w:bCs/>
          <w:lang w:val="sq-AL"/>
        </w:rPr>
      </w:pPr>
    </w:p>
    <w:p w14:paraId="2712C6C5" w14:textId="0201FEF4" w:rsidR="00D93B40" w:rsidRPr="007C7CF4" w:rsidRDefault="00D93B40" w:rsidP="00CA3C56">
      <w:pPr>
        <w:jc w:val="center"/>
        <w:rPr>
          <w:rFonts w:ascii="Garamond" w:hAnsi="Garamond"/>
          <w:bCs/>
          <w:lang w:val="sq-AL"/>
        </w:rPr>
      </w:pPr>
      <w:r w:rsidRPr="007C7CF4">
        <w:rPr>
          <w:rFonts w:ascii="Garamond" w:hAnsi="Garamond"/>
          <w:bCs/>
          <w:lang w:val="sq-AL"/>
        </w:rPr>
        <w:t>KREU I</w:t>
      </w:r>
    </w:p>
    <w:p w14:paraId="16603881" w14:textId="77777777" w:rsidR="00D93B40" w:rsidRPr="007C7CF4" w:rsidRDefault="00D93B40" w:rsidP="00E8531C">
      <w:pPr>
        <w:ind w:firstLine="284"/>
        <w:jc w:val="center"/>
        <w:rPr>
          <w:rFonts w:ascii="Garamond" w:hAnsi="Garamond"/>
          <w:bCs/>
          <w:lang w:val="sq-AL"/>
        </w:rPr>
      </w:pPr>
      <w:r w:rsidRPr="007C7CF4">
        <w:rPr>
          <w:rFonts w:ascii="Garamond" w:hAnsi="Garamond"/>
          <w:bCs/>
          <w:lang w:val="sq-AL"/>
        </w:rPr>
        <w:t xml:space="preserve">TË PËRGJITHSHME </w:t>
      </w:r>
    </w:p>
    <w:p w14:paraId="0464648A" w14:textId="77777777" w:rsidR="00D93B40" w:rsidRPr="007C7CF4" w:rsidRDefault="00D93B40" w:rsidP="00E8531C">
      <w:pPr>
        <w:ind w:firstLine="284"/>
        <w:rPr>
          <w:rFonts w:ascii="Garamond" w:hAnsi="Garamond"/>
          <w:bCs/>
          <w:lang w:val="sq-AL"/>
        </w:rPr>
      </w:pPr>
    </w:p>
    <w:p w14:paraId="1A71B40A" w14:textId="77777777" w:rsidR="00D93B40" w:rsidRPr="007C7CF4" w:rsidRDefault="00D93B40" w:rsidP="00E8531C">
      <w:pPr>
        <w:ind w:firstLine="284"/>
        <w:jc w:val="center"/>
        <w:rPr>
          <w:rFonts w:ascii="Garamond" w:hAnsi="Garamond"/>
          <w:bCs/>
          <w:lang w:val="sq-AL"/>
        </w:rPr>
      </w:pPr>
      <w:r w:rsidRPr="007C7CF4">
        <w:rPr>
          <w:rFonts w:ascii="Garamond" w:hAnsi="Garamond"/>
          <w:bCs/>
          <w:lang w:val="sq-AL"/>
        </w:rPr>
        <w:t>Neni 1</w:t>
      </w:r>
    </w:p>
    <w:p w14:paraId="17149610" w14:textId="77777777" w:rsidR="00D93B40" w:rsidRPr="007C7CF4" w:rsidRDefault="00D93B40" w:rsidP="00E8531C">
      <w:pPr>
        <w:ind w:firstLine="284"/>
        <w:jc w:val="center"/>
        <w:rPr>
          <w:rFonts w:ascii="Garamond" w:hAnsi="Garamond"/>
          <w:b/>
          <w:bCs/>
          <w:lang w:val="sq-AL"/>
        </w:rPr>
      </w:pPr>
      <w:r w:rsidRPr="007C7CF4">
        <w:rPr>
          <w:rFonts w:ascii="Garamond" w:hAnsi="Garamond"/>
          <w:b/>
          <w:bCs/>
          <w:lang w:val="sq-AL"/>
        </w:rPr>
        <w:t>Objekti</w:t>
      </w:r>
    </w:p>
    <w:p w14:paraId="38ED8B72" w14:textId="77777777" w:rsidR="00CA4C5E" w:rsidRPr="00CA4C5E" w:rsidRDefault="00CA4C5E" w:rsidP="00CA4C5E">
      <w:pPr>
        <w:jc w:val="center"/>
        <w:rPr>
          <w:rFonts w:ascii="Garamond" w:hAnsi="Garamond"/>
          <w:i/>
          <w:iCs/>
          <w:lang w:val="sq-AL"/>
        </w:rPr>
      </w:pPr>
      <w:bookmarkStart w:id="0" w:name="_Hlk168756175"/>
      <w:r w:rsidRPr="00CA4C5E">
        <w:rPr>
          <w:rFonts w:ascii="Garamond" w:hAnsi="Garamond"/>
          <w:i/>
          <w:iCs/>
          <w:lang w:val="sq-AL"/>
        </w:rPr>
        <w:t>(ndryshuar neni me Vendimin nr. 29, datë 8.5.2024)</w:t>
      </w:r>
    </w:p>
    <w:bookmarkEnd w:id="0"/>
    <w:p w14:paraId="0BCDA0A8" w14:textId="0C0B5AB3" w:rsidR="00D93B40" w:rsidRPr="007C7CF4" w:rsidRDefault="00D93B40" w:rsidP="00E8531C">
      <w:pPr>
        <w:ind w:firstLine="284"/>
        <w:rPr>
          <w:rFonts w:ascii="Garamond" w:hAnsi="Garamond"/>
          <w:lang w:val="sq-AL"/>
        </w:rPr>
      </w:pPr>
    </w:p>
    <w:p w14:paraId="2709F837" w14:textId="77777777" w:rsidR="00CA4C5E" w:rsidRPr="001002D9" w:rsidRDefault="00CA4C5E" w:rsidP="00CA4C5E">
      <w:pPr>
        <w:pStyle w:val="ListParagraph"/>
        <w:ind w:left="0" w:firstLine="284"/>
        <w:jc w:val="both"/>
        <w:rPr>
          <w:rFonts w:ascii="Garamond" w:hAnsi="Garamond"/>
          <w:b w:val="0"/>
          <w:bCs w:val="0"/>
          <w:lang w:val="sq-AL"/>
        </w:rPr>
      </w:pPr>
      <w:r w:rsidRPr="001002D9">
        <w:rPr>
          <w:rFonts w:ascii="Garamond" w:hAnsi="Garamond" w:cs="Times New Roman"/>
          <w:b w:val="0"/>
          <w:bCs w:val="0"/>
          <w:lang w:val="sq-AL"/>
        </w:rPr>
        <w:lastRenderedPageBreak/>
        <w:t>Objekti i kësaj rregulloreje është:</w:t>
      </w:r>
    </w:p>
    <w:p w14:paraId="44840DE1" w14:textId="77777777" w:rsidR="00CA4C5E" w:rsidRPr="001002D9" w:rsidRDefault="00CA4C5E" w:rsidP="00CA4C5E">
      <w:pPr>
        <w:pStyle w:val="ListParagraph"/>
        <w:ind w:left="0" w:firstLine="284"/>
        <w:jc w:val="both"/>
        <w:rPr>
          <w:rFonts w:ascii="Garamond" w:hAnsi="Garamond" w:cs="Times New Roman"/>
          <w:b w:val="0"/>
          <w:bCs w:val="0"/>
          <w:lang w:val="sq-AL"/>
        </w:rPr>
      </w:pPr>
      <w:r w:rsidRPr="001002D9">
        <w:rPr>
          <w:rFonts w:ascii="Garamond" w:hAnsi="Garamond" w:cs="Times New Roman"/>
          <w:b w:val="0"/>
          <w:bCs w:val="0"/>
          <w:lang w:val="sq-AL"/>
        </w:rPr>
        <w:t xml:space="preserve">a) përcaktimi i kërkesave për krahasueshmërinë dhe transparencën e tarifave që u ngarkohen konsumatorëve në llogaritë e tyre të pagesave dhe i kërkesave për transferimin e llogarive të pagesave ndërmjet ofruesve të shërbimeve të pagesave; </w:t>
      </w:r>
    </w:p>
    <w:p w14:paraId="1915378C" w14:textId="77777777" w:rsidR="00CA4C5E" w:rsidRPr="001002D9" w:rsidRDefault="00CA4C5E" w:rsidP="00CA4C5E">
      <w:pPr>
        <w:pStyle w:val="ListParagraph"/>
        <w:ind w:left="0" w:firstLine="284"/>
        <w:jc w:val="both"/>
        <w:rPr>
          <w:rFonts w:ascii="Garamond" w:hAnsi="Garamond"/>
          <w:b w:val="0"/>
          <w:bCs w:val="0"/>
          <w:lang w:val="sq-AL"/>
        </w:rPr>
      </w:pPr>
      <w:r w:rsidRPr="001002D9">
        <w:rPr>
          <w:rFonts w:ascii="Garamond" w:hAnsi="Garamond" w:cs="Times New Roman"/>
          <w:b w:val="0"/>
          <w:bCs w:val="0"/>
          <w:lang w:val="sq-AL"/>
        </w:rPr>
        <w:t xml:space="preserve">b) përcaktimi i kërkesave për krahasueshmërinë dhe transparencën e tarifave që u ngarkohen konsumatorëve në llogaritë e tyre të pagesave me shërbime bazike dhe i kërkesave për transferimin e llogarive të pagesave me shërbime bazike ndërmjet ofruesve të shërbimeve të pagesave; si dhe </w:t>
      </w:r>
    </w:p>
    <w:p w14:paraId="0D89AC50" w14:textId="5E00C249" w:rsidR="00D93B40" w:rsidRPr="001002D9" w:rsidRDefault="00CA4C5E" w:rsidP="00CA4C5E">
      <w:pPr>
        <w:ind w:firstLine="284"/>
        <w:rPr>
          <w:rFonts w:ascii="Garamond" w:hAnsi="Garamond"/>
          <w:lang w:val="sq-AL"/>
        </w:rPr>
      </w:pPr>
      <w:r w:rsidRPr="001002D9">
        <w:rPr>
          <w:rFonts w:ascii="Garamond" w:hAnsi="Garamond"/>
          <w:lang w:val="sq-AL"/>
        </w:rPr>
        <w:t>c) përcaktimi i metodologjisë së përllogaritjes së tarifës së arsyeshme për shërbimet e ofruara në llogarinë e pagesave me shërbime bazike.</w:t>
      </w:r>
    </w:p>
    <w:p w14:paraId="5DCFD522" w14:textId="77777777" w:rsidR="00CA4C5E" w:rsidRPr="00CA4C5E" w:rsidRDefault="00CA4C5E" w:rsidP="00E8531C">
      <w:pPr>
        <w:ind w:firstLine="284"/>
        <w:jc w:val="center"/>
        <w:rPr>
          <w:rFonts w:ascii="Garamond" w:hAnsi="Garamond"/>
          <w:bCs/>
          <w:color w:val="FF0000"/>
          <w:lang w:val="sq-AL"/>
        </w:rPr>
      </w:pPr>
    </w:p>
    <w:p w14:paraId="75A42963" w14:textId="10EFE278" w:rsidR="00D93B40" w:rsidRPr="007C7CF4" w:rsidRDefault="00D93B40" w:rsidP="00E8531C">
      <w:pPr>
        <w:ind w:firstLine="284"/>
        <w:jc w:val="center"/>
        <w:rPr>
          <w:rFonts w:ascii="Garamond" w:hAnsi="Garamond"/>
          <w:bCs/>
          <w:lang w:val="sq-AL"/>
        </w:rPr>
      </w:pPr>
      <w:r w:rsidRPr="007C7CF4">
        <w:rPr>
          <w:rFonts w:ascii="Garamond" w:hAnsi="Garamond"/>
          <w:bCs/>
          <w:lang w:val="sq-AL"/>
        </w:rPr>
        <w:t>Neni 2</w:t>
      </w:r>
    </w:p>
    <w:p w14:paraId="35D4C13D" w14:textId="77777777" w:rsidR="00D93B40" w:rsidRPr="007C7CF4" w:rsidRDefault="00D93B40" w:rsidP="00E8531C">
      <w:pPr>
        <w:ind w:firstLine="284"/>
        <w:jc w:val="center"/>
        <w:rPr>
          <w:rFonts w:ascii="Garamond" w:hAnsi="Garamond"/>
          <w:b/>
          <w:bCs/>
          <w:lang w:val="sq-AL"/>
        </w:rPr>
      </w:pPr>
      <w:r w:rsidRPr="007C7CF4">
        <w:rPr>
          <w:rFonts w:ascii="Garamond" w:hAnsi="Garamond"/>
          <w:b/>
          <w:bCs/>
          <w:lang w:val="sq-AL"/>
        </w:rPr>
        <w:t>Subjektet</w:t>
      </w:r>
    </w:p>
    <w:p w14:paraId="5B957D2C" w14:textId="0AF8273B" w:rsidR="00CA4C5E" w:rsidRPr="00CA4C5E" w:rsidRDefault="00CA4C5E" w:rsidP="00CA4C5E">
      <w:pPr>
        <w:jc w:val="center"/>
        <w:rPr>
          <w:rFonts w:ascii="Garamond" w:hAnsi="Garamond"/>
          <w:i/>
          <w:iCs/>
          <w:lang w:val="sq-AL"/>
        </w:rPr>
      </w:pPr>
      <w:r w:rsidRPr="00CA4C5E">
        <w:rPr>
          <w:rFonts w:ascii="Garamond" w:hAnsi="Garamond"/>
          <w:i/>
          <w:iCs/>
          <w:lang w:val="sq-AL"/>
        </w:rPr>
        <w:t>(</w:t>
      </w:r>
      <w:r>
        <w:rPr>
          <w:rFonts w:ascii="Garamond" w:hAnsi="Garamond"/>
          <w:i/>
          <w:iCs/>
          <w:lang w:val="sq-AL"/>
        </w:rPr>
        <w:t>shtuar togfjal</w:t>
      </w:r>
      <w:r w:rsidRPr="00CA4C5E">
        <w:rPr>
          <w:rFonts w:ascii="Garamond" w:hAnsi="Garamond"/>
          <w:i/>
          <w:iCs/>
          <w:lang w:val="sq-AL"/>
        </w:rPr>
        <w:t>ë</w:t>
      </w:r>
      <w:r>
        <w:rPr>
          <w:rFonts w:ascii="Garamond" w:hAnsi="Garamond"/>
          <w:i/>
          <w:iCs/>
          <w:lang w:val="sq-AL"/>
        </w:rPr>
        <w:t>sh</w:t>
      </w:r>
      <w:r w:rsidRPr="00CA4C5E">
        <w:rPr>
          <w:rFonts w:ascii="Garamond" w:hAnsi="Garamond"/>
          <w:i/>
          <w:iCs/>
          <w:lang w:val="sq-AL"/>
        </w:rPr>
        <w:t xml:space="preserve"> me Vendimin nr. 29, datë 8.5.2024)</w:t>
      </w:r>
    </w:p>
    <w:p w14:paraId="3E0607D1" w14:textId="77777777" w:rsidR="00D93B40" w:rsidRPr="007C7CF4" w:rsidRDefault="00D93B40" w:rsidP="00E8531C">
      <w:pPr>
        <w:ind w:firstLine="284"/>
        <w:jc w:val="center"/>
        <w:rPr>
          <w:rFonts w:ascii="Garamond" w:hAnsi="Garamond"/>
          <w:b/>
          <w:bCs/>
          <w:lang w:val="sq-AL"/>
        </w:rPr>
      </w:pPr>
    </w:p>
    <w:p w14:paraId="0866C1C8" w14:textId="69E137A2" w:rsidR="00D93B40" w:rsidRPr="001002D9" w:rsidRDefault="00D93B40" w:rsidP="00E8531C">
      <w:pPr>
        <w:ind w:firstLine="284"/>
        <w:jc w:val="both"/>
        <w:rPr>
          <w:rFonts w:ascii="Garamond" w:hAnsi="Garamond"/>
          <w:lang w:val="sq-AL"/>
        </w:rPr>
      </w:pPr>
      <w:r w:rsidRPr="007C7CF4">
        <w:rPr>
          <w:rFonts w:ascii="Garamond" w:hAnsi="Garamond"/>
          <w:lang w:val="sq-AL"/>
        </w:rPr>
        <w:t>Subjekte të kësaj rregulloreje janë ofruesit e shërbimeve të pagesave, në kuptim të ligjit nr.</w:t>
      </w:r>
      <w:r w:rsidR="002779C6">
        <w:rPr>
          <w:rFonts w:ascii="Garamond" w:hAnsi="Garamond"/>
          <w:lang w:val="sq-AL"/>
        </w:rPr>
        <w:t xml:space="preserve"> </w:t>
      </w:r>
      <w:r w:rsidRPr="007C7CF4">
        <w:rPr>
          <w:rFonts w:ascii="Garamond" w:hAnsi="Garamond"/>
          <w:lang w:val="sq-AL"/>
        </w:rPr>
        <w:t>55/2020</w:t>
      </w:r>
      <w:r w:rsidR="002779C6">
        <w:rPr>
          <w:rFonts w:ascii="Garamond" w:hAnsi="Garamond"/>
          <w:lang w:val="sq-AL"/>
        </w:rPr>
        <w:t>,</w:t>
      </w:r>
      <w:r w:rsidRPr="007C7CF4">
        <w:rPr>
          <w:rFonts w:ascii="Garamond" w:hAnsi="Garamond"/>
          <w:lang w:val="sq-AL"/>
        </w:rPr>
        <w:t xml:space="preserve"> “Për </w:t>
      </w:r>
      <w:r w:rsidRPr="001002D9">
        <w:rPr>
          <w:rFonts w:ascii="Garamond" w:hAnsi="Garamond"/>
          <w:lang w:val="sq-AL"/>
        </w:rPr>
        <w:t>shërbimet e pagesave”</w:t>
      </w:r>
      <w:r w:rsidR="00CA4C5E" w:rsidRPr="001002D9">
        <w:rPr>
          <w:rFonts w:ascii="Garamond" w:hAnsi="Garamond"/>
          <w:lang w:val="sq-AL"/>
        </w:rPr>
        <w:t>, si dhe bankat dhe degët e bankave të huaja, sipas ligjit nr. 100/2023 “Për llogarinë e pagesave me shërbime bazike.</w:t>
      </w:r>
    </w:p>
    <w:p w14:paraId="6924DBDD" w14:textId="77777777" w:rsidR="00D93B40" w:rsidRPr="001002D9" w:rsidRDefault="00D93B40" w:rsidP="00E8531C">
      <w:pPr>
        <w:ind w:firstLine="284"/>
        <w:jc w:val="both"/>
        <w:rPr>
          <w:rFonts w:ascii="Garamond" w:hAnsi="Garamond"/>
          <w:lang w:val="sq-AL"/>
        </w:rPr>
      </w:pPr>
    </w:p>
    <w:p w14:paraId="46138EB1" w14:textId="77777777" w:rsidR="00D93B40" w:rsidRPr="007C7CF4" w:rsidRDefault="00D93B40" w:rsidP="00E8531C">
      <w:pPr>
        <w:ind w:firstLine="284"/>
        <w:jc w:val="center"/>
        <w:rPr>
          <w:rFonts w:ascii="Garamond" w:hAnsi="Garamond"/>
          <w:bCs/>
          <w:lang w:val="sq-AL"/>
        </w:rPr>
      </w:pPr>
      <w:r w:rsidRPr="007C7CF4">
        <w:rPr>
          <w:rFonts w:ascii="Garamond" w:hAnsi="Garamond"/>
          <w:bCs/>
          <w:lang w:val="sq-AL"/>
        </w:rPr>
        <w:t>Neni 3</w:t>
      </w:r>
    </w:p>
    <w:p w14:paraId="7755FB3B" w14:textId="77777777" w:rsidR="00D93B40" w:rsidRPr="007C7CF4" w:rsidRDefault="00D93B40" w:rsidP="00E8531C">
      <w:pPr>
        <w:ind w:firstLine="284"/>
        <w:jc w:val="center"/>
        <w:rPr>
          <w:rFonts w:ascii="Garamond" w:hAnsi="Garamond"/>
          <w:b/>
          <w:bCs/>
          <w:lang w:val="sq-AL"/>
        </w:rPr>
      </w:pPr>
      <w:r w:rsidRPr="007C7CF4">
        <w:rPr>
          <w:rFonts w:ascii="Garamond" w:hAnsi="Garamond"/>
          <w:b/>
          <w:bCs/>
          <w:lang w:val="sq-AL"/>
        </w:rPr>
        <w:t>Baza ligjore</w:t>
      </w:r>
    </w:p>
    <w:p w14:paraId="6AAFDDE2" w14:textId="56290CBC" w:rsidR="000B3BCE" w:rsidRPr="00CA4C5E" w:rsidRDefault="000B3BCE" w:rsidP="000B3BCE">
      <w:pPr>
        <w:jc w:val="center"/>
        <w:rPr>
          <w:rFonts w:ascii="Garamond" w:hAnsi="Garamond"/>
          <w:i/>
          <w:iCs/>
          <w:lang w:val="sq-AL"/>
        </w:rPr>
      </w:pPr>
      <w:r>
        <w:rPr>
          <w:rFonts w:ascii="Garamond" w:hAnsi="Garamond"/>
          <w:i/>
          <w:iCs/>
          <w:lang w:val="sq-AL"/>
        </w:rPr>
        <w:t xml:space="preserve">(ndryshuar neni </w:t>
      </w:r>
      <w:r w:rsidRPr="00CA4C5E">
        <w:rPr>
          <w:rFonts w:ascii="Garamond" w:hAnsi="Garamond"/>
          <w:i/>
          <w:iCs/>
          <w:lang w:val="sq-AL"/>
        </w:rPr>
        <w:t>me Vendimin nr. 29, datë 8.5.2024)</w:t>
      </w:r>
    </w:p>
    <w:p w14:paraId="38940BF5" w14:textId="77777777" w:rsidR="00D93B40" w:rsidRPr="007C7CF4" w:rsidRDefault="00D93B40" w:rsidP="00E8531C">
      <w:pPr>
        <w:ind w:firstLine="284"/>
        <w:jc w:val="center"/>
        <w:rPr>
          <w:rFonts w:ascii="Garamond" w:hAnsi="Garamond"/>
          <w:lang w:val="sq-AL"/>
        </w:rPr>
      </w:pPr>
    </w:p>
    <w:p w14:paraId="3D25421A" w14:textId="77777777" w:rsidR="000B3BCE" w:rsidRPr="001002D9" w:rsidRDefault="000B3BCE" w:rsidP="000B3BCE">
      <w:pPr>
        <w:ind w:firstLine="284"/>
        <w:rPr>
          <w:rFonts w:ascii="Garamond" w:hAnsi="Garamond"/>
          <w:lang w:val="sq-AL"/>
        </w:rPr>
      </w:pPr>
      <w:r w:rsidRPr="001002D9">
        <w:rPr>
          <w:rFonts w:ascii="Garamond" w:hAnsi="Garamond"/>
          <w:lang w:val="sq-AL"/>
        </w:rPr>
        <w:t>Kjo rregullore nxirret në bazë dhe për zbatim të nenit 12, shkronja “a” dhe nenit 43, shkronja “c”, të ligjit nr. 8269, datë 23.12.1997, “Për Bankën e Shqipërisë”, i ndryshuar; të nenit 53, pika 4, nenit 55, pika 1, shkronja “e”, të neneve 124 dhe 126 të ligjit nr. 9662, datë 18.12.2006, “Për bankat në Republikën e Shqipërisë”, i ndryshuar (më poshtë ligji “Për bankat”); të ligjit nr. 55/2020, datë 30.4.2020, “Për shërbimet e pagesave” (më poshtë ligji “Për shërbimet e pagesave”) dhe të nenit 8, pika 3, nenit 14 dhe nenit 22 të ligjit nr. 100/2023, datë 14.12.2023, “Për llogarinë e pagesave me shërbime bazike” (më poshtë ligji “Për llogarinë e pagesave me shërbime bazike”).</w:t>
      </w:r>
    </w:p>
    <w:p w14:paraId="2E98F628" w14:textId="77777777" w:rsidR="000B3BCE" w:rsidRDefault="000B3BCE" w:rsidP="00E8531C">
      <w:pPr>
        <w:ind w:firstLine="284"/>
        <w:jc w:val="center"/>
        <w:rPr>
          <w:rFonts w:ascii="Garamond" w:hAnsi="Garamond"/>
          <w:i/>
          <w:iCs/>
          <w:lang w:val="sq-AL"/>
        </w:rPr>
      </w:pPr>
    </w:p>
    <w:p w14:paraId="7950C6F5" w14:textId="5965B9E2" w:rsidR="00D93B40" w:rsidRPr="007C7CF4" w:rsidRDefault="00D93B40" w:rsidP="00E8531C">
      <w:pPr>
        <w:ind w:firstLine="284"/>
        <w:jc w:val="center"/>
        <w:rPr>
          <w:rFonts w:ascii="Garamond" w:hAnsi="Garamond"/>
          <w:bCs/>
          <w:lang w:val="sq-AL"/>
        </w:rPr>
      </w:pPr>
      <w:r w:rsidRPr="007C7CF4">
        <w:rPr>
          <w:rFonts w:ascii="Garamond" w:hAnsi="Garamond"/>
          <w:bCs/>
          <w:lang w:val="sq-AL"/>
        </w:rPr>
        <w:t>Neni 4</w:t>
      </w:r>
    </w:p>
    <w:p w14:paraId="2AEDAA61" w14:textId="77777777" w:rsidR="00D93B40" w:rsidRPr="007C7CF4" w:rsidRDefault="00D93B40" w:rsidP="00E8531C">
      <w:pPr>
        <w:ind w:firstLine="284"/>
        <w:jc w:val="center"/>
        <w:rPr>
          <w:rFonts w:ascii="Garamond" w:hAnsi="Garamond"/>
          <w:b/>
          <w:bCs/>
          <w:lang w:val="sq-AL"/>
        </w:rPr>
      </w:pPr>
      <w:r w:rsidRPr="007C7CF4">
        <w:rPr>
          <w:rFonts w:ascii="Garamond" w:hAnsi="Garamond"/>
          <w:b/>
          <w:bCs/>
          <w:lang w:val="sq-AL"/>
        </w:rPr>
        <w:t>Përkufizime</w:t>
      </w:r>
    </w:p>
    <w:p w14:paraId="6493AD3F" w14:textId="575E99A0" w:rsidR="000B3BCE" w:rsidRPr="00466BE7" w:rsidRDefault="000B3BCE" w:rsidP="000B3BCE">
      <w:pPr>
        <w:jc w:val="center"/>
        <w:rPr>
          <w:rFonts w:ascii="Garamond" w:hAnsi="Garamond"/>
          <w:i/>
          <w:iCs/>
          <w:lang w:val="sq-AL"/>
        </w:rPr>
      </w:pPr>
      <w:r>
        <w:rPr>
          <w:rFonts w:ascii="Garamond" w:hAnsi="Garamond"/>
          <w:i/>
          <w:iCs/>
          <w:lang w:val="sq-AL"/>
        </w:rPr>
        <w:t>(</w:t>
      </w:r>
      <w:r w:rsidRPr="00466BE7">
        <w:rPr>
          <w:rFonts w:ascii="Garamond" w:hAnsi="Garamond"/>
          <w:i/>
          <w:iCs/>
          <w:lang w:val="sq-AL"/>
        </w:rPr>
        <w:t xml:space="preserve">ndryshuar </w:t>
      </w:r>
      <w:r w:rsidR="0060639E" w:rsidRPr="00466BE7">
        <w:rPr>
          <w:rFonts w:ascii="Garamond" w:hAnsi="Garamond"/>
          <w:i/>
          <w:iCs/>
          <w:lang w:val="sq-AL"/>
        </w:rPr>
        <w:t xml:space="preserve">pika 1, shtuar pika </w:t>
      </w:r>
      <w:r w:rsidR="00062EA1" w:rsidRPr="00466BE7">
        <w:rPr>
          <w:rFonts w:ascii="Garamond" w:hAnsi="Garamond"/>
          <w:i/>
          <w:iCs/>
          <w:lang w:val="sq-AL"/>
        </w:rPr>
        <w:t>a/1 dhe ndryshuar togfjalë</w:t>
      </w:r>
      <w:r w:rsidR="00466BE7" w:rsidRPr="00466BE7">
        <w:rPr>
          <w:rFonts w:ascii="Garamond" w:hAnsi="Garamond"/>
          <w:i/>
          <w:iCs/>
          <w:lang w:val="sq-AL"/>
        </w:rPr>
        <w:t>sh në shkronjën “h” të pikës 2</w:t>
      </w:r>
      <w:r w:rsidRPr="00466BE7">
        <w:rPr>
          <w:rFonts w:ascii="Garamond" w:hAnsi="Garamond"/>
          <w:i/>
          <w:iCs/>
          <w:lang w:val="sq-AL"/>
        </w:rPr>
        <w:t xml:space="preserve"> me Vendimin nr. 29, datë 8.5.2024)</w:t>
      </w:r>
    </w:p>
    <w:p w14:paraId="7AAE0B00" w14:textId="77777777" w:rsidR="00D93B40" w:rsidRPr="00466BE7" w:rsidRDefault="00D93B40" w:rsidP="00E8531C">
      <w:pPr>
        <w:ind w:firstLine="284"/>
        <w:rPr>
          <w:rFonts w:ascii="Garamond" w:hAnsi="Garamond"/>
          <w:lang w:val="sq-AL"/>
        </w:rPr>
      </w:pPr>
    </w:p>
    <w:p w14:paraId="63E47BEB" w14:textId="77777777" w:rsidR="000B3BCE" w:rsidRPr="001002D9" w:rsidRDefault="00D93B40" w:rsidP="00E8531C">
      <w:pPr>
        <w:tabs>
          <w:tab w:val="left" w:pos="360"/>
        </w:tabs>
        <w:ind w:firstLine="284"/>
        <w:jc w:val="both"/>
        <w:rPr>
          <w:rFonts w:ascii="Garamond" w:hAnsi="Garamond"/>
          <w:i/>
          <w:iCs/>
          <w:lang w:val="sq-AL"/>
        </w:rPr>
      </w:pPr>
      <w:r w:rsidRPr="001002D9">
        <w:rPr>
          <w:rFonts w:ascii="Garamond" w:hAnsi="Garamond"/>
          <w:lang w:val="sq-AL"/>
        </w:rPr>
        <w:t>1</w:t>
      </w:r>
      <w:r w:rsidRPr="001002D9">
        <w:rPr>
          <w:rFonts w:ascii="Garamond" w:hAnsi="Garamond"/>
          <w:i/>
          <w:iCs/>
          <w:lang w:val="sq-AL"/>
        </w:rPr>
        <w:t xml:space="preserve">. </w:t>
      </w:r>
      <w:r w:rsidR="000B3BCE" w:rsidRPr="001002D9">
        <w:rPr>
          <w:rFonts w:ascii="Garamond" w:hAnsi="Garamond"/>
          <w:i/>
          <w:iCs/>
          <w:lang w:val="sq-AL"/>
        </w:rPr>
        <w:t>Termat e përdorur në kët</w:t>
      </w:r>
      <w:bookmarkStart w:id="1" w:name="_Hlk168756723"/>
      <w:r w:rsidR="000B3BCE" w:rsidRPr="001002D9">
        <w:rPr>
          <w:rFonts w:ascii="Garamond" w:hAnsi="Garamond"/>
          <w:i/>
          <w:iCs/>
          <w:lang w:val="sq-AL"/>
        </w:rPr>
        <w:t xml:space="preserve">ë </w:t>
      </w:r>
      <w:bookmarkEnd w:id="1"/>
      <w:r w:rsidR="000B3BCE" w:rsidRPr="001002D9">
        <w:rPr>
          <w:rFonts w:ascii="Garamond" w:hAnsi="Garamond"/>
          <w:i/>
          <w:iCs/>
          <w:lang w:val="sq-AL"/>
        </w:rPr>
        <w:t>rregullore kanë të njëjtin kuptim me termat e përkufizuar sipas nenit 4 të ligjit “Për bankat”, nenit 5 të ligjit “Për shërbimet e pagesave” dhe nenit 5 të ligjit “Për llogarinë e pagesave me shërbime bazike”.</w:t>
      </w:r>
    </w:p>
    <w:p w14:paraId="60237BC6" w14:textId="50A84ED1" w:rsidR="00D93B40" w:rsidRPr="007C7CF4" w:rsidRDefault="00D93B40" w:rsidP="00E8531C">
      <w:pPr>
        <w:tabs>
          <w:tab w:val="left" w:pos="360"/>
        </w:tabs>
        <w:ind w:firstLine="284"/>
        <w:jc w:val="both"/>
        <w:rPr>
          <w:rFonts w:ascii="Garamond" w:hAnsi="Garamond"/>
          <w:lang w:val="sq-AL"/>
        </w:rPr>
      </w:pPr>
      <w:r w:rsidRPr="007C7CF4">
        <w:rPr>
          <w:rFonts w:ascii="Garamond" w:hAnsi="Garamond"/>
          <w:lang w:val="sq-AL"/>
        </w:rPr>
        <w:t>2. Përveç sa parashikohet në pikën 1 të këtij neni, për qëllime të zbatimit të kësaj rregulloreje, termat e mëposhtëm kanë këtë kuptim:</w:t>
      </w:r>
    </w:p>
    <w:p w14:paraId="3FD3C666" w14:textId="1DF0CF6E" w:rsidR="00D93B40" w:rsidRDefault="00D93B40" w:rsidP="00E8531C">
      <w:pPr>
        <w:tabs>
          <w:tab w:val="left" w:pos="720"/>
        </w:tabs>
        <w:ind w:firstLine="284"/>
        <w:jc w:val="both"/>
        <w:rPr>
          <w:rFonts w:ascii="Garamond" w:hAnsi="Garamond"/>
          <w:lang w:val="sq-AL"/>
        </w:rPr>
      </w:pPr>
      <w:r w:rsidRPr="007C7CF4">
        <w:rPr>
          <w:rFonts w:ascii="Garamond" w:hAnsi="Garamond"/>
          <w:lang w:val="sq-AL"/>
        </w:rPr>
        <w:t xml:space="preserve">a) “llogari pagese” – do të ketë të njëjtin kuptim si në ligjin “Për shërbimet e pagesave”; </w:t>
      </w:r>
    </w:p>
    <w:p w14:paraId="66BD03EF" w14:textId="622416C6" w:rsidR="00D81EE5" w:rsidRPr="001002D9" w:rsidRDefault="00D81EE5" w:rsidP="00E8531C">
      <w:pPr>
        <w:tabs>
          <w:tab w:val="left" w:pos="720"/>
        </w:tabs>
        <w:ind w:firstLine="284"/>
        <w:jc w:val="both"/>
        <w:rPr>
          <w:rFonts w:ascii="Garamond" w:hAnsi="Garamond"/>
          <w:lang w:val="sq-AL"/>
        </w:rPr>
      </w:pPr>
      <w:r w:rsidRPr="001002D9">
        <w:rPr>
          <w:rFonts w:ascii="Garamond" w:hAnsi="Garamond"/>
          <w:lang w:val="sq-AL"/>
        </w:rPr>
        <w:t>a/1) “llogari e pagesave me shërbime bazike” - do të ketë të njëjtin kuptim si në ligjin “Për llogarinë e pagesave me shërbime bazike”;</w:t>
      </w:r>
    </w:p>
    <w:p w14:paraId="3A6F1DC8" w14:textId="0A377F15" w:rsidR="00D93B40" w:rsidRPr="007C7CF4" w:rsidRDefault="00D93B40" w:rsidP="00E8531C">
      <w:pPr>
        <w:tabs>
          <w:tab w:val="left" w:pos="720"/>
          <w:tab w:val="left" w:pos="1260"/>
        </w:tabs>
        <w:ind w:firstLine="284"/>
        <w:jc w:val="both"/>
        <w:rPr>
          <w:rFonts w:ascii="Garamond" w:hAnsi="Garamond"/>
          <w:lang w:val="sq-AL"/>
        </w:rPr>
      </w:pPr>
      <w:r w:rsidRPr="007C7CF4">
        <w:rPr>
          <w:rFonts w:ascii="Garamond" w:hAnsi="Garamond"/>
          <w:lang w:val="sq-AL"/>
        </w:rPr>
        <w:t>b) “mjet i qëndrueshëm komunikimi” - është çdo mjet komunikimi që i mundëson konsumatorit ruajtjen e informacionit adresuar personalisht atij konsumatori, në një mënyrë të tillë që mundëson përdorimin e këtij informacioni si referencë në të ardhmen, për një periudhë kohe të përshtatshme për qëllime të informacionit dhe që lejon riprodhimin e pandryshuar të informacionit të ruajtur;</w:t>
      </w:r>
    </w:p>
    <w:p w14:paraId="53D65C9E" w14:textId="4BF299BB" w:rsidR="00D93B40" w:rsidRPr="007C7CF4" w:rsidRDefault="00D93B40" w:rsidP="00E8531C">
      <w:pPr>
        <w:tabs>
          <w:tab w:val="left" w:pos="720"/>
        </w:tabs>
        <w:ind w:firstLine="284"/>
        <w:jc w:val="both"/>
        <w:rPr>
          <w:rFonts w:ascii="Garamond" w:hAnsi="Garamond"/>
          <w:lang w:val="sq-AL"/>
        </w:rPr>
      </w:pPr>
      <w:r w:rsidRPr="007C7CF4">
        <w:rPr>
          <w:rFonts w:ascii="Garamond" w:hAnsi="Garamond"/>
          <w:lang w:val="sq-AL"/>
        </w:rPr>
        <w:lastRenderedPageBreak/>
        <w:t xml:space="preserve">c) “shërbimet e lidhura me llogarinë e pagesës” </w:t>
      </w:r>
      <w:r w:rsidR="00E25A81" w:rsidRPr="007C7CF4">
        <w:rPr>
          <w:rFonts w:ascii="Garamond" w:hAnsi="Garamond"/>
          <w:lang w:val="sq-AL"/>
        </w:rPr>
        <w:t>–</w:t>
      </w:r>
      <w:r w:rsidRPr="007C7CF4">
        <w:rPr>
          <w:rFonts w:ascii="Garamond" w:hAnsi="Garamond"/>
          <w:lang w:val="sq-AL"/>
        </w:rPr>
        <w:t xml:space="preserve"> janë të gjitha shërbimet që lidhen me hapjen, funksionimin dhe mbylljen e një llogarie pagese, përfshirë shërbimet e pagesave dhe transaksionet e pagesave, në lidhje me transaksionet e parashikuara në shkronjën “e” të nenit 4 të ligjit “Për shërbimet e pagesave” dhe kreditë e lidhura me shërbimet e pagesave sipas parashikimeve në nenin 19, pika 4</w:t>
      </w:r>
      <w:r w:rsidR="00D763D9">
        <w:rPr>
          <w:rFonts w:ascii="Garamond" w:hAnsi="Garamond"/>
          <w:lang w:val="sq-AL"/>
        </w:rPr>
        <w:t>,</w:t>
      </w:r>
      <w:r w:rsidRPr="007C7CF4">
        <w:rPr>
          <w:rFonts w:ascii="Garamond" w:hAnsi="Garamond"/>
          <w:lang w:val="sq-AL"/>
        </w:rPr>
        <w:t xml:space="preserve"> të ligjit “Për shërbimet e pagesave”;</w:t>
      </w:r>
    </w:p>
    <w:p w14:paraId="61AC06DE" w14:textId="389F0426" w:rsidR="00D93B40" w:rsidRPr="007C7CF4" w:rsidRDefault="00D93B40" w:rsidP="00E8531C">
      <w:pPr>
        <w:tabs>
          <w:tab w:val="left" w:pos="720"/>
        </w:tabs>
        <w:ind w:firstLine="284"/>
        <w:jc w:val="both"/>
        <w:rPr>
          <w:rFonts w:ascii="Garamond" w:hAnsi="Garamond"/>
          <w:lang w:val="sq-AL"/>
        </w:rPr>
      </w:pPr>
      <w:r w:rsidRPr="007C7CF4">
        <w:rPr>
          <w:rFonts w:ascii="Garamond" w:hAnsi="Garamond"/>
          <w:lang w:val="sq-AL"/>
        </w:rPr>
        <w:t>d) “ofruesi marrës i shërbimit të pagesës”</w:t>
      </w:r>
      <w:r w:rsidRPr="007C7CF4">
        <w:rPr>
          <w:rFonts w:ascii="Garamond" w:hAnsi="Garamond"/>
          <w:color w:val="444444"/>
          <w:lang w:val="sq-AL"/>
        </w:rPr>
        <w:t xml:space="preserve"> </w:t>
      </w:r>
      <w:r w:rsidRPr="007C7CF4">
        <w:rPr>
          <w:rFonts w:ascii="Garamond" w:hAnsi="Garamond"/>
          <w:lang w:val="sq-AL"/>
        </w:rPr>
        <w:t>– është ofruesi i shërbimit të pagesave, tek i cili transferohet informacioni i kërkuar për të kryer transferimin e llogarisë së pagesave;</w:t>
      </w:r>
    </w:p>
    <w:p w14:paraId="1F905AF3" w14:textId="044D1CEA" w:rsidR="00D93B40" w:rsidRPr="007C7CF4" w:rsidRDefault="00D93B40" w:rsidP="00E8531C">
      <w:pPr>
        <w:pStyle w:val="ListParagraph"/>
        <w:tabs>
          <w:tab w:val="left" w:pos="720"/>
        </w:tabs>
        <w:ind w:left="0" w:firstLine="284"/>
        <w:jc w:val="both"/>
        <w:rPr>
          <w:rFonts w:ascii="Garamond" w:hAnsi="Garamond"/>
          <w:b w:val="0"/>
          <w:bCs w:val="0"/>
          <w:lang w:val="sq-AL"/>
        </w:rPr>
      </w:pPr>
      <w:r w:rsidRPr="007C7CF4">
        <w:rPr>
          <w:rFonts w:ascii="Garamond" w:hAnsi="Garamond"/>
          <w:b w:val="0"/>
          <w:bCs w:val="0"/>
          <w:color w:val="444444"/>
          <w:lang w:val="sq-AL"/>
        </w:rPr>
        <w:t>e) “</w:t>
      </w:r>
      <w:r w:rsidRPr="007C7CF4">
        <w:rPr>
          <w:rFonts w:ascii="Garamond" w:hAnsi="Garamond"/>
          <w:b w:val="0"/>
          <w:bCs w:val="0"/>
          <w:lang w:val="sq-AL"/>
        </w:rPr>
        <w:t>ofruesi transferues i shërbimit të pagesës”</w:t>
      </w:r>
      <w:r w:rsidRPr="007C7CF4">
        <w:rPr>
          <w:rFonts w:ascii="Garamond" w:hAnsi="Garamond"/>
          <w:color w:val="444444"/>
          <w:lang w:val="sq-AL"/>
        </w:rPr>
        <w:t xml:space="preserve"> </w:t>
      </w:r>
      <w:r w:rsidRPr="00AE57EF">
        <w:rPr>
          <w:rFonts w:ascii="Garamond" w:hAnsi="Garamond"/>
          <w:b w:val="0"/>
          <w:color w:val="444444"/>
          <w:lang w:val="sq-AL"/>
        </w:rPr>
        <w:t>–</w:t>
      </w:r>
      <w:r w:rsidRPr="007C7CF4">
        <w:rPr>
          <w:rFonts w:ascii="Garamond" w:hAnsi="Garamond"/>
          <w:color w:val="444444"/>
          <w:lang w:val="sq-AL"/>
        </w:rPr>
        <w:t xml:space="preserve"> </w:t>
      </w:r>
      <w:r w:rsidRPr="007C7CF4">
        <w:rPr>
          <w:rFonts w:ascii="Garamond" w:hAnsi="Garamond"/>
          <w:b w:val="0"/>
          <w:bCs w:val="0"/>
          <w:lang w:val="sq-AL"/>
        </w:rPr>
        <w:t>është ofruesi i shërbimit të pagesave, i cili transferon informacionin e kërkuar për të kryer transferimin e llogarisë së pagesave;</w:t>
      </w:r>
    </w:p>
    <w:p w14:paraId="7FFDF01E" w14:textId="4757F93B" w:rsidR="00D93B40" w:rsidRPr="007C7CF4" w:rsidRDefault="00D93B40" w:rsidP="00E8531C">
      <w:pPr>
        <w:tabs>
          <w:tab w:val="left" w:pos="720"/>
        </w:tabs>
        <w:ind w:firstLine="284"/>
        <w:jc w:val="both"/>
        <w:rPr>
          <w:rFonts w:ascii="Garamond" w:hAnsi="Garamond"/>
          <w:lang w:val="sq-AL"/>
        </w:rPr>
      </w:pPr>
      <w:r w:rsidRPr="007C7CF4">
        <w:rPr>
          <w:rFonts w:ascii="Garamond" w:hAnsi="Garamond"/>
          <w:lang w:val="sq-AL"/>
        </w:rPr>
        <w:t xml:space="preserve">f) “kredi lidhur me shërbimet e pagesave” nënkupton shumën maksimale të fondeve që tejkalon balancën pozitive në llogarinë e pagesës së konsumatorit dhe të cilën ofruesi i shërbimit të pagesave vë në dispozicion të konsumatorit në formën e një kredie kufi, bazuar në një kontratë me shumë të përcaktuar dhe afat maksimal 12 muaj; </w:t>
      </w:r>
    </w:p>
    <w:p w14:paraId="4BF1B8EA" w14:textId="4D8D0489" w:rsidR="00D93B40" w:rsidRPr="007C7CF4" w:rsidRDefault="00D93B40" w:rsidP="00E8531C">
      <w:pPr>
        <w:tabs>
          <w:tab w:val="left" w:pos="720"/>
        </w:tabs>
        <w:ind w:firstLine="284"/>
        <w:jc w:val="both"/>
        <w:rPr>
          <w:rFonts w:ascii="Garamond" w:hAnsi="Garamond"/>
          <w:lang w:val="sq-AL"/>
        </w:rPr>
      </w:pPr>
      <w:r w:rsidRPr="007C7CF4">
        <w:rPr>
          <w:rFonts w:ascii="Garamond" w:hAnsi="Garamond"/>
          <w:lang w:val="sq-AL"/>
        </w:rPr>
        <w:t xml:space="preserve">g) “shërbimi i transferimit” </w:t>
      </w:r>
      <w:r w:rsidR="00D763D9">
        <w:rPr>
          <w:rFonts w:ascii="Garamond" w:hAnsi="Garamond"/>
          <w:lang w:val="sq-AL"/>
        </w:rPr>
        <w:t>–</w:t>
      </w:r>
      <w:r w:rsidRPr="007C7CF4">
        <w:rPr>
          <w:rFonts w:ascii="Garamond" w:hAnsi="Garamond"/>
          <w:lang w:val="sq-AL"/>
        </w:rPr>
        <w:t xml:space="preserve"> nënkupton</w:t>
      </w:r>
      <w:r w:rsidR="00D763D9">
        <w:rPr>
          <w:rFonts w:ascii="Garamond" w:hAnsi="Garamond"/>
          <w:lang w:val="sq-AL"/>
        </w:rPr>
        <w:t xml:space="preserve"> </w:t>
      </w:r>
      <w:r w:rsidRPr="007C7CF4">
        <w:rPr>
          <w:rFonts w:ascii="Garamond" w:hAnsi="Garamond"/>
          <w:lang w:val="sq-AL"/>
        </w:rPr>
        <w:t>transferimin nga ofruesi transferues i shërbimit të pagesave tek ofruesi marrës i shërbimit të pagesave, të të paktën njërit prej elementeve të mëposhtme,</w:t>
      </w:r>
      <w:r w:rsidRPr="007C7CF4">
        <w:rPr>
          <w:rFonts w:ascii="Garamond" w:hAnsi="Garamond"/>
          <w:b/>
          <w:bCs/>
          <w:lang w:val="sq-AL"/>
        </w:rPr>
        <w:t xml:space="preserve"> </w:t>
      </w:r>
      <w:r w:rsidRPr="007C7CF4">
        <w:rPr>
          <w:rFonts w:ascii="Garamond" w:hAnsi="Garamond"/>
          <w:lang w:val="sq-AL"/>
        </w:rPr>
        <w:t>shoqëruar kjo me mbylljen ose jo të llogarisë së pagesës me ofruesin transferues të shërbimit të pagesave:</w:t>
      </w:r>
    </w:p>
    <w:p w14:paraId="134FD954" w14:textId="3E833E8C" w:rsidR="00D93B40" w:rsidRPr="007C7CF4" w:rsidRDefault="00D93B40" w:rsidP="00E8531C">
      <w:pPr>
        <w:pStyle w:val="ListParagraph"/>
        <w:tabs>
          <w:tab w:val="left" w:pos="1080"/>
        </w:tabs>
        <w:ind w:left="0" w:firstLine="284"/>
        <w:jc w:val="both"/>
        <w:rPr>
          <w:rFonts w:ascii="Garamond" w:hAnsi="Garamond"/>
          <w:b w:val="0"/>
          <w:bCs w:val="0"/>
          <w:lang w:val="sq-AL"/>
        </w:rPr>
      </w:pPr>
      <w:r w:rsidRPr="007C7CF4">
        <w:rPr>
          <w:rFonts w:ascii="Garamond" w:hAnsi="Garamond"/>
          <w:b w:val="0"/>
          <w:bCs w:val="0"/>
          <w:lang w:val="sq-AL"/>
        </w:rPr>
        <w:t>i. të informacionit mbi disa ose të gjithë urdhrat për transfertat e kreditit, mandatet e debitimit direkt periodik dhe urdhërpagesat periodike për transferta krediti të ekzekutuara në llogarinë e pagesës,</w:t>
      </w:r>
    </w:p>
    <w:p w14:paraId="795129B4" w14:textId="34D8AEF1" w:rsidR="00D93B40" w:rsidRPr="007C7CF4" w:rsidRDefault="00D93B40" w:rsidP="00E8531C">
      <w:pPr>
        <w:pStyle w:val="ListParagraph"/>
        <w:tabs>
          <w:tab w:val="left" w:pos="1080"/>
        </w:tabs>
        <w:ind w:left="0" w:firstLine="284"/>
        <w:jc w:val="both"/>
        <w:rPr>
          <w:rFonts w:ascii="Garamond" w:hAnsi="Garamond"/>
          <w:b w:val="0"/>
          <w:bCs w:val="0"/>
          <w:lang w:val="sq-AL"/>
        </w:rPr>
      </w:pPr>
      <w:r w:rsidRPr="007C7CF4">
        <w:rPr>
          <w:rFonts w:ascii="Garamond" w:hAnsi="Garamond"/>
          <w:b w:val="0"/>
          <w:bCs w:val="0"/>
          <w:lang w:val="sq-AL"/>
        </w:rPr>
        <w:t>ii. të një pjesë ose të gjithë balancës kreditore të llogarisë së pagesës, nga një llogari pagese në tjetrën;</w:t>
      </w:r>
    </w:p>
    <w:p w14:paraId="4C5D4CB7" w14:textId="77777777" w:rsidR="00D81EE5" w:rsidRPr="00C6072E" w:rsidRDefault="00D93B40" w:rsidP="00D81EE5">
      <w:pPr>
        <w:pStyle w:val="ListParagraph"/>
        <w:tabs>
          <w:tab w:val="left" w:pos="720"/>
        </w:tabs>
        <w:ind w:left="0" w:firstLine="284"/>
        <w:jc w:val="both"/>
        <w:rPr>
          <w:rFonts w:ascii="Garamond" w:hAnsi="Garamond" w:cs="Times New Roman"/>
          <w:b w:val="0"/>
          <w:bCs w:val="0"/>
          <w:lang w:val="sq-AL"/>
        </w:rPr>
      </w:pPr>
      <w:r w:rsidRPr="007C7CF4">
        <w:rPr>
          <w:rFonts w:ascii="Garamond" w:hAnsi="Garamond"/>
          <w:b w:val="0"/>
          <w:bCs w:val="0"/>
          <w:lang w:val="sq-AL"/>
        </w:rPr>
        <w:t xml:space="preserve">h) “konsumator” – do të ketë të njëjtin kuptim të </w:t>
      </w:r>
      <w:r w:rsidRPr="00C6072E">
        <w:rPr>
          <w:rFonts w:ascii="Garamond" w:hAnsi="Garamond"/>
          <w:b w:val="0"/>
          <w:bCs w:val="0"/>
          <w:lang w:val="sq-AL"/>
        </w:rPr>
        <w:t xml:space="preserve">përcaktuar </w:t>
      </w:r>
      <w:r w:rsidR="00D81EE5" w:rsidRPr="00C6072E">
        <w:rPr>
          <w:rFonts w:ascii="Garamond" w:hAnsi="Garamond" w:cs="Times New Roman"/>
          <w:b w:val="0"/>
          <w:bCs w:val="0"/>
          <w:lang w:val="sq-AL"/>
        </w:rPr>
        <w:t>në pikën 18 të nenit 5 të ligjit “Për shërbimet e pagesave”.</w:t>
      </w:r>
    </w:p>
    <w:p w14:paraId="7C2524D9" w14:textId="77777777" w:rsidR="00D81EE5" w:rsidRPr="00C6072E" w:rsidRDefault="00D81EE5" w:rsidP="00D81EE5">
      <w:pPr>
        <w:pStyle w:val="ListParagraph"/>
        <w:tabs>
          <w:tab w:val="left" w:pos="720"/>
        </w:tabs>
        <w:ind w:left="0" w:firstLine="284"/>
        <w:jc w:val="both"/>
        <w:rPr>
          <w:rFonts w:ascii="Garamond" w:hAnsi="Garamond" w:cs="Times New Roman"/>
          <w:b w:val="0"/>
          <w:bCs w:val="0"/>
          <w:lang w:val="sq-AL"/>
        </w:rPr>
      </w:pPr>
    </w:p>
    <w:p w14:paraId="5FF6F36D" w14:textId="3254D967" w:rsidR="00D93B40" w:rsidRPr="007C7CF4" w:rsidRDefault="00D93B40" w:rsidP="0060639E">
      <w:pPr>
        <w:pStyle w:val="ListParagraph"/>
        <w:tabs>
          <w:tab w:val="left" w:pos="720"/>
        </w:tabs>
        <w:ind w:left="0" w:firstLine="284"/>
        <w:rPr>
          <w:rFonts w:ascii="Garamond" w:hAnsi="Garamond"/>
          <w:bCs w:val="0"/>
          <w:lang w:val="sq-AL"/>
        </w:rPr>
      </w:pPr>
      <w:r w:rsidRPr="007C7CF4">
        <w:rPr>
          <w:rFonts w:ascii="Garamond" w:hAnsi="Garamond"/>
          <w:lang w:val="sq-AL"/>
        </w:rPr>
        <w:t>Neni 5</w:t>
      </w:r>
    </w:p>
    <w:p w14:paraId="1FE585B9" w14:textId="63CBCD02" w:rsidR="00D93B40" w:rsidRPr="007C7CF4" w:rsidRDefault="00D93B40" w:rsidP="0060639E">
      <w:pPr>
        <w:ind w:firstLine="284"/>
        <w:jc w:val="center"/>
        <w:rPr>
          <w:rFonts w:ascii="Garamond" w:hAnsi="Garamond"/>
          <w:b/>
          <w:bCs/>
          <w:lang w:val="sq-AL"/>
        </w:rPr>
      </w:pPr>
      <w:r w:rsidRPr="007C7CF4">
        <w:rPr>
          <w:rFonts w:ascii="Garamond" w:hAnsi="Garamond"/>
          <w:b/>
          <w:bCs/>
          <w:lang w:val="sq-AL"/>
        </w:rPr>
        <w:t>Kërkesa të përgjithshme</w:t>
      </w:r>
    </w:p>
    <w:p w14:paraId="4347DDFA" w14:textId="77777777" w:rsidR="00D93B40" w:rsidRPr="007C7CF4" w:rsidRDefault="00D93B40" w:rsidP="00E8531C">
      <w:pPr>
        <w:ind w:firstLine="284"/>
        <w:rPr>
          <w:rFonts w:ascii="Garamond" w:hAnsi="Garamond"/>
          <w:lang w:val="sq-AL"/>
        </w:rPr>
      </w:pPr>
    </w:p>
    <w:p w14:paraId="394FF527" w14:textId="6952E0F3" w:rsidR="00D93B40" w:rsidRPr="007C7CF4" w:rsidRDefault="00D93B40" w:rsidP="00E8531C">
      <w:pPr>
        <w:tabs>
          <w:tab w:val="left" w:pos="360"/>
        </w:tabs>
        <w:ind w:firstLine="284"/>
        <w:jc w:val="both"/>
        <w:rPr>
          <w:rFonts w:ascii="Garamond" w:hAnsi="Garamond"/>
          <w:b/>
          <w:bCs/>
          <w:lang w:val="sq-AL"/>
        </w:rPr>
      </w:pPr>
      <w:r w:rsidRPr="007C7CF4">
        <w:rPr>
          <w:rFonts w:ascii="Garamond" w:hAnsi="Garamond"/>
          <w:lang w:val="sq-AL"/>
        </w:rPr>
        <w:t>1. Banka e Shqipërisë harton dhe publikon në faqen zyrtare të saj, një listë me të paktën 10 dhe jo më shumë se 20 shërbimet më përfaqësuese të lidhura me një llogari pagese, të cilat janë subjekt i një tarife. Lista përmban termat dhe përshkrimin për secilin prej shërbimeve të paraqitura në të. Banka e Shqipërisë njofton subjektet e kësaj rregulloreje për hartimin dhe publikimin e listës së shërbimeve më përfaqësuese të lidhura me një llogari pagese.</w:t>
      </w:r>
    </w:p>
    <w:p w14:paraId="4B7CAF69" w14:textId="697251AC" w:rsidR="00D93B40" w:rsidRPr="007C7CF4" w:rsidRDefault="00D93B40" w:rsidP="00E8531C">
      <w:pPr>
        <w:tabs>
          <w:tab w:val="left" w:pos="360"/>
        </w:tabs>
        <w:ind w:firstLine="284"/>
        <w:jc w:val="both"/>
        <w:rPr>
          <w:rFonts w:ascii="Garamond" w:hAnsi="Garamond"/>
          <w:lang w:val="sq-AL"/>
        </w:rPr>
      </w:pPr>
      <w:r w:rsidRPr="007C7CF4">
        <w:rPr>
          <w:rFonts w:ascii="Garamond" w:hAnsi="Garamond"/>
          <w:lang w:val="sq-AL"/>
        </w:rPr>
        <w:t xml:space="preserve">2. Banka e Shqipërisë, për hartimin e listës të parashikuar në pikën 1 të këtij neni, merr në konsideratë shërbimet që: </w:t>
      </w:r>
    </w:p>
    <w:p w14:paraId="09622B9C" w14:textId="5918B9A5" w:rsidR="00D93B40" w:rsidRPr="007C7CF4" w:rsidRDefault="00D93B40" w:rsidP="00E8531C">
      <w:pPr>
        <w:ind w:firstLine="284"/>
        <w:jc w:val="both"/>
        <w:rPr>
          <w:rFonts w:ascii="Garamond" w:hAnsi="Garamond"/>
          <w:lang w:val="sq-AL"/>
        </w:rPr>
      </w:pPr>
      <w:r w:rsidRPr="007C7CF4">
        <w:rPr>
          <w:rFonts w:ascii="Garamond" w:hAnsi="Garamond"/>
          <w:lang w:val="sq-AL"/>
        </w:rPr>
        <w:t>a) përdoren më shpesh nga konsumatorët në lidhje me llogarinë e tyre të pagesës;</w:t>
      </w:r>
    </w:p>
    <w:p w14:paraId="162FB8B2" w14:textId="46C13C6A" w:rsidR="00D93B40" w:rsidRPr="007C7CF4" w:rsidRDefault="00D93B40" w:rsidP="00E8531C">
      <w:pPr>
        <w:ind w:firstLine="284"/>
        <w:jc w:val="both"/>
        <w:rPr>
          <w:rFonts w:ascii="Garamond" w:hAnsi="Garamond"/>
          <w:lang w:val="sq-AL"/>
        </w:rPr>
      </w:pPr>
      <w:r w:rsidRPr="007C7CF4">
        <w:rPr>
          <w:rFonts w:ascii="Garamond" w:hAnsi="Garamond"/>
          <w:lang w:val="sq-AL"/>
        </w:rPr>
        <w:t xml:space="preserve">b) gjenerojnë koston më të lartë për konsumatorët, si në terma të përgjithshëm, ashtu edhe për njësi. </w:t>
      </w:r>
    </w:p>
    <w:p w14:paraId="403FDF9F" w14:textId="3592F7B1" w:rsidR="00D93B40" w:rsidRPr="007C7CF4" w:rsidRDefault="00D93B40" w:rsidP="00E8531C">
      <w:pPr>
        <w:tabs>
          <w:tab w:val="left" w:pos="360"/>
        </w:tabs>
        <w:ind w:firstLine="284"/>
        <w:jc w:val="both"/>
        <w:rPr>
          <w:rFonts w:ascii="Garamond" w:hAnsi="Garamond"/>
          <w:lang w:val="sq-AL"/>
        </w:rPr>
      </w:pPr>
      <w:r w:rsidRPr="007C7CF4">
        <w:rPr>
          <w:rFonts w:ascii="Garamond" w:hAnsi="Garamond"/>
          <w:lang w:val="sq-AL"/>
        </w:rPr>
        <w:t>3. Banka e Shqipërisë, çdo katër vjet, pas publikimit të listës së parashikuar në pikën 1 të këtij neni, vlerëson dhe, kur është e përshtatshme, përditëson listën e shërbimeve më përfaqësuese të krijuara në përputhje me parashikimet e pikave 1 dhe 2 të këtij neni. Banka e Shqipërisë njofton subjektet e kësaj rregulloreje për çdo përditësim të listës së shërbimeve më përfaqësuese të lidhura me një llogari pagese.</w:t>
      </w:r>
    </w:p>
    <w:p w14:paraId="60981C06" w14:textId="29341334" w:rsidR="00D93B40" w:rsidRPr="007C7CF4" w:rsidRDefault="00D93B40" w:rsidP="00E8531C">
      <w:pPr>
        <w:tabs>
          <w:tab w:val="left" w:pos="360"/>
        </w:tabs>
        <w:ind w:firstLine="284"/>
        <w:jc w:val="both"/>
        <w:rPr>
          <w:rFonts w:ascii="Garamond" w:hAnsi="Garamond"/>
          <w:lang w:val="sq-AL"/>
        </w:rPr>
      </w:pPr>
      <w:r w:rsidRPr="007C7CF4">
        <w:rPr>
          <w:rFonts w:ascii="Garamond" w:hAnsi="Garamond"/>
          <w:lang w:val="sq-AL"/>
        </w:rPr>
        <w:t xml:space="preserve">4. Ofruesit e shërbimeve të pagesave raportojnë pranë Bankës së Shqipërisë raporte tremujore mbi tarifat e aplikuara për shërbimet e përfshira në listën e parashikuar në pikën 1 të këtij neni. Këto raporte duhet të raportohen jo më vonë se 15 (pesëmbëdhjetë) ditë pas përfundimit të tremujorit, në përputhje me formatin e standardizuar të hartuar nga Departamenti i Mbikëqyrjes.  </w:t>
      </w:r>
    </w:p>
    <w:p w14:paraId="06CAD243" w14:textId="76164E36" w:rsidR="00D93B40" w:rsidRPr="007C7CF4" w:rsidRDefault="00D93B40" w:rsidP="00E8531C">
      <w:pPr>
        <w:tabs>
          <w:tab w:val="left" w:pos="360"/>
        </w:tabs>
        <w:ind w:firstLine="284"/>
        <w:jc w:val="both"/>
        <w:rPr>
          <w:rFonts w:ascii="Garamond" w:hAnsi="Garamond"/>
          <w:lang w:val="sq-AL"/>
        </w:rPr>
      </w:pPr>
      <w:r w:rsidRPr="007C7CF4">
        <w:rPr>
          <w:rFonts w:ascii="Garamond" w:hAnsi="Garamond"/>
          <w:lang w:val="sq-AL"/>
        </w:rPr>
        <w:t xml:space="preserve">5. Ofruesit e shërbimeve të pagesave në rast të ndonjë ndryshimi të tarifave ose hedhjes në treg të produkteve të reja, përpara afatit të raportimit të përcaktuar në pikën 4 </w:t>
      </w:r>
      <w:r w:rsidRPr="007C7CF4">
        <w:rPr>
          <w:rFonts w:ascii="Garamond" w:hAnsi="Garamond"/>
          <w:lang w:val="sq-AL"/>
        </w:rPr>
        <w:lastRenderedPageBreak/>
        <w:t>të këtij neni, pas marrjes së vendimit raportojnë menjëherë në Bankën e Shqipërisë, tarifat e reja të zbatueshme.</w:t>
      </w:r>
    </w:p>
    <w:p w14:paraId="118F3C91" w14:textId="75615723" w:rsidR="00D93B40" w:rsidRPr="007C7CF4" w:rsidRDefault="00D93B40" w:rsidP="00E8531C">
      <w:pPr>
        <w:tabs>
          <w:tab w:val="left" w:pos="360"/>
        </w:tabs>
        <w:ind w:firstLine="284"/>
        <w:jc w:val="both"/>
        <w:rPr>
          <w:rFonts w:ascii="Garamond" w:hAnsi="Garamond"/>
          <w:lang w:val="sq-AL"/>
        </w:rPr>
      </w:pPr>
      <w:r w:rsidRPr="007C7CF4">
        <w:rPr>
          <w:rFonts w:ascii="Garamond" w:hAnsi="Garamond"/>
          <w:lang w:val="sq-AL"/>
        </w:rPr>
        <w:t xml:space="preserve">6. Banka e Shqipërisë publikon në mënyrë të përmbledhur dhe krahasimore, tarifat e aplikuara nga ofruesit e shërbimeve të pagesave për shërbimet e përfshira në listën e parashikuar në pikën 1 të këtij neni.  </w:t>
      </w:r>
    </w:p>
    <w:p w14:paraId="4DA5BAE2" w14:textId="1B1498AF" w:rsidR="00F51CB9" w:rsidRPr="00BF2258" w:rsidRDefault="00D93B40" w:rsidP="00BF2258">
      <w:pPr>
        <w:tabs>
          <w:tab w:val="left" w:pos="360"/>
        </w:tabs>
        <w:ind w:firstLine="284"/>
        <w:jc w:val="both"/>
        <w:rPr>
          <w:rFonts w:ascii="Garamond" w:hAnsi="Garamond"/>
          <w:lang w:val="sq-AL"/>
        </w:rPr>
      </w:pPr>
      <w:r w:rsidRPr="007C7CF4">
        <w:rPr>
          <w:rFonts w:ascii="Garamond" w:hAnsi="Garamond"/>
          <w:lang w:val="sq-AL"/>
        </w:rPr>
        <w:t>7. Kërkesat e përcaktuara në rregulloren nr. 59, datë 29.8.2008</w:t>
      </w:r>
      <w:r w:rsidR="00FC25CA">
        <w:rPr>
          <w:rFonts w:ascii="Garamond" w:hAnsi="Garamond"/>
          <w:lang w:val="sq-AL"/>
        </w:rPr>
        <w:t>,</w:t>
      </w:r>
      <w:r w:rsidRPr="007C7CF4">
        <w:rPr>
          <w:rFonts w:ascii="Garamond" w:hAnsi="Garamond"/>
          <w:lang w:val="sq-AL"/>
        </w:rPr>
        <w:t xml:space="preserve"> “Për transparencën për produktet dhe shërbimet bankare dhe financiare”, të ndryshuar, mbi raportimin dhe publikimin e normave të interesit për kreditë dhe depozitat dhe komisionet për produktet dhe shërbimet bankare dhe financiare, mbeten në fuqi pavarësisht nga kërkesat e përcaktuara të paraqitura në këtë rregullore për raportimin dhe publikimin e tarifave për llogaritë e pagesave.</w:t>
      </w:r>
    </w:p>
    <w:p w14:paraId="69FF5C39" w14:textId="77777777" w:rsidR="00F51CB9" w:rsidRDefault="00F51CB9" w:rsidP="00E8531C">
      <w:pPr>
        <w:ind w:firstLine="284"/>
        <w:jc w:val="center"/>
        <w:rPr>
          <w:rFonts w:ascii="Garamond" w:hAnsi="Garamond"/>
          <w:bCs/>
          <w:lang w:val="sq-AL"/>
        </w:rPr>
      </w:pPr>
    </w:p>
    <w:p w14:paraId="2D8A8AFA" w14:textId="77777777" w:rsidR="00D93B40" w:rsidRPr="007C7CF4" w:rsidRDefault="00D93B40" w:rsidP="00E8531C">
      <w:pPr>
        <w:ind w:firstLine="284"/>
        <w:jc w:val="center"/>
        <w:rPr>
          <w:rFonts w:ascii="Garamond" w:hAnsi="Garamond"/>
          <w:bCs/>
          <w:lang w:val="sq-AL"/>
        </w:rPr>
      </w:pPr>
      <w:r w:rsidRPr="007C7CF4">
        <w:rPr>
          <w:rFonts w:ascii="Garamond" w:hAnsi="Garamond"/>
          <w:bCs/>
          <w:lang w:val="sq-AL"/>
        </w:rPr>
        <w:t>KREU II</w:t>
      </w:r>
    </w:p>
    <w:p w14:paraId="37025CDB" w14:textId="77777777" w:rsidR="00D93B40" w:rsidRPr="007C7CF4" w:rsidRDefault="00D93B40" w:rsidP="00E8531C">
      <w:pPr>
        <w:ind w:firstLine="284"/>
        <w:jc w:val="center"/>
        <w:rPr>
          <w:rFonts w:ascii="Garamond" w:hAnsi="Garamond"/>
          <w:bCs/>
          <w:lang w:val="sq-AL"/>
        </w:rPr>
      </w:pPr>
      <w:r w:rsidRPr="007C7CF4">
        <w:rPr>
          <w:rFonts w:ascii="Garamond" w:hAnsi="Garamond"/>
          <w:bCs/>
          <w:lang w:val="sq-AL"/>
        </w:rPr>
        <w:t>KRAHASUESHMËRIA E TARIFAVE TË LIDHURA ME LLOGARITË E PAGESËS</w:t>
      </w:r>
    </w:p>
    <w:p w14:paraId="70B114B3" w14:textId="77777777" w:rsidR="00D93B40" w:rsidRPr="007C7CF4" w:rsidRDefault="00D93B40" w:rsidP="00E8531C">
      <w:pPr>
        <w:ind w:firstLine="284"/>
        <w:rPr>
          <w:rFonts w:ascii="Garamond" w:hAnsi="Garamond"/>
          <w:bCs/>
          <w:lang w:val="sq-AL"/>
        </w:rPr>
      </w:pPr>
    </w:p>
    <w:p w14:paraId="5473FA62" w14:textId="77777777" w:rsidR="00D93B40" w:rsidRPr="007C7CF4" w:rsidRDefault="00D93B40" w:rsidP="00E8531C">
      <w:pPr>
        <w:ind w:firstLine="284"/>
        <w:jc w:val="center"/>
        <w:rPr>
          <w:rFonts w:ascii="Garamond" w:hAnsi="Garamond"/>
          <w:bCs/>
          <w:lang w:val="sq-AL"/>
        </w:rPr>
      </w:pPr>
      <w:r w:rsidRPr="007C7CF4">
        <w:rPr>
          <w:rFonts w:ascii="Garamond" w:hAnsi="Garamond"/>
          <w:bCs/>
          <w:lang w:val="sq-AL"/>
        </w:rPr>
        <w:t>Neni 6</w:t>
      </w:r>
    </w:p>
    <w:p w14:paraId="0059560D" w14:textId="5D89BD83" w:rsidR="00D93B40" w:rsidRPr="007C7CF4" w:rsidRDefault="00D93B40" w:rsidP="00E8531C">
      <w:pPr>
        <w:ind w:firstLine="284"/>
        <w:jc w:val="center"/>
        <w:rPr>
          <w:rFonts w:ascii="Garamond" w:hAnsi="Garamond"/>
          <w:b/>
          <w:bCs/>
          <w:lang w:val="sq-AL"/>
        </w:rPr>
      </w:pPr>
      <w:r w:rsidRPr="007C7CF4">
        <w:rPr>
          <w:rFonts w:ascii="Garamond" w:hAnsi="Garamond"/>
          <w:b/>
          <w:bCs/>
          <w:lang w:val="sq-AL"/>
        </w:rPr>
        <w:t>Informacioni mbi tarifat edhe termat e standardizuar për konsumatorët</w:t>
      </w:r>
    </w:p>
    <w:p w14:paraId="7E46D908" w14:textId="77777777" w:rsidR="00D93B40" w:rsidRPr="007C7CF4" w:rsidRDefault="00D93B40" w:rsidP="00E8531C">
      <w:pPr>
        <w:pStyle w:val="BodyTextIndent2"/>
        <w:spacing w:after="0" w:line="240" w:lineRule="auto"/>
        <w:ind w:left="0" w:firstLine="284"/>
        <w:jc w:val="center"/>
        <w:rPr>
          <w:rFonts w:ascii="Garamond" w:hAnsi="Garamond"/>
          <w:lang w:val="sq-AL"/>
        </w:rPr>
      </w:pPr>
    </w:p>
    <w:p w14:paraId="7F00FD77" w14:textId="08384480" w:rsidR="00D93B40" w:rsidRPr="007C7CF4" w:rsidRDefault="00D93B40" w:rsidP="00E8531C">
      <w:pPr>
        <w:pStyle w:val="BodyTextIndent2"/>
        <w:tabs>
          <w:tab w:val="left" w:pos="360"/>
        </w:tabs>
        <w:spacing w:after="0" w:line="240" w:lineRule="auto"/>
        <w:ind w:left="0" w:firstLine="284"/>
        <w:jc w:val="both"/>
        <w:rPr>
          <w:rFonts w:ascii="Garamond" w:hAnsi="Garamond"/>
          <w:lang w:val="sq-AL"/>
        </w:rPr>
      </w:pPr>
      <w:r w:rsidRPr="007C7CF4">
        <w:rPr>
          <w:rFonts w:ascii="Garamond" w:hAnsi="Garamond"/>
          <w:lang w:val="sq-AL"/>
        </w:rPr>
        <w:t>1. Ofruesit e shërbimeve të pagesave i vendosin në dispozicion konsumatorit, në një kohë të përshtatshme dhe të mjaftueshme përpara lidhjes së kontratës për një llogari pagese, në format letër ose me mjete të tjera të qëndrueshme komunikimi, një dokument që përmban informacion mbi tarifat, i cili përfshin termat e standardizuar në listën e shërbimeve më përfaqësuese të lidhura me një llogari pagese të parashikuar në pikën 1 të nenit 5 të kësaj rregulloreje dhe nëse këto shërbime ofrohen nga ofruesi i shërbimeve të pagesave, edhe tarifat përkatëse për çdo shërbim. Ofruesit e shërbimeve të pagesave duhet të dokumentojnë nënshkrimin e dokumentit nga konsumatori dhe datën e nënshkrimit të tij.</w:t>
      </w:r>
    </w:p>
    <w:p w14:paraId="40A0A180" w14:textId="500A8758" w:rsidR="00D93B40" w:rsidRPr="007C7CF4" w:rsidRDefault="00D93B40" w:rsidP="00E8531C">
      <w:pPr>
        <w:pStyle w:val="BodyTextIndent2"/>
        <w:spacing w:after="0" w:line="240" w:lineRule="auto"/>
        <w:ind w:left="0" w:firstLine="284"/>
        <w:jc w:val="both"/>
        <w:rPr>
          <w:rFonts w:ascii="Garamond" w:hAnsi="Garamond"/>
          <w:lang w:val="sq-AL"/>
        </w:rPr>
      </w:pPr>
      <w:r w:rsidRPr="007C7CF4">
        <w:rPr>
          <w:rFonts w:ascii="Garamond" w:hAnsi="Garamond"/>
          <w:lang w:val="sq-AL"/>
        </w:rPr>
        <w:t>2. Dokumenti që përmban informacion mbi tarifat:</w:t>
      </w:r>
    </w:p>
    <w:p w14:paraId="6D607C1F" w14:textId="3594867E" w:rsidR="00D93B40" w:rsidRPr="007C7CF4" w:rsidRDefault="00D93B40" w:rsidP="00E8531C">
      <w:pPr>
        <w:pStyle w:val="BodyTextIndent2"/>
        <w:tabs>
          <w:tab w:val="left" w:pos="720"/>
        </w:tabs>
        <w:spacing w:after="0" w:line="240" w:lineRule="auto"/>
        <w:ind w:left="0" w:firstLine="284"/>
        <w:jc w:val="both"/>
        <w:rPr>
          <w:rFonts w:ascii="Garamond" w:hAnsi="Garamond"/>
          <w:lang w:val="sq-AL"/>
        </w:rPr>
      </w:pPr>
      <w:r w:rsidRPr="007C7CF4">
        <w:rPr>
          <w:rFonts w:ascii="Garamond" w:hAnsi="Garamond"/>
          <w:lang w:val="sq-AL"/>
        </w:rPr>
        <w:t xml:space="preserve">a) është një dokument i shkurtër dhe i veçantë; </w:t>
      </w:r>
    </w:p>
    <w:p w14:paraId="29869C30" w14:textId="12773882" w:rsidR="00D93B40" w:rsidRPr="007C7CF4" w:rsidRDefault="00D93B40" w:rsidP="00E8531C">
      <w:pPr>
        <w:pStyle w:val="BodyTextIndent2"/>
        <w:tabs>
          <w:tab w:val="left" w:pos="720"/>
        </w:tabs>
        <w:spacing w:after="0" w:line="240" w:lineRule="auto"/>
        <w:ind w:left="0" w:firstLine="284"/>
        <w:jc w:val="both"/>
        <w:rPr>
          <w:rFonts w:ascii="Garamond" w:hAnsi="Garamond"/>
          <w:lang w:val="sq-AL"/>
        </w:rPr>
      </w:pPr>
      <w:r w:rsidRPr="007C7CF4">
        <w:rPr>
          <w:rFonts w:ascii="Garamond" w:hAnsi="Garamond"/>
          <w:lang w:val="sq-AL"/>
        </w:rPr>
        <w:t>b) paraqitet në një mënyrë të qartë dhe të lehtë për t</w:t>
      </w:r>
      <w:r w:rsidR="00AF5CA0">
        <w:rPr>
          <w:rFonts w:ascii="Garamond" w:hAnsi="Garamond"/>
          <w:lang w:val="sq-AL"/>
        </w:rPr>
        <w:t>’</w:t>
      </w:r>
      <w:r w:rsidRPr="007C7CF4">
        <w:rPr>
          <w:rFonts w:ascii="Garamond" w:hAnsi="Garamond"/>
          <w:lang w:val="sq-AL"/>
        </w:rPr>
        <w:t xml:space="preserve">u lexuar, duke përdorur karaktere të një madhësie të lexueshme; </w:t>
      </w:r>
    </w:p>
    <w:p w14:paraId="2C2298B5" w14:textId="511B3210" w:rsidR="00D93B40" w:rsidRPr="007C7CF4" w:rsidRDefault="00D93B40" w:rsidP="00E8531C">
      <w:pPr>
        <w:pStyle w:val="BodyTextIndent2"/>
        <w:tabs>
          <w:tab w:val="left" w:pos="720"/>
        </w:tabs>
        <w:spacing w:after="0" w:line="240" w:lineRule="auto"/>
        <w:ind w:left="0" w:firstLine="284"/>
        <w:jc w:val="both"/>
        <w:rPr>
          <w:rFonts w:ascii="Garamond" w:hAnsi="Garamond"/>
          <w:lang w:val="sq-AL"/>
        </w:rPr>
      </w:pPr>
      <w:r w:rsidRPr="007C7CF4">
        <w:rPr>
          <w:rFonts w:ascii="Garamond" w:hAnsi="Garamond"/>
          <w:lang w:val="sq-AL"/>
        </w:rPr>
        <w:t>c) të jetë jo më pak i kuptueshëm në rast se, pasi është përgatitur fillimisht me ngjyra, të shtypet ose fotokopjohet në bardh e zi;</w:t>
      </w:r>
    </w:p>
    <w:p w14:paraId="4649253B" w14:textId="43F795B6" w:rsidR="00D93B40" w:rsidRPr="007C7CF4" w:rsidRDefault="00D93B40" w:rsidP="00E8531C">
      <w:pPr>
        <w:pStyle w:val="BodyTextIndent2"/>
        <w:tabs>
          <w:tab w:val="left" w:pos="720"/>
        </w:tabs>
        <w:spacing w:after="0" w:line="240" w:lineRule="auto"/>
        <w:ind w:left="0" w:firstLine="284"/>
        <w:jc w:val="both"/>
        <w:rPr>
          <w:rFonts w:ascii="Garamond" w:hAnsi="Garamond"/>
          <w:lang w:val="sq-AL"/>
        </w:rPr>
      </w:pPr>
      <w:r w:rsidRPr="007C7CF4">
        <w:rPr>
          <w:rFonts w:ascii="Garamond" w:hAnsi="Garamond"/>
          <w:lang w:val="sq-AL"/>
        </w:rPr>
        <w:t>d) të jetë i shkruar të paktën, në gjuhën shqipe dhe, nëse është rënë dakord shprehimisht ndërmjet konsumatorit dhe ofruesit të shërbimeve të pagesave, edhe në një gjuhë tjetër;</w:t>
      </w:r>
    </w:p>
    <w:p w14:paraId="7F261B3A" w14:textId="5FA3CC3B" w:rsidR="00D93B40" w:rsidRPr="007C7CF4" w:rsidRDefault="00D93B40" w:rsidP="00E8531C">
      <w:pPr>
        <w:pStyle w:val="BodyTextIndent2"/>
        <w:tabs>
          <w:tab w:val="left" w:pos="720"/>
        </w:tabs>
        <w:spacing w:after="0" w:line="240" w:lineRule="auto"/>
        <w:ind w:left="0" w:firstLine="284"/>
        <w:jc w:val="both"/>
        <w:rPr>
          <w:rFonts w:ascii="Garamond" w:hAnsi="Garamond"/>
          <w:lang w:val="sq-AL"/>
        </w:rPr>
      </w:pPr>
      <w:r w:rsidRPr="007C7CF4">
        <w:rPr>
          <w:rFonts w:ascii="Garamond" w:hAnsi="Garamond"/>
          <w:lang w:val="sq-AL"/>
        </w:rPr>
        <w:t>e) të jetë i saktë, joçorientues dhe i shprehur në monedhën e llogarisë së pagesës ose, nëse bihet dakord ndërmjet konsumatorit dhe ofruesit të shërbimeve të pagesave, edhe në një monedhë tjetër;</w:t>
      </w:r>
    </w:p>
    <w:p w14:paraId="73EF7541" w14:textId="7593D416" w:rsidR="00D93B40" w:rsidRPr="007C7CF4" w:rsidRDefault="00D93B40" w:rsidP="00E8531C">
      <w:pPr>
        <w:pStyle w:val="BodyTextIndent2"/>
        <w:tabs>
          <w:tab w:val="left" w:pos="720"/>
        </w:tabs>
        <w:spacing w:after="0" w:line="240" w:lineRule="auto"/>
        <w:ind w:left="0" w:firstLine="284"/>
        <w:jc w:val="both"/>
        <w:rPr>
          <w:rFonts w:ascii="Garamond" w:hAnsi="Garamond"/>
          <w:lang w:val="sq-AL"/>
        </w:rPr>
      </w:pPr>
      <w:r w:rsidRPr="007C7CF4">
        <w:rPr>
          <w:rFonts w:ascii="Garamond" w:hAnsi="Garamond"/>
          <w:lang w:val="sq-AL"/>
        </w:rPr>
        <w:t xml:space="preserve">f) ka titullin “Dokument që përmban informacion mbi tarifat” në krye të faqes së parë;  </w:t>
      </w:r>
    </w:p>
    <w:p w14:paraId="4472421D" w14:textId="7C3C3B91" w:rsidR="00D93B40" w:rsidRPr="007C7CF4" w:rsidRDefault="00D93B40" w:rsidP="00E8531C">
      <w:pPr>
        <w:pStyle w:val="BodyTextIndent2"/>
        <w:tabs>
          <w:tab w:val="left" w:pos="720"/>
        </w:tabs>
        <w:spacing w:after="0" w:line="240" w:lineRule="auto"/>
        <w:ind w:left="0" w:firstLine="284"/>
        <w:jc w:val="both"/>
        <w:rPr>
          <w:rFonts w:ascii="Garamond" w:hAnsi="Garamond"/>
          <w:lang w:val="sq-AL"/>
        </w:rPr>
      </w:pPr>
      <w:r w:rsidRPr="007C7CF4">
        <w:rPr>
          <w:rFonts w:ascii="Garamond" w:hAnsi="Garamond"/>
          <w:lang w:val="sq-AL"/>
        </w:rPr>
        <w:t>g) përfshin një pasqyrë që përmban tarifat për shërbimet më përfaqësuese në lidhje me llogarinë e pagesës.</w:t>
      </w:r>
    </w:p>
    <w:p w14:paraId="52F43F08" w14:textId="60AE0A7D" w:rsidR="00D93B40" w:rsidRPr="007C7CF4" w:rsidRDefault="00D93B40" w:rsidP="00E8531C">
      <w:pPr>
        <w:pStyle w:val="BodyTextIndent2"/>
        <w:tabs>
          <w:tab w:val="left" w:pos="360"/>
        </w:tabs>
        <w:spacing w:after="0" w:line="240" w:lineRule="auto"/>
        <w:ind w:left="0" w:firstLine="284"/>
        <w:jc w:val="both"/>
        <w:rPr>
          <w:rFonts w:ascii="Garamond" w:hAnsi="Garamond"/>
          <w:lang w:val="sq-AL"/>
        </w:rPr>
      </w:pPr>
      <w:r w:rsidRPr="007C7CF4">
        <w:rPr>
          <w:rFonts w:ascii="Garamond" w:hAnsi="Garamond"/>
          <w:lang w:val="sq-AL"/>
        </w:rPr>
        <w:t xml:space="preserve">3. Ofruesit e shërbimeve të pagesave vendosin në dispozicion të konsumatorëve, dokumentin që përmban informacion mbi tarifat, të përcaktuar në pikën 2 të këtij neni, sipas formatit të paraqitur në </w:t>
      </w:r>
      <w:r w:rsidR="006E7F07" w:rsidRPr="00F51CB9">
        <w:rPr>
          <w:rFonts w:ascii="Garamond" w:hAnsi="Garamond"/>
          <w:lang w:val="sq-AL"/>
        </w:rPr>
        <w:t>a</w:t>
      </w:r>
      <w:r w:rsidRPr="00F51CB9">
        <w:rPr>
          <w:rFonts w:ascii="Garamond" w:hAnsi="Garamond"/>
          <w:lang w:val="sq-AL"/>
        </w:rPr>
        <w:t>neksin 1 të kësaj</w:t>
      </w:r>
      <w:r w:rsidRPr="007C7CF4">
        <w:rPr>
          <w:rFonts w:ascii="Garamond" w:hAnsi="Garamond"/>
          <w:lang w:val="sq-AL"/>
        </w:rPr>
        <w:t xml:space="preserve"> rregulloreje.</w:t>
      </w:r>
    </w:p>
    <w:p w14:paraId="7A76C281" w14:textId="4CCE5EFD" w:rsidR="00D93B40" w:rsidRPr="007C7CF4" w:rsidRDefault="00D93B40" w:rsidP="00E8531C">
      <w:pPr>
        <w:pStyle w:val="BodyTextIndent2"/>
        <w:tabs>
          <w:tab w:val="left" w:pos="360"/>
        </w:tabs>
        <w:spacing w:after="0" w:line="240" w:lineRule="auto"/>
        <w:ind w:left="0" w:firstLine="284"/>
        <w:jc w:val="both"/>
        <w:rPr>
          <w:rFonts w:ascii="Garamond" w:hAnsi="Garamond"/>
          <w:lang w:val="sq-AL"/>
        </w:rPr>
      </w:pPr>
      <w:r w:rsidRPr="007C7CF4">
        <w:rPr>
          <w:rFonts w:ascii="Garamond" w:hAnsi="Garamond"/>
          <w:lang w:val="sq-AL"/>
        </w:rPr>
        <w:t xml:space="preserve">4. Në rastet kur ofruesit e shërbimeve të pagesave ofrojnë një ose më shumë shërbime si pjesë të një pakete shërbimesh të lidhura me një llogari pagese, dokumenti që përmban informacion mbi tarifat duhet të paraqesë tarifat për të gjithë paketën, shërbimet e </w:t>
      </w:r>
      <w:r w:rsidRPr="007C7CF4">
        <w:rPr>
          <w:rFonts w:ascii="Garamond" w:hAnsi="Garamond"/>
          <w:lang w:val="sq-AL"/>
        </w:rPr>
        <w:lastRenderedPageBreak/>
        <w:t>përfshira në paketë dhe sasinë e tyre, si dhe tarifat shtesë për çdo shërbim që tejkalon sasinë e mbuluar nga tarifat e paketës.</w:t>
      </w:r>
    </w:p>
    <w:p w14:paraId="532FA494" w14:textId="4FEC0894" w:rsidR="00D93B40" w:rsidRPr="007C7CF4" w:rsidRDefault="00D93B40" w:rsidP="00E8531C">
      <w:pPr>
        <w:pStyle w:val="BodyTextIndent2"/>
        <w:tabs>
          <w:tab w:val="left" w:pos="360"/>
        </w:tabs>
        <w:spacing w:after="0" w:line="240" w:lineRule="auto"/>
        <w:ind w:left="0" w:firstLine="284"/>
        <w:jc w:val="both"/>
        <w:rPr>
          <w:rFonts w:ascii="Garamond" w:hAnsi="Garamond"/>
          <w:lang w:val="sq-AL"/>
        </w:rPr>
      </w:pPr>
      <w:r w:rsidRPr="007C7CF4">
        <w:rPr>
          <w:rFonts w:ascii="Garamond" w:hAnsi="Garamond"/>
          <w:lang w:val="sq-AL"/>
        </w:rPr>
        <w:t>5. Në rastet kur një llogari pagese ofrohet si pjesë e një pakete, së bashku me një produkt ose shërbim tjetër i cili nuk është i lidhur me llogarinë e pagesës, ofruesit e shërbimeve të pagesave informojnë konsumatorët nëse është e mundur të përfitojnë llogarinë e pagesës në mënyrë të veçuar dhe, nëse është e mundur, ofrojnë informacion të veçantë në lidhje me tarifat që lidhen me secilin nga produktet dhe shërbimet e tjera të ofruara në atë paketë që mund të përfitohen në mënyrë të veçuar.</w:t>
      </w:r>
    </w:p>
    <w:p w14:paraId="05405A02" w14:textId="24A0594B" w:rsidR="00D93B40" w:rsidRPr="007C7CF4" w:rsidRDefault="00D93B40" w:rsidP="00E8531C">
      <w:pPr>
        <w:pStyle w:val="BodyTextIndent2"/>
        <w:tabs>
          <w:tab w:val="left" w:pos="360"/>
        </w:tabs>
        <w:spacing w:after="0" w:line="240" w:lineRule="auto"/>
        <w:ind w:left="0" w:firstLine="284"/>
        <w:jc w:val="both"/>
        <w:rPr>
          <w:rFonts w:ascii="Garamond" w:hAnsi="Garamond"/>
          <w:lang w:val="sq-AL"/>
        </w:rPr>
      </w:pPr>
      <w:r w:rsidRPr="007C7CF4">
        <w:rPr>
          <w:rFonts w:ascii="Garamond" w:hAnsi="Garamond"/>
          <w:lang w:val="sq-AL"/>
        </w:rPr>
        <w:t>6. Ofruesit e shërbimeve të pagesave vënë në dispozicion të konsumatorëve, një fjalor të paktën të kushteve të standardizuara të përcaktuara në listën e shërbimeve më përfaqësuese të lidhura me një llogari pagese, të parashikuar në pikën 1 të nenit 5 të kësaj rregulloreje. Ofruesit e shërbimeve të pagesave sigurojnë që fjalori i dhënë është hartuar në gjuhë të qartë, të kuptueshme dhe joteknike dhe që nuk është çorientuese.</w:t>
      </w:r>
    </w:p>
    <w:p w14:paraId="22734156" w14:textId="0C96CA8D" w:rsidR="00D93B40" w:rsidRPr="007C7CF4" w:rsidRDefault="00D93B40" w:rsidP="00E8531C">
      <w:pPr>
        <w:pStyle w:val="BodyTextIndent2"/>
        <w:tabs>
          <w:tab w:val="left" w:pos="360"/>
        </w:tabs>
        <w:spacing w:after="0" w:line="240" w:lineRule="auto"/>
        <w:ind w:left="0" w:firstLine="284"/>
        <w:jc w:val="both"/>
        <w:rPr>
          <w:rFonts w:ascii="Garamond" w:hAnsi="Garamond"/>
          <w:lang w:val="sq-AL"/>
        </w:rPr>
      </w:pPr>
      <w:r w:rsidRPr="007C7CF4">
        <w:rPr>
          <w:rFonts w:ascii="Garamond" w:hAnsi="Garamond"/>
          <w:lang w:val="sq-AL"/>
        </w:rPr>
        <w:t>7. Ofruesit e shërbimeve të pagesave vendosin në dispozicion të konsumatorëve, në çdo kohë, dokumentin që përmban informacion mbi tarifat dhe fjalorin. Dokumenti dhe fjalori paraqiten në një formë lehtësisht të përdorshme, përfshirë edhe konsumatorët që nuk janë klientë të ofruesve të shërbimeve të pagesave, në formë elektronike në faqen e tyre të internetit, aty ku është e zbatueshme, si dhe në mjediset e punës së ofruesve të shërbimeve të pagesave, të aksesueshme për konsumatorët. Dokumenti dhe fjalori gjithashtu paraqiten në format letër ose me mjete të tjera të qëndrueshme komunikimi, pa pagesë, me kërkesën e konsumatorit.</w:t>
      </w:r>
    </w:p>
    <w:p w14:paraId="3A9E3C56" w14:textId="77777777" w:rsidR="00D93B40" w:rsidRPr="007C7CF4" w:rsidRDefault="00D93B40" w:rsidP="00E8531C">
      <w:pPr>
        <w:pStyle w:val="BodyTextIndent2"/>
        <w:spacing w:after="0" w:line="240" w:lineRule="auto"/>
        <w:ind w:left="0" w:firstLine="284"/>
        <w:jc w:val="both"/>
        <w:rPr>
          <w:rFonts w:ascii="Garamond" w:hAnsi="Garamond"/>
          <w:lang w:val="sq-AL"/>
        </w:rPr>
      </w:pPr>
    </w:p>
    <w:p w14:paraId="637D7CA4" w14:textId="77777777" w:rsidR="00D93B40" w:rsidRPr="007C7CF4" w:rsidRDefault="00D93B40" w:rsidP="00E8531C">
      <w:pPr>
        <w:ind w:firstLine="284"/>
        <w:jc w:val="center"/>
        <w:rPr>
          <w:rFonts w:ascii="Garamond" w:hAnsi="Garamond"/>
          <w:bCs/>
          <w:lang w:val="sq-AL"/>
        </w:rPr>
      </w:pPr>
      <w:r w:rsidRPr="007C7CF4">
        <w:rPr>
          <w:rFonts w:ascii="Garamond" w:hAnsi="Garamond"/>
          <w:bCs/>
          <w:lang w:val="sq-AL"/>
        </w:rPr>
        <w:t>Neni 7</w:t>
      </w:r>
    </w:p>
    <w:p w14:paraId="602391C4" w14:textId="77777777" w:rsidR="00D93B40" w:rsidRPr="007C7CF4" w:rsidRDefault="00D93B40" w:rsidP="00E8531C">
      <w:pPr>
        <w:ind w:firstLine="284"/>
        <w:jc w:val="center"/>
        <w:rPr>
          <w:rFonts w:ascii="Garamond" w:hAnsi="Garamond"/>
          <w:b/>
          <w:bCs/>
          <w:lang w:val="sq-AL"/>
        </w:rPr>
      </w:pPr>
      <w:r w:rsidRPr="007C7CF4">
        <w:rPr>
          <w:rFonts w:ascii="Garamond" w:hAnsi="Garamond"/>
          <w:b/>
          <w:bCs/>
          <w:lang w:val="sq-AL"/>
        </w:rPr>
        <w:t>Pasqyra mbi tarifat e aplikuara</w:t>
      </w:r>
    </w:p>
    <w:p w14:paraId="4F9C0583" w14:textId="77777777" w:rsidR="00D93B40" w:rsidRPr="007C7CF4" w:rsidRDefault="00D93B40" w:rsidP="00E8531C">
      <w:pPr>
        <w:ind w:firstLine="284"/>
        <w:jc w:val="both"/>
        <w:rPr>
          <w:rFonts w:ascii="Garamond" w:hAnsi="Garamond"/>
          <w:lang w:val="sq-AL"/>
        </w:rPr>
      </w:pPr>
    </w:p>
    <w:p w14:paraId="2F8C4F5A" w14:textId="71A8AA47" w:rsidR="00D93B40" w:rsidRPr="007C7CF4" w:rsidRDefault="00D93B40" w:rsidP="00E8531C">
      <w:pPr>
        <w:tabs>
          <w:tab w:val="left" w:pos="360"/>
        </w:tabs>
        <w:ind w:firstLine="284"/>
        <w:jc w:val="both"/>
        <w:rPr>
          <w:rFonts w:ascii="Garamond" w:hAnsi="Garamond"/>
          <w:lang w:val="sq-AL"/>
        </w:rPr>
      </w:pPr>
      <w:r w:rsidRPr="007C7CF4">
        <w:rPr>
          <w:rFonts w:ascii="Garamond" w:hAnsi="Garamond"/>
          <w:lang w:val="sq-AL"/>
        </w:rPr>
        <w:t>1. Ofruesit e shërbimeve të pagesave i paraqesin konsumatorit, të paktën çdo vit dhe pa pagesë, një pasqyrë mbi të gjitha tarifat e aplikuara, si dhe, kur është e zbatueshme, informacion në lidhje me normat e interesit të parashikuara në shkronjat “c” dhe “d” të pikës 3 të këtij neni, për shërbimet e lidhura me një llogari pagese. Kur është e zbatueshme, ofruesit e shërbimeve të pagesave përdorin termat e standardizuar, të përcaktuara në listën e referuar në pikën 1 të nenit 5 të kësaj rregulloreje.</w:t>
      </w:r>
    </w:p>
    <w:p w14:paraId="3835E6FA" w14:textId="1C8B62D1" w:rsidR="00D93B40" w:rsidRPr="007C7CF4" w:rsidRDefault="00D93B40" w:rsidP="00E8531C">
      <w:pPr>
        <w:tabs>
          <w:tab w:val="left" w:pos="360"/>
        </w:tabs>
        <w:ind w:firstLine="284"/>
        <w:jc w:val="both"/>
        <w:rPr>
          <w:rFonts w:ascii="Garamond" w:hAnsi="Garamond"/>
          <w:lang w:val="sq-AL"/>
        </w:rPr>
      </w:pPr>
      <w:r w:rsidRPr="007C7CF4">
        <w:rPr>
          <w:rFonts w:ascii="Garamond" w:hAnsi="Garamond"/>
          <w:lang w:val="sq-AL"/>
        </w:rPr>
        <w:t xml:space="preserve">2. Ofruesit e shërbimeve të pagesave informojnë konsumatorët  mbi pasqyrën e tarifave, sipas mënyrës së rënë dakord në kontratë. Pasqyra e tarifave paraqitet në format letër, me kërkesën e konsumatorit. </w:t>
      </w:r>
    </w:p>
    <w:p w14:paraId="06EAE1A9" w14:textId="711AEA2A" w:rsidR="00D93B40" w:rsidRPr="007C7CF4" w:rsidRDefault="00D93B40" w:rsidP="00E8531C">
      <w:pPr>
        <w:tabs>
          <w:tab w:val="left" w:pos="360"/>
        </w:tabs>
        <w:ind w:firstLine="284"/>
        <w:jc w:val="both"/>
        <w:rPr>
          <w:rFonts w:ascii="Garamond" w:hAnsi="Garamond"/>
          <w:lang w:val="sq-AL"/>
        </w:rPr>
      </w:pPr>
      <w:r w:rsidRPr="007C7CF4">
        <w:rPr>
          <w:rFonts w:ascii="Garamond" w:hAnsi="Garamond"/>
          <w:lang w:val="sq-AL"/>
        </w:rPr>
        <w:t>3. Pasqyra mbi tarifat e aplikuara përmban të paktën informacionin e mëposhtëm:</w:t>
      </w:r>
    </w:p>
    <w:p w14:paraId="52B7B031" w14:textId="115D173C"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a) tarifën për njësi, të aplikuar për secilin shërbim dhe numrin e rasteve që shërbimi është përdorur gjatë periudhës përkatëse, dhe nëse shërbimet janë të kombinuara në një paketë, tarifat e aplikuara për paketën në tërësi, numrin e rasteve kur tarifa e paketës është aplikuar gjatë periudhës përkatëse dhe tarifat shtesë të aplikuara për çdo shërbim që tejkalon sasinë e mbuluar nga tarifat e paketës;</w:t>
      </w:r>
    </w:p>
    <w:p w14:paraId="6BEF2516" w14:textId="3119B68A"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b) shumën totale të tarifave të aplikuara gjatë periudhës përkatëse për secilin shërbim, secilën paketë të shërbimeve të ofruara dhe shërbimet që tejkalojnë sasinë e mbuluar nga tarifat e paketës;</w:t>
      </w:r>
    </w:p>
    <w:p w14:paraId="506E9C4D" w14:textId="4270F935"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c) normën e interesit të kredisë kufi të aplikuar për llogarinë e pagesës dhe shumën totale të interesit të aplikuar në lidhje me kredinë kufi gjatë periudhës përkatëse, kur është e zbatueshme;</w:t>
      </w:r>
    </w:p>
    <w:p w14:paraId="3E6F119C" w14:textId="617F47EF"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d) normën e interesit kreditor të aplikuar për llogarinë e pagesës dhe shumën totale të interesit të fituar gjatë periudhës përkatëse, kur është e zbatueshme;</w:t>
      </w:r>
    </w:p>
    <w:p w14:paraId="46036D21" w14:textId="321C46ED"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e) shumën totale të tarifave të aplikuara për të gjitha shërbimet e ofruara gjatë periudhës përkatëse.</w:t>
      </w:r>
    </w:p>
    <w:p w14:paraId="6A4A8F87" w14:textId="19779EA0" w:rsidR="00D93B40" w:rsidRPr="007C7CF4" w:rsidRDefault="00D93B40" w:rsidP="00E8531C">
      <w:pPr>
        <w:pStyle w:val="ListParagraph"/>
        <w:tabs>
          <w:tab w:val="left" w:pos="360"/>
        </w:tabs>
        <w:ind w:left="0" w:firstLine="284"/>
        <w:jc w:val="both"/>
        <w:rPr>
          <w:rFonts w:ascii="Garamond" w:hAnsi="Garamond"/>
          <w:b w:val="0"/>
          <w:bCs w:val="0"/>
          <w:lang w:val="sq-AL"/>
        </w:rPr>
      </w:pPr>
      <w:r w:rsidRPr="007C7CF4">
        <w:rPr>
          <w:rFonts w:ascii="Garamond" w:hAnsi="Garamond"/>
          <w:b w:val="0"/>
          <w:bCs w:val="0"/>
          <w:lang w:val="sq-AL"/>
        </w:rPr>
        <w:t>4. Pasqyra mbi tarifat e aplikuara:</w:t>
      </w:r>
    </w:p>
    <w:p w14:paraId="12C09E53" w14:textId="07DC01DC"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lastRenderedPageBreak/>
        <w:t>a) paraqitet në një mënyrë të qartë dhe të lehtë për t</w:t>
      </w:r>
      <w:r w:rsidR="00AF5CA0">
        <w:rPr>
          <w:rFonts w:ascii="Garamond" w:hAnsi="Garamond"/>
          <w:b w:val="0"/>
          <w:bCs w:val="0"/>
          <w:lang w:val="sq-AL"/>
        </w:rPr>
        <w:t>’</w:t>
      </w:r>
      <w:r w:rsidRPr="007C7CF4">
        <w:rPr>
          <w:rFonts w:ascii="Garamond" w:hAnsi="Garamond"/>
          <w:b w:val="0"/>
          <w:bCs w:val="0"/>
          <w:lang w:val="sq-AL"/>
        </w:rPr>
        <w:t xml:space="preserve">u lexuar, duke përdorur karaktere të një madhësie të lexueshme; </w:t>
      </w:r>
    </w:p>
    <w:p w14:paraId="02869745" w14:textId="010AA6E0"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b) të jetë e saktë, joçorientuese dhe e shprehur në monedhën e llogarisë së pagesës ose, nëse bihet dakord ndërmjet konsumatorit dhe ofruesit të shërbimeve të pagesave, edhe në një monedhë tjetër;</w:t>
      </w:r>
    </w:p>
    <w:p w14:paraId="0065DFA1" w14:textId="76D85BE8" w:rsidR="00D93B40" w:rsidRPr="007C7CF4" w:rsidRDefault="00D93B40" w:rsidP="00E8531C">
      <w:pPr>
        <w:pStyle w:val="ListParagraph"/>
        <w:tabs>
          <w:tab w:val="left" w:pos="620"/>
        </w:tabs>
        <w:ind w:left="0" w:firstLine="284"/>
        <w:jc w:val="both"/>
        <w:rPr>
          <w:rFonts w:ascii="Garamond" w:hAnsi="Garamond"/>
          <w:b w:val="0"/>
          <w:bCs w:val="0"/>
          <w:lang w:val="sq-AL"/>
        </w:rPr>
      </w:pPr>
      <w:r w:rsidRPr="007C7CF4">
        <w:rPr>
          <w:rFonts w:ascii="Garamond" w:hAnsi="Garamond"/>
          <w:b w:val="0"/>
          <w:bCs w:val="0"/>
          <w:lang w:val="sq-AL"/>
        </w:rPr>
        <w:t>c) ka titullin “Pasqyra mbi tarifat e aplikuara” në krye të faqes së parë; dhe</w:t>
      </w:r>
    </w:p>
    <w:p w14:paraId="5F40C163" w14:textId="00A344C3"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d) të jetë e shkruar të paktën, në gjuhën shqipe ose, nëse është rënë dakord shprehimisht ndërmjet konsumatorit dhe ofruesit të shërbimeve të pagesave, edhe në një gjuhë tjetër.</w:t>
      </w:r>
    </w:p>
    <w:p w14:paraId="27F5D0F9" w14:textId="113080A6" w:rsidR="00D93B40" w:rsidRPr="007C7CF4" w:rsidRDefault="00D93B40" w:rsidP="00E8531C">
      <w:pPr>
        <w:pStyle w:val="ListParagraph"/>
        <w:tabs>
          <w:tab w:val="left" w:pos="360"/>
        </w:tabs>
        <w:ind w:left="0" w:firstLine="284"/>
        <w:jc w:val="both"/>
        <w:rPr>
          <w:rFonts w:ascii="Garamond" w:hAnsi="Garamond"/>
          <w:b w:val="0"/>
          <w:bCs w:val="0"/>
          <w:lang w:val="sq-AL"/>
        </w:rPr>
      </w:pPr>
      <w:r w:rsidRPr="007C7CF4">
        <w:rPr>
          <w:rFonts w:ascii="Garamond" w:hAnsi="Garamond"/>
          <w:b w:val="0"/>
          <w:bCs w:val="0"/>
          <w:lang w:val="sq-AL"/>
        </w:rPr>
        <w:t>5. Ofruesit e shërbimeve të pagesave vendosin në dispozicion të konsumatorëve, pasqyrën e tarifave të përcaktuar në pikat 3 dhe 4</w:t>
      </w:r>
      <w:r w:rsidR="00212985">
        <w:rPr>
          <w:rFonts w:ascii="Garamond" w:hAnsi="Garamond"/>
          <w:b w:val="0"/>
          <w:bCs w:val="0"/>
          <w:lang w:val="sq-AL"/>
        </w:rPr>
        <w:t>,</w:t>
      </w:r>
      <w:r w:rsidRPr="007C7CF4">
        <w:rPr>
          <w:rFonts w:ascii="Garamond" w:hAnsi="Garamond"/>
          <w:b w:val="0"/>
          <w:bCs w:val="0"/>
          <w:lang w:val="sq-AL"/>
        </w:rPr>
        <w:t xml:space="preserve"> të këtij neni, sipas formatit të paraqitur </w:t>
      </w:r>
      <w:r w:rsidRPr="00F51CB9">
        <w:rPr>
          <w:rFonts w:ascii="Garamond" w:hAnsi="Garamond"/>
          <w:b w:val="0"/>
          <w:bCs w:val="0"/>
          <w:lang w:val="sq-AL"/>
        </w:rPr>
        <w:t xml:space="preserve">në </w:t>
      </w:r>
      <w:r w:rsidR="00CC5D5D" w:rsidRPr="00F51CB9">
        <w:rPr>
          <w:rFonts w:ascii="Garamond" w:hAnsi="Garamond"/>
          <w:b w:val="0"/>
          <w:bCs w:val="0"/>
          <w:lang w:val="sq-AL"/>
        </w:rPr>
        <w:t>a</w:t>
      </w:r>
      <w:r w:rsidRPr="00F51CB9">
        <w:rPr>
          <w:rFonts w:ascii="Garamond" w:hAnsi="Garamond"/>
          <w:b w:val="0"/>
          <w:bCs w:val="0"/>
          <w:lang w:val="sq-AL"/>
        </w:rPr>
        <w:t>neksin 2 të kësaj rregulloreje.</w:t>
      </w:r>
    </w:p>
    <w:p w14:paraId="0D5857E4" w14:textId="77777777" w:rsidR="00212985" w:rsidRDefault="00212985" w:rsidP="00E8531C">
      <w:pPr>
        <w:ind w:firstLine="284"/>
        <w:jc w:val="center"/>
        <w:rPr>
          <w:rFonts w:ascii="Garamond" w:hAnsi="Garamond"/>
          <w:b/>
          <w:bCs/>
          <w:lang w:val="sq-AL"/>
        </w:rPr>
      </w:pPr>
    </w:p>
    <w:p w14:paraId="762F8908" w14:textId="77777777" w:rsidR="00D93B40" w:rsidRPr="00212985" w:rsidRDefault="00D93B40" w:rsidP="00E8531C">
      <w:pPr>
        <w:ind w:firstLine="284"/>
        <w:jc w:val="center"/>
        <w:rPr>
          <w:rFonts w:ascii="Garamond" w:hAnsi="Garamond"/>
          <w:bCs/>
          <w:lang w:val="sq-AL"/>
        </w:rPr>
      </w:pPr>
      <w:r w:rsidRPr="00212985">
        <w:rPr>
          <w:rFonts w:ascii="Garamond" w:hAnsi="Garamond"/>
          <w:bCs/>
          <w:lang w:val="sq-AL"/>
        </w:rPr>
        <w:t>Neni 8</w:t>
      </w:r>
    </w:p>
    <w:p w14:paraId="18A8F916" w14:textId="77777777" w:rsidR="00D93B40" w:rsidRPr="007C7CF4" w:rsidRDefault="00D93B40" w:rsidP="00E8531C">
      <w:pPr>
        <w:ind w:firstLine="284"/>
        <w:jc w:val="center"/>
        <w:rPr>
          <w:rFonts w:ascii="Garamond" w:hAnsi="Garamond"/>
          <w:b/>
          <w:bCs/>
          <w:lang w:val="sq-AL"/>
        </w:rPr>
      </w:pPr>
      <w:r w:rsidRPr="007C7CF4">
        <w:rPr>
          <w:rFonts w:ascii="Garamond" w:hAnsi="Garamond"/>
          <w:b/>
          <w:bCs/>
          <w:lang w:val="sq-AL"/>
        </w:rPr>
        <w:t>Informacioni për konsumatorët</w:t>
      </w:r>
    </w:p>
    <w:p w14:paraId="25687A2A" w14:textId="77777777" w:rsidR="00D93B40" w:rsidRPr="007C7CF4" w:rsidRDefault="00D93B40" w:rsidP="00E8531C">
      <w:pPr>
        <w:pStyle w:val="ListParagraph"/>
        <w:ind w:left="0" w:firstLine="284"/>
        <w:rPr>
          <w:rFonts w:ascii="Garamond" w:hAnsi="Garamond"/>
          <w:b w:val="0"/>
          <w:bCs w:val="0"/>
          <w:lang w:val="sq-AL"/>
        </w:rPr>
      </w:pPr>
    </w:p>
    <w:p w14:paraId="34236770" w14:textId="488F59C0" w:rsidR="00D93B40" w:rsidRPr="007C7CF4" w:rsidRDefault="00D93B40" w:rsidP="00E8531C">
      <w:pPr>
        <w:pStyle w:val="ListParagraph"/>
        <w:tabs>
          <w:tab w:val="left" w:pos="360"/>
        </w:tabs>
        <w:ind w:left="0" w:firstLine="284"/>
        <w:jc w:val="both"/>
        <w:rPr>
          <w:rFonts w:ascii="Garamond" w:hAnsi="Garamond"/>
          <w:b w:val="0"/>
          <w:bCs w:val="0"/>
          <w:lang w:val="sq-AL"/>
        </w:rPr>
      </w:pPr>
      <w:r w:rsidRPr="007C7CF4">
        <w:rPr>
          <w:rFonts w:ascii="Garamond" w:hAnsi="Garamond"/>
          <w:b w:val="0"/>
          <w:bCs w:val="0"/>
          <w:lang w:val="sq-AL"/>
        </w:rPr>
        <w:t>1. Ofruesit e shërbimeve të pagesave, në informacionin kontraktor dhe promocional për konsumatorët, kur është e zbatueshme, përdorin termat e standardizuar të përcaktuar në listën e parashikuar në pikën 1</w:t>
      </w:r>
      <w:r w:rsidR="004D3913">
        <w:rPr>
          <w:rFonts w:ascii="Garamond" w:hAnsi="Garamond"/>
          <w:b w:val="0"/>
          <w:bCs w:val="0"/>
          <w:lang w:val="sq-AL"/>
        </w:rPr>
        <w:t>,</w:t>
      </w:r>
      <w:r w:rsidRPr="007C7CF4">
        <w:rPr>
          <w:rFonts w:ascii="Garamond" w:hAnsi="Garamond"/>
          <w:b w:val="0"/>
          <w:bCs w:val="0"/>
          <w:lang w:val="sq-AL"/>
        </w:rPr>
        <w:t xml:space="preserve"> të nenit 5</w:t>
      </w:r>
      <w:r w:rsidR="004D3913">
        <w:rPr>
          <w:rFonts w:ascii="Garamond" w:hAnsi="Garamond"/>
          <w:b w:val="0"/>
          <w:bCs w:val="0"/>
          <w:lang w:val="sq-AL"/>
        </w:rPr>
        <w:t>,</w:t>
      </w:r>
      <w:r w:rsidRPr="007C7CF4">
        <w:rPr>
          <w:rFonts w:ascii="Garamond" w:hAnsi="Garamond"/>
          <w:b w:val="0"/>
          <w:bCs w:val="0"/>
          <w:lang w:val="sq-AL"/>
        </w:rPr>
        <w:t xml:space="preserve"> të kësaj rregulloreje. Ofruesit e shërbimeve të pagesave mund të përdorin emërtime tregtare në dokumentin që përmban informacion mbi tarifat dhe në pasqyrën e tarifave, me kusht që emërtime të tilla të përdoren përveç termave të standardizuar të përcaktuar në listën e parashikuar në pikën 1 të nenit 5 të kësaj rregulloreje, si një përcaktim dytësor i atyre shërbimeve, të paraqitur në kllapa ose në madhësi shkrimi më të vogël.  </w:t>
      </w:r>
    </w:p>
    <w:p w14:paraId="45C5115B" w14:textId="5C0F0791" w:rsidR="00D93B40" w:rsidRPr="007C7CF4" w:rsidRDefault="00D93B40" w:rsidP="00E8531C">
      <w:pPr>
        <w:pStyle w:val="ListParagraph"/>
        <w:tabs>
          <w:tab w:val="left" w:pos="360"/>
        </w:tabs>
        <w:ind w:left="0" w:firstLine="284"/>
        <w:jc w:val="both"/>
        <w:rPr>
          <w:rFonts w:ascii="Garamond" w:hAnsi="Garamond"/>
          <w:b w:val="0"/>
          <w:bCs w:val="0"/>
          <w:lang w:val="sq-AL"/>
        </w:rPr>
      </w:pPr>
      <w:r w:rsidRPr="007C7CF4">
        <w:rPr>
          <w:rFonts w:ascii="Garamond" w:hAnsi="Garamond"/>
          <w:b w:val="0"/>
          <w:bCs w:val="0"/>
          <w:lang w:val="sq-AL"/>
        </w:rPr>
        <w:t>2. Ofruesit e shërbimeve të pagesave mund të përdorin emërtime tregtare për të përcaktuar shërbimet e tyre në informacionin e tyre kontraktor dhe promocional për konsumatorët, me kusht që ata të identifikojnë qartë, kur është e zbatueshme, termat përkatës të standardizuar të përcaktuar në listën e parashikuar në pikën 1 të nenit 5 të kësaj rregulloreje.</w:t>
      </w:r>
    </w:p>
    <w:p w14:paraId="34379CB6" w14:textId="77777777" w:rsidR="00D93B40" w:rsidRPr="007C7CF4" w:rsidRDefault="00D93B40" w:rsidP="00E8531C">
      <w:pPr>
        <w:pStyle w:val="ListParagraph"/>
        <w:ind w:left="0" w:firstLine="284"/>
        <w:jc w:val="both"/>
        <w:rPr>
          <w:rFonts w:ascii="Garamond" w:hAnsi="Garamond"/>
          <w:b w:val="0"/>
          <w:bCs w:val="0"/>
          <w:lang w:val="sq-AL"/>
        </w:rPr>
      </w:pPr>
    </w:p>
    <w:p w14:paraId="5E28F3B4" w14:textId="77777777" w:rsidR="00D93B40" w:rsidRPr="007C7CF4" w:rsidRDefault="00D93B40" w:rsidP="00E8531C">
      <w:pPr>
        <w:ind w:firstLine="284"/>
        <w:jc w:val="center"/>
        <w:rPr>
          <w:rFonts w:ascii="Garamond" w:hAnsi="Garamond"/>
          <w:bCs/>
          <w:lang w:val="sq-AL"/>
        </w:rPr>
      </w:pPr>
      <w:r w:rsidRPr="007C7CF4">
        <w:rPr>
          <w:rFonts w:ascii="Garamond" w:hAnsi="Garamond"/>
          <w:bCs/>
          <w:lang w:val="sq-AL"/>
        </w:rPr>
        <w:t>KREU III</w:t>
      </w:r>
    </w:p>
    <w:p w14:paraId="641A1967" w14:textId="77777777" w:rsidR="00D93B40" w:rsidRPr="007C7CF4" w:rsidRDefault="00D93B40" w:rsidP="00E8531C">
      <w:pPr>
        <w:ind w:firstLine="284"/>
        <w:jc w:val="center"/>
        <w:rPr>
          <w:rFonts w:ascii="Garamond" w:hAnsi="Garamond"/>
          <w:bCs/>
          <w:lang w:val="sq-AL"/>
        </w:rPr>
      </w:pPr>
      <w:r w:rsidRPr="007C7CF4">
        <w:rPr>
          <w:rFonts w:ascii="Garamond" w:hAnsi="Garamond"/>
          <w:bCs/>
          <w:lang w:val="sq-AL"/>
        </w:rPr>
        <w:t xml:space="preserve">TRANSFERIMI I LLOGARIVE TË PAGESËS </w:t>
      </w:r>
    </w:p>
    <w:p w14:paraId="584D7C87" w14:textId="77777777" w:rsidR="00D93B40" w:rsidRPr="007C7CF4" w:rsidRDefault="00D93B40" w:rsidP="00E8531C">
      <w:pPr>
        <w:ind w:firstLine="284"/>
        <w:jc w:val="center"/>
        <w:rPr>
          <w:rFonts w:ascii="Garamond" w:hAnsi="Garamond"/>
          <w:bCs/>
          <w:lang w:val="sq-AL"/>
        </w:rPr>
      </w:pPr>
    </w:p>
    <w:p w14:paraId="2FAF2767" w14:textId="77777777" w:rsidR="00D93B40" w:rsidRPr="007C7CF4" w:rsidRDefault="00D93B40" w:rsidP="00E8531C">
      <w:pPr>
        <w:ind w:firstLine="284"/>
        <w:jc w:val="center"/>
        <w:rPr>
          <w:rFonts w:ascii="Garamond" w:hAnsi="Garamond"/>
          <w:bCs/>
          <w:lang w:val="sq-AL"/>
        </w:rPr>
      </w:pPr>
      <w:r w:rsidRPr="007C7CF4">
        <w:rPr>
          <w:rFonts w:ascii="Garamond" w:hAnsi="Garamond"/>
          <w:bCs/>
          <w:lang w:val="sq-AL"/>
        </w:rPr>
        <w:t>Neni 9</w:t>
      </w:r>
    </w:p>
    <w:p w14:paraId="6D876485" w14:textId="77777777" w:rsidR="00D93B40" w:rsidRPr="007C7CF4" w:rsidRDefault="00D93B40" w:rsidP="00E8531C">
      <w:pPr>
        <w:ind w:firstLine="284"/>
        <w:jc w:val="center"/>
        <w:rPr>
          <w:rFonts w:ascii="Garamond" w:hAnsi="Garamond"/>
          <w:b/>
          <w:bCs/>
          <w:lang w:val="sq-AL"/>
        </w:rPr>
      </w:pPr>
      <w:r w:rsidRPr="007C7CF4">
        <w:rPr>
          <w:rFonts w:ascii="Garamond" w:hAnsi="Garamond"/>
          <w:b/>
          <w:bCs/>
          <w:lang w:val="sq-AL"/>
        </w:rPr>
        <w:t>Ofrimi i shërbimit të transferimit</w:t>
      </w:r>
    </w:p>
    <w:p w14:paraId="7E2834CE" w14:textId="77777777" w:rsidR="00D93B40" w:rsidRPr="007C7CF4" w:rsidRDefault="00D93B40" w:rsidP="00E8531C">
      <w:pPr>
        <w:ind w:firstLine="284"/>
        <w:jc w:val="center"/>
        <w:rPr>
          <w:rFonts w:ascii="Garamond" w:hAnsi="Garamond"/>
          <w:b/>
          <w:bCs/>
          <w:lang w:val="sq-AL"/>
        </w:rPr>
      </w:pPr>
    </w:p>
    <w:p w14:paraId="677EB1A7" w14:textId="32F02D7F" w:rsidR="00D93B40" w:rsidRPr="007C7CF4" w:rsidRDefault="00D93B40" w:rsidP="00E8531C">
      <w:pPr>
        <w:tabs>
          <w:tab w:val="left" w:pos="360"/>
        </w:tabs>
        <w:ind w:firstLine="284"/>
        <w:jc w:val="both"/>
        <w:rPr>
          <w:rFonts w:ascii="Garamond" w:hAnsi="Garamond"/>
          <w:b/>
          <w:bCs/>
          <w:lang w:val="sq-AL"/>
        </w:rPr>
      </w:pPr>
      <w:r w:rsidRPr="007C7CF4">
        <w:rPr>
          <w:rFonts w:ascii="Garamond" w:hAnsi="Garamond"/>
          <w:lang w:val="sq-AL"/>
        </w:rPr>
        <w:t>1. Ofruesit e shërbimeve të pagesave ofrojnë shërbimin e transferimit midis llogarive të pagesave të mbajtura në të njëjtën monedhë, për të gjithë konsumatorët që hapin ose mbajnë një llogari pagese me një ofrues të shërbimeve të pagesave.</w:t>
      </w:r>
    </w:p>
    <w:p w14:paraId="02724663" w14:textId="10A3A0E8" w:rsidR="00D93B40" w:rsidRPr="007C7CF4" w:rsidRDefault="00D93B40" w:rsidP="00E8531C">
      <w:pPr>
        <w:tabs>
          <w:tab w:val="left" w:pos="360"/>
        </w:tabs>
        <w:ind w:firstLine="284"/>
        <w:jc w:val="both"/>
        <w:rPr>
          <w:rFonts w:ascii="Garamond" w:hAnsi="Garamond"/>
          <w:b/>
          <w:bCs/>
          <w:lang w:val="sq-AL"/>
        </w:rPr>
      </w:pPr>
      <w:r w:rsidRPr="007C7CF4">
        <w:rPr>
          <w:rFonts w:ascii="Garamond" w:hAnsi="Garamond"/>
          <w:lang w:val="sq-AL"/>
        </w:rPr>
        <w:t>2. Shërbimi i transferimit të llogarive të pagesave nuk ofrohet nëse në llogarinë e pagesës së konsumatorit ka një urdhër bllokimi ose sekuestro nga institucionet që e gëzojnë këtë të drejtë me ligj.</w:t>
      </w:r>
    </w:p>
    <w:p w14:paraId="7502FAF6" w14:textId="77777777" w:rsidR="00D93B40" w:rsidRPr="007C7CF4" w:rsidRDefault="00D93B40" w:rsidP="00E8531C">
      <w:pPr>
        <w:ind w:firstLine="284"/>
        <w:jc w:val="both"/>
        <w:rPr>
          <w:rFonts w:ascii="Garamond" w:hAnsi="Garamond"/>
          <w:bCs/>
          <w:lang w:val="sq-AL"/>
        </w:rPr>
      </w:pPr>
    </w:p>
    <w:p w14:paraId="0E6295A6" w14:textId="77777777" w:rsidR="00D93B40" w:rsidRPr="007C7CF4" w:rsidRDefault="00D93B40" w:rsidP="00E8531C">
      <w:pPr>
        <w:ind w:firstLine="284"/>
        <w:jc w:val="center"/>
        <w:rPr>
          <w:rFonts w:ascii="Garamond" w:hAnsi="Garamond"/>
          <w:lang w:val="sq-AL"/>
        </w:rPr>
      </w:pPr>
      <w:r w:rsidRPr="007C7CF4">
        <w:rPr>
          <w:rFonts w:ascii="Garamond" w:hAnsi="Garamond"/>
          <w:bCs/>
          <w:lang w:val="sq-AL"/>
        </w:rPr>
        <w:t>Neni 10</w:t>
      </w:r>
    </w:p>
    <w:p w14:paraId="7713C975" w14:textId="77777777" w:rsidR="00D93B40" w:rsidRPr="007C7CF4" w:rsidRDefault="00D93B40" w:rsidP="00E8531C">
      <w:pPr>
        <w:ind w:firstLine="284"/>
        <w:jc w:val="center"/>
        <w:rPr>
          <w:rFonts w:ascii="Garamond" w:hAnsi="Garamond"/>
          <w:lang w:val="sq-AL"/>
        </w:rPr>
      </w:pPr>
      <w:r w:rsidRPr="007C7CF4">
        <w:rPr>
          <w:rFonts w:ascii="Garamond" w:hAnsi="Garamond"/>
          <w:b/>
          <w:bCs/>
          <w:lang w:val="sq-AL"/>
        </w:rPr>
        <w:t>Autorizimi i konsumatorit për transferimin</w:t>
      </w:r>
    </w:p>
    <w:p w14:paraId="4D248AA2" w14:textId="77777777" w:rsidR="00D93B40" w:rsidRPr="007C7CF4" w:rsidRDefault="00D93B40" w:rsidP="00E8531C">
      <w:pPr>
        <w:ind w:firstLine="284"/>
        <w:jc w:val="both"/>
        <w:rPr>
          <w:rFonts w:ascii="Garamond" w:hAnsi="Garamond"/>
          <w:b/>
          <w:bCs/>
          <w:lang w:val="sq-AL"/>
        </w:rPr>
      </w:pPr>
    </w:p>
    <w:p w14:paraId="0DE74FE2" w14:textId="440CA643"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 xml:space="preserve">1. Ofruesi marrës i shërbimit të pagesës kryen shërbimin e transferimit pas marrjes së autorizimit nga konsumatori. Në rastin kur llogaria zotërohet nga dy ose më shumë persona, autorizimi merret nga secili prej tyre. </w:t>
      </w:r>
    </w:p>
    <w:p w14:paraId="041C639B" w14:textId="7623671B"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lastRenderedPageBreak/>
        <w:t xml:space="preserve">2. Autorizimi duhet të jetë të paktën, në gjuhën shqipe ose, nëse është rënë dakord shprehimisht ndërmjet konsumatorit dhe ofruesit të shërbimeve të pagesave, edhe në një gjuhë tjetër. </w:t>
      </w:r>
    </w:p>
    <w:p w14:paraId="5B2DE904" w14:textId="336ADC08"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3. Autorizimi lejon që konsumatori:</w:t>
      </w:r>
    </w:p>
    <w:p w14:paraId="411DC6EB" w14:textId="6A000458"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a) të sigurojë ofruesin transferues të shërbimit të pagesës me pëlqimin specifik për të kryer secilin nga veprimet e parashikuara në nenin 11 të kësaj rregulloreje; dhe</w:t>
      </w:r>
    </w:p>
    <w:p w14:paraId="2E64FEC3" w14:textId="0DB1348D"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b) të sigurojë ofruesin marrës të shërbimit të pagesës me pëlqimin specifik për të kryer secilin nga veprimet e parashikuara në nenin 13 të kësaj rregulloreje.</w:t>
      </w:r>
    </w:p>
    <w:p w14:paraId="352F50EE" w14:textId="5B725C92"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4. Autorizimi i lejon konsumatorit të identifikojë në mënyrë specifike transfertat e kreditit në mbërritje, urdhërpagesat periodike për transferta krediti dhe mandatet e debitimit direkt që do të transferohen.</w:t>
      </w:r>
    </w:p>
    <w:p w14:paraId="0D753772" w14:textId="7C6EFF4C"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 xml:space="preserve">5. Autorizimi gjithashtu i lejon konsumatorit të specifikojë datën nga e cila urdhërpagesat periodike për transferta krediti dhe debitimet direkte do të ekzekutohen nga llogaria e pagesës së hapur ose të mbajtur me ofruesin marrës të shërbimit të pagesës. Kjo datë do të jetë të paktën 6 (gjashtë) ditë pune pas datës në të cilën ofruesi marrës i shërbimit të pagesës merr dokumentet e transferuara nga ofruesi transferues i shërbimit të pagesës, në përputhje me nenin 12 të kësaj rregulloreje. </w:t>
      </w:r>
    </w:p>
    <w:p w14:paraId="64DCBA99" w14:textId="757FA99F"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 xml:space="preserve">6. Autorizimi nga konsumatori duhet të jetë me shkrim, në letër ose nëpërmjet një mjeti të qëndrueshëm komunikimi, dhe një kopje e autorizimit i vihet në dispozicion konsumatorit. </w:t>
      </w:r>
    </w:p>
    <w:p w14:paraId="3EF709B8" w14:textId="77777777" w:rsidR="00D93B40" w:rsidRPr="007C7CF4" w:rsidRDefault="00D93B40" w:rsidP="00E8531C">
      <w:pPr>
        <w:ind w:firstLine="284"/>
        <w:jc w:val="center"/>
        <w:rPr>
          <w:rFonts w:ascii="Garamond" w:hAnsi="Garamond"/>
          <w:bCs/>
          <w:lang w:val="sq-AL"/>
        </w:rPr>
      </w:pPr>
    </w:p>
    <w:p w14:paraId="02EF638A" w14:textId="77777777" w:rsidR="00D93B40" w:rsidRPr="007C7CF4" w:rsidRDefault="00D93B40" w:rsidP="00E8531C">
      <w:pPr>
        <w:ind w:firstLine="284"/>
        <w:jc w:val="center"/>
        <w:rPr>
          <w:rFonts w:ascii="Garamond" w:hAnsi="Garamond"/>
          <w:lang w:val="sq-AL"/>
        </w:rPr>
      </w:pPr>
      <w:r w:rsidRPr="007C7CF4">
        <w:rPr>
          <w:rFonts w:ascii="Garamond" w:hAnsi="Garamond"/>
          <w:bCs/>
          <w:lang w:val="sq-AL"/>
        </w:rPr>
        <w:t>Neni 11</w:t>
      </w:r>
    </w:p>
    <w:p w14:paraId="34CA6473" w14:textId="77777777" w:rsidR="00D93B40" w:rsidRPr="007C7CF4" w:rsidRDefault="00D93B40" w:rsidP="00E8531C">
      <w:pPr>
        <w:ind w:firstLine="284"/>
        <w:jc w:val="center"/>
        <w:rPr>
          <w:rFonts w:ascii="Garamond" w:hAnsi="Garamond"/>
          <w:b/>
          <w:bCs/>
          <w:lang w:val="sq-AL"/>
        </w:rPr>
      </w:pPr>
      <w:r w:rsidRPr="007C7CF4">
        <w:rPr>
          <w:rFonts w:ascii="Garamond" w:hAnsi="Garamond"/>
          <w:b/>
          <w:bCs/>
          <w:lang w:val="sq-AL"/>
        </w:rPr>
        <w:t xml:space="preserve">Kërkesat e ofruesit marrës të shërbimit të pagesave ndaj ofruesit transferues të shërbimit të pagesave </w:t>
      </w:r>
    </w:p>
    <w:p w14:paraId="537C55E9" w14:textId="77777777" w:rsidR="00D93B40" w:rsidRPr="007C7CF4" w:rsidRDefault="00D93B40" w:rsidP="00E8531C">
      <w:pPr>
        <w:ind w:firstLine="284"/>
        <w:jc w:val="center"/>
        <w:rPr>
          <w:rFonts w:ascii="Garamond" w:hAnsi="Garamond"/>
          <w:lang w:val="sq-AL"/>
        </w:rPr>
      </w:pPr>
    </w:p>
    <w:p w14:paraId="63F8BD16" w14:textId="77777777" w:rsidR="00D93B40" w:rsidRPr="007C7CF4" w:rsidRDefault="00D93B40" w:rsidP="00E8531C">
      <w:pPr>
        <w:ind w:firstLine="284"/>
        <w:jc w:val="both"/>
        <w:rPr>
          <w:rFonts w:ascii="Garamond" w:hAnsi="Garamond"/>
          <w:b/>
          <w:bCs/>
          <w:lang w:val="sq-AL"/>
        </w:rPr>
      </w:pPr>
      <w:r w:rsidRPr="007C7CF4">
        <w:rPr>
          <w:rFonts w:ascii="Garamond" w:hAnsi="Garamond"/>
          <w:lang w:val="sq-AL"/>
        </w:rPr>
        <w:t>Ofruesi marrës i shërbimit të pagesës, brenda dy ditëve të punës nga marrja e autorizimit të parashikuar në nenin 10 të kësaj rregulloreje, i kërkon ofruesit transferues të shërbimit të pagesës të kryejë veprimet e mëposhtme, nëse parashikohet në autorizimin e konsumatorit:</w:t>
      </w:r>
    </w:p>
    <w:p w14:paraId="587ACEFB" w14:textId="5A7F22D2"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a) të dërgojë tek ofruesi marrës i shërbimit të pagesës dhe, nëse kërkohet specifikisht nga konsumato</w:t>
      </w:r>
      <w:r w:rsidR="00BF567D">
        <w:rPr>
          <w:rFonts w:ascii="Garamond" w:hAnsi="Garamond"/>
          <w:b w:val="0"/>
          <w:bCs w:val="0"/>
          <w:lang w:val="sq-AL"/>
        </w:rPr>
        <w:t>ri, te</w:t>
      </w:r>
      <w:r w:rsidRPr="007C7CF4">
        <w:rPr>
          <w:rFonts w:ascii="Garamond" w:hAnsi="Garamond"/>
          <w:b w:val="0"/>
          <w:bCs w:val="0"/>
          <w:lang w:val="sq-AL"/>
        </w:rPr>
        <w:t xml:space="preserve"> vetë konsumatori, një listë të urdhërpagesave periodike për transferta krediti dhe informacionin e disponueshëm për mandatet e debitimit direkt që janë transferuar;  </w:t>
      </w:r>
    </w:p>
    <w:p w14:paraId="7A6352CA" w14:textId="700DD3F8"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b) të dërgojë tek ofruesi marrës i shërbimit të pagesës dhe te konsumatori, informacionin e disponueshëm në lidhje me transfertat e kreditit periodike në mbërritje dhe mandatet e debitimeve direkte të iniciuara nga kreditori dhe të ekzekutuara në llogarinë e pagesës së konsumatorit në 13 muajt e mëparshëm;</w:t>
      </w:r>
    </w:p>
    <w:p w14:paraId="4F6C06E5" w14:textId="0791DE48"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 xml:space="preserve">c) të ndalojë pranimin e debitimeve direkte dhe transfertave të kreditit në mbërritje, me efekt nga data e specifikuar në autorizim, në rastet kur ofruesi transferues i shërbimit të pagesës nuk siguron një sistem për ridrejtimin e automatizuar të transfertave të kreditit në mbërritje dhe debitimeve direkte në llogarinë e pagesës të mbajtur nga konsumatori me ofruesin marrës të shërbimit të pagesës; </w:t>
      </w:r>
    </w:p>
    <w:p w14:paraId="7E514E3D" w14:textId="3332F4D4"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d) të anulojë urdhërpagesat periodike, me efekt nga data e specifikuar në autorizim;</w:t>
      </w:r>
    </w:p>
    <w:p w14:paraId="10336C34" w14:textId="737EBC73"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e) të transferojë çdo balancë kreditore të mbetur drejt llogarisë së pagesës të hapur ose të mbajtur me ofruesin marrës të shërbimit të pagesës në datën e specifikuar nga konsumatori; dhe</w:t>
      </w:r>
    </w:p>
    <w:p w14:paraId="1FCACC0D" w14:textId="6E996671"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f) të mbyllë llogarinë e pagesës të mbajtur me ofruesin transferues të shërbimit të pagesës në datën e specifikuar nga konsumatori me paraqitjen e konsumatorit te</w:t>
      </w:r>
      <w:r w:rsidR="00FC7F06">
        <w:rPr>
          <w:rFonts w:ascii="Garamond" w:hAnsi="Garamond"/>
          <w:b w:val="0"/>
          <w:bCs w:val="0"/>
          <w:lang w:val="sq-AL"/>
        </w:rPr>
        <w:t>k</w:t>
      </w:r>
      <w:r w:rsidRPr="007C7CF4">
        <w:rPr>
          <w:rFonts w:ascii="Garamond" w:hAnsi="Garamond"/>
          <w:b w:val="0"/>
          <w:bCs w:val="0"/>
          <w:lang w:val="sq-AL"/>
        </w:rPr>
        <w:t xml:space="preserve"> ofruesi transferues i shërbimit të pagesës.</w:t>
      </w:r>
    </w:p>
    <w:p w14:paraId="4202DB4D" w14:textId="77777777" w:rsidR="00D93B40" w:rsidRPr="007C7CF4" w:rsidRDefault="00D93B40" w:rsidP="00E8531C">
      <w:pPr>
        <w:ind w:firstLine="284"/>
        <w:jc w:val="both"/>
        <w:rPr>
          <w:rFonts w:ascii="Garamond" w:hAnsi="Garamond"/>
          <w:b/>
          <w:bCs/>
          <w:lang w:val="sq-AL"/>
        </w:rPr>
      </w:pPr>
    </w:p>
    <w:p w14:paraId="02A3E4E1" w14:textId="77777777" w:rsidR="00D93B40" w:rsidRPr="007C7CF4" w:rsidRDefault="00D93B40" w:rsidP="00E8531C">
      <w:pPr>
        <w:ind w:firstLine="284"/>
        <w:jc w:val="center"/>
        <w:rPr>
          <w:rFonts w:ascii="Garamond" w:hAnsi="Garamond"/>
          <w:bCs/>
          <w:lang w:val="sq-AL"/>
        </w:rPr>
      </w:pPr>
      <w:r w:rsidRPr="007C7CF4">
        <w:rPr>
          <w:rFonts w:ascii="Garamond" w:hAnsi="Garamond"/>
          <w:bCs/>
          <w:lang w:val="sq-AL"/>
        </w:rPr>
        <w:t>Neni 12</w:t>
      </w:r>
    </w:p>
    <w:p w14:paraId="64903F49" w14:textId="77777777" w:rsidR="00D93B40" w:rsidRPr="007C7CF4" w:rsidRDefault="00D93B40" w:rsidP="00E8531C">
      <w:pPr>
        <w:ind w:firstLine="284"/>
        <w:jc w:val="center"/>
        <w:rPr>
          <w:rFonts w:ascii="Garamond" w:hAnsi="Garamond"/>
          <w:b/>
          <w:bCs/>
          <w:lang w:val="sq-AL"/>
        </w:rPr>
      </w:pPr>
      <w:r w:rsidRPr="007C7CF4">
        <w:rPr>
          <w:rFonts w:ascii="Garamond" w:hAnsi="Garamond"/>
          <w:b/>
          <w:bCs/>
          <w:lang w:val="sq-AL"/>
        </w:rPr>
        <w:lastRenderedPageBreak/>
        <w:t xml:space="preserve">Detyrimet e ofruesit transferues të shërbimit të pagesave </w:t>
      </w:r>
    </w:p>
    <w:p w14:paraId="0CD8D287" w14:textId="77777777" w:rsidR="00D93B40" w:rsidRPr="007C7CF4" w:rsidRDefault="00D93B40" w:rsidP="00E8531C">
      <w:pPr>
        <w:ind w:firstLine="284"/>
        <w:jc w:val="both"/>
        <w:rPr>
          <w:rFonts w:ascii="Garamond" w:hAnsi="Garamond"/>
          <w:b/>
          <w:bCs/>
          <w:lang w:val="sq-AL"/>
        </w:rPr>
      </w:pPr>
    </w:p>
    <w:p w14:paraId="75114AF3" w14:textId="75551604" w:rsidR="00D93B40" w:rsidRPr="007C7CF4" w:rsidRDefault="00D93B40" w:rsidP="00E8531C">
      <w:pPr>
        <w:pStyle w:val="ListParagraph"/>
        <w:tabs>
          <w:tab w:val="left" w:pos="360"/>
        </w:tabs>
        <w:ind w:left="0" w:firstLine="284"/>
        <w:jc w:val="both"/>
        <w:rPr>
          <w:rFonts w:ascii="Garamond" w:hAnsi="Garamond"/>
          <w:b w:val="0"/>
          <w:bCs w:val="0"/>
          <w:lang w:val="sq-AL"/>
        </w:rPr>
      </w:pPr>
      <w:r w:rsidRPr="007C7CF4">
        <w:rPr>
          <w:rFonts w:ascii="Garamond" w:hAnsi="Garamond"/>
          <w:b w:val="0"/>
          <w:bCs w:val="0"/>
          <w:lang w:val="sq-AL"/>
        </w:rPr>
        <w:t>1. Ofruesi transferues i shërbimit të pagesës, pas marrjes së kërkesës nga ofruesi marrës i shërbimit të pagesës, kryen veprimet e mëposhtme, nëse parashikohet në autorizimin e konsumatorit:</w:t>
      </w:r>
    </w:p>
    <w:p w14:paraId="3375382D" w14:textId="167D4062"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a) dërgon te</w:t>
      </w:r>
      <w:r w:rsidR="00FC7F06">
        <w:rPr>
          <w:rFonts w:ascii="Garamond" w:hAnsi="Garamond"/>
          <w:b w:val="0"/>
          <w:bCs w:val="0"/>
          <w:lang w:val="sq-AL"/>
        </w:rPr>
        <w:t>k</w:t>
      </w:r>
      <w:r w:rsidRPr="007C7CF4">
        <w:rPr>
          <w:rFonts w:ascii="Garamond" w:hAnsi="Garamond"/>
          <w:b w:val="0"/>
          <w:bCs w:val="0"/>
          <w:lang w:val="sq-AL"/>
        </w:rPr>
        <w:t xml:space="preserve"> ofruesi marrës i shërbimit të pagesës informacionin e parashikuar në nenin 11, shkronjat “a” dhe “b”</w:t>
      </w:r>
      <w:r w:rsidR="00FC7F06">
        <w:rPr>
          <w:rFonts w:ascii="Garamond" w:hAnsi="Garamond"/>
          <w:b w:val="0"/>
          <w:bCs w:val="0"/>
          <w:lang w:val="sq-AL"/>
        </w:rPr>
        <w:t>,</w:t>
      </w:r>
      <w:r w:rsidRPr="007C7CF4">
        <w:rPr>
          <w:rFonts w:ascii="Garamond" w:hAnsi="Garamond"/>
          <w:b w:val="0"/>
          <w:bCs w:val="0"/>
          <w:lang w:val="sq-AL"/>
        </w:rPr>
        <w:t xml:space="preserve"> të kësaj rregulloreje, brenda 5 (pesë) ditëve pune; </w:t>
      </w:r>
    </w:p>
    <w:p w14:paraId="32F8DF67" w14:textId="6868C1A0" w:rsidR="00D93B40" w:rsidRPr="007C7CF4" w:rsidRDefault="00D93B40" w:rsidP="00E8531C">
      <w:pPr>
        <w:pStyle w:val="ListParagraph"/>
        <w:ind w:left="0" w:firstLine="284"/>
        <w:jc w:val="both"/>
        <w:rPr>
          <w:rFonts w:ascii="Garamond" w:hAnsi="Garamond"/>
          <w:lang w:val="sq-AL"/>
        </w:rPr>
      </w:pPr>
      <w:r w:rsidRPr="007C7CF4">
        <w:rPr>
          <w:rFonts w:ascii="Garamond" w:hAnsi="Garamond"/>
          <w:b w:val="0"/>
          <w:bCs w:val="0"/>
          <w:lang w:val="sq-AL"/>
        </w:rPr>
        <w:t>b) ndalon pranimin e transfertave të kreditit në mbërritje dhe të debitimeve direkte në llogarinë e pagesës, me efekt nga data e specifikuar në autorizim, në rastet kur ofruesi transferues i shërbimit të pagesës nuk siguron një sistem për ridrejtimin e automatizuar të transfertave të kreditit në mbërritje dhe debitimeve direkte në llogarinë e pagesës të mbajtur ose të hapur nga konsumatori me ofruesin marrës të shërbimit të pagesës. Ofruesi i shërbimit të pagesave informon paguesin ose përfituesin e pagesës për arsyen e mospranimit të transaksionit të pagesës;</w:t>
      </w:r>
    </w:p>
    <w:p w14:paraId="109F5015" w14:textId="3FFCD5C1"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c) anulon urdhërpagesat periodike, me efekt nga data e specifikuar në autorizim;</w:t>
      </w:r>
    </w:p>
    <w:p w14:paraId="4ACFEB0D" w14:textId="7E51D0F5" w:rsidR="00D93B40" w:rsidRPr="007C7CF4" w:rsidRDefault="00D93B40" w:rsidP="00E8531C">
      <w:pPr>
        <w:pStyle w:val="ListParagraph"/>
        <w:ind w:left="0" w:firstLine="284"/>
        <w:jc w:val="both"/>
        <w:rPr>
          <w:rFonts w:ascii="Garamond" w:hAnsi="Garamond"/>
          <w:lang w:val="sq-AL"/>
        </w:rPr>
      </w:pPr>
      <w:r w:rsidRPr="007C7CF4">
        <w:rPr>
          <w:rFonts w:ascii="Garamond" w:hAnsi="Garamond"/>
          <w:b w:val="0"/>
          <w:bCs w:val="0"/>
          <w:lang w:val="sq-AL"/>
        </w:rPr>
        <w:t>d) transferon çdo balancë (tepricë) kreditore (pozitive) të mbetur nga llogaria e pagesës, në llogarinë e pagesës të hapur ose të mbajtur me ofruesin marrës të shërbimit të pagesës në datën e specifikuar në autorizim;</w:t>
      </w:r>
    </w:p>
    <w:p w14:paraId="25793F1F" w14:textId="1F600D5B" w:rsidR="00D93B40" w:rsidRPr="007C7CF4" w:rsidRDefault="00D93B40" w:rsidP="00E8531C">
      <w:pPr>
        <w:pStyle w:val="ListParagraph"/>
        <w:ind w:left="0" w:firstLine="284"/>
        <w:jc w:val="both"/>
        <w:rPr>
          <w:rFonts w:ascii="Garamond" w:hAnsi="Garamond"/>
          <w:lang w:val="sq-AL"/>
        </w:rPr>
      </w:pPr>
      <w:r w:rsidRPr="007C7CF4">
        <w:rPr>
          <w:rFonts w:ascii="Garamond" w:hAnsi="Garamond"/>
          <w:b w:val="0"/>
          <w:bCs w:val="0"/>
          <w:lang w:val="sq-AL"/>
        </w:rPr>
        <w:t>e) pa cenuar kërkesat e ligjit “Për shërbimet e pagesave” lidhur me zgjidhjen e kontratës, mbyll llogarinë e pagesës në datën e specifikuar në autorizim, nëse konsumatori nuk ka detyrime të papaguara në atë llogari pagese dhe me kusht që veprimet e renditura në shkronjat “a”, “b” dhe “d” të këtij neni janë përmbushur. Ofruesi i shërbimit të pagesave informon menjëherë konsumatorin kur detyrime të tilla të papaguara pengojnë mbylljen e llogarisë së pagesës së konsumatorit.</w:t>
      </w:r>
    </w:p>
    <w:p w14:paraId="3777433B" w14:textId="77777777" w:rsidR="00D93B40" w:rsidRPr="007C7CF4" w:rsidRDefault="00D93B40" w:rsidP="00E8531C">
      <w:pPr>
        <w:ind w:firstLine="284"/>
        <w:jc w:val="both"/>
        <w:rPr>
          <w:rFonts w:ascii="Garamond" w:hAnsi="Garamond"/>
          <w:lang w:val="sq-AL"/>
        </w:rPr>
      </w:pPr>
    </w:p>
    <w:p w14:paraId="755B0665" w14:textId="77777777" w:rsidR="00D93B40" w:rsidRPr="007C7CF4" w:rsidRDefault="00D93B40" w:rsidP="00E8531C">
      <w:pPr>
        <w:ind w:firstLine="284"/>
        <w:jc w:val="center"/>
        <w:rPr>
          <w:rFonts w:ascii="Garamond" w:hAnsi="Garamond"/>
          <w:lang w:val="sq-AL"/>
        </w:rPr>
      </w:pPr>
      <w:r w:rsidRPr="007C7CF4">
        <w:rPr>
          <w:rFonts w:ascii="Garamond" w:hAnsi="Garamond"/>
          <w:bCs/>
          <w:lang w:val="sq-AL"/>
        </w:rPr>
        <w:t>Neni 13</w:t>
      </w:r>
    </w:p>
    <w:p w14:paraId="40115A56" w14:textId="77777777" w:rsidR="00D93B40" w:rsidRPr="007C7CF4" w:rsidRDefault="00D93B40" w:rsidP="00E8531C">
      <w:pPr>
        <w:ind w:firstLine="284"/>
        <w:jc w:val="center"/>
        <w:rPr>
          <w:rFonts w:ascii="Garamond" w:hAnsi="Garamond"/>
          <w:b/>
          <w:bCs/>
          <w:lang w:val="sq-AL"/>
        </w:rPr>
      </w:pPr>
      <w:r w:rsidRPr="007C7CF4">
        <w:rPr>
          <w:rFonts w:ascii="Garamond" w:hAnsi="Garamond"/>
          <w:b/>
          <w:bCs/>
          <w:lang w:val="sq-AL"/>
        </w:rPr>
        <w:t>Detyrime të tjera të ofruesit marrës të shërbimit të pagesave</w:t>
      </w:r>
    </w:p>
    <w:p w14:paraId="74C362A4" w14:textId="77777777" w:rsidR="00D93B40" w:rsidRPr="007C7CF4" w:rsidRDefault="00D93B40" w:rsidP="00E8531C">
      <w:pPr>
        <w:ind w:firstLine="284"/>
        <w:jc w:val="center"/>
        <w:rPr>
          <w:rFonts w:ascii="Garamond" w:hAnsi="Garamond"/>
          <w:b/>
          <w:bCs/>
          <w:lang w:val="sq-AL"/>
        </w:rPr>
      </w:pPr>
    </w:p>
    <w:p w14:paraId="06AC1FC6" w14:textId="1C00E65E"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 xml:space="preserve">1. Ofruesi marrës i shërbimit të pagesës, brenda 5 (pesë) ditëve pune nga marrja e informacionit të kërkuar nga ofruesi transferues i shërbimit të pagesës siç referohet në nenin 11 të kësaj rregulloreje dhe në përputhje me autorizimin e konsumatorit, kryen veprimet e mëposhtme, deri në masën që i lejon informacioni i siguruar nga ofruesi transferues i shërbimit të pagesave dhe/ose konsumatori: </w:t>
      </w:r>
    </w:p>
    <w:p w14:paraId="144B9B84" w14:textId="2DDF4ACF" w:rsidR="00D93B40" w:rsidRPr="007C7CF4" w:rsidRDefault="00D93B40" w:rsidP="00E8531C">
      <w:pPr>
        <w:pStyle w:val="ListParagraph"/>
        <w:ind w:left="0" w:firstLine="284"/>
        <w:jc w:val="both"/>
        <w:rPr>
          <w:rFonts w:ascii="Garamond" w:hAnsi="Garamond"/>
          <w:lang w:val="sq-AL"/>
        </w:rPr>
      </w:pPr>
      <w:r w:rsidRPr="007C7CF4">
        <w:rPr>
          <w:rFonts w:ascii="Garamond" w:hAnsi="Garamond"/>
          <w:b w:val="0"/>
          <w:bCs w:val="0"/>
          <w:lang w:val="sq-AL"/>
        </w:rPr>
        <w:t>a) aktivizon urdhërpagesat periodike për transferta krediti, të kërkuara nga konsumatori dhe i ekzekuton ato me efekt nga data e specifikuar në autorizim;</w:t>
      </w:r>
    </w:p>
    <w:p w14:paraId="3399CD5A" w14:textId="0D203B71" w:rsidR="00D93B40" w:rsidRPr="007C7CF4" w:rsidRDefault="00D93B40" w:rsidP="00E8531C">
      <w:pPr>
        <w:pStyle w:val="ListParagraph"/>
        <w:ind w:left="0" w:firstLine="284"/>
        <w:jc w:val="both"/>
        <w:rPr>
          <w:rFonts w:ascii="Garamond" w:hAnsi="Garamond"/>
          <w:lang w:val="sq-AL"/>
        </w:rPr>
      </w:pPr>
      <w:r w:rsidRPr="007C7CF4">
        <w:rPr>
          <w:rFonts w:ascii="Garamond" w:hAnsi="Garamond"/>
          <w:b w:val="0"/>
          <w:bCs w:val="0"/>
          <w:lang w:val="sq-AL"/>
        </w:rPr>
        <w:t>b) kryen përgatitjet e nevojshme për të pranuar debitimet direkte dhe i pranon ato me efekt nga data e specifikuar në autorizim;</w:t>
      </w:r>
    </w:p>
    <w:p w14:paraId="2E67CA97" w14:textId="729EB55D" w:rsidR="00D93B40" w:rsidRPr="007C7CF4" w:rsidRDefault="00D93B40" w:rsidP="00E8531C">
      <w:pPr>
        <w:pStyle w:val="ListParagraph"/>
        <w:ind w:left="0" w:firstLine="284"/>
        <w:jc w:val="both"/>
        <w:rPr>
          <w:rFonts w:ascii="Garamond" w:hAnsi="Garamond"/>
          <w:lang w:val="sq-AL"/>
        </w:rPr>
      </w:pPr>
      <w:r w:rsidRPr="007C7CF4">
        <w:rPr>
          <w:rFonts w:ascii="Garamond" w:hAnsi="Garamond"/>
          <w:b w:val="0"/>
          <w:bCs w:val="0"/>
          <w:lang w:val="sq-AL"/>
        </w:rPr>
        <w:t>c) kur është e nevojshme, informon konsumatorët për të drejtat e tyre, në përputhje me kërkesat e nenit 15, pika 5, shkronja “a”, të rregullores 50/2021</w:t>
      </w:r>
      <w:r w:rsidR="009E6330">
        <w:rPr>
          <w:rFonts w:ascii="Garamond" w:hAnsi="Garamond"/>
          <w:b w:val="0"/>
          <w:bCs w:val="0"/>
          <w:lang w:val="sq-AL"/>
        </w:rPr>
        <w:t>,</w:t>
      </w:r>
      <w:r w:rsidRPr="007C7CF4">
        <w:rPr>
          <w:rFonts w:ascii="Garamond" w:hAnsi="Garamond"/>
          <w:b w:val="0"/>
          <w:bCs w:val="0"/>
          <w:lang w:val="sq-AL"/>
        </w:rPr>
        <w:t xml:space="preserve"> “Për debitimin direkt”;</w:t>
      </w:r>
    </w:p>
    <w:p w14:paraId="5ED3D4FA" w14:textId="0515CD12" w:rsidR="00D93B40" w:rsidRPr="007C7CF4" w:rsidRDefault="00D93B40" w:rsidP="00E8531C">
      <w:pPr>
        <w:pStyle w:val="ListParagraph"/>
        <w:ind w:left="0" w:firstLine="284"/>
        <w:jc w:val="both"/>
        <w:rPr>
          <w:rFonts w:ascii="Garamond" w:hAnsi="Garamond"/>
          <w:lang w:val="sq-AL"/>
        </w:rPr>
      </w:pPr>
      <w:r w:rsidRPr="007C7CF4">
        <w:rPr>
          <w:rFonts w:ascii="Garamond" w:hAnsi="Garamond"/>
          <w:b w:val="0"/>
          <w:bCs w:val="0"/>
          <w:lang w:val="sq-AL"/>
        </w:rPr>
        <w:t xml:space="preserve">d) informon paguesit e specifikuar në autorizim dhe që kryejnë pagesa periodike nëpërmjet transfertave të kreditit në llogarinë e pagesës së konsumatorit mbi detajet e llogarisë së pagesës së konsumatorit pranë ofruesit marrës të shërbimit të pagesës dhe iu dërgon paguesve një kopje të autorizimit të konsumatorit. Nëse ofruesi marrës i shërbimit të pagesës, nuk ka të gjitha informacionet që i duhen për të informuar paguesin, i kërkon konsumatorit ose ofruesit transferues të shërbimit të pagesës, të sigurojë informacionin që mungon;   </w:t>
      </w:r>
    </w:p>
    <w:p w14:paraId="7F9E57A7" w14:textId="3F693A57"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 xml:space="preserve">e) informon përfituesit e pagesës të specifikuar në autorizim dhe që përdorin debitimet direkte për të tërhequr fonde nga llogaria e pagesës së konsumatorit, mbi detajet e llogarisë së pagesës së konsumatorit me ofruesin marrës të shërbimit të pagesës dhe datën nga e cila do të ekzekutohen debitimet direkte nga ajo llogari pagese dhe u </w:t>
      </w:r>
      <w:r w:rsidRPr="007C7CF4">
        <w:rPr>
          <w:rFonts w:ascii="Garamond" w:hAnsi="Garamond"/>
          <w:b w:val="0"/>
          <w:bCs w:val="0"/>
          <w:lang w:val="sq-AL"/>
        </w:rPr>
        <w:lastRenderedPageBreak/>
        <w:t>siguron përfituesve të pagesës një kopje të autorizimit të konsumatorit. Nëse ofruesi marrës i shërbimit të pagesës, nuk ka të gjitha informacionet që i duhen për të informuar përfituesin e pagesës, i kërkon konsumatorit ose</w:t>
      </w:r>
      <w:r w:rsidRPr="007C7CF4">
        <w:rPr>
          <w:rFonts w:ascii="Garamond" w:hAnsi="Garamond"/>
          <w:lang w:val="sq-AL"/>
        </w:rPr>
        <w:t xml:space="preserve"> </w:t>
      </w:r>
      <w:r w:rsidRPr="007C7CF4">
        <w:rPr>
          <w:rFonts w:ascii="Garamond" w:hAnsi="Garamond"/>
          <w:b w:val="0"/>
          <w:bCs w:val="0"/>
          <w:lang w:val="sq-AL"/>
        </w:rPr>
        <w:t>ofruesit transferues të shërbimit të pagesës, të sigurojë informacionin që mungon.</w:t>
      </w:r>
    </w:p>
    <w:p w14:paraId="1FBD5658" w14:textId="1B3E4653" w:rsidR="00D93B40" w:rsidRPr="007C7CF4" w:rsidRDefault="00D93B40" w:rsidP="00E8531C">
      <w:pPr>
        <w:ind w:firstLine="284"/>
        <w:jc w:val="both"/>
        <w:rPr>
          <w:rFonts w:ascii="Garamond" w:hAnsi="Garamond"/>
          <w:lang w:val="sq-AL"/>
        </w:rPr>
      </w:pPr>
      <w:r w:rsidRPr="007C7CF4">
        <w:rPr>
          <w:rFonts w:ascii="Garamond" w:hAnsi="Garamond"/>
          <w:lang w:val="sq-AL"/>
        </w:rPr>
        <w:t>2. Konsumatori mund të zgjedhë të sigurojë personalisht informacionin e parashikuar në pikën 1,</w:t>
      </w:r>
      <w:r w:rsidRPr="007C7CF4">
        <w:rPr>
          <w:rFonts w:ascii="Garamond" w:hAnsi="Garamond"/>
          <w:b/>
          <w:bCs/>
          <w:lang w:val="sq-AL"/>
        </w:rPr>
        <w:t xml:space="preserve"> </w:t>
      </w:r>
      <w:r w:rsidRPr="007C7CF4">
        <w:rPr>
          <w:rFonts w:ascii="Garamond" w:hAnsi="Garamond"/>
          <w:lang w:val="sq-AL"/>
        </w:rPr>
        <w:t>shkronjat “d” dhe “e”</w:t>
      </w:r>
      <w:r w:rsidR="009A7F30">
        <w:rPr>
          <w:rFonts w:ascii="Garamond" w:hAnsi="Garamond"/>
          <w:lang w:val="sq-AL"/>
        </w:rPr>
        <w:t>,</w:t>
      </w:r>
      <w:r w:rsidRPr="007C7CF4">
        <w:rPr>
          <w:rFonts w:ascii="Garamond" w:hAnsi="Garamond"/>
          <w:lang w:val="sq-AL"/>
        </w:rPr>
        <w:t xml:space="preserve"> të këtij neni, për paguesit ose përfituesit e pagesës</w:t>
      </w:r>
      <w:r w:rsidRPr="007C7CF4">
        <w:rPr>
          <w:rFonts w:ascii="Garamond" w:hAnsi="Garamond"/>
          <w:b/>
          <w:bCs/>
          <w:lang w:val="sq-AL"/>
        </w:rPr>
        <w:t xml:space="preserve"> </w:t>
      </w:r>
      <w:r w:rsidRPr="007C7CF4">
        <w:rPr>
          <w:rFonts w:ascii="Garamond" w:hAnsi="Garamond"/>
          <w:lang w:val="sq-AL"/>
        </w:rPr>
        <w:t>në vend që të sigurojë autorizimin përkatës</w:t>
      </w:r>
      <w:r w:rsidRPr="007C7CF4">
        <w:rPr>
          <w:rFonts w:ascii="Garamond" w:hAnsi="Garamond"/>
          <w:b/>
          <w:bCs/>
          <w:lang w:val="sq-AL"/>
        </w:rPr>
        <w:t xml:space="preserve"> </w:t>
      </w:r>
      <w:r w:rsidRPr="007C7CF4">
        <w:rPr>
          <w:rFonts w:ascii="Garamond" w:hAnsi="Garamond"/>
          <w:lang w:val="sq-AL"/>
        </w:rPr>
        <w:t>në përputhje me nenin 10 të kësaj rregulloreje,</w:t>
      </w:r>
      <w:r w:rsidRPr="007C7CF4">
        <w:rPr>
          <w:rFonts w:ascii="Garamond" w:hAnsi="Garamond"/>
          <w:b/>
          <w:bCs/>
          <w:lang w:val="sq-AL"/>
        </w:rPr>
        <w:t xml:space="preserve"> </w:t>
      </w:r>
      <w:r w:rsidRPr="007C7CF4">
        <w:rPr>
          <w:rFonts w:ascii="Garamond" w:hAnsi="Garamond"/>
          <w:lang w:val="sq-AL"/>
        </w:rPr>
        <w:t>te</w:t>
      </w:r>
      <w:r w:rsidR="00FC7F06">
        <w:rPr>
          <w:rFonts w:ascii="Garamond" w:hAnsi="Garamond"/>
          <w:lang w:val="sq-AL"/>
        </w:rPr>
        <w:t>k</w:t>
      </w:r>
      <w:r w:rsidRPr="007C7CF4">
        <w:rPr>
          <w:rFonts w:ascii="Garamond" w:hAnsi="Garamond"/>
          <w:lang w:val="sq-AL"/>
        </w:rPr>
        <w:t xml:space="preserve"> ofruesi marrës i shërbimit të pagesës. Në këtë rast, ofruesi marrës i shërbimit të pagesave do t</w:t>
      </w:r>
      <w:r w:rsidR="00AF5CA0">
        <w:rPr>
          <w:rFonts w:ascii="Garamond" w:hAnsi="Garamond"/>
          <w:lang w:val="sq-AL"/>
        </w:rPr>
        <w:t>’</w:t>
      </w:r>
      <w:r w:rsidRPr="007C7CF4">
        <w:rPr>
          <w:rFonts w:ascii="Garamond" w:hAnsi="Garamond"/>
          <w:lang w:val="sq-AL"/>
        </w:rPr>
        <w:t xml:space="preserve">i sigurojë konsumatorit, brenda afatit kohor të specifikuar në pikën 1 të këtij neni, një njoftim me shkrim, në letër ose nëpërmjet një mjeti të qëndrueshëm komunikimi, mbi detajet e llogarisë së pagesës dhe datën e fillimit të specifikuar në autorizim nga konsumatori. </w:t>
      </w:r>
    </w:p>
    <w:p w14:paraId="2BF8C615" w14:textId="3ACFE9BB" w:rsidR="00D93B40" w:rsidRPr="007C7CF4" w:rsidRDefault="00D93B40" w:rsidP="00E8531C">
      <w:pPr>
        <w:tabs>
          <w:tab w:val="left" w:pos="4960"/>
        </w:tabs>
        <w:ind w:firstLine="284"/>
        <w:jc w:val="both"/>
        <w:rPr>
          <w:rFonts w:ascii="Garamond" w:hAnsi="Garamond"/>
          <w:b/>
          <w:bCs/>
          <w:lang w:val="sq-AL"/>
        </w:rPr>
      </w:pPr>
      <w:r w:rsidRPr="007C7CF4">
        <w:rPr>
          <w:rFonts w:ascii="Garamond" w:hAnsi="Garamond"/>
          <w:lang w:val="sq-AL"/>
        </w:rPr>
        <w:t>3. Pa rënë ndesh me parashikimet e nenit 61, pika 2</w:t>
      </w:r>
      <w:r w:rsidR="006C317F">
        <w:rPr>
          <w:rFonts w:ascii="Garamond" w:hAnsi="Garamond"/>
          <w:lang w:val="sq-AL"/>
        </w:rPr>
        <w:t>,</w:t>
      </w:r>
      <w:r w:rsidRPr="007C7CF4">
        <w:rPr>
          <w:rFonts w:ascii="Garamond" w:hAnsi="Garamond"/>
          <w:lang w:val="sq-AL"/>
        </w:rPr>
        <w:t xml:space="preserve"> të ligjit “Për shërbimet e pagesave”, ofruesi transferues i shërbimit të pagesës nuk bllokon instrumentet e pagesës para datës së përcaktuar në autorizimin e konsumatorit. </w:t>
      </w:r>
    </w:p>
    <w:p w14:paraId="01D3F005" w14:textId="77777777" w:rsidR="00D93B40" w:rsidRPr="007C7CF4" w:rsidRDefault="00D93B40" w:rsidP="00E8531C">
      <w:pPr>
        <w:tabs>
          <w:tab w:val="left" w:pos="4960"/>
        </w:tabs>
        <w:ind w:firstLine="284"/>
        <w:jc w:val="both"/>
        <w:rPr>
          <w:rFonts w:ascii="Garamond" w:hAnsi="Garamond"/>
          <w:b/>
          <w:bCs/>
          <w:lang w:val="sq-AL"/>
        </w:rPr>
      </w:pPr>
    </w:p>
    <w:p w14:paraId="3AABA1DF" w14:textId="77777777" w:rsidR="00D93B40" w:rsidRPr="007C7CF4" w:rsidRDefault="00D93B40" w:rsidP="00E8531C">
      <w:pPr>
        <w:ind w:firstLine="284"/>
        <w:jc w:val="center"/>
        <w:rPr>
          <w:rFonts w:ascii="Garamond" w:hAnsi="Garamond"/>
          <w:bCs/>
          <w:lang w:val="sq-AL"/>
        </w:rPr>
      </w:pPr>
      <w:r w:rsidRPr="007C7CF4">
        <w:rPr>
          <w:rFonts w:ascii="Garamond" w:hAnsi="Garamond"/>
          <w:bCs/>
          <w:lang w:val="sq-AL"/>
        </w:rPr>
        <w:t>Neni 14</w:t>
      </w:r>
    </w:p>
    <w:p w14:paraId="656DA860" w14:textId="77777777" w:rsidR="00D93B40" w:rsidRPr="007C7CF4" w:rsidRDefault="00D93B40" w:rsidP="00E8531C">
      <w:pPr>
        <w:ind w:firstLine="284"/>
        <w:jc w:val="center"/>
        <w:rPr>
          <w:rFonts w:ascii="Garamond" w:hAnsi="Garamond"/>
          <w:b/>
          <w:bCs/>
          <w:lang w:val="sq-AL"/>
        </w:rPr>
      </w:pPr>
      <w:r w:rsidRPr="007C7CF4">
        <w:rPr>
          <w:rFonts w:ascii="Garamond" w:hAnsi="Garamond"/>
          <w:b/>
          <w:bCs/>
          <w:lang w:val="sq-AL"/>
        </w:rPr>
        <w:t>Tarifat e lidhura me shërbimin e transferimit</w:t>
      </w:r>
    </w:p>
    <w:p w14:paraId="3AE15CD7" w14:textId="77777777" w:rsidR="00D93B40" w:rsidRPr="007C7CF4" w:rsidRDefault="00D93B40" w:rsidP="00E8531C">
      <w:pPr>
        <w:ind w:firstLine="284"/>
        <w:jc w:val="center"/>
        <w:rPr>
          <w:rFonts w:ascii="Garamond" w:hAnsi="Garamond"/>
          <w:b/>
          <w:bCs/>
          <w:lang w:val="sq-AL"/>
        </w:rPr>
      </w:pPr>
    </w:p>
    <w:p w14:paraId="72B38882" w14:textId="4B3B22A9" w:rsidR="00D93B40" w:rsidRPr="007C7CF4" w:rsidRDefault="00D93B40" w:rsidP="00E8531C">
      <w:pPr>
        <w:pStyle w:val="ListParagraph"/>
        <w:tabs>
          <w:tab w:val="left" w:pos="360"/>
        </w:tabs>
        <w:ind w:left="0" w:firstLine="284"/>
        <w:jc w:val="both"/>
        <w:rPr>
          <w:rFonts w:ascii="Garamond" w:hAnsi="Garamond"/>
          <w:b w:val="0"/>
          <w:bCs w:val="0"/>
          <w:lang w:val="sq-AL"/>
        </w:rPr>
      </w:pPr>
      <w:r w:rsidRPr="007C7CF4">
        <w:rPr>
          <w:rFonts w:ascii="Garamond" w:hAnsi="Garamond"/>
          <w:b w:val="0"/>
          <w:bCs w:val="0"/>
          <w:lang w:val="sq-AL"/>
        </w:rPr>
        <w:t>1. Ofruesi transferues dhe ofruesi marrës i shërbimeve të pagesave, në rastin e shërbimit të transferimit, u mundësojnë konsumatorëve akses falas në informacionin e tyre personal në lidhje me urdhërpagesat periodike për transferta krediti ekzistuese dhe debitimet direkte, të mbajtura nga ofruesit e shërbimit të pagesës.</w:t>
      </w:r>
    </w:p>
    <w:p w14:paraId="57146C8A" w14:textId="38413074" w:rsidR="00D93B40" w:rsidRPr="007C7CF4" w:rsidRDefault="00D93B40" w:rsidP="00E8531C">
      <w:pPr>
        <w:pStyle w:val="ListParagraph"/>
        <w:tabs>
          <w:tab w:val="left" w:pos="360"/>
        </w:tabs>
        <w:ind w:left="0" w:firstLine="284"/>
        <w:jc w:val="both"/>
        <w:rPr>
          <w:rFonts w:ascii="Garamond" w:hAnsi="Garamond"/>
          <w:b w:val="0"/>
          <w:bCs w:val="0"/>
          <w:lang w:val="sq-AL"/>
        </w:rPr>
      </w:pPr>
      <w:r w:rsidRPr="007C7CF4">
        <w:rPr>
          <w:rFonts w:ascii="Garamond" w:hAnsi="Garamond"/>
          <w:b w:val="0"/>
          <w:bCs w:val="0"/>
          <w:lang w:val="sq-AL"/>
        </w:rPr>
        <w:t>2. Ofruesi transferues i shërbimit të pagesës siguron informacionin e kërkuar nga ofruesi marrës i shërbimit të pagesës, në përputhje me shkronjën “a” të pikës 1 të nenit 12 të kësaj rregulloreje, pa ngarkuar me tarifa konsumatorin ose ofruesin marrës të shërbimit të pagesës.</w:t>
      </w:r>
    </w:p>
    <w:p w14:paraId="78AA680E" w14:textId="0EFE7D4E" w:rsidR="00D93B40" w:rsidRPr="007C7CF4" w:rsidRDefault="00D93B40" w:rsidP="00E8531C">
      <w:pPr>
        <w:pStyle w:val="ListParagraph"/>
        <w:tabs>
          <w:tab w:val="left" w:pos="360"/>
        </w:tabs>
        <w:ind w:left="0" w:firstLine="284"/>
        <w:jc w:val="both"/>
        <w:rPr>
          <w:rFonts w:ascii="Garamond" w:hAnsi="Garamond"/>
          <w:b w:val="0"/>
          <w:bCs w:val="0"/>
          <w:lang w:val="sq-AL"/>
        </w:rPr>
      </w:pPr>
      <w:r w:rsidRPr="007C7CF4">
        <w:rPr>
          <w:rFonts w:ascii="Garamond" w:hAnsi="Garamond"/>
          <w:b w:val="0"/>
          <w:bCs w:val="0"/>
          <w:lang w:val="sq-AL"/>
        </w:rPr>
        <w:t xml:space="preserve">3. Çdo tarifë, nëse aplikohet, që i ngarkohet konsumatorit nga ofruesi transferues i shërbimit të pagesës për mbylljen e llogarisë së pagesës të mbajtur me të, përcaktohet në përputhje me kërkesat e parashikuara në nenin 48, pikat 2 dhe 4 të ligjit “Për shërbimet e pagesave”. </w:t>
      </w:r>
    </w:p>
    <w:p w14:paraId="50C3F24E" w14:textId="7E31C974" w:rsidR="00D93B40" w:rsidRPr="007C7CF4" w:rsidRDefault="00D93B40" w:rsidP="00E8531C">
      <w:pPr>
        <w:pStyle w:val="ListParagraph"/>
        <w:tabs>
          <w:tab w:val="left" w:pos="360"/>
        </w:tabs>
        <w:ind w:left="0" w:firstLine="284"/>
        <w:jc w:val="both"/>
        <w:rPr>
          <w:rFonts w:ascii="Garamond" w:hAnsi="Garamond"/>
          <w:b w:val="0"/>
          <w:bCs w:val="0"/>
          <w:lang w:val="sq-AL"/>
        </w:rPr>
      </w:pPr>
      <w:r w:rsidRPr="007C7CF4">
        <w:rPr>
          <w:rFonts w:ascii="Garamond" w:hAnsi="Garamond"/>
          <w:b w:val="0"/>
          <w:bCs w:val="0"/>
          <w:lang w:val="sq-AL"/>
        </w:rPr>
        <w:t xml:space="preserve">4. Çdo tarifë, nëse aplikohet, që i ngarkohet konsumatorit nga ofruesi transferues i shërbimit të pagesës ose ofruesi marrës i shërbimit të pagesës për shërbimet e ofruara në përputhje me nenin 11 deri në nenin 13 të kësaj rregulloreje, përveç atyre të përmendura në pikat 1, 2 dhe 3 të këtij neni, duhet të jenë të arsyeshme dhe në përputhje me kostot aktuale të mbartura nga ofruesi i shërbimit të pagesave. </w:t>
      </w:r>
    </w:p>
    <w:p w14:paraId="08336891" w14:textId="77777777" w:rsidR="00D93B40" w:rsidRPr="007C7CF4" w:rsidRDefault="00D93B40" w:rsidP="00E8531C">
      <w:pPr>
        <w:ind w:firstLine="284"/>
        <w:jc w:val="center"/>
        <w:rPr>
          <w:rFonts w:ascii="Garamond" w:hAnsi="Garamond"/>
          <w:b/>
          <w:bCs/>
          <w:lang w:val="sq-AL"/>
        </w:rPr>
      </w:pPr>
    </w:p>
    <w:p w14:paraId="373F2811" w14:textId="77777777" w:rsidR="00D93B40" w:rsidRPr="007C7CF4" w:rsidRDefault="00D93B40" w:rsidP="00E8531C">
      <w:pPr>
        <w:ind w:firstLine="284"/>
        <w:jc w:val="center"/>
        <w:rPr>
          <w:rFonts w:ascii="Garamond" w:hAnsi="Garamond"/>
          <w:bCs/>
          <w:lang w:val="sq-AL"/>
        </w:rPr>
      </w:pPr>
      <w:r w:rsidRPr="007C7CF4">
        <w:rPr>
          <w:rFonts w:ascii="Garamond" w:hAnsi="Garamond"/>
          <w:bCs/>
          <w:lang w:val="sq-AL"/>
        </w:rPr>
        <w:t>Neni 15</w:t>
      </w:r>
    </w:p>
    <w:p w14:paraId="0CF0E028" w14:textId="77777777" w:rsidR="00D93B40" w:rsidRPr="007C7CF4" w:rsidRDefault="00D93B40" w:rsidP="00E8531C">
      <w:pPr>
        <w:ind w:firstLine="284"/>
        <w:jc w:val="center"/>
        <w:rPr>
          <w:rFonts w:ascii="Garamond" w:hAnsi="Garamond"/>
          <w:b/>
          <w:bCs/>
          <w:lang w:val="sq-AL"/>
        </w:rPr>
      </w:pPr>
      <w:r w:rsidRPr="007C7CF4">
        <w:rPr>
          <w:rFonts w:ascii="Garamond" w:hAnsi="Garamond"/>
          <w:b/>
          <w:bCs/>
          <w:lang w:val="sq-AL"/>
        </w:rPr>
        <w:t>Humbja financiare për konsumatorët</w:t>
      </w:r>
    </w:p>
    <w:p w14:paraId="0FD4190E" w14:textId="77777777" w:rsidR="00D93B40" w:rsidRPr="007C7CF4" w:rsidRDefault="00D93B40" w:rsidP="00E8531C">
      <w:pPr>
        <w:ind w:firstLine="284"/>
        <w:jc w:val="center"/>
        <w:rPr>
          <w:rFonts w:ascii="Garamond" w:hAnsi="Garamond"/>
          <w:b/>
          <w:bCs/>
          <w:lang w:val="sq-AL"/>
        </w:rPr>
      </w:pPr>
    </w:p>
    <w:p w14:paraId="56D1DC3E" w14:textId="447EF47A" w:rsidR="00D93B40" w:rsidRPr="007C7CF4" w:rsidRDefault="00D93B40" w:rsidP="00E8531C">
      <w:pPr>
        <w:pStyle w:val="ListParagraph"/>
        <w:tabs>
          <w:tab w:val="left" w:pos="360"/>
        </w:tabs>
        <w:ind w:left="0" w:firstLine="284"/>
        <w:jc w:val="both"/>
        <w:rPr>
          <w:rFonts w:ascii="Garamond" w:hAnsi="Garamond"/>
          <w:b w:val="0"/>
          <w:bCs w:val="0"/>
          <w:lang w:val="sq-AL"/>
        </w:rPr>
      </w:pPr>
      <w:r w:rsidRPr="007C7CF4">
        <w:rPr>
          <w:rFonts w:ascii="Garamond" w:hAnsi="Garamond"/>
          <w:b w:val="0"/>
          <w:bCs w:val="0"/>
          <w:lang w:val="sq-AL"/>
        </w:rPr>
        <w:t>1. Çdo humbje financiare, përfshirë tarifat dhe interesat, të pësuara nga konsumatori si rezultat i drejtpërdrejtë i mosrespektimit nga një ofrues i shërbimit të pagesave pjesëmarrës në procesin e  transferimit të detyrimeve të përcaktuara në nenet 11 deri në 13 të kësaj rregulloreje, do të rimbursohet pa vonesë nga i njëjti ofrues i shërbimit të pagesave.</w:t>
      </w:r>
    </w:p>
    <w:p w14:paraId="16D2AA24" w14:textId="31648706" w:rsidR="00D93B40" w:rsidRPr="007C7CF4" w:rsidRDefault="00D93B40" w:rsidP="00E8531C">
      <w:pPr>
        <w:pStyle w:val="ListParagraph"/>
        <w:tabs>
          <w:tab w:val="left" w:pos="360"/>
        </w:tabs>
        <w:ind w:left="0" w:firstLine="284"/>
        <w:jc w:val="both"/>
        <w:rPr>
          <w:rFonts w:ascii="Garamond" w:hAnsi="Garamond"/>
          <w:b w:val="0"/>
          <w:bCs w:val="0"/>
          <w:lang w:val="sq-AL"/>
        </w:rPr>
      </w:pPr>
      <w:r w:rsidRPr="007C7CF4">
        <w:rPr>
          <w:rFonts w:ascii="Garamond" w:hAnsi="Garamond"/>
          <w:b w:val="0"/>
          <w:bCs w:val="0"/>
          <w:lang w:val="sq-AL"/>
        </w:rPr>
        <w:t>2. Përgjegjësia e përmendur në pikën 1 të këtij neni nuk do të zbatohet në rast të rrethanave jonormale dhe të paparashikueshme,</w:t>
      </w:r>
      <w:r w:rsidRPr="007C7CF4">
        <w:rPr>
          <w:rFonts w:ascii="Garamond" w:hAnsi="Garamond"/>
          <w:lang w:val="sq-AL"/>
        </w:rPr>
        <w:t xml:space="preserve"> </w:t>
      </w:r>
      <w:r w:rsidRPr="007C7CF4">
        <w:rPr>
          <w:rFonts w:ascii="Garamond" w:hAnsi="Garamond"/>
          <w:b w:val="0"/>
          <w:bCs w:val="0"/>
          <w:lang w:val="sq-AL"/>
        </w:rPr>
        <w:t>që dalin</w:t>
      </w:r>
      <w:r w:rsidRPr="007C7CF4">
        <w:rPr>
          <w:rFonts w:ascii="Garamond" w:hAnsi="Garamond"/>
          <w:lang w:val="sq-AL"/>
        </w:rPr>
        <w:t xml:space="preserve"> </w:t>
      </w:r>
      <w:r w:rsidRPr="007C7CF4">
        <w:rPr>
          <w:rFonts w:ascii="Garamond" w:hAnsi="Garamond"/>
          <w:b w:val="0"/>
          <w:bCs w:val="0"/>
          <w:lang w:val="sq-AL"/>
        </w:rPr>
        <w:t>përtej kontrollit të ofruesit të shërbimit të pagesave, që apelon për ekzistencën e këtyre rrethanave, pasojat e të cilave nuk mund të ishin shmangur pavarësisht nga gjithë kujdesi i treguar ose në rastet kur një ofrues i shërbimit të pagesave është i detyruar nga detyrime të tjera ligjore sipas legjislacionit shqiptar në fuqi.</w:t>
      </w:r>
    </w:p>
    <w:p w14:paraId="789CC134" w14:textId="77777777" w:rsidR="00D93B40" w:rsidRPr="007C7CF4" w:rsidRDefault="00D93B40" w:rsidP="00E8531C">
      <w:pPr>
        <w:pStyle w:val="ListParagraph"/>
        <w:tabs>
          <w:tab w:val="left" w:pos="360"/>
        </w:tabs>
        <w:ind w:left="0" w:firstLine="284"/>
        <w:jc w:val="both"/>
        <w:rPr>
          <w:rFonts w:ascii="Garamond" w:hAnsi="Garamond"/>
          <w:b w:val="0"/>
          <w:bCs w:val="0"/>
          <w:lang w:val="sq-AL"/>
        </w:rPr>
      </w:pPr>
    </w:p>
    <w:p w14:paraId="2AD5D8D5" w14:textId="77777777" w:rsidR="00D93B40" w:rsidRPr="007C7CF4" w:rsidRDefault="00D93B40" w:rsidP="00E8531C">
      <w:pPr>
        <w:ind w:firstLine="284"/>
        <w:jc w:val="center"/>
        <w:rPr>
          <w:rFonts w:ascii="Garamond" w:hAnsi="Garamond"/>
          <w:bCs/>
          <w:lang w:val="sq-AL"/>
        </w:rPr>
      </w:pPr>
      <w:r w:rsidRPr="007C7CF4">
        <w:rPr>
          <w:rFonts w:ascii="Garamond" w:hAnsi="Garamond"/>
          <w:bCs/>
          <w:lang w:val="sq-AL"/>
        </w:rPr>
        <w:t>Neni 16</w:t>
      </w:r>
    </w:p>
    <w:p w14:paraId="68EC2E3B" w14:textId="77777777" w:rsidR="00D93B40" w:rsidRPr="007C7CF4" w:rsidRDefault="00D93B40" w:rsidP="00E8531C">
      <w:pPr>
        <w:ind w:firstLine="284"/>
        <w:jc w:val="center"/>
        <w:rPr>
          <w:rFonts w:ascii="Garamond" w:hAnsi="Garamond"/>
          <w:b/>
          <w:bCs/>
          <w:lang w:val="sq-AL"/>
        </w:rPr>
      </w:pPr>
      <w:r w:rsidRPr="007C7CF4">
        <w:rPr>
          <w:rFonts w:ascii="Garamond" w:hAnsi="Garamond"/>
          <w:b/>
          <w:bCs/>
          <w:lang w:val="sq-AL"/>
        </w:rPr>
        <w:t>Informacioni në lidhje me shërbimin e transferimit</w:t>
      </w:r>
    </w:p>
    <w:p w14:paraId="47B678E1" w14:textId="77777777" w:rsidR="00D93B40" w:rsidRPr="007C7CF4" w:rsidRDefault="00D93B40" w:rsidP="00E8531C">
      <w:pPr>
        <w:ind w:firstLine="284"/>
        <w:jc w:val="center"/>
        <w:rPr>
          <w:rFonts w:ascii="Garamond" w:hAnsi="Garamond"/>
          <w:b/>
          <w:bCs/>
          <w:lang w:val="sq-AL"/>
        </w:rPr>
      </w:pPr>
    </w:p>
    <w:p w14:paraId="3E483BB6" w14:textId="3A5B6A75" w:rsidR="00D93B40" w:rsidRPr="007C7CF4" w:rsidRDefault="00D93B40" w:rsidP="00E8531C">
      <w:pPr>
        <w:pStyle w:val="ListParagraph"/>
        <w:tabs>
          <w:tab w:val="left" w:pos="360"/>
        </w:tabs>
        <w:ind w:left="0" w:firstLine="284"/>
        <w:jc w:val="both"/>
        <w:rPr>
          <w:rFonts w:ascii="Garamond" w:hAnsi="Garamond"/>
          <w:b w:val="0"/>
          <w:bCs w:val="0"/>
          <w:lang w:val="sq-AL"/>
        </w:rPr>
      </w:pPr>
      <w:r w:rsidRPr="007C7CF4">
        <w:rPr>
          <w:rFonts w:ascii="Garamond" w:hAnsi="Garamond"/>
          <w:b w:val="0"/>
          <w:bCs w:val="0"/>
          <w:lang w:val="sq-AL"/>
        </w:rPr>
        <w:t>1. Ofruesit e shërbimeve të pagesave vënë në dispozicion të konsumatorëve informacionin e mëposhtëm në lidhje me procesin e transferimit:</w:t>
      </w:r>
    </w:p>
    <w:p w14:paraId="74278523" w14:textId="5B170864"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a) rolin e ofruesit transferues të shërbimit të pagesës dhe rolin e ofruesit marrës të shërbimit të pagesës për secilin hap të procesit të transferimit;</w:t>
      </w:r>
    </w:p>
    <w:p w14:paraId="2B2B8F9E" w14:textId="173003EC"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b) afatin kohor për përfundimin e hapave përkatës;</w:t>
      </w:r>
    </w:p>
    <w:p w14:paraId="41317CA3" w14:textId="01A7150B"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c) tarifat, nëse ka, të ngarkuara për procesin e transferimit;</w:t>
      </w:r>
    </w:p>
    <w:p w14:paraId="228743B2" w14:textId="476E9F30"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d) çdo informacion që do t</w:t>
      </w:r>
      <w:r w:rsidR="00AF5CA0">
        <w:rPr>
          <w:rFonts w:ascii="Garamond" w:hAnsi="Garamond"/>
          <w:b w:val="0"/>
          <w:bCs w:val="0"/>
          <w:lang w:val="sq-AL"/>
        </w:rPr>
        <w:t>’</w:t>
      </w:r>
      <w:r w:rsidRPr="007C7CF4">
        <w:rPr>
          <w:rFonts w:ascii="Garamond" w:hAnsi="Garamond"/>
          <w:b w:val="0"/>
          <w:bCs w:val="0"/>
          <w:lang w:val="sq-AL"/>
        </w:rPr>
        <w:t>i kërkohet konsumatorit të sigurojë; dhe</w:t>
      </w:r>
    </w:p>
    <w:p w14:paraId="3A3CCC45" w14:textId="617767E4"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e) procedurat alternative të zgjidhjes së mosmarrëveshjeve.</w:t>
      </w:r>
    </w:p>
    <w:p w14:paraId="3422914F" w14:textId="4E841CDA" w:rsidR="00D93B40" w:rsidRPr="007C7CF4" w:rsidRDefault="00D93B40" w:rsidP="00E8531C">
      <w:pPr>
        <w:pStyle w:val="ListParagraph"/>
        <w:tabs>
          <w:tab w:val="left" w:pos="360"/>
        </w:tabs>
        <w:ind w:left="0" w:firstLine="284"/>
        <w:jc w:val="both"/>
        <w:rPr>
          <w:rFonts w:ascii="Garamond" w:hAnsi="Garamond"/>
          <w:b w:val="0"/>
          <w:bCs w:val="0"/>
          <w:lang w:val="sq-AL"/>
        </w:rPr>
      </w:pPr>
      <w:r w:rsidRPr="007C7CF4">
        <w:rPr>
          <w:rFonts w:ascii="Garamond" w:hAnsi="Garamond"/>
          <w:b w:val="0"/>
          <w:bCs w:val="0"/>
          <w:lang w:val="sq-AL"/>
        </w:rPr>
        <w:t>2. Informacioni i parashikuar në pikën 1 të këtij neni duhet të jetë i disponueshëm falas</w:t>
      </w:r>
      <w:r w:rsidRPr="007C7CF4">
        <w:rPr>
          <w:rFonts w:ascii="Garamond" w:hAnsi="Garamond"/>
          <w:lang w:val="sq-AL"/>
        </w:rPr>
        <w:t xml:space="preserve"> </w:t>
      </w:r>
      <w:r w:rsidRPr="007C7CF4">
        <w:rPr>
          <w:rFonts w:ascii="Garamond" w:hAnsi="Garamond"/>
          <w:b w:val="0"/>
          <w:bCs w:val="0"/>
          <w:lang w:val="sq-AL"/>
        </w:rPr>
        <w:t>dhe duhet t</w:t>
      </w:r>
      <w:r w:rsidR="00AF5CA0">
        <w:rPr>
          <w:rFonts w:ascii="Garamond" w:hAnsi="Garamond"/>
          <w:b w:val="0"/>
          <w:bCs w:val="0"/>
          <w:lang w:val="sq-AL"/>
        </w:rPr>
        <w:t>’</w:t>
      </w:r>
      <w:r w:rsidRPr="007C7CF4">
        <w:rPr>
          <w:rFonts w:ascii="Garamond" w:hAnsi="Garamond"/>
          <w:b w:val="0"/>
          <w:bCs w:val="0"/>
          <w:lang w:val="sq-AL"/>
        </w:rPr>
        <w:t>u ofrohet konsumatorëve sipas kërkesës:</w:t>
      </w:r>
    </w:p>
    <w:p w14:paraId="2D2D487C" w14:textId="614E3EC9" w:rsidR="00D93B40" w:rsidRPr="007C7CF4" w:rsidRDefault="00D93B40" w:rsidP="00E8531C">
      <w:pPr>
        <w:pStyle w:val="ListParagraph"/>
        <w:ind w:left="0" w:firstLine="284"/>
        <w:jc w:val="both"/>
        <w:rPr>
          <w:rFonts w:ascii="Garamond" w:hAnsi="Garamond"/>
          <w:b w:val="0"/>
          <w:bCs w:val="0"/>
          <w:lang w:val="sq-AL"/>
        </w:rPr>
      </w:pPr>
      <w:r w:rsidRPr="007C7CF4">
        <w:rPr>
          <w:rFonts w:ascii="Garamond" w:hAnsi="Garamond"/>
          <w:b w:val="0"/>
          <w:bCs w:val="0"/>
          <w:lang w:val="sq-AL"/>
        </w:rPr>
        <w:t>a) në letër ose me anë të një mjeti tjetër të qëndrueshëm komunikimi në të gjitha ambientet e ofruesit të shërbimit të pagesave të arritshëm për konsumatorët;</w:t>
      </w:r>
    </w:p>
    <w:p w14:paraId="3D428D25" w14:textId="3CD9870C" w:rsidR="00D93B40" w:rsidRDefault="00D93B40" w:rsidP="00E8531C">
      <w:pPr>
        <w:pStyle w:val="ListParagraph"/>
        <w:ind w:left="0" w:firstLine="284"/>
        <w:jc w:val="both"/>
        <w:rPr>
          <w:rFonts w:ascii="Garamond" w:hAnsi="Garamond"/>
          <w:b w:val="0"/>
          <w:bCs w:val="0"/>
          <w:lang w:val="sq-AL"/>
        </w:rPr>
      </w:pPr>
      <w:r w:rsidRPr="00CE378B">
        <w:rPr>
          <w:rFonts w:ascii="Garamond" w:hAnsi="Garamond"/>
          <w:b w:val="0"/>
          <w:lang w:val="sq-AL"/>
        </w:rPr>
        <w:t>b)</w:t>
      </w:r>
      <w:r w:rsidRPr="007C7CF4">
        <w:rPr>
          <w:rFonts w:ascii="Garamond" w:hAnsi="Garamond"/>
          <w:lang w:val="sq-AL"/>
        </w:rPr>
        <w:t xml:space="preserve"> </w:t>
      </w:r>
      <w:r w:rsidRPr="007C7CF4">
        <w:rPr>
          <w:rFonts w:ascii="Garamond" w:hAnsi="Garamond"/>
          <w:b w:val="0"/>
          <w:bCs w:val="0"/>
          <w:lang w:val="sq-AL"/>
        </w:rPr>
        <w:t>të jetë i disponueshëm në formë elektronike në faqen zyrtare të internetit të ofruesit të shërbimit të pagesave, në çdo kohë.</w:t>
      </w:r>
    </w:p>
    <w:p w14:paraId="40840FB0" w14:textId="77777777" w:rsidR="001C1DE0" w:rsidRDefault="001C1DE0" w:rsidP="00E8531C">
      <w:pPr>
        <w:pStyle w:val="ListParagraph"/>
        <w:ind w:left="0" w:firstLine="284"/>
        <w:jc w:val="both"/>
        <w:rPr>
          <w:rFonts w:ascii="Garamond" w:hAnsi="Garamond"/>
          <w:b w:val="0"/>
          <w:bCs w:val="0"/>
          <w:lang w:val="sq-AL"/>
        </w:rPr>
      </w:pPr>
    </w:p>
    <w:p w14:paraId="600C935A" w14:textId="77777777" w:rsidR="001C1DE0" w:rsidRPr="00C6072E" w:rsidRDefault="001C1DE0" w:rsidP="001C1DE0">
      <w:pPr>
        <w:pStyle w:val="ListParagraph"/>
        <w:ind w:left="0" w:firstLine="284"/>
        <w:rPr>
          <w:rFonts w:ascii="Garamond" w:hAnsi="Garamond" w:cs="Times New Roman"/>
          <w:b w:val="0"/>
          <w:bCs w:val="0"/>
          <w:iCs/>
          <w:lang w:val="sq-AL"/>
        </w:rPr>
      </w:pPr>
      <w:r w:rsidRPr="00C6072E">
        <w:rPr>
          <w:rFonts w:ascii="Garamond" w:hAnsi="Garamond" w:cs="Times New Roman"/>
          <w:b w:val="0"/>
          <w:bCs w:val="0"/>
          <w:iCs/>
          <w:lang w:val="sq-AL"/>
        </w:rPr>
        <w:t>KREU IV</w:t>
      </w:r>
    </w:p>
    <w:p w14:paraId="5D7DC2C7" w14:textId="77777777" w:rsidR="001C1DE0" w:rsidRPr="00C6072E" w:rsidRDefault="001C1DE0" w:rsidP="001C1DE0">
      <w:pPr>
        <w:pStyle w:val="ListParagraph"/>
        <w:ind w:left="0" w:firstLine="284"/>
        <w:rPr>
          <w:rFonts w:ascii="Garamond" w:hAnsi="Garamond" w:cs="Times New Roman"/>
          <w:b w:val="0"/>
          <w:bCs w:val="0"/>
          <w:iCs/>
          <w:lang w:val="sq-AL"/>
        </w:rPr>
      </w:pPr>
      <w:r w:rsidRPr="00C6072E">
        <w:rPr>
          <w:rFonts w:ascii="Garamond" w:hAnsi="Garamond" w:cs="Times New Roman"/>
          <w:b w:val="0"/>
          <w:bCs w:val="0"/>
          <w:iCs/>
          <w:lang w:val="sq-AL"/>
        </w:rPr>
        <w:t>KËRKESA PËR LLOGARINË E PAGESAVE ME SHËRBIME BAZIKE</w:t>
      </w:r>
    </w:p>
    <w:p w14:paraId="3F691DAD" w14:textId="2D21A9A2" w:rsidR="00D93DD0" w:rsidRPr="00C6072E" w:rsidRDefault="001C1DE0" w:rsidP="00D93DD0">
      <w:pPr>
        <w:jc w:val="center"/>
        <w:rPr>
          <w:rFonts w:ascii="Garamond" w:hAnsi="Garamond"/>
          <w:i/>
          <w:lang w:val="sq-AL"/>
        </w:rPr>
      </w:pPr>
      <w:r w:rsidRPr="00C6072E">
        <w:rPr>
          <w:rFonts w:ascii="Garamond" w:hAnsi="Garamond"/>
          <w:i/>
          <w:lang w:val="sq-AL"/>
        </w:rPr>
        <w:t>(shtuar</w:t>
      </w:r>
      <w:r w:rsidR="00D93DD0" w:rsidRPr="00C6072E">
        <w:rPr>
          <w:rFonts w:ascii="Garamond" w:hAnsi="Garamond"/>
          <w:i/>
          <w:lang w:val="sq-AL"/>
        </w:rPr>
        <w:t xml:space="preserve"> Kreu me Vendimin nr. 29, datë 8.5.2024)</w:t>
      </w:r>
    </w:p>
    <w:p w14:paraId="3CA63964" w14:textId="3EA45A41" w:rsidR="001C1DE0" w:rsidRPr="00C6072E" w:rsidRDefault="001C1DE0" w:rsidP="001C1DE0">
      <w:pPr>
        <w:pStyle w:val="ListParagraph"/>
        <w:ind w:left="0" w:firstLine="284"/>
        <w:jc w:val="both"/>
        <w:rPr>
          <w:rFonts w:ascii="Garamond" w:hAnsi="Garamond" w:cs="Times New Roman"/>
          <w:iCs/>
          <w:lang w:val="sq-AL"/>
        </w:rPr>
      </w:pPr>
    </w:p>
    <w:p w14:paraId="4FF476C9" w14:textId="77777777" w:rsidR="001C1DE0" w:rsidRPr="00C6072E" w:rsidRDefault="001C1DE0" w:rsidP="001C1DE0">
      <w:pPr>
        <w:pStyle w:val="ListParagraph"/>
        <w:ind w:left="0" w:firstLine="284"/>
        <w:rPr>
          <w:rFonts w:ascii="Garamond" w:hAnsi="Garamond" w:cs="Times New Roman"/>
          <w:bCs w:val="0"/>
          <w:iCs/>
          <w:lang w:val="sq-AL"/>
        </w:rPr>
      </w:pPr>
      <w:r w:rsidRPr="00C6072E">
        <w:rPr>
          <w:rFonts w:ascii="Garamond" w:hAnsi="Garamond" w:cs="Times New Roman"/>
          <w:iCs/>
          <w:lang w:val="sq-AL"/>
        </w:rPr>
        <w:t>Neni 17</w:t>
      </w:r>
    </w:p>
    <w:p w14:paraId="707DE578" w14:textId="77777777" w:rsidR="001C1DE0" w:rsidRPr="00C6072E" w:rsidRDefault="001C1DE0" w:rsidP="001C1DE0">
      <w:pPr>
        <w:pStyle w:val="ListParagraph"/>
        <w:ind w:left="0" w:firstLine="284"/>
        <w:rPr>
          <w:rFonts w:ascii="Garamond" w:hAnsi="Garamond" w:cs="Times New Roman"/>
          <w:b w:val="0"/>
          <w:bCs w:val="0"/>
          <w:iCs/>
          <w:lang w:val="sq-AL"/>
        </w:rPr>
      </w:pPr>
      <w:r w:rsidRPr="00C6072E">
        <w:rPr>
          <w:rFonts w:ascii="Garamond" w:hAnsi="Garamond" w:cs="Times New Roman"/>
          <w:iCs/>
          <w:lang w:val="sq-AL"/>
        </w:rPr>
        <w:t>Krahasueshmëria, transparenca e tarifave dhe transferimi i llogarive të pagesave me shërbime bazike</w:t>
      </w:r>
    </w:p>
    <w:p w14:paraId="28D90E60" w14:textId="77777777" w:rsidR="001C1DE0" w:rsidRPr="00C6072E" w:rsidRDefault="001C1DE0" w:rsidP="001C1DE0">
      <w:pPr>
        <w:pStyle w:val="ListParagraph"/>
        <w:ind w:left="0" w:firstLine="284"/>
        <w:jc w:val="both"/>
        <w:rPr>
          <w:rFonts w:ascii="Garamond" w:hAnsi="Garamond" w:cs="Times New Roman"/>
          <w:i/>
          <w:iCs/>
          <w:lang w:val="sq-AL"/>
        </w:rPr>
      </w:pPr>
    </w:p>
    <w:p w14:paraId="2A09545D" w14:textId="77777777" w:rsidR="001C1DE0" w:rsidRPr="00C6072E" w:rsidRDefault="001C1DE0" w:rsidP="001C1DE0">
      <w:pPr>
        <w:pStyle w:val="ListParagraph"/>
        <w:ind w:left="0" w:firstLine="284"/>
        <w:jc w:val="both"/>
        <w:rPr>
          <w:rFonts w:ascii="Garamond" w:hAnsi="Garamond" w:cs="Times New Roman"/>
          <w:b w:val="0"/>
          <w:bCs w:val="0"/>
          <w:lang w:val="sq-AL"/>
        </w:rPr>
      </w:pPr>
      <w:r w:rsidRPr="00C6072E">
        <w:rPr>
          <w:rFonts w:ascii="Garamond" w:hAnsi="Garamond" w:cs="Times New Roman"/>
          <w:b w:val="0"/>
          <w:bCs w:val="0"/>
          <w:lang w:val="sq-AL"/>
        </w:rPr>
        <w:t xml:space="preserve">Kërkesat e kreut I, II dhe III të kësaj rregulloreje për llogarinë e pagesave, zbatohen në të njëjtën mënyrë nga bankat, edhe për llogarinë e pagesave me shërbime bazike, në zbatim të kërkesave të nenit 14 të ligjit “Për llogarinë e pagesave me shërbime bazike”. </w:t>
      </w:r>
    </w:p>
    <w:p w14:paraId="42F6454F" w14:textId="77777777" w:rsidR="001C1DE0" w:rsidRPr="00C6072E" w:rsidRDefault="001C1DE0" w:rsidP="001C1DE0">
      <w:pPr>
        <w:pStyle w:val="ListParagraph"/>
        <w:ind w:left="0" w:firstLine="284"/>
        <w:jc w:val="both"/>
        <w:rPr>
          <w:rFonts w:ascii="Garamond" w:hAnsi="Garamond"/>
          <w:b w:val="0"/>
          <w:bCs w:val="0"/>
          <w:iCs/>
          <w:lang w:val="sq-AL"/>
        </w:rPr>
      </w:pPr>
    </w:p>
    <w:p w14:paraId="7CCDB326" w14:textId="77777777" w:rsidR="001C1DE0" w:rsidRPr="00980028" w:rsidRDefault="001C1DE0" w:rsidP="001C1DE0">
      <w:pPr>
        <w:pStyle w:val="ListParagraph"/>
        <w:ind w:left="0" w:firstLine="284"/>
        <w:rPr>
          <w:rFonts w:ascii="Garamond" w:hAnsi="Garamond"/>
          <w:bCs w:val="0"/>
          <w:iCs/>
          <w:lang w:val="sq-AL"/>
        </w:rPr>
      </w:pPr>
      <w:r w:rsidRPr="00980028">
        <w:rPr>
          <w:rFonts w:ascii="Garamond" w:hAnsi="Garamond" w:cs="Times New Roman"/>
          <w:iCs/>
          <w:lang w:val="sq-AL"/>
        </w:rPr>
        <w:t>Neni 18</w:t>
      </w:r>
    </w:p>
    <w:p w14:paraId="7A5EB5A2" w14:textId="77777777" w:rsidR="001C1DE0" w:rsidRPr="00980028" w:rsidRDefault="001C1DE0" w:rsidP="001C1DE0">
      <w:pPr>
        <w:pStyle w:val="ListParagraph"/>
        <w:ind w:left="0" w:firstLine="284"/>
        <w:rPr>
          <w:rFonts w:ascii="Garamond" w:hAnsi="Garamond" w:cs="Times New Roman"/>
          <w:b w:val="0"/>
          <w:bCs w:val="0"/>
          <w:iCs/>
          <w:lang w:val="sq-AL"/>
        </w:rPr>
      </w:pPr>
      <w:r w:rsidRPr="00980028">
        <w:rPr>
          <w:rFonts w:ascii="Garamond" w:hAnsi="Garamond" w:cs="Times New Roman"/>
          <w:iCs/>
          <w:lang w:val="sq-AL"/>
        </w:rPr>
        <w:t>Metodologjia e përllogaritjes së tarifës së arsyeshme për shërbimet e ofruara në llogarinë e pagesave me shërbime bazike</w:t>
      </w:r>
    </w:p>
    <w:p w14:paraId="1E6AF95F" w14:textId="77777777" w:rsidR="001C1DE0" w:rsidRPr="00980028" w:rsidRDefault="001C1DE0" w:rsidP="001C1DE0">
      <w:pPr>
        <w:pStyle w:val="ListParagraph"/>
        <w:ind w:left="0" w:firstLine="284"/>
        <w:rPr>
          <w:rFonts w:ascii="Garamond" w:hAnsi="Garamond"/>
          <w:b w:val="0"/>
          <w:bCs w:val="0"/>
          <w:i/>
          <w:iCs/>
          <w:lang w:val="sq-AL"/>
        </w:rPr>
      </w:pPr>
    </w:p>
    <w:p w14:paraId="08ED6C2F" w14:textId="062B07EC" w:rsidR="001C1DE0" w:rsidRPr="00C6072E" w:rsidRDefault="001C1DE0" w:rsidP="001C1DE0">
      <w:pPr>
        <w:pStyle w:val="ListParagraph"/>
        <w:ind w:left="0" w:firstLine="284"/>
        <w:jc w:val="both"/>
        <w:rPr>
          <w:rFonts w:ascii="Garamond" w:hAnsi="Garamond" w:cs="Times New Roman"/>
          <w:b w:val="0"/>
          <w:bCs w:val="0"/>
          <w:lang w:val="sq-AL"/>
        </w:rPr>
      </w:pPr>
      <w:r w:rsidRPr="00C6072E">
        <w:rPr>
          <w:rFonts w:ascii="Garamond" w:hAnsi="Garamond" w:cs="Times New Roman"/>
          <w:b w:val="0"/>
          <w:bCs w:val="0"/>
          <w:lang w:val="sq-AL"/>
        </w:rPr>
        <w:t>Bankat, në përllogaritjen e tarifës së arsyeshme për shërbimet e ofruara në llogarinë e pagesave me shërbime bazike, siç parashikohet në nenin 8, pika 3 të ligjit “Për llogarinë e pagesave me shërbime bazike”, bazohen në nivelin mesatar të tarifës së aplikuar nga banka, për të njëjtat shërbime të ofruara nëpërmjet një llogarie pagesash dhe në çdo rast tarifa e arsyeshme nuk tejkalon 50% të këtij niveli mesatar.</w:t>
      </w:r>
    </w:p>
    <w:p w14:paraId="3D2DA4F3" w14:textId="77777777" w:rsidR="00D93B40" w:rsidRPr="00C6072E" w:rsidRDefault="00D93B40" w:rsidP="00D93DD0">
      <w:pPr>
        <w:jc w:val="both"/>
        <w:rPr>
          <w:rFonts w:ascii="Garamond" w:hAnsi="Garamond"/>
          <w:lang w:val="sq-AL"/>
        </w:rPr>
      </w:pPr>
    </w:p>
    <w:p w14:paraId="1B1DD652" w14:textId="686C70DE" w:rsidR="00D93B40" w:rsidRPr="007C7CF4" w:rsidRDefault="00D93B40" w:rsidP="00E8531C">
      <w:pPr>
        <w:ind w:firstLine="284"/>
        <w:jc w:val="center"/>
        <w:rPr>
          <w:rFonts w:ascii="Garamond" w:hAnsi="Garamond"/>
          <w:bCs/>
          <w:lang w:val="sq-AL"/>
        </w:rPr>
      </w:pPr>
      <w:r w:rsidRPr="00C6072E">
        <w:rPr>
          <w:rFonts w:ascii="Garamond" w:hAnsi="Garamond"/>
          <w:bCs/>
          <w:lang w:val="sq-AL"/>
        </w:rPr>
        <w:t>KREU V</w:t>
      </w:r>
    </w:p>
    <w:p w14:paraId="62B3CBAC" w14:textId="77777777" w:rsidR="00D93B40" w:rsidRPr="007C7CF4" w:rsidRDefault="00D93B40" w:rsidP="00E8531C">
      <w:pPr>
        <w:ind w:firstLine="284"/>
        <w:jc w:val="center"/>
        <w:rPr>
          <w:rFonts w:ascii="Garamond" w:hAnsi="Garamond"/>
          <w:bCs/>
          <w:lang w:val="sq-AL"/>
        </w:rPr>
      </w:pPr>
      <w:r w:rsidRPr="007C7CF4">
        <w:rPr>
          <w:rFonts w:ascii="Garamond" w:hAnsi="Garamond"/>
          <w:bCs/>
          <w:lang w:val="sq-AL"/>
        </w:rPr>
        <w:t>DISPOZITA TË FUNDIT</w:t>
      </w:r>
    </w:p>
    <w:p w14:paraId="5C1FF66C" w14:textId="77777777" w:rsidR="00A2090D" w:rsidRPr="00A2090D" w:rsidRDefault="00D93DD0" w:rsidP="00A2090D">
      <w:pPr>
        <w:jc w:val="center"/>
        <w:rPr>
          <w:rFonts w:ascii="Garamond" w:hAnsi="Garamond"/>
          <w:bCs/>
          <w:i/>
          <w:iCs/>
          <w:lang w:val="sq-AL"/>
        </w:rPr>
      </w:pPr>
      <w:r w:rsidRPr="00A2090D">
        <w:rPr>
          <w:rFonts w:ascii="Garamond" w:hAnsi="Garamond"/>
          <w:bCs/>
          <w:i/>
          <w:iCs/>
          <w:lang w:val="sq-AL"/>
        </w:rPr>
        <w:t xml:space="preserve">(Rinumërtuar Kreu </w:t>
      </w:r>
      <w:r w:rsidR="00A2090D" w:rsidRPr="00A2090D">
        <w:rPr>
          <w:rFonts w:ascii="Garamond" w:hAnsi="Garamond"/>
          <w:bCs/>
          <w:i/>
          <w:iCs/>
          <w:lang w:val="sq-AL"/>
        </w:rPr>
        <w:t>me Vendimin nr. 29, datë 8.5.2024)</w:t>
      </w:r>
    </w:p>
    <w:p w14:paraId="2699750E" w14:textId="513D777B" w:rsidR="00D93B40" w:rsidRPr="007C7CF4" w:rsidRDefault="00D93B40" w:rsidP="00E8531C">
      <w:pPr>
        <w:ind w:firstLine="284"/>
        <w:jc w:val="center"/>
        <w:rPr>
          <w:rFonts w:ascii="Garamond" w:hAnsi="Garamond"/>
          <w:bCs/>
          <w:lang w:val="sq-AL"/>
        </w:rPr>
      </w:pPr>
    </w:p>
    <w:p w14:paraId="682C5F51" w14:textId="07665806" w:rsidR="00D93B40" w:rsidRPr="00C6072E" w:rsidRDefault="00D93B40" w:rsidP="00E8531C">
      <w:pPr>
        <w:ind w:firstLine="284"/>
        <w:jc w:val="center"/>
        <w:rPr>
          <w:rFonts w:ascii="Garamond" w:hAnsi="Garamond"/>
          <w:bCs/>
          <w:lang w:val="sq-AL"/>
        </w:rPr>
      </w:pPr>
      <w:r w:rsidRPr="00C6072E">
        <w:rPr>
          <w:rFonts w:ascii="Garamond" w:hAnsi="Garamond"/>
          <w:bCs/>
          <w:lang w:val="sq-AL"/>
        </w:rPr>
        <w:t xml:space="preserve">Neni </w:t>
      </w:r>
      <w:r w:rsidR="00A2090D" w:rsidRPr="00C6072E">
        <w:rPr>
          <w:rFonts w:ascii="Garamond" w:hAnsi="Garamond"/>
          <w:bCs/>
          <w:lang w:val="sq-AL"/>
        </w:rPr>
        <w:t>19</w:t>
      </w:r>
    </w:p>
    <w:p w14:paraId="0ED9B9FC" w14:textId="77777777" w:rsidR="00FF581F" w:rsidRPr="00C6072E" w:rsidRDefault="00FF581F" w:rsidP="00A2090D">
      <w:pPr>
        <w:jc w:val="center"/>
        <w:rPr>
          <w:rFonts w:ascii="Garamond" w:hAnsi="Garamond"/>
          <w:b/>
          <w:bCs/>
          <w:lang w:val="sq-AL"/>
        </w:rPr>
      </w:pPr>
      <w:r w:rsidRPr="00C6072E">
        <w:rPr>
          <w:rFonts w:ascii="Garamond" w:hAnsi="Garamond"/>
          <w:b/>
          <w:bCs/>
          <w:lang w:val="sq-AL"/>
        </w:rPr>
        <w:t xml:space="preserve">Ankesat e konsumatorëve </w:t>
      </w:r>
    </w:p>
    <w:p w14:paraId="7268BCF0" w14:textId="1BF053E4" w:rsidR="00A2090D" w:rsidRPr="00A2090D" w:rsidRDefault="00A2090D" w:rsidP="00A2090D">
      <w:pPr>
        <w:jc w:val="center"/>
        <w:rPr>
          <w:rFonts w:ascii="Garamond" w:hAnsi="Garamond"/>
          <w:bCs/>
          <w:i/>
          <w:iCs/>
          <w:lang w:val="sq-AL"/>
        </w:rPr>
      </w:pPr>
      <w:r w:rsidRPr="00C6072E">
        <w:rPr>
          <w:rFonts w:ascii="Garamond" w:hAnsi="Garamond"/>
          <w:bCs/>
          <w:i/>
          <w:iCs/>
          <w:lang w:val="sq-AL"/>
        </w:rPr>
        <w:t>(Rinumërtuar neni</w:t>
      </w:r>
      <w:r w:rsidR="00C83CB4" w:rsidRPr="00C6072E">
        <w:rPr>
          <w:rFonts w:ascii="Garamond" w:hAnsi="Garamond"/>
          <w:bCs/>
          <w:i/>
          <w:iCs/>
          <w:lang w:val="sq-AL"/>
        </w:rPr>
        <w:t>,</w:t>
      </w:r>
      <w:r w:rsidR="00FF581F" w:rsidRPr="00C6072E">
        <w:rPr>
          <w:rFonts w:ascii="Garamond" w:hAnsi="Garamond"/>
          <w:bCs/>
          <w:i/>
          <w:iCs/>
          <w:lang w:val="sq-AL"/>
        </w:rPr>
        <w:t xml:space="preserve"> ndryshuar titulli</w:t>
      </w:r>
      <w:r w:rsidR="00C83CB4" w:rsidRPr="00C6072E">
        <w:rPr>
          <w:rFonts w:ascii="Garamond" w:hAnsi="Garamond"/>
          <w:bCs/>
          <w:i/>
          <w:iCs/>
          <w:lang w:val="sq-AL"/>
        </w:rPr>
        <w:t xml:space="preserve"> dhe shtuar </w:t>
      </w:r>
      <w:r w:rsidR="001C11B3" w:rsidRPr="00C6072E">
        <w:rPr>
          <w:rFonts w:ascii="Garamond" w:hAnsi="Garamond"/>
          <w:bCs/>
          <w:i/>
          <w:iCs/>
          <w:lang w:val="sq-AL"/>
        </w:rPr>
        <w:t>togfjalësh</w:t>
      </w:r>
      <w:r w:rsidRPr="00C6072E">
        <w:rPr>
          <w:rFonts w:ascii="Garamond" w:hAnsi="Garamond"/>
          <w:bCs/>
          <w:i/>
          <w:iCs/>
          <w:lang w:val="sq-AL"/>
        </w:rPr>
        <w:t xml:space="preserve"> me Vendimin </w:t>
      </w:r>
      <w:r w:rsidRPr="00A2090D">
        <w:rPr>
          <w:rFonts w:ascii="Garamond" w:hAnsi="Garamond"/>
          <w:bCs/>
          <w:i/>
          <w:iCs/>
          <w:lang w:val="sq-AL"/>
        </w:rPr>
        <w:t>nr. 29, datë 8.5.2024)</w:t>
      </w:r>
    </w:p>
    <w:p w14:paraId="1B80CB07" w14:textId="77777777" w:rsidR="00D93B40" w:rsidRPr="007C7CF4" w:rsidRDefault="00D93B40" w:rsidP="00E8531C">
      <w:pPr>
        <w:tabs>
          <w:tab w:val="left" w:pos="0"/>
        </w:tabs>
        <w:ind w:firstLine="284"/>
        <w:jc w:val="center"/>
        <w:rPr>
          <w:rFonts w:ascii="Garamond" w:hAnsi="Garamond"/>
          <w:b/>
          <w:bCs/>
          <w:lang w:val="sq-AL"/>
        </w:rPr>
      </w:pPr>
    </w:p>
    <w:p w14:paraId="0C64E583" w14:textId="2B763C4E" w:rsidR="001D3DB9" w:rsidRPr="00C6072E" w:rsidRDefault="00D93B40" w:rsidP="001D3DB9">
      <w:pPr>
        <w:pStyle w:val="ListParagraph"/>
        <w:ind w:left="0" w:firstLine="284"/>
        <w:jc w:val="both"/>
        <w:rPr>
          <w:rFonts w:ascii="Garamond" w:hAnsi="Garamond" w:cs="Times New Roman"/>
          <w:b w:val="0"/>
          <w:bCs w:val="0"/>
          <w:lang w:val="sq-AL"/>
        </w:rPr>
      </w:pPr>
      <w:r w:rsidRPr="00C83CB4">
        <w:rPr>
          <w:rFonts w:ascii="Garamond" w:hAnsi="Garamond"/>
          <w:b w:val="0"/>
          <w:bCs w:val="0"/>
          <w:lang w:val="sq-AL"/>
        </w:rPr>
        <w:t xml:space="preserve">Ofruesit e shërbimeve të pagesave marrin masat e nevojshme për të zbatuar kërkesat e përcaktuara në nenin 93 të ligjit “Për shërbimet e pagesave”, për zgjidhjen e ankesave të </w:t>
      </w:r>
      <w:r w:rsidRPr="00C6072E">
        <w:rPr>
          <w:rFonts w:ascii="Garamond" w:hAnsi="Garamond"/>
          <w:b w:val="0"/>
          <w:bCs w:val="0"/>
          <w:lang w:val="sq-AL"/>
        </w:rPr>
        <w:lastRenderedPageBreak/>
        <w:t>konsumatorëve</w:t>
      </w:r>
      <w:r w:rsidR="001D3DB9" w:rsidRPr="00C6072E">
        <w:rPr>
          <w:rFonts w:ascii="Garamond" w:hAnsi="Garamond"/>
          <w:b w:val="0"/>
          <w:bCs w:val="0"/>
          <w:lang w:val="sq-AL"/>
        </w:rPr>
        <w:t xml:space="preserve">, </w:t>
      </w:r>
      <w:r w:rsidR="001D3DB9" w:rsidRPr="00C6072E">
        <w:rPr>
          <w:rFonts w:ascii="Garamond" w:hAnsi="Garamond" w:cs="Times New Roman"/>
          <w:b w:val="0"/>
          <w:bCs w:val="0"/>
          <w:lang w:val="sq-AL"/>
        </w:rPr>
        <w:t>përfshirë edhe ankesat në lidhje me llogarinë e pagesave me shërbime bazike.</w:t>
      </w:r>
    </w:p>
    <w:p w14:paraId="1C9BF3B7" w14:textId="15C59667" w:rsidR="00D93B40" w:rsidRPr="00C6072E" w:rsidRDefault="00D93B40" w:rsidP="001D3DB9">
      <w:pPr>
        <w:ind w:firstLine="284"/>
        <w:jc w:val="both"/>
        <w:rPr>
          <w:rFonts w:ascii="Garamond" w:hAnsi="Garamond"/>
          <w:lang w:val="sq-AL"/>
        </w:rPr>
      </w:pPr>
    </w:p>
    <w:p w14:paraId="25E17425" w14:textId="41B16D20" w:rsidR="00D93B40" w:rsidRPr="00A2090D" w:rsidRDefault="00D93B40" w:rsidP="00E8531C">
      <w:pPr>
        <w:ind w:firstLine="284"/>
        <w:jc w:val="center"/>
        <w:rPr>
          <w:rFonts w:ascii="Garamond" w:hAnsi="Garamond"/>
          <w:bCs/>
          <w:color w:val="FF0000"/>
          <w:lang w:val="sq-AL"/>
        </w:rPr>
      </w:pPr>
      <w:r w:rsidRPr="007C7CF4">
        <w:rPr>
          <w:rFonts w:ascii="Garamond" w:hAnsi="Garamond"/>
          <w:bCs/>
          <w:lang w:val="sq-AL"/>
        </w:rPr>
        <w:t xml:space="preserve">Neni </w:t>
      </w:r>
      <w:r w:rsidR="00A2090D" w:rsidRPr="00C6072E">
        <w:rPr>
          <w:rFonts w:ascii="Garamond" w:hAnsi="Garamond"/>
          <w:bCs/>
          <w:lang w:val="sq-AL"/>
        </w:rPr>
        <w:t>20</w:t>
      </w:r>
    </w:p>
    <w:p w14:paraId="55317FEA" w14:textId="77777777" w:rsidR="00D93B40" w:rsidRPr="007C7CF4" w:rsidRDefault="00D93B40" w:rsidP="00E8531C">
      <w:pPr>
        <w:ind w:firstLine="284"/>
        <w:jc w:val="center"/>
        <w:rPr>
          <w:rFonts w:ascii="Garamond" w:hAnsi="Garamond"/>
          <w:b/>
          <w:bCs/>
          <w:lang w:val="sq-AL"/>
        </w:rPr>
      </w:pPr>
      <w:r w:rsidRPr="007C7CF4">
        <w:rPr>
          <w:rFonts w:ascii="Garamond" w:hAnsi="Garamond"/>
          <w:b/>
          <w:bCs/>
          <w:lang w:val="sq-AL"/>
        </w:rPr>
        <w:t xml:space="preserve">Masat mbikëqyrëse dhe ndëshkimore </w:t>
      </w:r>
    </w:p>
    <w:p w14:paraId="453511DB" w14:textId="450116A1" w:rsidR="00A2090D" w:rsidRPr="00A2090D" w:rsidRDefault="00A2090D" w:rsidP="00A2090D">
      <w:pPr>
        <w:jc w:val="center"/>
        <w:rPr>
          <w:rFonts w:ascii="Garamond" w:hAnsi="Garamond"/>
          <w:bCs/>
          <w:i/>
          <w:iCs/>
          <w:lang w:val="sq-AL"/>
        </w:rPr>
      </w:pPr>
      <w:r w:rsidRPr="00A2090D">
        <w:rPr>
          <w:rFonts w:ascii="Garamond" w:hAnsi="Garamond"/>
          <w:bCs/>
          <w:i/>
          <w:iCs/>
          <w:lang w:val="sq-AL"/>
        </w:rPr>
        <w:t xml:space="preserve">(Rinumërtuar </w:t>
      </w:r>
      <w:r>
        <w:rPr>
          <w:rFonts w:ascii="Garamond" w:hAnsi="Garamond"/>
          <w:bCs/>
          <w:i/>
          <w:iCs/>
          <w:lang w:val="sq-AL"/>
        </w:rPr>
        <w:t>neni</w:t>
      </w:r>
      <w:r w:rsidRPr="00A2090D">
        <w:rPr>
          <w:rFonts w:ascii="Garamond" w:hAnsi="Garamond"/>
          <w:bCs/>
          <w:i/>
          <w:iCs/>
          <w:lang w:val="sq-AL"/>
        </w:rPr>
        <w:t xml:space="preserve"> </w:t>
      </w:r>
      <w:r w:rsidR="00156F99">
        <w:rPr>
          <w:rFonts w:ascii="Garamond" w:hAnsi="Garamond"/>
          <w:bCs/>
          <w:i/>
          <w:iCs/>
          <w:lang w:val="sq-AL"/>
        </w:rPr>
        <w:t>dhe shtuar togfjal</w:t>
      </w:r>
      <w:r w:rsidR="00156F99" w:rsidRPr="00A2090D">
        <w:rPr>
          <w:rFonts w:ascii="Garamond" w:hAnsi="Garamond"/>
          <w:bCs/>
          <w:i/>
          <w:iCs/>
          <w:lang w:val="sq-AL"/>
        </w:rPr>
        <w:t>ë</w:t>
      </w:r>
      <w:r w:rsidR="00156F99">
        <w:rPr>
          <w:rFonts w:ascii="Garamond" w:hAnsi="Garamond"/>
          <w:bCs/>
          <w:i/>
          <w:iCs/>
          <w:lang w:val="sq-AL"/>
        </w:rPr>
        <w:t xml:space="preserve">sh </w:t>
      </w:r>
      <w:r w:rsidRPr="00A2090D">
        <w:rPr>
          <w:rFonts w:ascii="Garamond" w:hAnsi="Garamond"/>
          <w:bCs/>
          <w:i/>
          <w:iCs/>
          <w:lang w:val="sq-AL"/>
        </w:rPr>
        <w:t>me Vendimin nr. 29, datë 8.5.2024)</w:t>
      </w:r>
    </w:p>
    <w:p w14:paraId="670510FE" w14:textId="77777777" w:rsidR="00D93B40" w:rsidRPr="007C7CF4" w:rsidRDefault="00D93B40" w:rsidP="00E8531C">
      <w:pPr>
        <w:ind w:firstLine="284"/>
        <w:jc w:val="center"/>
        <w:rPr>
          <w:rFonts w:ascii="Garamond" w:hAnsi="Garamond"/>
          <w:lang w:val="sq-AL"/>
        </w:rPr>
      </w:pPr>
    </w:p>
    <w:p w14:paraId="4869CA12" w14:textId="01E6CFBA" w:rsidR="00D93B40" w:rsidRPr="007C7CF4" w:rsidRDefault="00D93B40" w:rsidP="00E8531C">
      <w:pPr>
        <w:ind w:firstLine="284"/>
        <w:jc w:val="both"/>
        <w:rPr>
          <w:rFonts w:ascii="Garamond" w:hAnsi="Garamond"/>
          <w:lang w:val="sq-AL"/>
        </w:rPr>
      </w:pPr>
      <w:r w:rsidRPr="007C7CF4">
        <w:rPr>
          <w:rFonts w:ascii="Garamond" w:hAnsi="Garamond"/>
          <w:lang w:val="sq-AL"/>
        </w:rPr>
        <w:t>Banka e Shqipërisë, në rast mosplotësimi të detyrimeve të kësaj rregulloreje, zbaton masat mbikëqyrëse dhe ndëshkimore të parashikuara në ligjin “Për bankat”, në ligjin “Për shërbimet e pagesave</w:t>
      </w:r>
      <w:r w:rsidRPr="00C6072E">
        <w:rPr>
          <w:rFonts w:ascii="Garamond" w:hAnsi="Garamond"/>
          <w:lang w:val="sq-AL"/>
        </w:rPr>
        <w:t>”</w:t>
      </w:r>
      <w:r w:rsidR="0005485D" w:rsidRPr="00C6072E">
        <w:rPr>
          <w:rFonts w:ascii="Garamond" w:hAnsi="Garamond"/>
          <w:lang w:val="sq-AL"/>
        </w:rPr>
        <w:t>, në ligjin “Për llogarinë e pagesave me shërbime bazike</w:t>
      </w:r>
      <w:r w:rsidR="00843CA2" w:rsidRPr="00C6072E">
        <w:rPr>
          <w:rFonts w:ascii="Garamond" w:hAnsi="Garamond"/>
          <w:lang w:val="sq-AL"/>
        </w:rPr>
        <w:t>‘’</w:t>
      </w:r>
      <w:r w:rsidR="00C6072E">
        <w:rPr>
          <w:rFonts w:ascii="Garamond" w:hAnsi="Garamond"/>
          <w:lang w:val="sq-AL"/>
        </w:rPr>
        <w:t xml:space="preserve"> </w:t>
      </w:r>
      <w:bookmarkStart w:id="2" w:name="_GoBack"/>
      <w:bookmarkEnd w:id="2"/>
      <w:r w:rsidRPr="00C6072E">
        <w:rPr>
          <w:rFonts w:ascii="Garamond" w:hAnsi="Garamond"/>
          <w:lang w:val="sq-AL"/>
        </w:rPr>
        <w:t xml:space="preserve">dhe në </w:t>
      </w:r>
      <w:r w:rsidRPr="007C7CF4">
        <w:rPr>
          <w:rFonts w:ascii="Garamond" w:hAnsi="Garamond"/>
          <w:lang w:val="sq-AL"/>
        </w:rPr>
        <w:t>aktet e tjera nënligjore, në zbatim të tyre.</w:t>
      </w:r>
    </w:p>
    <w:p w14:paraId="677E71C6" w14:textId="4775B686" w:rsidR="00D93B40" w:rsidRPr="007C7CF4" w:rsidRDefault="00D93B40" w:rsidP="00E8531C">
      <w:pPr>
        <w:rPr>
          <w:rFonts w:ascii="Garamond" w:hAnsi="Garamond"/>
          <w:color w:val="000000"/>
          <w:lang w:val="sq-AL"/>
        </w:rPr>
      </w:pPr>
      <w:r w:rsidRPr="007C7CF4">
        <w:rPr>
          <w:rFonts w:ascii="Garamond" w:hAnsi="Garamond"/>
          <w:color w:val="000000"/>
          <w:lang w:val="sq-AL"/>
        </w:rPr>
        <w:t xml:space="preserve"> </w:t>
      </w:r>
    </w:p>
    <w:p w14:paraId="35913B2C" w14:textId="4189493E" w:rsidR="00D93B40" w:rsidRPr="007C7CF4" w:rsidRDefault="00D93B40" w:rsidP="00E8531C">
      <w:pPr>
        <w:jc w:val="right"/>
        <w:rPr>
          <w:rFonts w:ascii="Garamond" w:hAnsi="Garamond"/>
          <w:lang w:val="sq-AL"/>
        </w:rPr>
      </w:pPr>
      <w:r w:rsidRPr="007C7CF4">
        <w:rPr>
          <w:rFonts w:ascii="Garamond" w:hAnsi="Garamond"/>
          <w:lang w:val="sq-AL"/>
        </w:rPr>
        <w:t>KRYETAR I KËSHILLIT MBIKËQYRËS</w:t>
      </w:r>
    </w:p>
    <w:p w14:paraId="24B9AD10" w14:textId="04A869E1" w:rsidR="00D93B40" w:rsidRPr="00D763D9" w:rsidRDefault="00D93B40" w:rsidP="00E8531C">
      <w:pPr>
        <w:jc w:val="right"/>
        <w:rPr>
          <w:rFonts w:ascii="Garamond" w:hAnsi="Garamond"/>
          <w:b/>
          <w:lang w:val="sq-AL"/>
        </w:rPr>
      </w:pPr>
      <w:r w:rsidRPr="00D763D9">
        <w:rPr>
          <w:rFonts w:ascii="Garamond" w:hAnsi="Garamond"/>
          <w:b/>
          <w:lang w:val="sq-AL"/>
        </w:rPr>
        <w:t xml:space="preserve">Gent </w:t>
      </w:r>
      <w:r w:rsidR="00D763D9" w:rsidRPr="00D763D9">
        <w:rPr>
          <w:rFonts w:ascii="Garamond" w:hAnsi="Garamond"/>
          <w:b/>
          <w:lang w:val="sq-AL"/>
        </w:rPr>
        <w:t>Sejko</w:t>
      </w:r>
    </w:p>
    <w:p w14:paraId="78DFB635" w14:textId="77777777" w:rsidR="00D93B40" w:rsidRPr="007C7CF4" w:rsidRDefault="00D93B40" w:rsidP="00E8531C">
      <w:pPr>
        <w:rPr>
          <w:rFonts w:ascii="Garamond" w:eastAsia="Times New Roman" w:hAnsi="Garamond"/>
          <w:b/>
          <w:color w:val="000000"/>
          <w:sz w:val="28"/>
          <w:szCs w:val="28"/>
          <w:lang w:val="sq-AL" w:eastAsia="sq-AL"/>
        </w:rPr>
      </w:pPr>
    </w:p>
    <w:p w14:paraId="2E942AF4" w14:textId="3CF47E93" w:rsidR="000120D1" w:rsidRPr="004D3913" w:rsidRDefault="004D3913" w:rsidP="004D3913">
      <w:pPr>
        <w:jc w:val="center"/>
        <w:rPr>
          <w:rFonts w:ascii="Garamond" w:eastAsia="Times New Roman" w:hAnsi="Garamond"/>
          <w:color w:val="000000"/>
          <w:sz w:val="28"/>
          <w:szCs w:val="28"/>
          <w:lang w:val="sq-AL" w:eastAsia="sq-AL"/>
        </w:rPr>
      </w:pPr>
      <w:r w:rsidRPr="00E833CB">
        <w:rPr>
          <w:rFonts w:ascii="Garamond" w:eastAsia="Times New Roman" w:hAnsi="Garamond"/>
          <w:color w:val="000000"/>
          <w:sz w:val="28"/>
          <w:szCs w:val="28"/>
          <w:lang w:val="sq-AL" w:eastAsia="sq-AL"/>
        </w:rPr>
        <w:t>ANEKS NR. 1</w:t>
      </w:r>
    </w:p>
    <w:p w14:paraId="1D836E38" w14:textId="77777777" w:rsidR="000120D1" w:rsidRPr="004D3913" w:rsidRDefault="000120D1" w:rsidP="00E8531C">
      <w:pPr>
        <w:jc w:val="center"/>
        <w:rPr>
          <w:rFonts w:ascii="Garamond" w:eastAsia="Times New Roman" w:hAnsi="Garamond"/>
          <w:bCs/>
          <w:color w:val="000000"/>
          <w:lang w:val="sq-AL" w:eastAsia="sq-AL"/>
        </w:rPr>
      </w:pPr>
      <w:r w:rsidRPr="004D3913">
        <w:rPr>
          <w:rFonts w:ascii="Garamond" w:eastAsia="Times New Roman" w:hAnsi="Garamond"/>
          <w:bCs/>
          <w:color w:val="000000"/>
          <w:lang w:val="sq-AL" w:eastAsia="sq-AL"/>
        </w:rPr>
        <w:t xml:space="preserve">DOKUMENT QË PËRMBAN INFORMACION MBI TARIFAT </w:t>
      </w:r>
    </w:p>
    <w:p w14:paraId="56280C65" w14:textId="77777777" w:rsidR="000120D1" w:rsidRPr="007C7CF4" w:rsidRDefault="000120D1" w:rsidP="00E8531C">
      <w:pPr>
        <w:rPr>
          <w:rFonts w:ascii="Garamond" w:hAnsi="Garamond"/>
          <w:b/>
          <w:sz w:val="20"/>
          <w:szCs w:val="20"/>
          <w:lang w:val="sq-AL"/>
        </w:rPr>
      </w:pPr>
    </w:p>
    <w:p w14:paraId="5970656B" w14:textId="77777777" w:rsidR="000120D1" w:rsidRPr="007C7CF4" w:rsidRDefault="000120D1" w:rsidP="00E8531C">
      <w:pPr>
        <w:rPr>
          <w:rFonts w:ascii="Garamond" w:eastAsia="Times New Roman" w:hAnsi="Garamond"/>
          <w:b/>
          <w:bCs/>
          <w:color w:val="000000"/>
          <w:lang w:val="sq-AL" w:eastAsia="sq-AL"/>
        </w:rPr>
      </w:pPr>
      <w:r w:rsidRPr="007C7CF4">
        <w:rPr>
          <w:rFonts w:ascii="Garamond" w:eastAsia="Times New Roman" w:hAnsi="Garamond"/>
          <w:b/>
          <w:bCs/>
          <w:color w:val="000000"/>
          <w:lang w:val="sq-AL" w:eastAsia="sq-AL"/>
        </w:rPr>
        <w:t xml:space="preserve">Ofruesi i shërbimeve të pagesave: </w:t>
      </w:r>
      <w:r w:rsidR="003117D5" w:rsidRPr="007C7CF4">
        <w:rPr>
          <w:rFonts w:ascii="Garamond" w:eastAsia="Times New Roman" w:hAnsi="Garamond"/>
          <w:b/>
          <w:bCs/>
          <w:color w:val="000000"/>
          <w:lang w:val="sq-AL" w:eastAsia="sq-AL"/>
        </w:rPr>
        <w:t>_________________________</w:t>
      </w:r>
    </w:p>
    <w:p w14:paraId="47EF94D5" w14:textId="77777777" w:rsidR="000120D1" w:rsidRPr="007C7CF4" w:rsidRDefault="000120D1" w:rsidP="00E8531C">
      <w:pPr>
        <w:rPr>
          <w:rFonts w:ascii="Garamond" w:eastAsia="Times New Roman" w:hAnsi="Garamond"/>
          <w:b/>
          <w:bCs/>
          <w:color w:val="000000"/>
          <w:lang w:val="sq-AL" w:eastAsia="sq-AL"/>
        </w:rPr>
      </w:pPr>
      <w:r w:rsidRPr="007C7CF4">
        <w:rPr>
          <w:rFonts w:ascii="Garamond" w:eastAsia="Times New Roman" w:hAnsi="Garamond"/>
          <w:b/>
          <w:bCs/>
          <w:color w:val="000000"/>
          <w:lang w:val="sq-AL" w:eastAsia="sq-AL"/>
        </w:rPr>
        <w:t xml:space="preserve">Emri i konsumatorit: </w:t>
      </w:r>
      <w:r w:rsidR="003117D5" w:rsidRPr="007C7CF4">
        <w:rPr>
          <w:rFonts w:ascii="Garamond" w:eastAsia="Times New Roman" w:hAnsi="Garamond"/>
          <w:b/>
          <w:bCs/>
          <w:color w:val="000000"/>
          <w:lang w:val="sq-AL" w:eastAsia="sq-AL"/>
        </w:rPr>
        <w:t>____________________________________</w:t>
      </w:r>
    </w:p>
    <w:p w14:paraId="4D2D9CD9" w14:textId="77777777" w:rsidR="000120D1" w:rsidRPr="007C7CF4" w:rsidRDefault="000120D1" w:rsidP="00E8531C">
      <w:pPr>
        <w:rPr>
          <w:rFonts w:ascii="Garamond" w:hAnsi="Garamond"/>
          <w:b/>
          <w:sz w:val="20"/>
          <w:szCs w:val="20"/>
          <w:lang w:val="sq-AL"/>
        </w:rPr>
      </w:pPr>
      <w:r w:rsidRPr="007C7CF4">
        <w:rPr>
          <w:rFonts w:ascii="Garamond" w:eastAsia="Times New Roman" w:hAnsi="Garamond"/>
          <w:b/>
          <w:bCs/>
          <w:color w:val="000000"/>
          <w:lang w:val="sq-AL" w:eastAsia="sq-AL"/>
        </w:rPr>
        <w:t>Data:</w:t>
      </w:r>
      <w:r w:rsidR="003117D5" w:rsidRPr="007C7CF4">
        <w:rPr>
          <w:rFonts w:ascii="Garamond" w:eastAsia="Times New Roman" w:hAnsi="Garamond"/>
          <w:b/>
          <w:bCs/>
          <w:color w:val="000000"/>
          <w:lang w:val="sq-AL" w:eastAsia="sq-AL"/>
        </w:rPr>
        <w:t xml:space="preserve">  _______________</w:t>
      </w:r>
    </w:p>
    <w:p w14:paraId="69E71921" w14:textId="77777777" w:rsidR="000120D1" w:rsidRPr="007C7CF4" w:rsidRDefault="000120D1" w:rsidP="00E8531C">
      <w:pPr>
        <w:rPr>
          <w:rFonts w:ascii="Garamond" w:hAnsi="Garamond"/>
          <w:b/>
          <w:sz w:val="20"/>
          <w:szCs w:val="20"/>
          <w:lang w:val="sq-AL"/>
        </w:rPr>
      </w:pPr>
    </w:p>
    <w:p w14:paraId="61BC0132" w14:textId="3869163C" w:rsidR="000120D1" w:rsidRPr="007C7CF4" w:rsidRDefault="00D93B40" w:rsidP="00E8531C">
      <w:pPr>
        <w:pStyle w:val="bullet1"/>
        <w:numPr>
          <w:ilvl w:val="0"/>
          <w:numId w:val="0"/>
        </w:numPr>
        <w:spacing w:before="0" w:after="0" w:line="240" w:lineRule="auto"/>
        <w:rPr>
          <w:rFonts w:ascii="Garamond" w:hAnsi="Garamond"/>
          <w:sz w:val="24"/>
          <w:szCs w:val="24"/>
          <w:lang w:val="sq-AL"/>
        </w:rPr>
      </w:pPr>
      <w:r w:rsidRPr="007C7CF4">
        <w:rPr>
          <w:rFonts w:ascii="Garamond" w:hAnsi="Garamond"/>
          <w:sz w:val="24"/>
          <w:szCs w:val="24"/>
          <w:lang w:val="sq-AL"/>
        </w:rPr>
        <w:t xml:space="preserve">• </w:t>
      </w:r>
      <w:r w:rsidR="000120D1" w:rsidRPr="007C7CF4">
        <w:rPr>
          <w:rFonts w:ascii="Garamond" w:hAnsi="Garamond"/>
          <w:sz w:val="24"/>
          <w:szCs w:val="24"/>
          <w:lang w:val="sq-AL"/>
        </w:rPr>
        <w:t>Ky dokument ju informon për tarifat për përdorimin e shërbimeve kryesore të lidhura me llogarinë e pagesës. Kjo do t</w:t>
      </w:r>
      <w:r w:rsidR="00AF5CA0">
        <w:rPr>
          <w:rFonts w:ascii="Garamond" w:hAnsi="Garamond"/>
          <w:sz w:val="24"/>
          <w:szCs w:val="24"/>
          <w:lang w:val="sq-AL"/>
        </w:rPr>
        <w:t>’</w:t>
      </w:r>
      <w:r w:rsidR="000120D1" w:rsidRPr="007C7CF4">
        <w:rPr>
          <w:rFonts w:ascii="Garamond" w:hAnsi="Garamond"/>
          <w:sz w:val="24"/>
          <w:szCs w:val="24"/>
          <w:lang w:val="sq-AL"/>
        </w:rPr>
        <w:t>ju ndihmojë të krahasoni këto tarifa me ato të llogarive të tjera.</w:t>
      </w:r>
    </w:p>
    <w:p w14:paraId="0486BED3" w14:textId="05CF1216" w:rsidR="000120D1" w:rsidRPr="007C7CF4" w:rsidRDefault="00D93B40" w:rsidP="00E8531C">
      <w:pPr>
        <w:pStyle w:val="bullet1"/>
        <w:numPr>
          <w:ilvl w:val="0"/>
          <w:numId w:val="0"/>
        </w:numPr>
        <w:spacing w:before="0" w:after="0" w:line="240" w:lineRule="auto"/>
        <w:rPr>
          <w:rFonts w:ascii="Garamond" w:hAnsi="Garamond"/>
          <w:sz w:val="24"/>
          <w:szCs w:val="24"/>
          <w:lang w:val="sq-AL"/>
        </w:rPr>
      </w:pPr>
      <w:r w:rsidRPr="007C7CF4">
        <w:rPr>
          <w:rFonts w:ascii="Garamond" w:hAnsi="Garamond"/>
          <w:sz w:val="24"/>
          <w:szCs w:val="24"/>
          <w:lang w:val="sq-AL"/>
        </w:rPr>
        <w:t xml:space="preserve">• </w:t>
      </w:r>
      <w:r w:rsidR="000120D1" w:rsidRPr="007C7CF4">
        <w:rPr>
          <w:rFonts w:ascii="Garamond" w:hAnsi="Garamond"/>
          <w:sz w:val="24"/>
          <w:szCs w:val="24"/>
          <w:lang w:val="sq-AL"/>
        </w:rPr>
        <w:t xml:space="preserve">Tarifat mund të zbatohen gjithashtu për përdorimin e shërbimeve të lidhura me llogarinë të cilat nuk janë të listuara këtu. Informacioni i plotë është në dispozicion në [specifikoni emrat e dokumenteve përkatëse parakontraktore dhe </w:t>
      </w:r>
      <w:r w:rsidR="00066F07" w:rsidRPr="007C7CF4">
        <w:rPr>
          <w:rFonts w:ascii="Garamond" w:hAnsi="Garamond"/>
          <w:sz w:val="24"/>
          <w:szCs w:val="24"/>
          <w:lang w:val="sq-AL"/>
        </w:rPr>
        <w:t>kontraktore</w:t>
      </w:r>
      <w:r w:rsidR="000120D1" w:rsidRPr="007C7CF4">
        <w:rPr>
          <w:rFonts w:ascii="Garamond" w:hAnsi="Garamond"/>
          <w:sz w:val="24"/>
          <w:szCs w:val="24"/>
          <w:lang w:val="sq-AL"/>
        </w:rPr>
        <w:t>].</w:t>
      </w:r>
    </w:p>
    <w:p w14:paraId="40534818" w14:textId="302165C0" w:rsidR="000120D1" w:rsidRPr="007C7CF4" w:rsidRDefault="00D93B40" w:rsidP="00E8531C">
      <w:pPr>
        <w:pStyle w:val="bullet1"/>
        <w:numPr>
          <w:ilvl w:val="0"/>
          <w:numId w:val="0"/>
        </w:numPr>
        <w:spacing w:before="0" w:after="0" w:line="240" w:lineRule="auto"/>
        <w:rPr>
          <w:rFonts w:ascii="Garamond" w:hAnsi="Garamond"/>
          <w:sz w:val="24"/>
          <w:szCs w:val="24"/>
          <w:lang w:val="sq-AL"/>
        </w:rPr>
      </w:pPr>
      <w:r w:rsidRPr="007C7CF4">
        <w:rPr>
          <w:rFonts w:ascii="Garamond" w:hAnsi="Garamond"/>
          <w:sz w:val="24"/>
          <w:szCs w:val="24"/>
          <w:lang w:val="sq-AL"/>
        </w:rPr>
        <w:t xml:space="preserve">• </w:t>
      </w:r>
      <w:r w:rsidR="000120D1" w:rsidRPr="007C7CF4">
        <w:rPr>
          <w:rFonts w:ascii="Garamond" w:hAnsi="Garamond"/>
          <w:sz w:val="24"/>
          <w:szCs w:val="24"/>
          <w:lang w:val="sq-AL"/>
        </w:rPr>
        <w:t>Një fjalor i termave të përdorur në këtë dokument është në dispozicion falas.</w:t>
      </w:r>
    </w:p>
    <w:p w14:paraId="56019756" w14:textId="77777777" w:rsidR="000120D1" w:rsidRPr="007C7CF4" w:rsidRDefault="000120D1" w:rsidP="00E8531C">
      <w:pPr>
        <w:pStyle w:val="body"/>
        <w:spacing w:before="0" w:after="0" w:line="240" w:lineRule="auto"/>
        <w:rPr>
          <w:rFonts w:ascii="Garamond" w:hAnsi="Garamond"/>
          <w:sz w:val="20"/>
          <w:szCs w:val="20"/>
          <w:lang w:val="sq-AL"/>
        </w:rPr>
      </w:pPr>
    </w:p>
    <w:tbl>
      <w:tblPr>
        <w:tblW w:w="5197" w:type="pct"/>
        <w:tblCellMar>
          <w:left w:w="85" w:type="dxa"/>
          <w:right w:w="85" w:type="dxa"/>
        </w:tblCellMar>
        <w:tblLook w:val="0420" w:firstRow="1" w:lastRow="0" w:firstColumn="0" w:lastColumn="0" w:noHBand="0" w:noVBand="1"/>
      </w:tblPr>
      <w:tblGrid>
        <w:gridCol w:w="3390"/>
        <w:gridCol w:w="4270"/>
        <w:gridCol w:w="1274"/>
      </w:tblGrid>
      <w:tr w:rsidR="000120D1" w:rsidRPr="007C7CF4" w14:paraId="4F007FAC" w14:textId="77777777" w:rsidTr="00AF5CA0">
        <w:trPr>
          <w:trHeight w:val="25"/>
        </w:trPr>
        <w:tc>
          <w:tcPr>
            <w:tcW w:w="1897" w:type="pct"/>
            <w:tcBorders>
              <w:top w:val="single" w:sz="8" w:space="0" w:color="000000"/>
              <w:left w:val="single" w:sz="8" w:space="0" w:color="000000"/>
              <w:bottom w:val="single" w:sz="8" w:space="0" w:color="000000"/>
              <w:right w:val="single" w:sz="8" w:space="0" w:color="000000"/>
            </w:tcBorders>
            <w:shd w:val="clear" w:color="auto" w:fill="A6A6A6"/>
            <w:tcMar>
              <w:top w:w="72" w:type="dxa"/>
              <w:left w:w="144" w:type="dxa"/>
              <w:bottom w:w="72" w:type="dxa"/>
              <w:right w:w="144" w:type="dxa"/>
            </w:tcMar>
            <w:hideMark/>
          </w:tcPr>
          <w:p w14:paraId="1617972F" w14:textId="77777777" w:rsidR="000120D1" w:rsidRPr="007C7CF4" w:rsidRDefault="000120D1" w:rsidP="00E8531C">
            <w:pPr>
              <w:rPr>
                <w:rFonts w:ascii="Garamond" w:hAnsi="Garamond"/>
                <w:sz w:val="20"/>
                <w:szCs w:val="20"/>
                <w:lang w:val="sq-AL"/>
              </w:rPr>
            </w:pPr>
            <w:r w:rsidRPr="007C7CF4">
              <w:rPr>
                <w:rFonts w:ascii="Garamond" w:hAnsi="Garamond"/>
                <w:b/>
                <w:bCs/>
                <w:sz w:val="20"/>
                <w:szCs w:val="20"/>
                <w:lang w:val="sq-AL"/>
              </w:rPr>
              <w:t>Shërbimi</w:t>
            </w:r>
          </w:p>
        </w:tc>
        <w:tc>
          <w:tcPr>
            <w:tcW w:w="3103" w:type="pct"/>
            <w:gridSpan w:val="2"/>
            <w:tcBorders>
              <w:top w:val="single" w:sz="8" w:space="0" w:color="000000"/>
              <w:left w:val="single" w:sz="8" w:space="0" w:color="000000"/>
              <w:bottom w:val="single" w:sz="8" w:space="0" w:color="000000"/>
              <w:right w:val="single" w:sz="8" w:space="0" w:color="000000"/>
            </w:tcBorders>
            <w:shd w:val="clear" w:color="auto" w:fill="A6A6A6"/>
            <w:tcMar>
              <w:top w:w="72" w:type="dxa"/>
              <w:left w:w="144" w:type="dxa"/>
              <w:bottom w:w="72" w:type="dxa"/>
              <w:right w:w="144" w:type="dxa"/>
            </w:tcMar>
            <w:hideMark/>
          </w:tcPr>
          <w:p w14:paraId="220FB0DB" w14:textId="77777777" w:rsidR="000120D1" w:rsidRPr="007C7CF4" w:rsidRDefault="000120D1" w:rsidP="00E8531C">
            <w:pPr>
              <w:tabs>
                <w:tab w:val="left" w:pos="5524"/>
              </w:tabs>
              <w:ind w:hanging="140"/>
              <w:rPr>
                <w:rFonts w:ascii="Garamond" w:hAnsi="Garamond"/>
                <w:sz w:val="20"/>
                <w:szCs w:val="20"/>
                <w:lang w:val="sq-AL"/>
              </w:rPr>
            </w:pPr>
            <w:r w:rsidRPr="007C7CF4">
              <w:rPr>
                <w:rFonts w:ascii="Garamond" w:hAnsi="Garamond"/>
                <w:b/>
                <w:bCs/>
                <w:sz w:val="20"/>
                <w:szCs w:val="20"/>
                <w:lang w:val="sq-AL"/>
              </w:rPr>
              <w:t>Tarifa</w:t>
            </w:r>
          </w:p>
        </w:tc>
      </w:tr>
      <w:tr w:rsidR="000120D1" w:rsidRPr="007C7CF4" w14:paraId="5D5DD26A" w14:textId="77777777" w:rsidTr="00C135B9">
        <w:tc>
          <w:tcPr>
            <w:tcW w:w="5000" w:type="pct"/>
            <w:gridSpan w:val="3"/>
            <w:tcBorders>
              <w:top w:val="single" w:sz="8" w:space="0" w:color="000000"/>
              <w:left w:val="single" w:sz="8" w:space="0" w:color="000000"/>
              <w:bottom w:val="single" w:sz="2" w:space="0" w:color="000000"/>
              <w:right w:val="single" w:sz="8" w:space="0" w:color="000000"/>
            </w:tcBorders>
            <w:shd w:val="clear" w:color="auto" w:fill="BFBFBF"/>
            <w:tcMar>
              <w:top w:w="72" w:type="dxa"/>
              <w:left w:w="144" w:type="dxa"/>
              <w:bottom w:w="72" w:type="dxa"/>
              <w:right w:w="144" w:type="dxa"/>
            </w:tcMar>
            <w:hideMark/>
          </w:tcPr>
          <w:p w14:paraId="612ED993" w14:textId="77777777" w:rsidR="000120D1" w:rsidRPr="007C7CF4" w:rsidRDefault="000120D1" w:rsidP="00E8531C">
            <w:pPr>
              <w:rPr>
                <w:rFonts w:ascii="Garamond" w:hAnsi="Garamond"/>
                <w:b/>
                <w:sz w:val="20"/>
                <w:szCs w:val="20"/>
                <w:lang w:val="sq-AL"/>
              </w:rPr>
            </w:pPr>
            <w:r w:rsidRPr="007C7CF4">
              <w:rPr>
                <w:rFonts w:ascii="Garamond" w:hAnsi="Garamond"/>
                <w:b/>
                <w:sz w:val="20"/>
                <w:szCs w:val="20"/>
                <w:lang w:val="sq-AL"/>
              </w:rPr>
              <w:t>Shërbime të përgjithshme të llogarisë</w:t>
            </w:r>
          </w:p>
        </w:tc>
      </w:tr>
      <w:tr w:rsidR="000120D1" w:rsidRPr="007C7CF4" w14:paraId="6D3093D1" w14:textId="77777777" w:rsidTr="00AF5CA0">
        <w:trPr>
          <w:trHeight w:val="1084"/>
        </w:trPr>
        <w:tc>
          <w:tcPr>
            <w:tcW w:w="1897" w:type="pct"/>
            <w:tcBorders>
              <w:left w:val="single" w:sz="8" w:space="0" w:color="000000"/>
              <w:right w:val="single" w:sz="8" w:space="0" w:color="000000"/>
            </w:tcBorders>
            <w:shd w:val="clear" w:color="auto" w:fill="auto"/>
            <w:tcMar>
              <w:top w:w="72" w:type="dxa"/>
              <w:left w:w="144" w:type="dxa"/>
              <w:bottom w:w="72" w:type="dxa"/>
              <w:right w:w="144" w:type="dxa"/>
            </w:tcMar>
            <w:hideMark/>
          </w:tcPr>
          <w:p w14:paraId="735E0991" w14:textId="77777777" w:rsidR="000120D1" w:rsidRPr="007C7CF4" w:rsidRDefault="000120D1" w:rsidP="00E8531C">
            <w:pPr>
              <w:rPr>
                <w:rFonts w:ascii="Garamond" w:eastAsia="Times New Roman" w:hAnsi="Garamond"/>
                <w:b/>
                <w:bCs/>
                <w:color w:val="000000"/>
                <w:kern w:val="24"/>
                <w:sz w:val="20"/>
                <w:szCs w:val="20"/>
                <w:lang w:val="sq-AL"/>
              </w:rPr>
            </w:pPr>
            <w:r w:rsidRPr="007C7CF4">
              <w:rPr>
                <w:rFonts w:ascii="Garamond" w:eastAsia="Times New Roman" w:hAnsi="Garamond"/>
                <w:b/>
                <w:bCs/>
                <w:color w:val="000000"/>
                <w:kern w:val="24"/>
                <w:sz w:val="20"/>
                <w:szCs w:val="20"/>
                <w:lang w:val="sq-AL"/>
              </w:rPr>
              <w:t xml:space="preserve">[shërbimi kryesor] </w:t>
            </w:r>
          </w:p>
          <w:p w14:paraId="54920720" w14:textId="77777777" w:rsidR="000120D1" w:rsidRPr="007C7CF4" w:rsidRDefault="000120D1" w:rsidP="00E8531C">
            <w:pPr>
              <w:rPr>
                <w:rFonts w:ascii="Garamond" w:eastAsia="Times New Roman" w:hAnsi="Garamond"/>
                <w:color w:val="000000"/>
                <w:kern w:val="24"/>
                <w:sz w:val="20"/>
                <w:szCs w:val="20"/>
                <w:lang w:val="sq-AL"/>
              </w:rPr>
            </w:pPr>
          </w:p>
          <w:p w14:paraId="7F92C2FC" w14:textId="395E0411" w:rsidR="000120D1" w:rsidRPr="007C7CF4" w:rsidRDefault="000120D1" w:rsidP="00E8531C">
            <w:pPr>
              <w:rPr>
                <w:rFonts w:ascii="Garamond" w:eastAsia="Times New Roman" w:hAnsi="Garamond"/>
                <w:color w:val="000000"/>
                <w:kern w:val="24"/>
                <w:sz w:val="20"/>
                <w:szCs w:val="20"/>
                <w:lang w:val="sq-AL"/>
              </w:rPr>
            </w:pPr>
            <w:r w:rsidRPr="007C7CF4">
              <w:rPr>
                <w:rFonts w:ascii="Garamond" w:eastAsia="Times New Roman" w:hAnsi="Garamond"/>
                <w:color w:val="000000"/>
                <w:kern w:val="24"/>
                <w:sz w:val="20"/>
                <w:szCs w:val="20"/>
                <w:lang w:val="sq-AL"/>
              </w:rPr>
              <w:t xml:space="preserve">Përfshin një </w:t>
            </w:r>
            <w:r w:rsidRPr="007C7CF4">
              <w:rPr>
                <w:rFonts w:ascii="Garamond" w:eastAsia="Times New Roman" w:hAnsi="Garamond"/>
                <w:b/>
                <w:color w:val="000000"/>
                <w:kern w:val="24"/>
                <w:sz w:val="20"/>
                <w:szCs w:val="20"/>
                <w:lang w:val="sq-AL"/>
              </w:rPr>
              <w:t>paketë shërbimesh</w:t>
            </w:r>
            <w:r w:rsidRPr="007C7CF4">
              <w:rPr>
                <w:rFonts w:ascii="Garamond" w:eastAsia="Times New Roman" w:hAnsi="Garamond"/>
                <w:color w:val="000000"/>
                <w:kern w:val="24"/>
                <w:sz w:val="20"/>
                <w:szCs w:val="20"/>
                <w:lang w:val="sq-AL"/>
              </w:rPr>
              <w:t xml:space="preserve"> të përbërë nga:</w:t>
            </w:r>
          </w:p>
          <w:p w14:paraId="3C4F2879" w14:textId="77777777" w:rsidR="000120D1" w:rsidRPr="007C7CF4" w:rsidRDefault="000120D1" w:rsidP="00E8531C">
            <w:pPr>
              <w:rPr>
                <w:rFonts w:ascii="Garamond" w:hAnsi="Garamond"/>
                <w:sz w:val="20"/>
                <w:szCs w:val="20"/>
                <w:lang w:val="sq-AL"/>
              </w:rPr>
            </w:pPr>
            <w:r w:rsidRPr="007C7CF4">
              <w:rPr>
                <w:rFonts w:ascii="Garamond" w:eastAsia="Times New Roman" w:hAnsi="Garamond"/>
                <w:color w:val="000000"/>
                <w:kern w:val="24"/>
                <w:sz w:val="20"/>
                <w:szCs w:val="20"/>
                <w:lang w:val="sq-AL"/>
              </w:rPr>
              <w:t>Shërbimet përtej këtyre sasive do të tarifohen veçmas.</w:t>
            </w:r>
          </w:p>
        </w:tc>
        <w:tc>
          <w:tcPr>
            <w:tcW w:w="2390" w:type="pct"/>
            <w:tcBorders>
              <w:top w:val="single" w:sz="2" w:space="0" w:color="000000"/>
              <w:left w:val="single" w:sz="8" w:space="0" w:color="000000"/>
              <w:bottom w:val="single" w:sz="2" w:space="0" w:color="000000"/>
            </w:tcBorders>
            <w:shd w:val="clear" w:color="auto" w:fill="auto"/>
            <w:tcMar>
              <w:top w:w="72" w:type="dxa"/>
              <w:left w:w="144" w:type="dxa"/>
              <w:bottom w:w="72" w:type="dxa"/>
              <w:right w:w="144" w:type="dxa"/>
            </w:tcMar>
            <w:hideMark/>
          </w:tcPr>
          <w:p w14:paraId="43D070C4" w14:textId="77777777" w:rsidR="000120D1" w:rsidRPr="007C7CF4" w:rsidRDefault="000120D1" w:rsidP="00E8531C">
            <w:pPr>
              <w:rPr>
                <w:rFonts w:ascii="Garamond" w:hAnsi="Garamond"/>
                <w:sz w:val="20"/>
                <w:szCs w:val="20"/>
                <w:lang w:val="sq-AL"/>
              </w:rPr>
            </w:pPr>
          </w:p>
        </w:tc>
        <w:tc>
          <w:tcPr>
            <w:tcW w:w="713" w:type="pct"/>
            <w:tcBorders>
              <w:top w:val="single" w:sz="2" w:space="0" w:color="000000"/>
              <w:bottom w:val="single" w:sz="2" w:space="0" w:color="000000"/>
              <w:right w:val="single" w:sz="8" w:space="0" w:color="000000"/>
            </w:tcBorders>
            <w:shd w:val="clear" w:color="auto" w:fill="auto"/>
          </w:tcPr>
          <w:p w14:paraId="2E82DBA2" w14:textId="77777777" w:rsidR="000120D1" w:rsidRPr="007C7CF4" w:rsidRDefault="000120D1" w:rsidP="00E8531C">
            <w:pPr>
              <w:jc w:val="right"/>
              <w:rPr>
                <w:rFonts w:ascii="Garamond" w:hAnsi="Garamond"/>
                <w:b/>
                <w:sz w:val="20"/>
                <w:szCs w:val="20"/>
                <w:lang w:val="sq-AL"/>
              </w:rPr>
            </w:pPr>
            <w:r w:rsidRPr="007C7CF4">
              <w:rPr>
                <w:rFonts w:ascii="Garamond" w:eastAsia="Times New Roman" w:hAnsi="Garamond"/>
                <w:b/>
                <w:bCs/>
                <w:color w:val="000000"/>
                <w:kern w:val="24"/>
                <w:sz w:val="20"/>
                <w:szCs w:val="20"/>
                <w:lang w:val="sq-AL"/>
              </w:rPr>
              <w:t xml:space="preserve">[●] </w:t>
            </w:r>
          </w:p>
        </w:tc>
      </w:tr>
      <w:tr w:rsidR="000120D1" w:rsidRPr="007C7CF4" w14:paraId="4E814CAB" w14:textId="77777777" w:rsidTr="00C135B9">
        <w:tc>
          <w:tcPr>
            <w:tcW w:w="5000" w:type="pct"/>
            <w:gridSpan w:val="3"/>
            <w:tcBorders>
              <w:top w:val="single" w:sz="8" w:space="0" w:color="000000"/>
              <w:left w:val="single" w:sz="8" w:space="0" w:color="000000"/>
              <w:bottom w:val="single" w:sz="8" w:space="0" w:color="000000"/>
              <w:right w:val="single" w:sz="8" w:space="0" w:color="000000"/>
            </w:tcBorders>
            <w:shd w:val="clear" w:color="auto" w:fill="BFBFBF"/>
            <w:tcMar>
              <w:top w:w="72" w:type="dxa"/>
              <w:left w:w="144" w:type="dxa"/>
              <w:bottom w:w="72" w:type="dxa"/>
              <w:right w:w="144" w:type="dxa"/>
            </w:tcMar>
            <w:hideMark/>
          </w:tcPr>
          <w:p w14:paraId="7BA39B14" w14:textId="77777777" w:rsidR="000120D1" w:rsidRPr="007C7CF4" w:rsidRDefault="000120D1" w:rsidP="00E8531C">
            <w:pPr>
              <w:rPr>
                <w:rFonts w:ascii="Garamond" w:hAnsi="Garamond"/>
                <w:b/>
                <w:sz w:val="20"/>
                <w:szCs w:val="20"/>
                <w:lang w:val="sq-AL"/>
              </w:rPr>
            </w:pPr>
            <w:r w:rsidRPr="007C7CF4">
              <w:rPr>
                <w:rFonts w:ascii="Garamond" w:hAnsi="Garamond"/>
                <w:b/>
                <w:sz w:val="20"/>
                <w:szCs w:val="20"/>
                <w:lang w:val="sq-AL"/>
              </w:rPr>
              <w:t>Pagesat (me përjashtim të kartave)</w:t>
            </w:r>
          </w:p>
        </w:tc>
      </w:tr>
      <w:tr w:rsidR="000120D1" w:rsidRPr="007C7CF4" w14:paraId="6DAFC616" w14:textId="77777777" w:rsidTr="00C135B9">
        <w:tc>
          <w:tcPr>
            <w:tcW w:w="189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1672672" w14:textId="77777777" w:rsidR="000120D1" w:rsidRPr="007C7CF4" w:rsidRDefault="000120D1" w:rsidP="00E8531C">
            <w:pPr>
              <w:rPr>
                <w:rFonts w:ascii="Garamond" w:eastAsia="Times New Roman" w:hAnsi="Garamond"/>
                <w:b/>
                <w:color w:val="000000"/>
                <w:kern w:val="24"/>
                <w:sz w:val="20"/>
                <w:szCs w:val="20"/>
                <w:lang w:val="sq-AL"/>
              </w:rPr>
            </w:pPr>
          </w:p>
        </w:tc>
        <w:tc>
          <w:tcPr>
            <w:tcW w:w="2390" w:type="pct"/>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7D3AB395" w14:textId="77777777" w:rsidR="000120D1" w:rsidRPr="007C7CF4" w:rsidRDefault="000120D1" w:rsidP="00E8531C">
            <w:pPr>
              <w:rPr>
                <w:rFonts w:ascii="Garamond" w:eastAsia="Times New Roman" w:hAnsi="Garamond"/>
                <w:sz w:val="20"/>
                <w:szCs w:val="20"/>
                <w:lang w:val="sq-AL"/>
              </w:rPr>
            </w:pPr>
          </w:p>
        </w:tc>
        <w:tc>
          <w:tcPr>
            <w:tcW w:w="713" w:type="pct"/>
            <w:tcBorders>
              <w:top w:val="single" w:sz="8" w:space="0" w:color="000000"/>
              <w:bottom w:val="single" w:sz="8" w:space="0" w:color="000000"/>
              <w:right w:val="single" w:sz="8" w:space="0" w:color="000000"/>
            </w:tcBorders>
            <w:shd w:val="clear" w:color="auto" w:fill="auto"/>
          </w:tcPr>
          <w:p w14:paraId="500868F8" w14:textId="77777777" w:rsidR="000120D1" w:rsidRPr="007C7CF4" w:rsidRDefault="000120D1" w:rsidP="00E8531C">
            <w:pPr>
              <w:jc w:val="right"/>
              <w:rPr>
                <w:rFonts w:ascii="Garamond" w:eastAsia="Times New Roman" w:hAnsi="Garamond"/>
                <w:sz w:val="20"/>
                <w:szCs w:val="20"/>
                <w:lang w:val="sq-AL"/>
              </w:rPr>
            </w:pPr>
            <w:r w:rsidRPr="007C7CF4">
              <w:rPr>
                <w:rFonts w:ascii="Garamond" w:eastAsia="Times New Roman" w:hAnsi="Garamond"/>
                <w:b/>
                <w:bCs/>
                <w:color w:val="000000"/>
                <w:kern w:val="24"/>
                <w:sz w:val="20"/>
                <w:szCs w:val="20"/>
                <w:lang w:val="sq-AL"/>
              </w:rPr>
              <w:t xml:space="preserve">[●] </w:t>
            </w:r>
          </w:p>
        </w:tc>
      </w:tr>
      <w:tr w:rsidR="000120D1" w:rsidRPr="007C7CF4" w14:paraId="7747DB0D" w14:textId="77777777" w:rsidTr="00C135B9">
        <w:tc>
          <w:tcPr>
            <w:tcW w:w="5000" w:type="pct"/>
            <w:gridSpan w:val="3"/>
            <w:tcBorders>
              <w:top w:val="single" w:sz="8" w:space="0" w:color="000000"/>
              <w:left w:val="single" w:sz="8" w:space="0" w:color="000000"/>
              <w:bottom w:val="single" w:sz="8" w:space="0" w:color="000000"/>
              <w:right w:val="single" w:sz="8" w:space="0" w:color="000000"/>
            </w:tcBorders>
            <w:shd w:val="clear" w:color="auto" w:fill="BFBFBF"/>
            <w:tcMar>
              <w:top w:w="72" w:type="dxa"/>
              <w:left w:w="144" w:type="dxa"/>
              <w:bottom w:w="72" w:type="dxa"/>
              <w:right w:w="144" w:type="dxa"/>
            </w:tcMar>
            <w:hideMark/>
          </w:tcPr>
          <w:p w14:paraId="0B4F2B96" w14:textId="77777777" w:rsidR="000120D1" w:rsidRPr="007C7CF4" w:rsidRDefault="000120D1" w:rsidP="00E8531C">
            <w:pPr>
              <w:rPr>
                <w:rFonts w:ascii="Garamond" w:hAnsi="Garamond"/>
                <w:b/>
                <w:sz w:val="20"/>
                <w:szCs w:val="20"/>
                <w:lang w:val="sq-AL"/>
              </w:rPr>
            </w:pPr>
            <w:r w:rsidRPr="007C7CF4">
              <w:rPr>
                <w:rFonts w:ascii="Garamond" w:hAnsi="Garamond"/>
                <w:b/>
                <w:sz w:val="20"/>
                <w:szCs w:val="20"/>
                <w:lang w:val="sq-AL"/>
              </w:rPr>
              <w:t>Kartat dhe tërheqjet në para fizike</w:t>
            </w:r>
          </w:p>
        </w:tc>
      </w:tr>
      <w:tr w:rsidR="000120D1" w:rsidRPr="007C7CF4" w14:paraId="7B156A51" w14:textId="77777777" w:rsidTr="00C135B9">
        <w:tc>
          <w:tcPr>
            <w:tcW w:w="189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AAB7F74" w14:textId="77777777" w:rsidR="000120D1" w:rsidRPr="007C7CF4" w:rsidRDefault="000120D1" w:rsidP="00E8531C">
            <w:pPr>
              <w:rPr>
                <w:rFonts w:ascii="Garamond" w:hAnsi="Garamond"/>
                <w:b/>
                <w:sz w:val="20"/>
                <w:szCs w:val="20"/>
                <w:lang w:val="sq-AL"/>
              </w:rPr>
            </w:pPr>
          </w:p>
        </w:tc>
        <w:tc>
          <w:tcPr>
            <w:tcW w:w="2390" w:type="pct"/>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hideMark/>
          </w:tcPr>
          <w:p w14:paraId="40455730" w14:textId="77777777" w:rsidR="000120D1" w:rsidRPr="007C7CF4" w:rsidRDefault="000120D1" w:rsidP="00E8531C">
            <w:pPr>
              <w:rPr>
                <w:rFonts w:ascii="Garamond" w:hAnsi="Garamond"/>
                <w:sz w:val="20"/>
                <w:szCs w:val="20"/>
                <w:lang w:val="sq-AL"/>
              </w:rPr>
            </w:pPr>
            <w:r w:rsidRPr="007C7CF4">
              <w:rPr>
                <w:rFonts w:ascii="Garamond" w:hAnsi="Garamond"/>
                <w:sz w:val="20"/>
                <w:szCs w:val="20"/>
                <w:lang w:val="sq-AL"/>
              </w:rPr>
              <w:t xml:space="preserve"> </w:t>
            </w:r>
          </w:p>
        </w:tc>
        <w:tc>
          <w:tcPr>
            <w:tcW w:w="713" w:type="pct"/>
            <w:tcBorders>
              <w:top w:val="single" w:sz="8" w:space="0" w:color="000000"/>
              <w:bottom w:val="single" w:sz="8" w:space="0" w:color="000000"/>
              <w:right w:val="single" w:sz="8" w:space="0" w:color="000000"/>
            </w:tcBorders>
            <w:shd w:val="clear" w:color="auto" w:fill="auto"/>
          </w:tcPr>
          <w:p w14:paraId="3F2EA24E" w14:textId="77777777" w:rsidR="000120D1" w:rsidRPr="007C7CF4" w:rsidRDefault="000120D1" w:rsidP="00E8531C">
            <w:pPr>
              <w:jc w:val="right"/>
              <w:rPr>
                <w:rFonts w:ascii="Garamond" w:hAnsi="Garamond"/>
                <w:sz w:val="20"/>
                <w:szCs w:val="20"/>
                <w:lang w:val="sq-AL"/>
              </w:rPr>
            </w:pPr>
            <w:r w:rsidRPr="007C7CF4">
              <w:rPr>
                <w:rFonts w:ascii="Garamond" w:eastAsia="Times New Roman" w:hAnsi="Garamond"/>
                <w:b/>
                <w:bCs/>
                <w:color w:val="000000"/>
                <w:kern w:val="24"/>
                <w:sz w:val="20"/>
                <w:szCs w:val="20"/>
                <w:lang w:val="sq-AL"/>
              </w:rPr>
              <w:t xml:space="preserve">[●] </w:t>
            </w:r>
          </w:p>
        </w:tc>
      </w:tr>
      <w:tr w:rsidR="000120D1" w:rsidRPr="007C7CF4" w14:paraId="35B6583E" w14:textId="77777777" w:rsidTr="00C135B9">
        <w:tc>
          <w:tcPr>
            <w:tcW w:w="5000" w:type="pct"/>
            <w:gridSpan w:val="3"/>
            <w:tcBorders>
              <w:top w:val="single" w:sz="8" w:space="0" w:color="000000"/>
              <w:left w:val="single" w:sz="8" w:space="0" w:color="000000"/>
              <w:bottom w:val="single" w:sz="8" w:space="0" w:color="000000"/>
              <w:right w:val="single" w:sz="8" w:space="0" w:color="000000"/>
            </w:tcBorders>
            <w:shd w:val="clear" w:color="auto" w:fill="BFBFBF"/>
            <w:tcMar>
              <w:top w:w="72" w:type="dxa"/>
              <w:left w:w="144" w:type="dxa"/>
              <w:bottom w:w="72" w:type="dxa"/>
              <w:right w:w="144" w:type="dxa"/>
            </w:tcMar>
            <w:hideMark/>
          </w:tcPr>
          <w:p w14:paraId="7F9C9969" w14:textId="77777777" w:rsidR="000120D1" w:rsidRPr="007C7CF4" w:rsidRDefault="000120D1" w:rsidP="00E8531C">
            <w:pPr>
              <w:rPr>
                <w:rFonts w:ascii="Garamond" w:hAnsi="Garamond"/>
                <w:b/>
                <w:sz w:val="20"/>
                <w:szCs w:val="20"/>
                <w:lang w:val="sq-AL"/>
              </w:rPr>
            </w:pPr>
            <w:r w:rsidRPr="007C7CF4">
              <w:rPr>
                <w:rFonts w:ascii="Garamond" w:hAnsi="Garamond"/>
                <w:b/>
                <w:sz w:val="20"/>
                <w:szCs w:val="20"/>
                <w:lang w:val="sq-AL"/>
              </w:rPr>
              <w:t>Kredi kufi dhe shërbimet përkatëse</w:t>
            </w:r>
          </w:p>
        </w:tc>
      </w:tr>
      <w:tr w:rsidR="000120D1" w:rsidRPr="007C7CF4" w14:paraId="69A13D82" w14:textId="77777777" w:rsidTr="00C135B9">
        <w:tc>
          <w:tcPr>
            <w:tcW w:w="189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F64092F" w14:textId="77777777" w:rsidR="000120D1" w:rsidRPr="007C7CF4" w:rsidRDefault="000120D1" w:rsidP="00E8531C">
            <w:pPr>
              <w:rPr>
                <w:rFonts w:ascii="Garamond" w:hAnsi="Garamond"/>
                <w:b/>
                <w:sz w:val="20"/>
                <w:szCs w:val="20"/>
                <w:lang w:val="sq-AL"/>
              </w:rPr>
            </w:pPr>
          </w:p>
        </w:tc>
        <w:tc>
          <w:tcPr>
            <w:tcW w:w="2390" w:type="pct"/>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2BC10E91" w14:textId="77777777" w:rsidR="000120D1" w:rsidRPr="007C7CF4" w:rsidRDefault="000120D1" w:rsidP="00E8531C">
            <w:pPr>
              <w:rPr>
                <w:rFonts w:ascii="Garamond" w:hAnsi="Garamond"/>
                <w:sz w:val="20"/>
                <w:szCs w:val="20"/>
                <w:lang w:val="sq-AL"/>
              </w:rPr>
            </w:pPr>
          </w:p>
        </w:tc>
        <w:tc>
          <w:tcPr>
            <w:tcW w:w="713" w:type="pct"/>
            <w:tcBorders>
              <w:top w:val="single" w:sz="8" w:space="0" w:color="000000"/>
              <w:bottom w:val="single" w:sz="8" w:space="0" w:color="000000"/>
              <w:right w:val="single" w:sz="8" w:space="0" w:color="000000"/>
            </w:tcBorders>
            <w:shd w:val="clear" w:color="auto" w:fill="auto"/>
          </w:tcPr>
          <w:p w14:paraId="285896E3" w14:textId="77777777" w:rsidR="000120D1" w:rsidRPr="007C7CF4" w:rsidRDefault="000120D1" w:rsidP="00E8531C">
            <w:pPr>
              <w:jc w:val="right"/>
              <w:rPr>
                <w:rFonts w:ascii="Garamond" w:hAnsi="Garamond"/>
                <w:sz w:val="20"/>
                <w:szCs w:val="20"/>
                <w:lang w:val="sq-AL"/>
              </w:rPr>
            </w:pPr>
            <w:r w:rsidRPr="007C7CF4">
              <w:rPr>
                <w:rFonts w:ascii="Garamond" w:eastAsia="Times New Roman" w:hAnsi="Garamond"/>
                <w:b/>
                <w:bCs/>
                <w:color w:val="000000"/>
                <w:kern w:val="24"/>
                <w:sz w:val="20"/>
                <w:szCs w:val="20"/>
                <w:lang w:val="sq-AL"/>
              </w:rPr>
              <w:t xml:space="preserve">[●] </w:t>
            </w:r>
          </w:p>
        </w:tc>
      </w:tr>
      <w:tr w:rsidR="000120D1" w:rsidRPr="007C7CF4" w14:paraId="3FD19B0E" w14:textId="77777777" w:rsidTr="00C135B9">
        <w:tc>
          <w:tcPr>
            <w:tcW w:w="5000" w:type="pct"/>
            <w:gridSpan w:val="3"/>
            <w:tcBorders>
              <w:top w:val="single" w:sz="8" w:space="0" w:color="000000"/>
              <w:left w:val="single" w:sz="8" w:space="0" w:color="000000"/>
              <w:bottom w:val="single" w:sz="8" w:space="0" w:color="000000"/>
              <w:right w:val="single" w:sz="8" w:space="0" w:color="000000"/>
            </w:tcBorders>
            <w:shd w:val="clear" w:color="auto" w:fill="BFBFBF"/>
            <w:tcMar>
              <w:top w:w="72" w:type="dxa"/>
              <w:left w:w="144" w:type="dxa"/>
              <w:bottom w:w="72" w:type="dxa"/>
              <w:right w:w="144" w:type="dxa"/>
            </w:tcMar>
            <w:hideMark/>
          </w:tcPr>
          <w:p w14:paraId="69C18329" w14:textId="77777777" w:rsidR="000120D1" w:rsidRPr="007C7CF4" w:rsidRDefault="000120D1" w:rsidP="00E8531C">
            <w:pPr>
              <w:rPr>
                <w:rFonts w:ascii="Garamond" w:hAnsi="Garamond"/>
                <w:b/>
                <w:sz w:val="20"/>
                <w:szCs w:val="20"/>
                <w:lang w:val="sq-AL"/>
              </w:rPr>
            </w:pPr>
            <w:r w:rsidRPr="007C7CF4">
              <w:rPr>
                <w:rFonts w:ascii="Garamond" w:hAnsi="Garamond"/>
                <w:b/>
                <w:sz w:val="20"/>
                <w:szCs w:val="20"/>
                <w:lang w:val="sq-AL"/>
              </w:rPr>
              <w:t>Shërbime të tjera</w:t>
            </w:r>
          </w:p>
        </w:tc>
      </w:tr>
      <w:tr w:rsidR="000120D1" w:rsidRPr="007C7CF4" w14:paraId="19C9EC62" w14:textId="77777777" w:rsidTr="00C135B9">
        <w:tc>
          <w:tcPr>
            <w:tcW w:w="189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73635C9" w14:textId="77777777" w:rsidR="000120D1" w:rsidRPr="007C7CF4" w:rsidRDefault="000120D1" w:rsidP="00E8531C">
            <w:pPr>
              <w:rPr>
                <w:rFonts w:ascii="Garamond" w:hAnsi="Garamond"/>
                <w:b/>
                <w:sz w:val="20"/>
                <w:szCs w:val="20"/>
                <w:lang w:val="sq-AL"/>
              </w:rPr>
            </w:pPr>
          </w:p>
        </w:tc>
        <w:tc>
          <w:tcPr>
            <w:tcW w:w="2390" w:type="pct"/>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hideMark/>
          </w:tcPr>
          <w:p w14:paraId="25BA47B9" w14:textId="77777777" w:rsidR="000120D1" w:rsidRPr="007C7CF4" w:rsidRDefault="000120D1" w:rsidP="00E8531C">
            <w:pPr>
              <w:rPr>
                <w:rFonts w:ascii="Garamond" w:hAnsi="Garamond"/>
                <w:sz w:val="20"/>
                <w:szCs w:val="20"/>
                <w:lang w:val="sq-AL"/>
              </w:rPr>
            </w:pPr>
          </w:p>
        </w:tc>
        <w:tc>
          <w:tcPr>
            <w:tcW w:w="713" w:type="pct"/>
            <w:tcBorders>
              <w:top w:val="single" w:sz="8" w:space="0" w:color="000000"/>
              <w:bottom w:val="single" w:sz="8" w:space="0" w:color="000000"/>
              <w:right w:val="single" w:sz="8" w:space="0" w:color="000000"/>
            </w:tcBorders>
            <w:shd w:val="clear" w:color="auto" w:fill="auto"/>
          </w:tcPr>
          <w:p w14:paraId="765E46AA" w14:textId="77777777" w:rsidR="000120D1" w:rsidRPr="007C7CF4" w:rsidRDefault="000120D1" w:rsidP="00E8531C">
            <w:pPr>
              <w:jc w:val="right"/>
              <w:rPr>
                <w:rFonts w:ascii="Garamond" w:hAnsi="Garamond"/>
                <w:sz w:val="20"/>
                <w:szCs w:val="20"/>
                <w:lang w:val="sq-AL"/>
              </w:rPr>
            </w:pPr>
            <w:r w:rsidRPr="007C7CF4">
              <w:rPr>
                <w:rFonts w:ascii="Garamond" w:eastAsia="Times New Roman" w:hAnsi="Garamond"/>
                <w:b/>
                <w:bCs/>
                <w:color w:val="000000"/>
                <w:kern w:val="24"/>
                <w:sz w:val="20"/>
                <w:szCs w:val="20"/>
                <w:lang w:val="sq-AL"/>
              </w:rPr>
              <w:t xml:space="preserve">[●] </w:t>
            </w:r>
          </w:p>
        </w:tc>
      </w:tr>
    </w:tbl>
    <w:p w14:paraId="727E328E" w14:textId="77777777" w:rsidR="000120D1" w:rsidRPr="007C7CF4" w:rsidRDefault="000120D1" w:rsidP="00E8531C">
      <w:pPr>
        <w:rPr>
          <w:rFonts w:ascii="Garamond" w:hAnsi="Garamond"/>
          <w:sz w:val="20"/>
          <w:szCs w:val="20"/>
          <w:lang w:val="sq-AL"/>
        </w:rPr>
      </w:pPr>
    </w:p>
    <w:tbl>
      <w:tblPr>
        <w:tblW w:w="5233" w:type="pct"/>
        <w:tblCellMar>
          <w:left w:w="85" w:type="dxa"/>
          <w:right w:w="85" w:type="dxa"/>
        </w:tblCellMar>
        <w:tblLook w:val="0420" w:firstRow="1" w:lastRow="0" w:firstColumn="0" w:lastColumn="0" w:noHBand="0" w:noVBand="1"/>
      </w:tblPr>
      <w:tblGrid>
        <w:gridCol w:w="3366"/>
        <w:gridCol w:w="3758"/>
        <w:gridCol w:w="1810"/>
      </w:tblGrid>
      <w:tr w:rsidR="000120D1" w:rsidRPr="007C7CF4" w14:paraId="01EEAB88" w14:textId="77777777" w:rsidTr="00C135B9">
        <w:tc>
          <w:tcPr>
            <w:tcW w:w="1884" w:type="pct"/>
            <w:tcBorders>
              <w:top w:val="single" w:sz="8" w:space="0" w:color="000000"/>
              <w:left w:val="single" w:sz="8" w:space="0" w:color="000000"/>
              <w:bottom w:val="single" w:sz="8" w:space="0" w:color="000000"/>
              <w:right w:val="single" w:sz="8" w:space="0" w:color="000000"/>
            </w:tcBorders>
            <w:shd w:val="clear" w:color="auto" w:fill="BFBFBF"/>
            <w:tcMar>
              <w:top w:w="72" w:type="dxa"/>
              <w:left w:w="144" w:type="dxa"/>
              <w:bottom w:w="72" w:type="dxa"/>
              <w:right w:w="144" w:type="dxa"/>
            </w:tcMar>
            <w:vAlign w:val="center"/>
          </w:tcPr>
          <w:p w14:paraId="6E66724F" w14:textId="77777777" w:rsidR="000120D1" w:rsidRPr="007C7CF4" w:rsidRDefault="000120D1" w:rsidP="00E8531C">
            <w:pPr>
              <w:rPr>
                <w:rFonts w:ascii="Garamond" w:hAnsi="Garamond"/>
                <w:b/>
                <w:sz w:val="20"/>
                <w:szCs w:val="20"/>
                <w:lang w:val="sq-AL"/>
              </w:rPr>
            </w:pPr>
            <w:r w:rsidRPr="007C7CF4">
              <w:rPr>
                <w:rFonts w:ascii="Garamond" w:hAnsi="Garamond"/>
                <w:b/>
                <w:sz w:val="20"/>
                <w:szCs w:val="20"/>
                <w:lang w:val="sq-AL"/>
              </w:rPr>
              <w:lastRenderedPageBreak/>
              <w:t>Paketa e shërbimeve</w:t>
            </w:r>
          </w:p>
        </w:tc>
        <w:tc>
          <w:tcPr>
            <w:tcW w:w="3116" w:type="pct"/>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6B3C434C" w14:textId="77777777" w:rsidR="000120D1" w:rsidRPr="007C7CF4" w:rsidRDefault="000120D1" w:rsidP="00E8531C">
            <w:pPr>
              <w:rPr>
                <w:rFonts w:ascii="Garamond" w:hAnsi="Garamond"/>
                <w:b/>
                <w:sz w:val="20"/>
                <w:szCs w:val="20"/>
                <w:lang w:val="sq-AL"/>
              </w:rPr>
            </w:pPr>
            <w:r w:rsidRPr="007C7CF4">
              <w:rPr>
                <w:rFonts w:ascii="Garamond" w:hAnsi="Garamond"/>
                <w:b/>
                <w:bCs/>
                <w:sz w:val="20"/>
                <w:szCs w:val="20"/>
                <w:lang w:val="sq-AL"/>
              </w:rPr>
              <w:t>Tarifa</w:t>
            </w:r>
          </w:p>
        </w:tc>
      </w:tr>
      <w:tr w:rsidR="000120D1" w:rsidRPr="007C7CF4" w14:paraId="55842A74" w14:textId="77777777" w:rsidTr="00C135B9">
        <w:tc>
          <w:tcPr>
            <w:tcW w:w="188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C3729B1" w14:textId="77777777" w:rsidR="000120D1" w:rsidRPr="007C7CF4" w:rsidRDefault="000120D1" w:rsidP="00E8531C">
            <w:pPr>
              <w:rPr>
                <w:rFonts w:ascii="Garamond" w:hAnsi="Garamond"/>
                <w:sz w:val="20"/>
                <w:szCs w:val="20"/>
                <w:lang w:val="sq-AL"/>
              </w:rPr>
            </w:pPr>
          </w:p>
        </w:tc>
        <w:tc>
          <w:tcPr>
            <w:tcW w:w="2103" w:type="pct"/>
            <w:tcBorders>
              <w:top w:val="single" w:sz="2" w:space="0" w:color="000000"/>
              <w:left w:val="single" w:sz="8" w:space="0" w:color="000000"/>
              <w:bottom w:val="single" w:sz="8" w:space="0" w:color="000000"/>
            </w:tcBorders>
          </w:tcPr>
          <w:p w14:paraId="2B47485E" w14:textId="77777777" w:rsidR="000120D1" w:rsidRPr="007C7CF4" w:rsidRDefault="000120D1" w:rsidP="00E8531C">
            <w:pPr>
              <w:rPr>
                <w:rFonts w:ascii="Garamond" w:hAnsi="Garamond"/>
                <w:b/>
                <w:sz w:val="20"/>
                <w:szCs w:val="20"/>
                <w:lang w:val="sq-AL"/>
              </w:rPr>
            </w:pPr>
          </w:p>
        </w:tc>
        <w:tc>
          <w:tcPr>
            <w:tcW w:w="1013" w:type="pct"/>
            <w:tcBorders>
              <w:top w:val="single" w:sz="2"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8AFF931" w14:textId="77777777" w:rsidR="000120D1" w:rsidRPr="007C7CF4" w:rsidRDefault="000120D1" w:rsidP="00E8531C">
            <w:pPr>
              <w:jc w:val="right"/>
              <w:rPr>
                <w:rFonts w:ascii="Garamond" w:eastAsia="Times New Roman" w:hAnsi="Garamond"/>
                <w:b/>
                <w:bCs/>
                <w:color w:val="000000"/>
                <w:kern w:val="24"/>
                <w:sz w:val="20"/>
                <w:szCs w:val="20"/>
                <w:lang w:val="sq-AL"/>
              </w:rPr>
            </w:pPr>
            <w:r w:rsidRPr="007C7CF4">
              <w:rPr>
                <w:rFonts w:ascii="Garamond" w:eastAsia="Times New Roman" w:hAnsi="Garamond"/>
                <w:b/>
                <w:bCs/>
                <w:color w:val="000000"/>
                <w:kern w:val="24"/>
                <w:sz w:val="20"/>
                <w:szCs w:val="20"/>
                <w:lang w:val="sq-AL"/>
              </w:rPr>
              <w:t>[●]</w:t>
            </w:r>
          </w:p>
          <w:p w14:paraId="41F7ABBC" w14:textId="77777777" w:rsidR="000120D1" w:rsidRPr="007C7CF4" w:rsidRDefault="000120D1" w:rsidP="00E8531C">
            <w:pPr>
              <w:jc w:val="right"/>
              <w:rPr>
                <w:rFonts w:ascii="Garamond" w:hAnsi="Garamond"/>
                <w:sz w:val="20"/>
                <w:szCs w:val="20"/>
                <w:lang w:val="sq-AL"/>
              </w:rPr>
            </w:pPr>
            <w:r w:rsidRPr="007C7CF4">
              <w:rPr>
                <w:rFonts w:ascii="Garamond" w:eastAsia="Times New Roman" w:hAnsi="Garamond"/>
                <w:b/>
                <w:bCs/>
                <w:color w:val="000000"/>
                <w:kern w:val="24"/>
                <w:sz w:val="20"/>
                <w:szCs w:val="20"/>
                <w:lang w:val="sq-AL"/>
              </w:rPr>
              <w:t>[●]</w:t>
            </w:r>
          </w:p>
        </w:tc>
      </w:tr>
      <w:tr w:rsidR="000120D1" w:rsidRPr="007C7CF4" w14:paraId="03A4EA98" w14:textId="77777777" w:rsidTr="00C135B9">
        <w:tc>
          <w:tcPr>
            <w:tcW w:w="5000" w:type="pct"/>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A5D9834" w14:textId="77777777" w:rsidR="000120D1" w:rsidRPr="007C7CF4" w:rsidRDefault="000120D1" w:rsidP="00E8531C">
            <w:pPr>
              <w:rPr>
                <w:rFonts w:ascii="Garamond" w:hAnsi="Garamond"/>
                <w:sz w:val="20"/>
                <w:szCs w:val="20"/>
                <w:lang w:val="sq-AL"/>
              </w:rPr>
            </w:pPr>
            <w:r w:rsidRPr="007C7CF4">
              <w:rPr>
                <w:rFonts w:ascii="Garamond" w:hAnsi="Garamond"/>
                <w:sz w:val="20"/>
                <w:szCs w:val="20"/>
                <w:lang w:val="sq-AL"/>
              </w:rPr>
              <w:t>Shërbimet përtej këtyre sasive do të tarifohen veçmas.</w:t>
            </w:r>
          </w:p>
        </w:tc>
      </w:tr>
    </w:tbl>
    <w:p w14:paraId="68C88BAE" w14:textId="77777777" w:rsidR="000120D1" w:rsidRPr="007C7CF4" w:rsidRDefault="000120D1" w:rsidP="00E8531C">
      <w:pPr>
        <w:rPr>
          <w:rFonts w:ascii="Garamond" w:hAnsi="Garamond"/>
          <w:sz w:val="20"/>
          <w:szCs w:val="20"/>
          <w:lang w:val="sq-AL"/>
        </w:rPr>
      </w:pPr>
    </w:p>
    <w:tbl>
      <w:tblPr>
        <w:tblW w:w="5197" w:type="pct"/>
        <w:tblBorders>
          <w:top w:val="single" w:sz="2" w:space="0" w:color="000000"/>
          <w:left w:val="single" w:sz="2" w:space="0" w:color="000000"/>
          <w:right w:val="single" w:sz="2" w:space="0" w:color="000000"/>
          <w:insideH w:val="single" w:sz="2" w:space="0" w:color="000000"/>
          <w:insideV w:val="single" w:sz="2" w:space="0" w:color="000000"/>
        </w:tblBorders>
        <w:shd w:val="clear" w:color="auto" w:fill="FFFFFF"/>
        <w:tblCellMar>
          <w:left w:w="0" w:type="dxa"/>
          <w:right w:w="0" w:type="dxa"/>
        </w:tblCellMar>
        <w:tblLook w:val="0420" w:firstRow="1" w:lastRow="0" w:firstColumn="0" w:lastColumn="0" w:noHBand="0" w:noVBand="1"/>
      </w:tblPr>
      <w:tblGrid>
        <w:gridCol w:w="3254"/>
        <w:gridCol w:w="5680"/>
      </w:tblGrid>
      <w:tr w:rsidR="000120D1" w:rsidRPr="00CA4C5E" w14:paraId="35D763B5" w14:textId="77777777" w:rsidTr="00D93B40">
        <w:tc>
          <w:tcPr>
            <w:tcW w:w="5000" w:type="pct"/>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0A37078" w14:textId="77777777" w:rsidR="000120D1" w:rsidRPr="007C7CF4" w:rsidRDefault="000120D1" w:rsidP="00E8531C">
            <w:pPr>
              <w:rPr>
                <w:rFonts w:ascii="Garamond" w:eastAsia="Times New Roman" w:hAnsi="Garamond"/>
                <w:b/>
                <w:bCs/>
                <w:color w:val="000000"/>
                <w:kern w:val="24"/>
                <w:sz w:val="20"/>
                <w:szCs w:val="20"/>
                <w:lang w:val="sq-AL"/>
              </w:rPr>
            </w:pPr>
            <w:r w:rsidRPr="007C7CF4">
              <w:rPr>
                <w:rFonts w:ascii="Garamond" w:eastAsia="Times New Roman" w:hAnsi="Garamond"/>
                <w:b/>
                <w:bCs/>
                <w:color w:val="000000"/>
                <w:kern w:val="24"/>
                <w:sz w:val="20"/>
                <w:szCs w:val="20"/>
                <w:lang w:val="sq-AL"/>
              </w:rPr>
              <w:t>Informacion mbi shërbimet shtesë</w:t>
            </w:r>
          </w:p>
          <w:p w14:paraId="491E98C4" w14:textId="77777777" w:rsidR="000120D1" w:rsidRPr="007C7CF4" w:rsidRDefault="000120D1" w:rsidP="00E8531C">
            <w:pPr>
              <w:rPr>
                <w:rFonts w:ascii="Garamond" w:eastAsia="Times New Roman" w:hAnsi="Garamond"/>
                <w:b/>
                <w:bCs/>
                <w:color w:val="000000"/>
                <w:kern w:val="24"/>
                <w:sz w:val="20"/>
                <w:szCs w:val="20"/>
                <w:lang w:val="sq-AL"/>
              </w:rPr>
            </w:pPr>
            <w:r w:rsidRPr="007C7CF4">
              <w:rPr>
                <w:rFonts w:ascii="Garamond" w:hAnsi="Garamond"/>
                <w:sz w:val="20"/>
                <w:szCs w:val="20"/>
                <w:lang w:val="sq-AL"/>
              </w:rPr>
              <w:t>Informacion mbi tarifat për shërbimet që tejkalojnë sasinë e shërbimeve të mbuluara nga paketa e shërbimeve (me përjashtim të tarifave të renditura më sipër)</w:t>
            </w:r>
          </w:p>
        </w:tc>
      </w:tr>
      <w:tr w:rsidR="000120D1" w:rsidRPr="007C7CF4" w14:paraId="18B444BA" w14:textId="77777777" w:rsidTr="00D93B40">
        <w:trPr>
          <w:trHeight w:val="282"/>
        </w:trPr>
        <w:tc>
          <w:tcPr>
            <w:tcW w:w="1821" w:type="pc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2318DBB1" w14:textId="77777777" w:rsidR="000120D1" w:rsidRPr="007C7CF4" w:rsidRDefault="000120D1" w:rsidP="00E8531C">
            <w:pPr>
              <w:rPr>
                <w:rFonts w:ascii="Garamond" w:eastAsia="Times New Roman" w:hAnsi="Garamond"/>
                <w:b/>
                <w:bCs/>
                <w:color w:val="000000"/>
                <w:kern w:val="24"/>
                <w:sz w:val="20"/>
                <w:szCs w:val="20"/>
                <w:lang w:val="sq-AL"/>
              </w:rPr>
            </w:pPr>
            <w:r w:rsidRPr="007C7CF4">
              <w:rPr>
                <w:rFonts w:ascii="Garamond" w:hAnsi="Garamond"/>
                <w:b/>
                <w:sz w:val="20"/>
                <w:szCs w:val="20"/>
                <w:lang w:val="sq-AL"/>
              </w:rPr>
              <w:t xml:space="preserve">Shërbime </w:t>
            </w:r>
          </w:p>
        </w:tc>
        <w:tc>
          <w:tcPr>
            <w:tcW w:w="3179"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0BB0CCFA" w14:textId="77777777" w:rsidR="000120D1" w:rsidRPr="007C7CF4" w:rsidRDefault="000120D1" w:rsidP="00E8531C">
            <w:pPr>
              <w:rPr>
                <w:rFonts w:ascii="Garamond" w:eastAsia="Times New Roman" w:hAnsi="Garamond"/>
                <w:b/>
                <w:bCs/>
                <w:color w:val="000000"/>
                <w:kern w:val="24"/>
                <w:sz w:val="20"/>
                <w:szCs w:val="20"/>
                <w:lang w:val="sq-AL"/>
              </w:rPr>
            </w:pPr>
            <w:r w:rsidRPr="007C7CF4">
              <w:rPr>
                <w:rFonts w:ascii="Garamond" w:eastAsia="Times New Roman" w:hAnsi="Garamond"/>
                <w:b/>
                <w:bCs/>
                <w:color w:val="000000"/>
                <w:kern w:val="24"/>
                <w:sz w:val="20"/>
                <w:szCs w:val="20"/>
                <w:lang w:val="sq-AL"/>
              </w:rPr>
              <w:t xml:space="preserve"> </w:t>
            </w:r>
            <w:r w:rsidRPr="007C7CF4">
              <w:rPr>
                <w:rFonts w:ascii="Garamond" w:hAnsi="Garamond"/>
                <w:b/>
                <w:bCs/>
                <w:sz w:val="20"/>
                <w:szCs w:val="20"/>
                <w:lang w:val="sq-AL"/>
              </w:rPr>
              <w:t>Tarifa</w:t>
            </w:r>
          </w:p>
        </w:tc>
      </w:tr>
      <w:tr w:rsidR="000120D1" w:rsidRPr="007C7CF4" w14:paraId="63FF66D3" w14:textId="77777777" w:rsidTr="00D93B40">
        <w:trPr>
          <w:trHeight w:val="281"/>
        </w:trPr>
        <w:tc>
          <w:tcPr>
            <w:tcW w:w="1821" w:type="pc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56BD45FF" w14:textId="77777777" w:rsidR="000120D1" w:rsidRPr="007C7CF4" w:rsidRDefault="000120D1" w:rsidP="00E8531C">
            <w:pPr>
              <w:rPr>
                <w:rFonts w:ascii="Garamond" w:eastAsia="Times New Roman" w:hAnsi="Garamond"/>
                <w:b/>
                <w:bCs/>
                <w:color w:val="000000"/>
                <w:kern w:val="24"/>
                <w:sz w:val="20"/>
                <w:szCs w:val="20"/>
                <w:lang w:val="sq-AL"/>
              </w:rPr>
            </w:pPr>
            <w:r w:rsidRPr="007C7CF4">
              <w:rPr>
                <w:rFonts w:ascii="Garamond" w:eastAsia="Times New Roman" w:hAnsi="Garamond"/>
                <w:b/>
                <w:bCs/>
                <w:color w:val="000000"/>
                <w:kern w:val="24"/>
                <w:sz w:val="20"/>
                <w:szCs w:val="20"/>
                <w:lang w:val="sq-AL"/>
              </w:rPr>
              <w:t>[</w:t>
            </w:r>
            <w:r w:rsidR="007F3451" w:rsidRPr="007C7CF4">
              <w:rPr>
                <w:rFonts w:ascii="Garamond" w:eastAsia="Times New Roman" w:hAnsi="Garamond"/>
                <w:b/>
                <w:bCs/>
                <w:color w:val="000000"/>
                <w:kern w:val="24"/>
                <w:sz w:val="20"/>
                <w:szCs w:val="20"/>
                <w:lang w:val="sq-AL"/>
              </w:rPr>
              <w:t xml:space="preserve">emri </w:t>
            </w:r>
            <w:r w:rsidR="006E4F82" w:rsidRPr="007C7CF4">
              <w:rPr>
                <w:rFonts w:ascii="Garamond" w:eastAsia="Times New Roman" w:hAnsi="Garamond"/>
                <w:b/>
                <w:bCs/>
                <w:color w:val="000000"/>
                <w:kern w:val="24"/>
                <w:sz w:val="20"/>
                <w:szCs w:val="20"/>
                <w:lang w:val="sq-AL"/>
              </w:rPr>
              <w:t>tregtar</w:t>
            </w:r>
            <w:r w:rsidR="007F3451" w:rsidRPr="007C7CF4">
              <w:rPr>
                <w:rFonts w:ascii="Garamond" w:eastAsia="Times New Roman" w:hAnsi="Garamond"/>
                <w:b/>
                <w:bCs/>
                <w:color w:val="000000"/>
                <w:kern w:val="24"/>
                <w:sz w:val="20"/>
                <w:szCs w:val="20"/>
                <w:lang w:val="sq-AL"/>
              </w:rPr>
              <w:t xml:space="preserve"> </w:t>
            </w:r>
            <w:r w:rsidR="007F3451" w:rsidRPr="007C7CF4">
              <w:rPr>
                <w:rFonts w:ascii="Garamond" w:eastAsia="Times New Roman" w:hAnsi="Garamond"/>
                <w:b/>
                <w:bCs/>
                <w:i/>
                <w:color w:val="000000"/>
                <w:kern w:val="24"/>
                <w:sz w:val="20"/>
                <w:szCs w:val="20"/>
                <w:lang w:val="sq-AL"/>
              </w:rPr>
              <w:t>(brand name)</w:t>
            </w:r>
            <w:r w:rsidRPr="007C7CF4">
              <w:rPr>
                <w:rFonts w:ascii="Garamond" w:eastAsia="Times New Roman" w:hAnsi="Garamond"/>
                <w:b/>
                <w:bCs/>
                <w:i/>
                <w:color w:val="000000"/>
                <w:kern w:val="24"/>
                <w:sz w:val="20"/>
                <w:szCs w:val="20"/>
                <w:lang w:val="sq-AL"/>
              </w:rPr>
              <w:t>]</w:t>
            </w:r>
          </w:p>
        </w:tc>
        <w:tc>
          <w:tcPr>
            <w:tcW w:w="3179"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36332AD8" w14:textId="77777777" w:rsidR="000120D1" w:rsidRPr="007C7CF4" w:rsidRDefault="000120D1" w:rsidP="00E8531C">
            <w:pPr>
              <w:jc w:val="right"/>
              <w:rPr>
                <w:rFonts w:ascii="Garamond" w:hAnsi="Garamond"/>
                <w:sz w:val="20"/>
                <w:szCs w:val="20"/>
                <w:lang w:val="sq-AL"/>
              </w:rPr>
            </w:pPr>
            <w:r w:rsidRPr="007C7CF4">
              <w:rPr>
                <w:rFonts w:ascii="Garamond" w:eastAsia="Times New Roman" w:hAnsi="Garamond"/>
                <w:b/>
                <w:bCs/>
                <w:color w:val="000000"/>
                <w:kern w:val="24"/>
                <w:sz w:val="20"/>
                <w:szCs w:val="20"/>
                <w:lang w:val="sq-AL"/>
              </w:rPr>
              <w:t>[●]</w:t>
            </w:r>
          </w:p>
        </w:tc>
      </w:tr>
    </w:tbl>
    <w:p w14:paraId="58189BFF" w14:textId="77777777" w:rsidR="000120D1" w:rsidRPr="007C7CF4" w:rsidRDefault="000120D1" w:rsidP="00E8531C">
      <w:pPr>
        <w:rPr>
          <w:rFonts w:ascii="Garamond" w:hAnsi="Garamond"/>
          <w:sz w:val="20"/>
          <w:szCs w:val="20"/>
          <w:lang w:val="sq-AL"/>
        </w:rPr>
      </w:pPr>
    </w:p>
    <w:tbl>
      <w:tblPr>
        <w:tblW w:w="8988" w:type="dxa"/>
        <w:tblInd w:w="2" w:type="dxa"/>
        <w:tblBorders>
          <w:top w:val="single" w:sz="8" w:space="0" w:color="000000"/>
          <w:left w:val="single" w:sz="8" w:space="0" w:color="000000"/>
          <w:bottom w:val="single" w:sz="8" w:space="0" w:color="000000"/>
          <w:right w:val="single" w:sz="8" w:space="0" w:color="000000"/>
        </w:tblBorders>
        <w:shd w:val="clear" w:color="auto" w:fill="FFFFFF"/>
        <w:tblCellMar>
          <w:left w:w="0" w:type="dxa"/>
          <w:right w:w="0" w:type="dxa"/>
        </w:tblCellMar>
        <w:tblLook w:val="0420" w:firstRow="1" w:lastRow="0" w:firstColumn="0" w:lastColumn="0" w:noHBand="0" w:noVBand="1"/>
      </w:tblPr>
      <w:tblGrid>
        <w:gridCol w:w="7939"/>
        <w:gridCol w:w="1049"/>
      </w:tblGrid>
      <w:tr w:rsidR="000120D1" w:rsidRPr="007C7CF4" w14:paraId="2C223642" w14:textId="77777777" w:rsidTr="002778E4">
        <w:tc>
          <w:tcPr>
            <w:tcW w:w="7939" w:type="dxa"/>
            <w:shd w:val="clear" w:color="auto" w:fill="FFFFFF"/>
            <w:tcMar>
              <w:top w:w="72" w:type="dxa"/>
              <w:left w:w="144" w:type="dxa"/>
              <w:bottom w:w="72" w:type="dxa"/>
              <w:right w:w="144" w:type="dxa"/>
            </w:tcMar>
            <w:vAlign w:val="center"/>
            <w:hideMark/>
          </w:tcPr>
          <w:p w14:paraId="43255C54" w14:textId="77777777" w:rsidR="000120D1" w:rsidRPr="007C7CF4" w:rsidRDefault="000120D1" w:rsidP="00E8531C">
            <w:pPr>
              <w:rPr>
                <w:rFonts w:ascii="Garamond" w:hAnsi="Garamond"/>
                <w:sz w:val="20"/>
                <w:szCs w:val="20"/>
                <w:lang w:val="sq-AL"/>
              </w:rPr>
            </w:pPr>
            <w:r w:rsidRPr="007C7CF4">
              <w:rPr>
                <w:rFonts w:ascii="Garamond" w:eastAsia="Times New Roman" w:hAnsi="Garamond"/>
                <w:b/>
                <w:bCs/>
                <w:color w:val="000000"/>
                <w:kern w:val="24"/>
                <w:sz w:val="20"/>
                <w:szCs w:val="20"/>
                <w:lang w:val="sq-AL"/>
              </w:rPr>
              <w:t>Treguesi gjithëpërfshirës i kostos</w:t>
            </w:r>
          </w:p>
        </w:tc>
        <w:tc>
          <w:tcPr>
            <w:tcW w:w="1049" w:type="dxa"/>
            <w:shd w:val="clear" w:color="auto" w:fill="FFFFFF"/>
            <w:tcMar>
              <w:top w:w="72" w:type="dxa"/>
              <w:left w:w="144" w:type="dxa"/>
              <w:bottom w:w="72" w:type="dxa"/>
              <w:right w:w="144" w:type="dxa"/>
            </w:tcMar>
            <w:vAlign w:val="center"/>
            <w:hideMark/>
          </w:tcPr>
          <w:p w14:paraId="0B53E26D" w14:textId="77777777" w:rsidR="000120D1" w:rsidRPr="007C7CF4" w:rsidRDefault="000120D1" w:rsidP="00E8531C">
            <w:pPr>
              <w:jc w:val="center"/>
              <w:rPr>
                <w:rFonts w:ascii="Garamond" w:eastAsia="Times New Roman" w:hAnsi="Garamond"/>
                <w:b/>
                <w:bCs/>
                <w:color w:val="000000"/>
                <w:kern w:val="24"/>
                <w:sz w:val="20"/>
                <w:szCs w:val="20"/>
                <w:lang w:val="sq-AL"/>
              </w:rPr>
            </w:pPr>
            <w:r w:rsidRPr="007C7CF4">
              <w:rPr>
                <w:rFonts w:ascii="Garamond" w:eastAsia="Times New Roman" w:hAnsi="Garamond"/>
                <w:b/>
                <w:bCs/>
                <w:color w:val="000000"/>
                <w:kern w:val="24"/>
                <w:sz w:val="20"/>
                <w:szCs w:val="20"/>
                <w:lang w:val="sq-AL"/>
              </w:rPr>
              <w:t>[●]</w:t>
            </w:r>
          </w:p>
        </w:tc>
      </w:tr>
    </w:tbl>
    <w:p w14:paraId="37884078" w14:textId="77777777" w:rsidR="0046698C" w:rsidRPr="007C7CF4" w:rsidRDefault="0046698C" w:rsidP="00E8531C">
      <w:pPr>
        <w:rPr>
          <w:rFonts w:ascii="Garamond" w:hAnsi="Garamond"/>
          <w:sz w:val="20"/>
          <w:szCs w:val="20"/>
          <w:lang w:val="sq-AL"/>
        </w:rPr>
      </w:pPr>
    </w:p>
    <w:p w14:paraId="56F8A1A6" w14:textId="77777777" w:rsidR="00D93B40" w:rsidRPr="005A6247" w:rsidRDefault="00D93B40" w:rsidP="00E8531C">
      <w:pPr>
        <w:autoSpaceDE w:val="0"/>
        <w:autoSpaceDN w:val="0"/>
        <w:adjustRightInd w:val="0"/>
        <w:ind w:firstLine="284"/>
        <w:rPr>
          <w:rFonts w:ascii="Garamond" w:eastAsiaTheme="minorHAnsi" w:hAnsi="Garamond" w:cs="Arial"/>
          <w:bCs/>
          <w:color w:val="000000"/>
          <w:lang w:val="sq-AL"/>
        </w:rPr>
      </w:pPr>
      <w:r w:rsidRPr="005A6247">
        <w:rPr>
          <w:rFonts w:ascii="Garamond" w:eastAsiaTheme="minorHAnsi" w:hAnsi="Garamond" w:cs="Arial"/>
          <w:bCs/>
          <w:color w:val="000000"/>
          <w:sz w:val="20"/>
          <w:lang w:val="sq-AL"/>
        </w:rPr>
        <w:t>SHËNIME SHPJEGUESE PËR PLOTËSIMIN E “DOKUMENTIT QË PËRMBAN INFORMACION MBI TARIFAT”</w:t>
      </w:r>
    </w:p>
    <w:p w14:paraId="0AD7BCB3" w14:textId="77777777" w:rsidR="00D93B40" w:rsidRPr="007C7CF4" w:rsidRDefault="00D93B40" w:rsidP="00E8531C">
      <w:pPr>
        <w:autoSpaceDE w:val="0"/>
        <w:autoSpaceDN w:val="0"/>
        <w:adjustRightInd w:val="0"/>
        <w:ind w:firstLine="284"/>
        <w:rPr>
          <w:rFonts w:ascii="Garamond" w:eastAsiaTheme="minorHAnsi" w:hAnsi="Garamond"/>
          <w:color w:val="000000"/>
          <w:lang w:val="sq-AL"/>
        </w:rPr>
      </w:pPr>
      <w:r w:rsidRPr="007C7CF4">
        <w:rPr>
          <w:rFonts w:ascii="Garamond" w:eastAsiaTheme="minorHAnsi" w:hAnsi="Garamond"/>
          <w:b/>
          <w:bCs/>
          <w:color w:val="000000"/>
          <w:lang w:val="sq-AL"/>
        </w:rPr>
        <w:t>Seksioni 1</w:t>
      </w:r>
      <w:r w:rsidRPr="007C7CF4">
        <w:rPr>
          <w:rFonts w:ascii="Garamond" w:eastAsiaTheme="minorHAnsi" w:hAnsi="Garamond"/>
          <w:color w:val="000000"/>
          <w:lang w:val="sq-AL"/>
        </w:rPr>
        <w:t>: Kërkesa të përgjithshme</w:t>
      </w:r>
    </w:p>
    <w:p w14:paraId="64CAA24F" w14:textId="3F979644"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1. Ofruesit e shërbimeve të pagesave përdorin modelin/formatin e “Dokumentit që përmban informacion mbi tarifat” siç përcaktohet në këtë </w:t>
      </w:r>
      <w:r w:rsidR="0082168A" w:rsidRPr="007C7CF4">
        <w:rPr>
          <w:rFonts w:ascii="Garamond" w:eastAsiaTheme="minorHAnsi" w:hAnsi="Garamond"/>
          <w:color w:val="000000"/>
          <w:lang w:val="sq-AL"/>
        </w:rPr>
        <w:t xml:space="preserve">aneks </w:t>
      </w:r>
      <w:r w:rsidRPr="007C7CF4">
        <w:rPr>
          <w:rFonts w:ascii="Garamond" w:eastAsiaTheme="minorHAnsi" w:hAnsi="Garamond"/>
          <w:color w:val="000000"/>
          <w:lang w:val="sq-AL"/>
        </w:rPr>
        <w:t xml:space="preserve">dhe e plotësojnë atë në mënyrën e përcaktuar në seksionet 2 deri në 13 të shënimeve shpjeguese. </w:t>
      </w:r>
    </w:p>
    <w:p w14:paraId="38E9966D" w14:textId="7C2ABBAB"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2. Ofruesit e shërbimeve të pagesave nuk modifikojnë modelin/formatin e “Dokumentit që përmban informacion mbi tarifat” në plotësimin e tij, përveç sa parashikohet në këtë </w:t>
      </w:r>
      <w:r w:rsidR="0082168A" w:rsidRPr="007C7CF4">
        <w:rPr>
          <w:rFonts w:ascii="Garamond" w:eastAsiaTheme="minorHAnsi" w:hAnsi="Garamond"/>
          <w:color w:val="000000"/>
          <w:lang w:val="sq-AL"/>
        </w:rPr>
        <w:t>aneks</w:t>
      </w:r>
      <w:r w:rsidRPr="007C7CF4">
        <w:rPr>
          <w:rFonts w:ascii="Garamond" w:eastAsiaTheme="minorHAnsi" w:hAnsi="Garamond"/>
          <w:color w:val="000000"/>
          <w:lang w:val="sq-AL"/>
        </w:rPr>
        <w:t xml:space="preserve">. Në veçanti, ofruesit e shërbimeve të pagesave ndjekin rendin e informacionit, titujve dhe nëntitujve të përcaktuar në këtë model/format. </w:t>
      </w:r>
    </w:p>
    <w:p w14:paraId="542A5223" w14:textId="77777777"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Dokumenti që përmban informacion mbi tarifat: </w:t>
      </w:r>
    </w:p>
    <w:p w14:paraId="25398E88" w14:textId="5B907BF5"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a) paraqitet në format portret A4;  </w:t>
      </w:r>
    </w:p>
    <w:p w14:paraId="2C1DBD77" w14:textId="2E0459AA"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b) ka titullin “Dokument që përmban informacion mbi tarifat” në krye të faqes së parë; </w:t>
      </w:r>
    </w:p>
    <w:p w14:paraId="0BFA51B4" w14:textId="6580F2C3"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c) shkrimi i përdorur të jetë “</w:t>
      </w:r>
      <w:r w:rsidRPr="007C7CF4">
        <w:rPr>
          <w:rFonts w:ascii="Garamond" w:eastAsiaTheme="minorHAnsi" w:hAnsi="Garamond"/>
          <w:i/>
          <w:iCs/>
          <w:color w:val="000000"/>
          <w:lang w:val="sq-AL"/>
        </w:rPr>
        <w:t>Times New Roman</w:t>
      </w:r>
      <w:r w:rsidRPr="007C7CF4">
        <w:rPr>
          <w:rFonts w:ascii="Garamond" w:eastAsiaTheme="minorHAnsi" w:hAnsi="Garamond"/>
          <w:color w:val="000000"/>
          <w:lang w:val="sq-AL"/>
        </w:rPr>
        <w:t xml:space="preserve">” ose një lloj tjetër i ngjashëm me të, me madhësi shkrimi 11, me përjashtim të titullit “Dokument që përmban informacion mbi tarifat”, për të cilin përdoret madhësi shkrimi 16 të theksuar </w:t>
      </w:r>
      <w:r w:rsidRPr="007C7CF4">
        <w:rPr>
          <w:rFonts w:ascii="Garamond" w:eastAsiaTheme="minorHAnsi" w:hAnsi="Garamond"/>
          <w:i/>
          <w:iCs/>
          <w:color w:val="000000"/>
          <w:lang w:val="sq-AL"/>
        </w:rPr>
        <w:t>(bold)</w:t>
      </w:r>
      <w:r w:rsidRPr="007C7CF4">
        <w:rPr>
          <w:rFonts w:ascii="Garamond" w:eastAsiaTheme="minorHAnsi" w:hAnsi="Garamond"/>
          <w:color w:val="000000"/>
          <w:lang w:val="sq-AL"/>
        </w:rPr>
        <w:t xml:space="preserve">; madhësi shkrimi 14 të theksuar </w:t>
      </w:r>
      <w:r w:rsidRPr="007C7CF4">
        <w:rPr>
          <w:rFonts w:ascii="Garamond" w:eastAsiaTheme="minorHAnsi" w:hAnsi="Garamond"/>
          <w:i/>
          <w:iCs/>
          <w:color w:val="000000"/>
          <w:lang w:val="sq-AL"/>
        </w:rPr>
        <w:t xml:space="preserve">(bold) </w:t>
      </w:r>
      <w:r w:rsidRPr="007C7CF4">
        <w:rPr>
          <w:rFonts w:ascii="Garamond" w:eastAsiaTheme="minorHAnsi" w:hAnsi="Garamond"/>
          <w:color w:val="000000"/>
          <w:lang w:val="sq-AL"/>
        </w:rPr>
        <w:t xml:space="preserve">për titujt, dhe madhësi shkrimi 12 të theksuar </w:t>
      </w:r>
      <w:r w:rsidRPr="007C7CF4">
        <w:rPr>
          <w:rFonts w:ascii="Garamond" w:eastAsiaTheme="minorHAnsi" w:hAnsi="Garamond"/>
          <w:i/>
          <w:iCs/>
          <w:color w:val="000000"/>
          <w:lang w:val="sq-AL"/>
        </w:rPr>
        <w:t>(bold)</w:t>
      </w:r>
      <w:r w:rsidRPr="007C7CF4">
        <w:rPr>
          <w:rFonts w:ascii="Garamond" w:eastAsiaTheme="minorHAnsi" w:hAnsi="Garamond"/>
          <w:color w:val="000000"/>
          <w:lang w:val="sq-AL"/>
        </w:rPr>
        <w:t xml:space="preserve"> për nëntitujt, përveçse nëse kërkohet një rritje në madhësinë e shkrimit ose përdorimi i shkrimit </w:t>
      </w:r>
      <w:r w:rsidRPr="007C7CF4">
        <w:rPr>
          <w:rFonts w:ascii="Garamond" w:eastAsiaTheme="minorHAnsi" w:hAnsi="Garamond"/>
          <w:i/>
          <w:iCs/>
          <w:color w:val="000000"/>
          <w:lang w:val="sq-AL"/>
        </w:rPr>
        <w:t xml:space="preserve">“Braille” </w:t>
      </w:r>
      <w:r w:rsidRPr="007C7CF4">
        <w:rPr>
          <w:rFonts w:ascii="Garamond" w:eastAsiaTheme="minorHAnsi" w:hAnsi="Garamond"/>
          <w:color w:val="000000"/>
          <w:lang w:val="sq-AL"/>
        </w:rPr>
        <w:t xml:space="preserve">për personat me shikim të dëmtuar sipas ligjit, ose siç bihet dakord ndërmjet konsumatorit dhe ofruesit të shërbimeve të pagesave;  </w:t>
      </w:r>
    </w:p>
    <w:p w14:paraId="1D1D2735" w14:textId="2E2E0C6A"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d) paraqitet bardh e zi, me përjashtim të logos së ofruesit të shërbimeve të pagesave që mund të paraqitet me ngjyra, siç përcaktohet në seksionin 2; </w:t>
      </w:r>
    </w:p>
    <w:p w14:paraId="0275D44E" w14:textId="6BB5742D"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e) i ka faqet e tij të numërtuara. </w:t>
      </w:r>
    </w:p>
    <w:p w14:paraId="28FDF108" w14:textId="72285DC7"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3. Ofruesi i shërbimeve të pagesave siguron një dokument të veçantë që përmban informacion mbi tarifat në lidhje me secilën prej llogarive të pagesave që u ofron konsumatorëve. </w:t>
      </w:r>
    </w:p>
    <w:p w14:paraId="7DBFCD0A" w14:textId="26FA7FE3"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4. Në rastet kur një ofrues i shërbimeve të pagesave u ofron konsumatorëve vetëm një llogari pagese që mund të kombinohet me paketa të ndryshme të shërbimeve të përmendura në pikën 4 të nenit 6 të kësaj rregulloreje, ofruesi i shërbimeve të pagesave mund të paraqesë më shumë se një dokument që përmban informacion mbi tarifat në lidhje me atë llogari, me kusht që secili dokument që përmban informacion mbi tarifat të përmbajë të paktën një paketë.</w:t>
      </w:r>
    </w:p>
    <w:p w14:paraId="5E058974" w14:textId="77777777" w:rsidR="00D93B40" w:rsidRPr="007C7CF4" w:rsidRDefault="00D93B40" w:rsidP="00E8531C">
      <w:pPr>
        <w:autoSpaceDE w:val="0"/>
        <w:autoSpaceDN w:val="0"/>
        <w:adjustRightInd w:val="0"/>
        <w:ind w:firstLine="284"/>
        <w:rPr>
          <w:rFonts w:ascii="Garamond" w:eastAsiaTheme="minorHAnsi" w:hAnsi="Garamond"/>
          <w:color w:val="000000"/>
          <w:lang w:val="sq-AL"/>
        </w:rPr>
      </w:pPr>
      <w:r w:rsidRPr="007C7CF4">
        <w:rPr>
          <w:rFonts w:ascii="Garamond" w:eastAsiaTheme="minorHAnsi" w:hAnsi="Garamond"/>
          <w:b/>
          <w:bCs/>
          <w:color w:val="000000"/>
          <w:lang w:val="sq-AL"/>
        </w:rPr>
        <w:t>Seksioni 2:</w:t>
      </w:r>
      <w:r w:rsidRPr="007C7CF4">
        <w:rPr>
          <w:rFonts w:ascii="Garamond" w:eastAsiaTheme="minorHAnsi" w:hAnsi="Garamond"/>
          <w:color w:val="000000"/>
          <w:lang w:val="sq-AL"/>
        </w:rPr>
        <w:t xml:space="preserve"> Logoja e ofruesit të shërbimeve të pagesave</w:t>
      </w:r>
    </w:p>
    <w:p w14:paraId="15DCDBC6" w14:textId="39141B12"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1. Logoja e ofruesit të shërbimeve të pagesave do të jetë e një madhësie 2.5 cm x 2.5 cm dhe paraqitet majtas në krye të tabelës sipas këtij aneksi. </w:t>
      </w:r>
    </w:p>
    <w:p w14:paraId="63E51898" w14:textId="0DFC15FF"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lastRenderedPageBreak/>
        <w:t xml:space="preserve">2. Logoja mund të paraqitet me ngjyra ose bardh e zi. Kur shtypet ose fotokopjohet bardh e zi, logoja duhet të jetë e qartë dhe e lexueshme. </w:t>
      </w:r>
    </w:p>
    <w:p w14:paraId="3CA36D6C" w14:textId="77777777" w:rsidR="00D93B40" w:rsidRPr="007C7CF4" w:rsidRDefault="00D93B40" w:rsidP="00E8531C">
      <w:pPr>
        <w:autoSpaceDE w:val="0"/>
        <w:autoSpaceDN w:val="0"/>
        <w:adjustRightInd w:val="0"/>
        <w:ind w:firstLine="284"/>
        <w:rPr>
          <w:rFonts w:ascii="Garamond" w:eastAsiaTheme="minorHAnsi" w:hAnsi="Garamond"/>
          <w:color w:val="000000"/>
          <w:lang w:val="sq-AL"/>
        </w:rPr>
      </w:pPr>
      <w:r w:rsidRPr="007C7CF4">
        <w:rPr>
          <w:rFonts w:ascii="Garamond" w:eastAsiaTheme="minorHAnsi" w:hAnsi="Garamond"/>
          <w:b/>
          <w:bCs/>
          <w:color w:val="000000"/>
          <w:lang w:val="sq-AL"/>
        </w:rPr>
        <w:t>Seksioni 3:</w:t>
      </w:r>
      <w:r w:rsidRPr="007C7CF4">
        <w:rPr>
          <w:rFonts w:ascii="Garamond" w:eastAsiaTheme="minorHAnsi" w:hAnsi="Garamond"/>
          <w:color w:val="000000"/>
          <w:lang w:val="sq-AL"/>
        </w:rPr>
        <w:t xml:space="preserve"> Emri i ofruesit të shërbimeve të pagesave</w:t>
      </w:r>
    </w:p>
    <w:p w14:paraId="57B0879F" w14:textId="4F490BB8" w:rsidR="00D93B40" w:rsidRPr="007C7CF4" w:rsidRDefault="00D93B40" w:rsidP="00E8531C">
      <w:pPr>
        <w:autoSpaceDE w:val="0"/>
        <w:autoSpaceDN w:val="0"/>
        <w:adjustRightInd w:val="0"/>
        <w:ind w:firstLine="284"/>
        <w:jc w:val="both"/>
        <w:rPr>
          <w:rFonts w:ascii="Garamond" w:eastAsiaTheme="minorHAnsi" w:hAnsi="Garamond"/>
          <w:b/>
          <w:bCs/>
          <w:color w:val="000000"/>
          <w:lang w:val="sq-AL"/>
        </w:rPr>
      </w:pPr>
      <w:r w:rsidRPr="007C7CF4">
        <w:rPr>
          <w:rFonts w:ascii="Garamond" w:eastAsiaTheme="minorHAnsi" w:hAnsi="Garamond"/>
          <w:color w:val="000000"/>
          <w:lang w:val="sq-AL"/>
        </w:rPr>
        <w:t xml:space="preserve">1. Emri i ofruesit të shërbimeve të pagesave që ofron shërbimin e llogarisë përfshihet me shkronja të theksuara </w:t>
      </w:r>
      <w:r w:rsidRPr="007C7CF4">
        <w:rPr>
          <w:rFonts w:ascii="Garamond" w:eastAsiaTheme="minorHAnsi" w:hAnsi="Garamond"/>
          <w:i/>
          <w:iCs/>
          <w:color w:val="000000"/>
          <w:lang w:val="sq-AL"/>
        </w:rPr>
        <w:t>(bold)</w:t>
      </w:r>
      <w:r w:rsidRPr="007C7CF4">
        <w:rPr>
          <w:rFonts w:ascii="Garamond" w:eastAsiaTheme="minorHAnsi" w:hAnsi="Garamond"/>
          <w:color w:val="000000"/>
          <w:lang w:val="sq-AL"/>
        </w:rPr>
        <w:t xml:space="preserve"> dhe majtas. </w:t>
      </w:r>
    </w:p>
    <w:p w14:paraId="4FFC5705" w14:textId="77777777" w:rsidR="00D93B40" w:rsidRPr="007C7CF4" w:rsidRDefault="00D93B40" w:rsidP="00E8531C">
      <w:pPr>
        <w:autoSpaceDE w:val="0"/>
        <w:autoSpaceDN w:val="0"/>
        <w:adjustRightInd w:val="0"/>
        <w:ind w:firstLine="284"/>
        <w:rPr>
          <w:rFonts w:ascii="Garamond" w:eastAsiaTheme="minorHAnsi" w:hAnsi="Garamond"/>
          <w:color w:val="000000"/>
          <w:lang w:val="sq-AL"/>
        </w:rPr>
      </w:pPr>
      <w:r w:rsidRPr="007C7CF4">
        <w:rPr>
          <w:rFonts w:ascii="Garamond" w:eastAsiaTheme="minorHAnsi" w:hAnsi="Garamond"/>
          <w:b/>
          <w:bCs/>
          <w:color w:val="000000"/>
          <w:lang w:val="sq-AL"/>
        </w:rPr>
        <w:t>Seksioni 4:</w:t>
      </w:r>
      <w:r w:rsidRPr="007C7CF4">
        <w:rPr>
          <w:rFonts w:ascii="Garamond" w:eastAsiaTheme="minorHAnsi" w:hAnsi="Garamond"/>
          <w:color w:val="000000"/>
          <w:lang w:val="sq-AL"/>
        </w:rPr>
        <w:t xml:space="preserve"> Emri i konsumatorit</w:t>
      </w:r>
    </w:p>
    <w:p w14:paraId="791620F2" w14:textId="5E310965" w:rsidR="00D93B40" w:rsidRPr="007C7CF4" w:rsidRDefault="00D93B40" w:rsidP="00E8531C">
      <w:pPr>
        <w:autoSpaceDE w:val="0"/>
        <w:autoSpaceDN w:val="0"/>
        <w:adjustRightInd w:val="0"/>
        <w:ind w:firstLine="284"/>
        <w:jc w:val="both"/>
        <w:rPr>
          <w:rFonts w:ascii="Garamond" w:eastAsiaTheme="minorHAnsi" w:hAnsi="Garamond"/>
          <w:b/>
          <w:bCs/>
          <w:color w:val="000000"/>
          <w:lang w:val="sq-AL"/>
        </w:rPr>
      </w:pPr>
      <w:r w:rsidRPr="007C7CF4">
        <w:rPr>
          <w:rFonts w:ascii="Garamond" w:eastAsiaTheme="minorHAnsi" w:hAnsi="Garamond"/>
          <w:color w:val="000000"/>
          <w:lang w:val="sq-AL"/>
        </w:rPr>
        <w:t>1. Emri i konsumatorit përfshihet me shkronja të theksuara (bold), të vendosur në të majtë dhe poshtë emrit të ofruesit të shërbimeve të pagesave.</w:t>
      </w:r>
    </w:p>
    <w:p w14:paraId="13C647F5" w14:textId="77777777" w:rsidR="00D93B40" w:rsidRPr="007C7CF4" w:rsidRDefault="00D93B40" w:rsidP="00E8531C">
      <w:pPr>
        <w:autoSpaceDE w:val="0"/>
        <w:autoSpaceDN w:val="0"/>
        <w:adjustRightInd w:val="0"/>
        <w:ind w:firstLine="284"/>
        <w:rPr>
          <w:rFonts w:ascii="Garamond" w:eastAsiaTheme="minorHAnsi" w:hAnsi="Garamond"/>
          <w:color w:val="000000"/>
          <w:lang w:val="sq-AL"/>
        </w:rPr>
      </w:pPr>
      <w:r w:rsidRPr="007C7CF4">
        <w:rPr>
          <w:rFonts w:ascii="Garamond" w:eastAsiaTheme="minorHAnsi" w:hAnsi="Garamond"/>
          <w:b/>
          <w:bCs/>
          <w:color w:val="000000"/>
          <w:lang w:val="sq-AL"/>
        </w:rPr>
        <w:t>Seksioni 5:</w:t>
      </w:r>
      <w:r w:rsidRPr="007C7CF4">
        <w:rPr>
          <w:rFonts w:ascii="Garamond" w:eastAsiaTheme="minorHAnsi" w:hAnsi="Garamond"/>
          <w:color w:val="000000"/>
          <w:lang w:val="sq-AL"/>
        </w:rPr>
        <w:t xml:space="preserve"> Data</w:t>
      </w:r>
    </w:p>
    <w:p w14:paraId="341E1EE6" w14:textId="7EE3A184"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1. Data kur ofruesi i shërbimit të pagesës ka përditësuar për herë të fundit dokumentin që përmban informacion mbi tarifat, përfshihet duke përdorur llojin e shkrimit të përcaktuar në shkronjën “d”, pika 2 e seksionit 1, të vendosur në të majtë dhe poshtë emrit të konsumatorit. </w:t>
      </w:r>
    </w:p>
    <w:p w14:paraId="0AD052DC" w14:textId="77777777" w:rsidR="00D93B40" w:rsidRPr="007C7CF4" w:rsidRDefault="00D93B40" w:rsidP="00E8531C">
      <w:pPr>
        <w:autoSpaceDE w:val="0"/>
        <w:autoSpaceDN w:val="0"/>
        <w:adjustRightInd w:val="0"/>
        <w:ind w:firstLine="284"/>
        <w:rPr>
          <w:rFonts w:ascii="Garamond" w:eastAsiaTheme="minorHAnsi" w:hAnsi="Garamond"/>
          <w:color w:val="000000"/>
          <w:lang w:val="sq-AL"/>
        </w:rPr>
      </w:pPr>
      <w:r w:rsidRPr="007C7CF4">
        <w:rPr>
          <w:rFonts w:ascii="Garamond" w:eastAsiaTheme="minorHAnsi" w:hAnsi="Garamond"/>
          <w:b/>
          <w:bCs/>
          <w:color w:val="000000"/>
          <w:lang w:val="sq-AL"/>
        </w:rPr>
        <w:t>Seksioni 6:</w:t>
      </w:r>
      <w:r w:rsidRPr="007C7CF4">
        <w:rPr>
          <w:rFonts w:ascii="Garamond" w:eastAsiaTheme="minorHAnsi" w:hAnsi="Garamond"/>
          <w:color w:val="000000"/>
          <w:lang w:val="sq-AL"/>
        </w:rPr>
        <w:t xml:space="preserve"> Deklarata hyrëse</w:t>
      </w:r>
    </w:p>
    <w:p w14:paraId="398BDA18" w14:textId="23138C54"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1. Teksti i deklaratës hyrëse i përcaktuar në model/format riparaqitet në dokumentin që përmban informacion mbi tarifat, duke përdorur hapësirën e rreshtit 1.15, 0 </w:t>
      </w:r>
      <w:r w:rsidRPr="007C7CF4">
        <w:rPr>
          <w:rFonts w:ascii="Garamond" w:eastAsiaTheme="minorHAnsi" w:hAnsi="Garamond"/>
          <w:i/>
          <w:iCs/>
          <w:color w:val="000000"/>
          <w:lang w:val="sq-AL"/>
        </w:rPr>
        <w:t>pt</w:t>
      </w:r>
      <w:r w:rsidRPr="007C7CF4">
        <w:rPr>
          <w:rFonts w:ascii="Garamond" w:eastAsiaTheme="minorHAnsi" w:hAnsi="Garamond"/>
          <w:color w:val="000000"/>
          <w:lang w:val="sq-AL"/>
        </w:rPr>
        <w:t xml:space="preserve"> para dhe 10 </w:t>
      </w:r>
      <w:r w:rsidRPr="007C7CF4">
        <w:rPr>
          <w:rFonts w:ascii="Garamond" w:eastAsiaTheme="minorHAnsi" w:hAnsi="Garamond"/>
          <w:i/>
          <w:iCs/>
          <w:color w:val="000000"/>
          <w:lang w:val="sq-AL"/>
        </w:rPr>
        <w:t>pt</w:t>
      </w:r>
      <w:r w:rsidRPr="007C7CF4">
        <w:rPr>
          <w:rFonts w:ascii="Garamond" w:eastAsiaTheme="minorHAnsi" w:hAnsi="Garamond"/>
          <w:color w:val="000000"/>
          <w:lang w:val="sq-AL"/>
        </w:rPr>
        <w:t xml:space="preserve"> pas tekstit. </w:t>
      </w:r>
    </w:p>
    <w:p w14:paraId="72CB3605" w14:textId="2559DFFE"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2. Ofruesit e shërbimeve të pagesave do të zëvendësojnë kllapat katrore me emrat e dokumenteve përkatëse parakontraktore dhe kontraktore. </w:t>
      </w:r>
    </w:p>
    <w:p w14:paraId="6973D488" w14:textId="77777777" w:rsidR="00D93B40" w:rsidRPr="007C7CF4" w:rsidRDefault="00D93B40" w:rsidP="00E8531C">
      <w:pPr>
        <w:autoSpaceDE w:val="0"/>
        <w:autoSpaceDN w:val="0"/>
        <w:adjustRightInd w:val="0"/>
        <w:ind w:firstLine="284"/>
        <w:rPr>
          <w:rFonts w:ascii="Garamond" w:eastAsiaTheme="minorHAnsi" w:hAnsi="Garamond"/>
          <w:color w:val="000000"/>
          <w:lang w:val="sq-AL"/>
        </w:rPr>
      </w:pPr>
      <w:r w:rsidRPr="007C7CF4">
        <w:rPr>
          <w:rFonts w:ascii="Garamond" w:eastAsiaTheme="minorHAnsi" w:hAnsi="Garamond"/>
          <w:b/>
          <w:bCs/>
          <w:color w:val="000000"/>
          <w:lang w:val="sq-AL"/>
        </w:rPr>
        <w:t>Seksioni 7:</w:t>
      </w:r>
      <w:r w:rsidRPr="007C7CF4">
        <w:rPr>
          <w:rFonts w:ascii="Garamond" w:eastAsiaTheme="minorHAnsi" w:hAnsi="Garamond" w:cs="Arial"/>
          <w:b/>
          <w:bCs/>
          <w:color w:val="000000"/>
          <w:lang w:val="sq-AL"/>
        </w:rPr>
        <w:t xml:space="preserve"> </w:t>
      </w:r>
      <w:r w:rsidRPr="007C7CF4">
        <w:rPr>
          <w:rFonts w:ascii="Garamond" w:eastAsiaTheme="minorHAnsi" w:hAnsi="Garamond"/>
          <w:color w:val="000000"/>
          <w:lang w:val="sq-AL"/>
        </w:rPr>
        <w:t xml:space="preserve">Tabela “Shërbimi dhe Tarifa” </w:t>
      </w:r>
    </w:p>
    <w:p w14:paraId="61B9160A" w14:textId="1790D974"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1. Ofruesit e shërbimeve të pagesave rendisin shërbimet që janë të përfshira në listën përfundimtare të shërbimeve më përfaqësuese të lidhura me një llogari pagese të parashikuar në pikën 1 të nenit 5 të kësaj rregulloreje, kur ofruesi i shërbimeve të pagesave ofron shërbime të tilla, dhe tarifat e tyre përkatëse në tabelën mbi shërbimet dhe tarifat si më poshtë: </w:t>
      </w:r>
    </w:p>
    <w:p w14:paraId="148F5B39" w14:textId="46CBA24A"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a) shërbimet të futen në kolonën “Shërbimi”, majtas, me shkronja të theksuara</w:t>
      </w:r>
      <w:r w:rsidRPr="007C7CF4">
        <w:rPr>
          <w:rFonts w:ascii="Garamond" w:eastAsiaTheme="minorHAnsi" w:hAnsi="Garamond"/>
          <w:i/>
          <w:iCs/>
          <w:color w:val="000000"/>
          <w:lang w:val="sq-AL"/>
        </w:rPr>
        <w:t xml:space="preserve"> (bold);</w:t>
      </w:r>
      <w:r w:rsidRPr="007C7CF4">
        <w:rPr>
          <w:rFonts w:ascii="Garamond" w:eastAsiaTheme="minorHAnsi" w:hAnsi="Garamond"/>
          <w:color w:val="000000"/>
          <w:lang w:val="sq-AL"/>
        </w:rPr>
        <w:t xml:space="preserve"> </w:t>
      </w:r>
    </w:p>
    <w:p w14:paraId="5AAB4829" w14:textId="4D63D0F2"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b) secili shërbim të renditet vetëm një herë dhe të shfaqet nën nëntitujt përkatës të paraqitur në tabelë, siç është ofrimi ose mirëmbajtja e llogarisë, të cilët renditen në nëntitullin “Shërbime të përgjithshme të llogarisë”; </w:t>
      </w:r>
    </w:p>
    <w:p w14:paraId="77FC3E68" w14:textId="69016502"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c) tarifat që korrespondojnë me shërbimet të shfaqen në kolonën “Tarifa”, djathtas; </w:t>
      </w:r>
    </w:p>
    <w:p w14:paraId="22F3231B" w14:textId="3BD6F211"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d) kur tarifa ngarkohet bazuar në një frekuencë përdorimi dhe jo mbi bazën e një përdorimi të vetëm, frekuenca të tregohet në kolonën “Tarifa”, majtas, e shoqëruar nga tarifa përkatëse për atë periudhë djathtas; tarifa totale vjetore do të shfaqet në rreshtin poshtë shpeshtësisë, me shkronjat e theksuara </w:t>
      </w:r>
      <w:r w:rsidRPr="007C7CF4">
        <w:rPr>
          <w:rFonts w:ascii="Garamond" w:eastAsiaTheme="minorHAnsi" w:hAnsi="Garamond"/>
          <w:i/>
          <w:iCs/>
          <w:color w:val="000000"/>
          <w:lang w:val="sq-AL"/>
        </w:rPr>
        <w:t>(bold)</w:t>
      </w:r>
      <w:r w:rsidRPr="007C7CF4">
        <w:rPr>
          <w:rFonts w:ascii="Garamond" w:eastAsiaTheme="minorHAnsi" w:hAnsi="Garamond"/>
          <w:color w:val="000000"/>
          <w:lang w:val="sq-AL"/>
        </w:rPr>
        <w:t xml:space="preserve">, dhe duke përdorur “Tarifat totale vjetore” me tarifën përkatëse djathtas; </w:t>
      </w:r>
    </w:p>
    <w:p w14:paraId="64967815" w14:textId="71B08CB6"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e) hapësira e rreshtit duhet të jetë e vetme (</w:t>
      </w:r>
      <w:r w:rsidRPr="007C7CF4">
        <w:rPr>
          <w:rFonts w:ascii="Garamond" w:eastAsiaTheme="minorHAnsi" w:hAnsi="Garamond"/>
          <w:i/>
          <w:iCs/>
          <w:color w:val="000000"/>
          <w:lang w:val="sq-AL"/>
        </w:rPr>
        <w:t>single</w:t>
      </w:r>
      <w:r w:rsidRPr="007C7CF4">
        <w:rPr>
          <w:rFonts w:ascii="Garamond" w:eastAsiaTheme="minorHAnsi" w:hAnsi="Garamond"/>
          <w:color w:val="000000"/>
          <w:lang w:val="sq-AL"/>
        </w:rPr>
        <w:t xml:space="preserve">), 0 </w:t>
      </w:r>
      <w:r w:rsidRPr="007C7CF4">
        <w:rPr>
          <w:rFonts w:ascii="Garamond" w:eastAsiaTheme="minorHAnsi" w:hAnsi="Garamond"/>
          <w:i/>
          <w:iCs/>
          <w:color w:val="000000"/>
          <w:lang w:val="sq-AL"/>
        </w:rPr>
        <w:t>pt</w:t>
      </w:r>
      <w:r w:rsidRPr="007C7CF4">
        <w:rPr>
          <w:rFonts w:ascii="Garamond" w:eastAsiaTheme="minorHAnsi" w:hAnsi="Garamond"/>
          <w:color w:val="000000"/>
          <w:lang w:val="sq-AL"/>
        </w:rPr>
        <w:t xml:space="preserve"> para dhe 0 </w:t>
      </w:r>
      <w:r w:rsidRPr="007C7CF4">
        <w:rPr>
          <w:rFonts w:ascii="Garamond" w:eastAsiaTheme="minorHAnsi" w:hAnsi="Garamond"/>
          <w:i/>
          <w:iCs/>
          <w:color w:val="000000"/>
          <w:lang w:val="sq-AL"/>
        </w:rPr>
        <w:t>pt</w:t>
      </w:r>
      <w:r w:rsidRPr="007C7CF4">
        <w:rPr>
          <w:rFonts w:ascii="Garamond" w:eastAsiaTheme="minorHAnsi" w:hAnsi="Garamond"/>
          <w:color w:val="000000"/>
          <w:lang w:val="sq-AL"/>
        </w:rPr>
        <w:t xml:space="preserve"> pas çdo shërbimi dhe tarife. </w:t>
      </w:r>
    </w:p>
    <w:p w14:paraId="695C3E90" w14:textId="7FC8502C"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2. Në rastet kur asnjë nga shërbimet e ofruara nga një ofrues i shërbimeve të pagesave, i cili do të korrespondonte me një nëntitull, nuk përfshihet në listën përfundimtare të shërbimeve më përfaqësuese të lidhura me një llogari pagese, i gjithë rreshti që lidhet me atë nëntitull fshihet, përfshirë titullin e nëntitullit. </w:t>
      </w:r>
    </w:p>
    <w:p w14:paraId="2D795006" w14:textId="42D0D753"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3. Në rastet kur ofruesit e shërbimeve të pagesave nuk ofrojnë një ose më shumë shërbime nga lista përfundimtare e shërbimeve më përfaqësuese të përmendura në pikën 1 të nenit 5, ose kur shërbimi nuk është i disponueshëm në llogari, do të përdoret “shërbimi nuk është i disponueshëm”. </w:t>
      </w:r>
    </w:p>
    <w:p w14:paraId="6BCB3948" w14:textId="60BBB02F"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4. Në ras</w:t>
      </w:r>
      <w:r w:rsidR="00FB796F">
        <w:rPr>
          <w:rFonts w:ascii="Garamond" w:eastAsiaTheme="minorHAnsi" w:hAnsi="Garamond"/>
          <w:color w:val="000000"/>
          <w:lang w:val="sq-AL"/>
        </w:rPr>
        <w:t>t</w:t>
      </w:r>
      <w:r w:rsidRPr="007C7CF4">
        <w:rPr>
          <w:rFonts w:ascii="Garamond" w:eastAsiaTheme="minorHAnsi" w:hAnsi="Garamond"/>
          <w:color w:val="000000"/>
          <w:lang w:val="sq-AL"/>
        </w:rPr>
        <w:t xml:space="preserve">et kur tarifa të veçanta ngarkohen/tarifohen në një ose më shumë nga mënyrat e mëposhtme, ofruesit e shërbimeve të pagesave duhet të sigurojnë, në kolonën “Tarifa” të atij shërbimi edhe në një rresht të veçantë, një përshkrim të secilit rast, kanal komunikimi ose kusht të ngarkimit të tarifës (“llojet e tarifave”): </w:t>
      </w:r>
    </w:p>
    <w:p w14:paraId="2BF58E77" w14:textId="0390E622"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a) për raste të ndryshme të ngarkimit të tarifave të sigurimit të të njëjtit shërbim, të tilla si një tarifë fillestare dhe tarifat e ekzekutimit pasues për të njëjtin shërbim; </w:t>
      </w:r>
    </w:p>
    <w:p w14:paraId="066739D6" w14:textId="735E0272"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lastRenderedPageBreak/>
        <w:t xml:space="preserve">b) për kanale të ndryshme përmes të cilave kërkohet, ofrohet ose sigurohet i njëjti shërbim, të tilla si përmes telefonit, degës së ofruesit ose internetit; </w:t>
      </w:r>
    </w:p>
    <w:p w14:paraId="4122689C" w14:textId="65DE7920"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c) në varësi të përmbushjes së një kushti specifik për të njëjtin shërbim, siç është respektimi i një shume minimale ose maksimale të kufirit për transferimet kredituese ose tërheqjet e parave, përshkrimi do të pasqyrohet në të majtë dhe tarifa do të pasqyrohet në të djathtë. </w:t>
      </w:r>
    </w:p>
    <w:p w14:paraId="7B46A689" w14:textId="169F1880"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5. Kur tarifat ngarkohen në varësi të kombinimit të disa llojeve të tarifave, të tilla si tarifat që ndryshojnë sipas kanalit dhe më pas ndahen më tej në varësi të përmbushjes së një shume të kufirit, ofruesit e shërbimeve të pagesave, përveç zbatimit të pikës 4, pasqyrojnë në të djathtë përshkrimin e secilit lloj të tarifës shtesë. </w:t>
      </w:r>
    </w:p>
    <w:p w14:paraId="3A00EAC7" w14:textId="77777777"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b/>
          <w:bCs/>
          <w:color w:val="000000"/>
          <w:lang w:val="sq-AL"/>
        </w:rPr>
        <w:t xml:space="preserve">Seksioni </w:t>
      </w:r>
      <w:r w:rsidRPr="00FB796F">
        <w:rPr>
          <w:rFonts w:ascii="Garamond" w:eastAsiaTheme="minorHAnsi" w:hAnsi="Garamond"/>
          <w:b/>
          <w:color w:val="000000"/>
          <w:lang w:val="sq-AL"/>
        </w:rPr>
        <w:t>8</w:t>
      </w:r>
      <w:r w:rsidRPr="007C7CF4">
        <w:rPr>
          <w:rFonts w:ascii="Garamond" w:eastAsiaTheme="minorHAnsi" w:hAnsi="Garamond"/>
          <w:b/>
          <w:bCs/>
          <w:color w:val="000000"/>
          <w:lang w:val="sq-AL"/>
        </w:rPr>
        <w:t>:</w:t>
      </w:r>
      <w:r w:rsidRPr="007C7CF4">
        <w:rPr>
          <w:rFonts w:ascii="Garamond" w:eastAsiaTheme="minorHAnsi" w:hAnsi="Garamond"/>
          <w:color w:val="000000"/>
          <w:lang w:val="sq-AL"/>
        </w:rPr>
        <w:t xml:space="preserve"> Paraqitja e paketave të shërbimeve të tarifuara si pjesë e tarifave nën nëntitullin “Shërbime të përgjithshme të llogarisë”</w:t>
      </w:r>
    </w:p>
    <w:p w14:paraId="1CD07D4F" w14:textId="53A33CE7"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1. Kur një paketë shërbimesh të lidhura me një llogari pagese vendoset si pjesë e tarifave nën nëntitullin “Shërbime të përgjithshme të llogarisë”, të gjitha shërbimet e përfshira në paketë, pavarësisht nëse ato përfshihen në listën përfundimtare të shërbimeve më përfaqësuese të lidhura me një llogari pagese të parashikuar në pikën 1 të nenit 5 të kësaj rregulloreje, do të pasqyrohen në nëntitullin e tabelës “Shërbime të përgjithshme të llogarisë”, në rreshtin për paketën e shërbimeve.</w:t>
      </w:r>
    </w:p>
    <w:p w14:paraId="6AAAC685" w14:textId="33BD12BD"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 2. Ofruesit e shërbimeve të pagesave përfshijnë informacion mbi tarifat shtesë për çdo shërbim që tejkalon sasinë e mbuluar nga paketa e shërbimeve siç përcaktohet në seksionin 10. </w:t>
      </w:r>
    </w:p>
    <w:p w14:paraId="65FC9F84" w14:textId="320B965B"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3. Kur numri i të gjitha shërbimeve të mbuluara nga paketa e shërbimeve nuk është i kufizuar, ofruesit e shërbimeve të pagesave do të fshijnë deklaratën në fund të rreshtit “Shërbimet përtej këtyre sasive do të tarifohen veçmas”.</w:t>
      </w:r>
    </w:p>
    <w:p w14:paraId="04DB2396" w14:textId="22191D3E"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4. Kur një paketë shërbimesh nuk ofrohet në llogari dhe kur paketa e shërbimeve tarifohet veçmas nga çdo tarifë për shërbimet e përgjithshme të llogarisë, hiqet i gjithë rreshti për paketën e shërbimeve.</w:t>
      </w:r>
    </w:p>
    <w:p w14:paraId="62A45142" w14:textId="77777777"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b/>
          <w:bCs/>
          <w:color w:val="000000"/>
          <w:lang w:val="sq-AL"/>
        </w:rPr>
        <w:t>Seksioni 9:</w:t>
      </w:r>
      <w:r w:rsidRPr="007C7CF4">
        <w:rPr>
          <w:rFonts w:ascii="Garamond" w:eastAsiaTheme="minorHAnsi" w:hAnsi="Garamond"/>
          <w:color w:val="000000"/>
          <w:lang w:val="sq-AL"/>
        </w:rPr>
        <w:t xml:space="preserve"> Paraqitja e paketave të shërbimeve të tarifuara veçmas nga tarifat nën nëntitullin “Shërbime të përgjithshme të llogarisë”</w:t>
      </w:r>
    </w:p>
    <w:p w14:paraId="08F64FEE" w14:textId="2A407845"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1. Kur ofruesit e shërbimeve të pagesave ofrojnë një paketë shërbimesh të lidhura me një llogari pagese dhe paketa tarifohet veçmas nga çdo tarifë nën nëntitullin “Shërbime të përgjithshme të llogarisë”, siç referohet në tabelën e shërbimeve dhe tarifave, ofruesit e shërbimeve të pagesave përfshijnë informacionin e mëposhtëm në tabelën e paketës së shërbimeve: </w:t>
      </w:r>
    </w:p>
    <w:p w14:paraId="7EA05DD4" w14:textId="2C1B55B2"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a) një listë të të gjitha shërbimeve të përfshira në paketë, pavarësisht nëse ato përfshihen në listën përfundimtare të shërbimeve më përfaqësuese të lidhura me një llogari pagese të parashikuar në pikën 1 të nenit 5; </w:t>
      </w:r>
    </w:p>
    <w:p w14:paraId="693C7C88" w14:textId="0C7D60BE"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b) sasinë e secilit shërbim të mbuluar nga tarifa e paketës, e cila mund të jetë një numër ose një tregues se numri i shërbimeve nuk është i kufizuar; </w:t>
      </w:r>
    </w:p>
    <w:p w14:paraId="50826A9C" w14:textId="150FAF1D"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c) tarifa e paketës, në kolonën “Tarifa”, djathtas. </w:t>
      </w:r>
    </w:p>
    <w:p w14:paraId="6F8C3CBB" w14:textId="27561E95"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2. Kur paketa është e tarifuar bazuar në një frekuencë përdorimi, frekuenca shfaqet në kolonën “Tarifa”, majtas , me tarifën totale vjetore të shfaqur në rreshtin poshtë frekuencës, me shkronja të theksuara dhe duke përdorur “Tarifa totale vjetore”. </w:t>
      </w:r>
    </w:p>
    <w:p w14:paraId="6D47E84C" w14:textId="04BEED0F"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3. Ofruesit e shërbimeve të pagesave përfshijnë informacion mbi tarifën shtesë për çdo shërbim që tejkalon sasinë e mbuluar nga paketa e shërbimeve siç parashikohet në seksionin 10. </w:t>
      </w:r>
    </w:p>
    <w:p w14:paraId="086F5640" w14:textId="2A14ED24"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4. Kur numri i të gjitha shërbimeve në paketë nuk është i kufizuar, ofruesit e shërbimeve të pagesave heqin deklaratën në fund të tabelës që lexon “Shërbimet përtej këtyre sasive do të tarifohen veçmas”. </w:t>
      </w:r>
    </w:p>
    <w:p w14:paraId="3EDB0596" w14:textId="74691B30"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5. Kur më shumë se një paketë, sipas parashikimit të pikës 1 të këtij seksioni, përfshihet në dokumentin që përmban informacion mbi tarifat, ofruesit e shërbimeve të </w:t>
      </w:r>
      <w:r w:rsidRPr="007C7CF4">
        <w:rPr>
          <w:rFonts w:ascii="Garamond" w:eastAsiaTheme="minorHAnsi" w:hAnsi="Garamond"/>
          <w:color w:val="000000"/>
          <w:lang w:val="sq-AL"/>
        </w:rPr>
        <w:lastRenderedPageBreak/>
        <w:t>pagesave duhet të sigurojnë informacionin sipas këtij seksioni për secilën paketë në një tabelë të veçantë, duke treguar emrin tregtar (</w:t>
      </w:r>
      <w:r w:rsidRPr="007C7CF4">
        <w:rPr>
          <w:rFonts w:ascii="Garamond" w:eastAsiaTheme="minorHAnsi" w:hAnsi="Garamond"/>
          <w:i/>
          <w:iCs/>
          <w:color w:val="000000"/>
          <w:lang w:val="sq-AL"/>
        </w:rPr>
        <w:t>brand name</w:t>
      </w:r>
      <w:r w:rsidRPr="007C7CF4">
        <w:rPr>
          <w:rFonts w:ascii="Garamond" w:eastAsiaTheme="minorHAnsi" w:hAnsi="Garamond"/>
          <w:color w:val="000000"/>
          <w:lang w:val="sq-AL"/>
        </w:rPr>
        <w:t xml:space="preserve">) të paketës së shërbimeve, nëse aplikohet. </w:t>
      </w:r>
    </w:p>
    <w:p w14:paraId="7B1AD60D" w14:textId="167856D8"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6. Në rastet kur paketa e shërbimeve nuk ofrohet së bashku me llogarinë, ose kur paketa e shërbimeve ngarkohet si pjesë e tarifës për ndonjë shërbim të përgjithshëm të llogarisë, ofruesit e shërbimeve të pagesave fshijnë të gjithë tabelën. </w:t>
      </w:r>
    </w:p>
    <w:p w14:paraId="47C2DB0E" w14:textId="77777777" w:rsidR="00D93B40" w:rsidRPr="007C7CF4" w:rsidRDefault="00D93B40" w:rsidP="00E8531C">
      <w:pPr>
        <w:autoSpaceDE w:val="0"/>
        <w:autoSpaceDN w:val="0"/>
        <w:adjustRightInd w:val="0"/>
        <w:ind w:firstLine="284"/>
        <w:rPr>
          <w:rFonts w:ascii="Garamond" w:eastAsiaTheme="minorHAnsi" w:hAnsi="Garamond"/>
          <w:color w:val="000000"/>
          <w:lang w:val="sq-AL"/>
        </w:rPr>
      </w:pPr>
      <w:r w:rsidRPr="007C7CF4">
        <w:rPr>
          <w:rFonts w:ascii="Garamond" w:eastAsiaTheme="minorHAnsi" w:hAnsi="Garamond"/>
          <w:b/>
          <w:bCs/>
          <w:color w:val="000000"/>
          <w:lang w:val="sq-AL"/>
        </w:rPr>
        <w:t xml:space="preserve">Seksioni 10:  </w:t>
      </w:r>
      <w:r w:rsidRPr="007C7CF4">
        <w:rPr>
          <w:rFonts w:ascii="Garamond" w:eastAsiaTheme="minorHAnsi" w:hAnsi="Garamond"/>
          <w:color w:val="000000"/>
          <w:lang w:val="sq-AL"/>
        </w:rPr>
        <w:t>Tabela mbi tarifat shtesë për shërbimet që tejkalojnë sasinë e mbuluar nga paketat e shërbimeve të lidhura me një llogari pagese</w:t>
      </w:r>
    </w:p>
    <w:p w14:paraId="3EFDE0DE" w14:textId="51DEBF46"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1. Ofruesit e shërbimeve të pagesave përfshijnë në këtë tabelë informacionin mbi tarifat shtesë për çdo shërbim që tejkalon sasinë e mbuluar nga një paketë e përmendur në seksionet 8 dhe 9, nëse ky informacion nuk përfshihet në tabelën e shërbimeve dhe tarifave, ose kur tarifa përkatëse për shërbimin është e ndryshme nga ajo që tregohet në tabelë. </w:t>
      </w:r>
    </w:p>
    <w:p w14:paraId="554BC720" w14:textId="26D869EE"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2. Kur ofruesit e shërbimeve të pagesave ofrojnë më shumë se një paketë dhe tarifat shtesë të përmendura në pikën 1 të këtij seksioni ndryshojnë në varësi të paketës, ofruesit e shërbimeve të pagesave duhet të rendisin tarifat e ndryshme veçmas për secilën paketë dhe të përdorin emrin tregtar (</w:t>
      </w:r>
      <w:r w:rsidRPr="007C7CF4">
        <w:rPr>
          <w:rFonts w:ascii="Garamond" w:eastAsiaTheme="minorHAnsi" w:hAnsi="Garamond"/>
          <w:i/>
          <w:iCs/>
          <w:color w:val="000000"/>
          <w:lang w:val="sq-AL"/>
        </w:rPr>
        <w:t>brand name</w:t>
      </w:r>
      <w:r w:rsidRPr="007C7CF4">
        <w:rPr>
          <w:rFonts w:ascii="Garamond" w:eastAsiaTheme="minorHAnsi" w:hAnsi="Garamond"/>
          <w:color w:val="000000"/>
          <w:lang w:val="sq-AL"/>
        </w:rPr>
        <w:t xml:space="preserve">) të paketës, nëse aplikohet.  </w:t>
      </w:r>
    </w:p>
    <w:p w14:paraId="761BCC9C" w14:textId="3648C88D"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3. Në plotësimin e kësaj tabele, ofruesit e shërbimeve të pagesave ndjekin të njëjtën paraqitje dhe strukturë siç përcaktohet në këtë </w:t>
      </w:r>
      <w:r w:rsidR="00EF2E77">
        <w:rPr>
          <w:rFonts w:ascii="Garamond" w:eastAsiaTheme="minorHAnsi" w:hAnsi="Garamond"/>
          <w:color w:val="000000"/>
          <w:lang w:val="sq-AL"/>
        </w:rPr>
        <w:t>a</w:t>
      </w:r>
      <w:r w:rsidRPr="007C7CF4">
        <w:rPr>
          <w:rFonts w:ascii="Garamond" w:eastAsiaTheme="minorHAnsi" w:hAnsi="Garamond"/>
          <w:color w:val="000000"/>
          <w:lang w:val="sq-AL"/>
        </w:rPr>
        <w:t xml:space="preserve">neks, kur është e zbatueshme. </w:t>
      </w:r>
    </w:p>
    <w:p w14:paraId="5248583A" w14:textId="64D30CB8"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4. Kur dokumenti që përmban informacion mbi tarifat nuk përfshin ndonjë informacion mbi paketat e shërbimeve, ofruesit e shërbimeve të pagesave do të fshijnë tabelën e përmendur në pikën 1 të këtij seksioni. </w:t>
      </w:r>
    </w:p>
    <w:p w14:paraId="53CD6D94" w14:textId="77777777" w:rsidR="00D93B40" w:rsidRPr="007C7CF4" w:rsidRDefault="00D93B40" w:rsidP="00E8531C">
      <w:pPr>
        <w:autoSpaceDE w:val="0"/>
        <w:autoSpaceDN w:val="0"/>
        <w:adjustRightInd w:val="0"/>
        <w:ind w:firstLine="284"/>
        <w:rPr>
          <w:rFonts w:ascii="Garamond" w:eastAsiaTheme="minorHAnsi" w:hAnsi="Garamond"/>
          <w:color w:val="000000"/>
          <w:lang w:val="sq-AL"/>
        </w:rPr>
      </w:pPr>
      <w:r w:rsidRPr="007C7CF4">
        <w:rPr>
          <w:rFonts w:ascii="Garamond" w:eastAsiaTheme="minorHAnsi" w:hAnsi="Garamond"/>
          <w:b/>
          <w:bCs/>
          <w:color w:val="000000"/>
          <w:lang w:val="sq-AL"/>
        </w:rPr>
        <w:t>Seksioni</w:t>
      </w:r>
      <w:r w:rsidRPr="007C7CF4">
        <w:rPr>
          <w:rFonts w:ascii="Garamond" w:eastAsiaTheme="minorHAnsi" w:hAnsi="Garamond"/>
          <w:color w:val="000000"/>
          <w:lang w:val="sq-AL"/>
        </w:rPr>
        <w:t xml:space="preserve"> </w:t>
      </w:r>
      <w:r w:rsidRPr="007C7CF4">
        <w:rPr>
          <w:rFonts w:ascii="Garamond" w:eastAsiaTheme="minorHAnsi" w:hAnsi="Garamond"/>
          <w:b/>
          <w:bCs/>
          <w:color w:val="000000"/>
          <w:lang w:val="sq-AL"/>
        </w:rPr>
        <w:t>11:</w:t>
      </w:r>
      <w:r w:rsidRPr="007C7CF4">
        <w:rPr>
          <w:rFonts w:ascii="Garamond" w:eastAsiaTheme="minorHAnsi" w:hAnsi="Garamond"/>
          <w:color w:val="000000"/>
          <w:lang w:val="sq-AL"/>
        </w:rPr>
        <w:t xml:space="preserve"> Treguesi gjithëpërfshirës i kostos</w:t>
      </w:r>
    </w:p>
    <w:p w14:paraId="73888205" w14:textId="697C9011"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1. Ofruesit e shërbimeve të pagesave shfaqin treguesin gjithpërfshirës të kostos që përmbledh koston e përgjithshme vjetore të llogarisë së pagesës, në një tabelë të veçantë. </w:t>
      </w:r>
    </w:p>
    <w:p w14:paraId="2E7D5165" w14:textId="77777777" w:rsidR="00D93B40" w:rsidRPr="007C7CF4" w:rsidRDefault="00D93B40" w:rsidP="00E8531C">
      <w:pPr>
        <w:autoSpaceDE w:val="0"/>
        <w:autoSpaceDN w:val="0"/>
        <w:adjustRightInd w:val="0"/>
        <w:ind w:firstLine="284"/>
        <w:rPr>
          <w:rFonts w:ascii="Garamond" w:eastAsiaTheme="minorHAnsi" w:hAnsi="Garamond"/>
          <w:color w:val="000000"/>
          <w:lang w:val="sq-AL"/>
        </w:rPr>
      </w:pPr>
      <w:r w:rsidRPr="007C7CF4">
        <w:rPr>
          <w:rFonts w:ascii="Garamond" w:eastAsiaTheme="minorHAnsi" w:hAnsi="Garamond"/>
          <w:b/>
          <w:bCs/>
          <w:color w:val="000000"/>
          <w:lang w:val="sq-AL"/>
        </w:rPr>
        <w:t>Seksioni</w:t>
      </w:r>
      <w:r w:rsidRPr="007C7CF4">
        <w:rPr>
          <w:rFonts w:ascii="Garamond" w:eastAsiaTheme="minorHAnsi" w:hAnsi="Garamond"/>
          <w:color w:val="000000"/>
          <w:lang w:val="sq-AL"/>
        </w:rPr>
        <w:t xml:space="preserve"> </w:t>
      </w:r>
      <w:r w:rsidRPr="007C7CF4">
        <w:rPr>
          <w:rFonts w:ascii="Garamond" w:eastAsiaTheme="minorHAnsi" w:hAnsi="Garamond"/>
          <w:b/>
          <w:bCs/>
          <w:color w:val="000000"/>
          <w:lang w:val="sq-AL"/>
        </w:rPr>
        <w:t>12:</w:t>
      </w:r>
      <w:r w:rsidRPr="007C7CF4">
        <w:rPr>
          <w:rFonts w:ascii="Garamond" w:eastAsiaTheme="minorHAnsi" w:hAnsi="Garamond"/>
          <w:color w:val="000000"/>
          <w:lang w:val="sq-AL"/>
        </w:rPr>
        <w:t xml:space="preserve"> Emrat tregtarë (</w:t>
      </w:r>
      <w:r w:rsidRPr="007C7CF4">
        <w:rPr>
          <w:rFonts w:ascii="Garamond" w:eastAsiaTheme="minorHAnsi" w:hAnsi="Garamond"/>
          <w:i/>
          <w:iCs/>
          <w:color w:val="000000"/>
          <w:lang w:val="sq-AL"/>
        </w:rPr>
        <w:t>brand names</w:t>
      </w:r>
      <w:r w:rsidRPr="007C7CF4">
        <w:rPr>
          <w:rFonts w:ascii="Garamond" w:eastAsiaTheme="minorHAnsi" w:hAnsi="Garamond"/>
          <w:color w:val="000000"/>
          <w:lang w:val="sq-AL"/>
        </w:rPr>
        <w:t>)</w:t>
      </w:r>
    </w:p>
    <w:p w14:paraId="104CD36D" w14:textId="7653162B" w:rsidR="00D93B40" w:rsidRPr="007C7CF4" w:rsidRDefault="00D93B40" w:rsidP="00E8531C">
      <w:pPr>
        <w:autoSpaceDE w:val="0"/>
        <w:autoSpaceDN w:val="0"/>
        <w:adjustRightInd w:val="0"/>
        <w:ind w:firstLine="284"/>
        <w:jc w:val="both"/>
        <w:rPr>
          <w:rFonts w:ascii="Garamond" w:eastAsiaTheme="minorHAnsi" w:hAnsi="Garamond"/>
          <w:b/>
          <w:bCs/>
          <w:color w:val="000000"/>
          <w:lang w:val="sq-AL"/>
        </w:rPr>
      </w:pPr>
      <w:r w:rsidRPr="007C7CF4">
        <w:rPr>
          <w:rFonts w:ascii="Garamond" w:eastAsiaTheme="minorHAnsi" w:hAnsi="Garamond"/>
          <w:color w:val="000000"/>
          <w:lang w:val="sq-AL"/>
        </w:rPr>
        <w:t xml:space="preserve">1. Kur përdoret një emër marke, emri i markës duhet të pasojë direkt pas emrit të shërbimit, duke përdorur llojin e shkrimit të përcaktuar në shkronjën “d”, pika 2 të seksionit 1 dhe në kllapa katrore. </w:t>
      </w:r>
    </w:p>
    <w:p w14:paraId="35BCD28F" w14:textId="77777777" w:rsidR="00D93B40" w:rsidRPr="007C7CF4" w:rsidRDefault="00D93B40" w:rsidP="00E8531C">
      <w:pPr>
        <w:autoSpaceDE w:val="0"/>
        <w:autoSpaceDN w:val="0"/>
        <w:adjustRightInd w:val="0"/>
        <w:ind w:firstLine="284"/>
        <w:rPr>
          <w:rFonts w:ascii="Garamond" w:eastAsiaTheme="minorHAnsi" w:hAnsi="Garamond"/>
          <w:color w:val="000000"/>
          <w:lang w:val="sq-AL"/>
        </w:rPr>
      </w:pPr>
      <w:r w:rsidRPr="007C7CF4">
        <w:rPr>
          <w:rFonts w:ascii="Garamond" w:eastAsiaTheme="minorHAnsi" w:hAnsi="Garamond"/>
          <w:b/>
          <w:bCs/>
          <w:color w:val="000000"/>
          <w:lang w:val="sq-AL"/>
        </w:rPr>
        <w:t>Seksioni</w:t>
      </w:r>
      <w:r w:rsidRPr="007C7CF4">
        <w:rPr>
          <w:rFonts w:ascii="Garamond" w:eastAsiaTheme="minorHAnsi" w:hAnsi="Garamond"/>
          <w:color w:val="000000"/>
          <w:lang w:val="sq-AL"/>
        </w:rPr>
        <w:t xml:space="preserve"> </w:t>
      </w:r>
      <w:r w:rsidRPr="007C7CF4">
        <w:rPr>
          <w:rFonts w:ascii="Garamond" w:eastAsiaTheme="minorHAnsi" w:hAnsi="Garamond"/>
          <w:b/>
          <w:bCs/>
          <w:color w:val="000000"/>
          <w:lang w:val="sq-AL"/>
        </w:rPr>
        <w:t>13:</w:t>
      </w:r>
      <w:r w:rsidRPr="007C7CF4">
        <w:rPr>
          <w:rFonts w:ascii="Garamond" w:eastAsiaTheme="minorHAnsi" w:hAnsi="Garamond"/>
          <w:color w:val="000000"/>
          <w:lang w:val="sq-AL"/>
        </w:rPr>
        <w:t xml:space="preserve"> Përdorimi i mjeteve elektronike</w:t>
      </w:r>
    </w:p>
    <w:p w14:paraId="4F96F08B" w14:textId="105A5DD2"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1. Kur dokumenti që përmban informacion mbi tarifat sigurohet me mjetet elektronike, ofruesit e shërbimeve të pagesave, me kusht që në të njëjtën kohë konsumatorit t</w:t>
      </w:r>
      <w:r w:rsidR="00AF5CA0">
        <w:rPr>
          <w:rFonts w:ascii="Garamond" w:eastAsiaTheme="minorHAnsi" w:hAnsi="Garamond"/>
          <w:color w:val="000000"/>
          <w:lang w:val="sq-AL"/>
        </w:rPr>
        <w:t>’</w:t>
      </w:r>
      <w:r w:rsidRPr="007C7CF4">
        <w:rPr>
          <w:rFonts w:ascii="Garamond" w:eastAsiaTheme="minorHAnsi" w:hAnsi="Garamond"/>
          <w:color w:val="000000"/>
          <w:lang w:val="sq-AL"/>
        </w:rPr>
        <w:t xml:space="preserve">i sigurohet një kopje e dokumentit që përmban informacion mbi tarifat në përputhje me formularin e përcaktuar në këtë </w:t>
      </w:r>
      <w:r w:rsidR="00EF2E77">
        <w:rPr>
          <w:rFonts w:ascii="Garamond" w:eastAsiaTheme="minorHAnsi" w:hAnsi="Garamond"/>
          <w:color w:val="000000"/>
          <w:lang w:val="sq-AL"/>
        </w:rPr>
        <w:t>a</w:t>
      </w:r>
      <w:r w:rsidRPr="007C7CF4">
        <w:rPr>
          <w:rFonts w:ascii="Garamond" w:eastAsiaTheme="minorHAnsi" w:hAnsi="Garamond"/>
          <w:color w:val="000000"/>
          <w:lang w:val="sq-AL"/>
        </w:rPr>
        <w:t xml:space="preserve">neks dhe të plotësuar siç përcaktohet në seksionet 2 deri 12,  mund të modifikojnë formularin vetëm sipas mënyrave të mëposhtme: </w:t>
      </w:r>
    </w:p>
    <w:p w14:paraId="72861ECB" w14:textId="75CE0073"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a) pa rënë ndesh me shkronjën “d”, pika 2</w:t>
      </w:r>
      <w:r w:rsidR="00EF2E77">
        <w:rPr>
          <w:rFonts w:ascii="Garamond" w:eastAsiaTheme="minorHAnsi" w:hAnsi="Garamond"/>
          <w:color w:val="000000"/>
          <w:lang w:val="sq-AL"/>
        </w:rPr>
        <w:t>,</w:t>
      </w:r>
      <w:r w:rsidRPr="007C7CF4">
        <w:rPr>
          <w:rFonts w:ascii="Garamond" w:eastAsiaTheme="minorHAnsi" w:hAnsi="Garamond"/>
          <w:color w:val="000000"/>
          <w:lang w:val="sq-AL"/>
        </w:rPr>
        <w:t xml:space="preserve"> të seksionit 1, rritet madhësia e shkrimit, me kusht që të ruhet proporcioni i madhësive siç përcaktohet në pikën 2 të seksionit 1; </w:t>
      </w:r>
    </w:p>
    <w:p w14:paraId="1E5833AE" w14:textId="77D90CE5"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 xml:space="preserve">b) kur përmasat e mjeteve elektronike janë të tilla që përdorimi i disa tabelave dhe kolonave do ta vështirësonte leximin e dokumentit që përmban informacion mbi tarifat, përdoret një kolonë e vetme ose një tabelë e vetme nëse ruhet renditja e informacionit, titujve dhe nëntitujve; </w:t>
      </w:r>
    </w:p>
    <w:p w14:paraId="38C35D46" w14:textId="4D900251"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c) të përdoren mjete elektronike, me kusht që titulli i dokumentit që përmban informacion mbi tarifat, deklaratat hyrëse, titujt dhe nëntitujt, të shfaqen në mënyrë të dukshme dhe të ruhet renditja e informacionit.</w:t>
      </w:r>
    </w:p>
    <w:p w14:paraId="170D8552" w14:textId="77777777" w:rsidR="00D93B40" w:rsidRPr="007C7CF4" w:rsidRDefault="00D93B40" w:rsidP="00E8531C">
      <w:pPr>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olor w:val="000000"/>
          <w:lang w:val="sq-AL"/>
        </w:rPr>
        <w:t>Përdorimi i mjeteve elektronike të përmendura në shkronjën “c” të pikës 1 nuk duhet të ndikojë apo shpërqendrojë konsumatorin nga informacioni i paraqitur në dokumentin që përmban informacion mbi tarifat.</w:t>
      </w:r>
    </w:p>
    <w:p w14:paraId="5797BB8D" w14:textId="7CC06A36" w:rsidR="002C1870" w:rsidRPr="007C7CF4" w:rsidRDefault="002C1870" w:rsidP="00E8531C">
      <w:pPr>
        <w:rPr>
          <w:rFonts w:ascii="Garamond" w:hAnsi="Garamond"/>
          <w:sz w:val="20"/>
          <w:szCs w:val="20"/>
          <w:lang w:val="sq-AL"/>
        </w:rPr>
      </w:pPr>
    </w:p>
    <w:p w14:paraId="54EDD60C" w14:textId="57384BFC" w:rsidR="00AA10DD" w:rsidRDefault="00FB796F" w:rsidP="00FB796F">
      <w:pPr>
        <w:jc w:val="center"/>
        <w:rPr>
          <w:rFonts w:ascii="Garamond" w:eastAsia="Times New Roman" w:hAnsi="Garamond"/>
          <w:color w:val="000000"/>
          <w:szCs w:val="28"/>
          <w:lang w:val="sq-AL" w:eastAsia="sq-AL"/>
        </w:rPr>
      </w:pPr>
      <w:r w:rsidRPr="00E833CB">
        <w:rPr>
          <w:rFonts w:ascii="Garamond" w:eastAsia="Times New Roman" w:hAnsi="Garamond"/>
          <w:color w:val="000000"/>
          <w:szCs w:val="28"/>
          <w:lang w:val="sq-AL" w:eastAsia="sq-AL"/>
        </w:rPr>
        <w:t>ANEKS NR. 2</w:t>
      </w:r>
    </w:p>
    <w:p w14:paraId="2BEA6099" w14:textId="01D9D70F" w:rsidR="00AC50BF" w:rsidRPr="00FB796F" w:rsidRDefault="00AC50BF" w:rsidP="00E8531C">
      <w:pPr>
        <w:jc w:val="center"/>
        <w:rPr>
          <w:rFonts w:ascii="Garamond" w:eastAsia="Arial Unicode MS" w:hAnsi="Garamond"/>
          <w:sz w:val="20"/>
          <w:szCs w:val="20"/>
          <w:lang w:val="sq-AL"/>
        </w:rPr>
      </w:pPr>
      <w:r w:rsidRPr="00FB796F">
        <w:rPr>
          <w:rFonts w:ascii="Garamond" w:eastAsia="Times New Roman" w:hAnsi="Garamond"/>
          <w:bCs/>
          <w:color w:val="000000"/>
          <w:lang w:val="sq-AL" w:eastAsia="sq-AL"/>
        </w:rPr>
        <w:t>PASQYRA MBI TARIFAT E APLIKUARA</w:t>
      </w:r>
      <w:r w:rsidRPr="00FB796F">
        <w:rPr>
          <w:rFonts w:ascii="Garamond" w:hAnsi="Garamond"/>
          <w:sz w:val="20"/>
          <w:szCs w:val="20"/>
          <w:lang w:val="sq-AL"/>
        </w:rPr>
        <w:t xml:space="preserve">                    </w:t>
      </w:r>
    </w:p>
    <w:p w14:paraId="59888A7F" w14:textId="77777777" w:rsidR="00AC50BF" w:rsidRPr="007C7CF4" w:rsidRDefault="00AC50BF" w:rsidP="00E8531C">
      <w:pPr>
        <w:rPr>
          <w:rFonts w:ascii="Garamond" w:hAnsi="Garamond"/>
          <w:sz w:val="20"/>
          <w:szCs w:val="20"/>
          <w:lang w:val="sq-AL"/>
        </w:rPr>
      </w:pPr>
      <w:r w:rsidRPr="007C7CF4">
        <w:rPr>
          <w:rFonts w:ascii="Garamond" w:hAnsi="Garamond"/>
          <w:b/>
          <w:sz w:val="20"/>
          <w:szCs w:val="20"/>
          <w:lang w:val="sq-AL"/>
        </w:rPr>
        <w:t xml:space="preserve">                                                                                                         </w:t>
      </w:r>
      <w:r w:rsidRPr="007C7CF4">
        <w:rPr>
          <w:rFonts w:ascii="Garamond" w:hAnsi="Garamond"/>
          <w:sz w:val="20"/>
          <w:szCs w:val="20"/>
          <w:lang w:val="sq-AL"/>
        </w:rPr>
        <w:t xml:space="preserve">                                                                    </w:t>
      </w:r>
    </w:p>
    <w:tbl>
      <w:tblPr>
        <w:tblStyle w:val="TableGrid"/>
        <w:tblW w:w="0" w:type="auto"/>
        <w:tblInd w:w="-180" w:type="dxa"/>
        <w:tblBorders>
          <w:bottom w:val="single" w:sz="8" w:space="0" w:color="000000"/>
          <w:insideH w:val="none" w:sz="0" w:space="0" w:color="auto"/>
          <w:insideV w:val="single" w:sz="8" w:space="0" w:color="000000"/>
        </w:tblBorders>
        <w:tblLook w:val="04A0" w:firstRow="1" w:lastRow="0" w:firstColumn="1" w:lastColumn="0" w:noHBand="0" w:noVBand="1"/>
      </w:tblPr>
      <w:tblGrid>
        <w:gridCol w:w="3348"/>
        <w:gridCol w:w="5355"/>
      </w:tblGrid>
      <w:tr w:rsidR="00AC50BF" w:rsidRPr="00CA4C5E" w14:paraId="452312E0" w14:textId="77777777" w:rsidTr="008D4131">
        <w:trPr>
          <w:cnfStyle w:val="100000000000" w:firstRow="1" w:lastRow="0" w:firstColumn="0" w:lastColumn="0" w:oddVBand="0" w:evenVBand="0" w:oddHBand="0" w:evenHBand="0" w:firstRowFirstColumn="0" w:firstRowLastColumn="0" w:lastRowFirstColumn="0" w:lastRowLastColumn="0"/>
        </w:trPr>
        <w:tc>
          <w:tcPr>
            <w:tcW w:w="870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6361DD3" w14:textId="77777777" w:rsidR="00AC50BF" w:rsidRPr="007C7CF4" w:rsidRDefault="00AC50BF" w:rsidP="00E8531C">
            <w:pPr>
              <w:rPr>
                <w:rFonts w:ascii="Garamond" w:eastAsia="Times New Roman" w:hAnsi="Garamond"/>
                <w:b/>
                <w:bCs w:val="0"/>
              </w:rPr>
            </w:pPr>
            <w:r w:rsidRPr="007C7CF4">
              <w:rPr>
                <w:rFonts w:ascii="Garamond" w:eastAsia="Times New Roman" w:hAnsi="Garamond"/>
                <w:b/>
                <w:bCs w:val="0"/>
              </w:rPr>
              <w:lastRenderedPageBreak/>
              <w:t>[Ofruesi i shërbimeve të pagesave]</w:t>
            </w:r>
          </w:p>
        </w:tc>
      </w:tr>
      <w:tr w:rsidR="00AC50BF" w:rsidRPr="00CA4C5E" w14:paraId="793CB56F" w14:textId="77777777" w:rsidTr="008D4131">
        <w:tc>
          <w:tcPr>
            <w:tcW w:w="8703" w:type="dxa"/>
            <w:gridSpan w:val="2"/>
          </w:tcPr>
          <w:p w14:paraId="6D97F270" w14:textId="77777777" w:rsidR="00AC50BF" w:rsidRPr="007C7CF4" w:rsidRDefault="00AC50BF" w:rsidP="00E8531C">
            <w:pPr>
              <w:rPr>
                <w:rFonts w:ascii="Garamond" w:eastAsia="Times New Roman" w:hAnsi="Garamond"/>
                <w:bCs/>
              </w:rPr>
            </w:pPr>
            <w:r w:rsidRPr="007C7CF4">
              <w:rPr>
                <w:rFonts w:ascii="Garamond" w:eastAsia="Times New Roman" w:hAnsi="Garamond"/>
                <w:bCs/>
              </w:rPr>
              <w:t xml:space="preserve">[Detajet e kontaktit të ofruesit të shërbimeve të pagesave] </w:t>
            </w:r>
          </w:p>
        </w:tc>
      </w:tr>
      <w:tr w:rsidR="00AC50BF" w:rsidRPr="00CA4C5E" w14:paraId="6808461E" w14:textId="77777777" w:rsidTr="008D4131">
        <w:tc>
          <w:tcPr>
            <w:tcW w:w="8703" w:type="dxa"/>
            <w:gridSpan w:val="2"/>
          </w:tcPr>
          <w:p w14:paraId="2909622E" w14:textId="77777777" w:rsidR="00AC50BF" w:rsidRPr="007C7CF4" w:rsidRDefault="00AC50BF" w:rsidP="00E8531C">
            <w:pPr>
              <w:rPr>
                <w:rFonts w:ascii="Garamond" w:eastAsia="Times New Roman" w:hAnsi="Garamond"/>
                <w:b/>
                <w:bCs/>
              </w:rPr>
            </w:pPr>
          </w:p>
        </w:tc>
      </w:tr>
      <w:tr w:rsidR="00AC50BF" w:rsidRPr="007C7CF4" w14:paraId="084B6B7B" w14:textId="77777777" w:rsidTr="008D4131">
        <w:tc>
          <w:tcPr>
            <w:tcW w:w="8703" w:type="dxa"/>
            <w:gridSpan w:val="2"/>
          </w:tcPr>
          <w:p w14:paraId="2076CAB6" w14:textId="77777777" w:rsidR="00AC50BF" w:rsidRPr="007C7CF4" w:rsidRDefault="00AC50BF" w:rsidP="00E8531C">
            <w:pPr>
              <w:rPr>
                <w:rFonts w:ascii="Garamond" w:eastAsia="Times New Roman" w:hAnsi="Garamond"/>
                <w:b/>
                <w:bCs/>
              </w:rPr>
            </w:pPr>
            <w:r w:rsidRPr="007C7CF4">
              <w:rPr>
                <w:rFonts w:ascii="Garamond" w:eastAsia="Times New Roman" w:hAnsi="Garamond"/>
                <w:b/>
                <w:bCs/>
              </w:rPr>
              <w:t xml:space="preserve">[Emri i konsumatorit] </w:t>
            </w:r>
          </w:p>
        </w:tc>
      </w:tr>
      <w:tr w:rsidR="00AC50BF" w:rsidRPr="007C7CF4" w14:paraId="1C56600A" w14:textId="77777777" w:rsidTr="008D4131">
        <w:tc>
          <w:tcPr>
            <w:tcW w:w="8703" w:type="dxa"/>
            <w:gridSpan w:val="2"/>
          </w:tcPr>
          <w:p w14:paraId="50670C79" w14:textId="77777777" w:rsidR="00AC50BF" w:rsidRPr="007C7CF4" w:rsidRDefault="00AC50BF" w:rsidP="00E8531C">
            <w:pPr>
              <w:rPr>
                <w:rFonts w:ascii="Garamond" w:eastAsia="Times New Roman" w:hAnsi="Garamond"/>
                <w:b/>
                <w:bCs/>
              </w:rPr>
            </w:pPr>
            <w:r w:rsidRPr="007C7CF4">
              <w:rPr>
                <w:rFonts w:ascii="Garamond" w:eastAsia="Times New Roman" w:hAnsi="Garamond"/>
                <w:bCs/>
              </w:rPr>
              <w:t>[Detajet e kontaktit]</w:t>
            </w:r>
          </w:p>
        </w:tc>
      </w:tr>
      <w:tr w:rsidR="00AC50BF" w:rsidRPr="007C7CF4" w14:paraId="33E69805" w14:textId="77777777" w:rsidTr="008D4131">
        <w:tc>
          <w:tcPr>
            <w:tcW w:w="8703" w:type="dxa"/>
            <w:gridSpan w:val="2"/>
            <w:tcBorders>
              <w:bottom w:val="single" w:sz="8" w:space="0" w:color="000000"/>
            </w:tcBorders>
          </w:tcPr>
          <w:p w14:paraId="38AF308E" w14:textId="77777777" w:rsidR="00AC50BF" w:rsidRPr="007C7CF4" w:rsidRDefault="00AC50BF" w:rsidP="00E8531C">
            <w:pPr>
              <w:rPr>
                <w:rFonts w:ascii="Garamond" w:hAnsi="Garamond"/>
                <w:sz w:val="20"/>
                <w:szCs w:val="20"/>
              </w:rPr>
            </w:pPr>
          </w:p>
        </w:tc>
      </w:tr>
      <w:tr w:rsidR="00AC50BF" w:rsidRPr="007C7CF4" w14:paraId="165DCC93" w14:textId="77777777" w:rsidTr="008D4131">
        <w:tc>
          <w:tcPr>
            <w:tcW w:w="3348" w:type="dxa"/>
            <w:tcBorders>
              <w:top w:val="single" w:sz="8" w:space="0" w:color="000000"/>
              <w:left w:val="single" w:sz="8" w:space="0" w:color="000000"/>
              <w:bottom w:val="single" w:sz="8" w:space="0" w:color="000000"/>
              <w:right w:val="single" w:sz="8" w:space="0" w:color="000000"/>
            </w:tcBorders>
          </w:tcPr>
          <w:p w14:paraId="3062C8E4" w14:textId="77777777" w:rsidR="00AC50BF" w:rsidRPr="008D4131" w:rsidRDefault="00AC50BF" w:rsidP="00E8531C">
            <w:pPr>
              <w:rPr>
                <w:rFonts w:ascii="Garamond" w:hAnsi="Garamond"/>
                <w:b/>
                <w:sz w:val="22"/>
                <w:szCs w:val="22"/>
              </w:rPr>
            </w:pPr>
            <w:r w:rsidRPr="008D4131">
              <w:rPr>
                <w:rFonts w:ascii="Garamond" w:hAnsi="Garamond"/>
                <w:b/>
                <w:sz w:val="22"/>
                <w:szCs w:val="22"/>
              </w:rPr>
              <w:t>Llogaria</w:t>
            </w:r>
          </w:p>
        </w:tc>
        <w:tc>
          <w:tcPr>
            <w:tcW w:w="5355" w:type="dxa"/>
            <w:tcBorders>
              <w:top w:val="single" w:sz="8" w:space="0" w:color="000000"/>
              <w:left w:val="single" w:sz="8" w:space="0" w:color="000000"/>
              <w:bottom w:val="single" w:sz="8" w:space="0" w:color="000000"/>
              <w:right w:val="single" w:sz="8" w:space="0" w:color="000000"/>
            </w:tcBorders>
          </w:tcPr>
          <w:p w14:paraId="58C19AD5" w14:textId="77777777" w:rsidR="00AC50BF" w:rsidRPr="007C7CF4" w:rsidRDefault="00AC50BF" w:rsidP="00E8531C">
            <w:pPr>
              <w:rPr>
                <w:rFonts w:ascii="Garamond" w:hAnsi="Garamond"/>
                <w:sz w:val="22"/>
                <w:szCs w:val="22"/>
              </w:rPr>
            </w:pPr>
          </w:p>
        </w:tc>
      </w:tr>
      <w:tr w:rsidR="00AC50BF" w:rsidRPr="00CA4C5E" w14:paraId="4C42D97B" w14:textId="77777777" w:rsidTr="008D4131">
        <w:tc>
          <w:tcPr>
            <w:tcW w:w="3348" w:type="dxa"/>
            <w:tcBorders>
              <w:top w:val="single" w:sz="8" w:space="0" w:color="000000"/>
              <w:left w:val="single" w:sz="8" w:space="0" w:color="000000"/>
              <w:bottom w:val="single" w:sz="8" w:space="0" w:color="000000"/>
              <w:right w:val="single" w:sz="8" w:space="0" w:color="000000"/>
            </w:tcBorders>
          </w:tcPr>
          <w:p w14:paraId="277DEC29" w14:textId="77777777" w:rsidR="00AC50BF" w:rsidRPr="008D4131" w:rsidRDefault="004B3A79" w:rsidP="00E8531C">
            <w:pPr>
              <w:rPr>
                <w:rFonts w:ascii="Garamond" w:hAnsi="Garamond"/>
                <w:b/>
                <w:sz w:val="22"/>
                <w:szCs w:val="22"/>
              </w:rPr>
            </w:pPr>
            <w:r w:rsidRPr="008D4131">
              <w:rPr>
                <w:rFonts w:ascii="Garamond" w:hAnsi="Garamond"/>
                <w:b/>
                <w:color w:val="000000"/>
                <w:sz w:val="22"/>
                <w:szCs w:val="22"/>
              </w:rPr>
              <w:t>Numri i i</w:t>
            </w:r>
            <w:r w:rsidR="00A145D9" w:rsidRPr="008D4131">
              <w:rPr>
                <w:rFonts w:ascii="Garamond" w:hAnsi="Garamond"/>
                <w:b/>
                <w:color w:val="000000"/>
                <w:sz w:val="22"/>
                <w:szCs w:val="22"/>
              </w:rPr>
              <w:t>dentifikimi</w:t>
            </w:r>
            <w:r w:rsidRPr="008D4131">
              <w:rPr>
                <w:rFonts w:ascii="Garamond" w:hAnsi="Garamond"/>
                <w:b/>
                <w:color w:val="000000"/>
                <w:sz w:val="22"/>
                <w:szCs w:val="22"/>
              </w:rPr>
              <w:t>t t</w:t>
            </w:r>
            <w:r w:rsidR="00020EC2" w:rsidRPr="008D4131">
              <w:rPr>
                <w:rFonts w:ascii="Garamond" w:hAnsi="Garamond"/>
                <w:b/>
                <w:color w:val="000000"/>
                <w:sz w:val="22"/>
                <w:szCs w:val="22"/>
              </w:rPr>
              <w:t>ë</w:t>
            </w:r>
            <w:r w:rsidRPr="008D4131">
              <w:rPr>
                <w:rFonts w:ascii="Garamond" w:hAnsi="Garamond"/>
                <w:b/>
                <w:color w:val="000000"/>
                <w:sz w:val="22"/>
                <w:szCs w:val="22"/>
              </w:rPr>
              <w:t xml:space="preserve"> </w:t>
            </w:r>
            <w:r w:rsidR="00A145D9" w:rsidRPr="008D4131">
              <w:rPr>
                <w:rFonts w:ascii="Garamond" w:hAnsi="Garamond"/>
                <w:b/>
                <w:color w:val="000000"/>
                <w:sz w:val="22"/>
                <w:szCs w:val="22"/>
              </w:rPr>
              <w:t>llogarisë</w:t>
            </w:r>
          </w:p>
        </w:tc>
        <w:tc>
          <w:tcPr>
            <w:tcW w:w="5355" w:type="dxa"/>
            <w:tcBorders>
              <w:top w:val="single" w:sz="8" w:space="0" w:color="000000"/>
              <w:left w:val="single" w:sz="8" w:space="0" w:color="000000"/>
              <w:bottom w:val="single" w:sz="8" w:space="0" w:color="000000"/>
              <w:right w:val="single" w:sz="8" w:space="0" w:color="000000"/>
            </w:tcBorders>
          </w:tcPr>
          <w:p w14:paraId="24D9A2AF" w14:textId="77777777" w:rsidR="00AC50BF" w:rsidRPr="007C7CF4" w:rsidRDefault="00AC50BF" w:rsidP="00E8531C">
            <w:pPr>
              <w:rPr>
                <w:rFonts w:ascii="Garamond" w:hAnsi="Garamond"/>
                <w:sz w:val="22"/>
                <w:szCs w:val="22"/>
              </w:rPr>
            </w:pPr>
          </w:p>
        </w:tc>
      </w:tr>
      <w:tr w:rsidR="00AC50BF" w:rsidRPr="00CA4C5E" w14:paraId="560958BC" w14:textId="77777777" w:rsidTr="008D4131">
        <w:tc>
          <w:tcPr>
            <w:tcW w:w="3348" w:type="dxa"/>
            <w:tcBorders>
              <w:top w:val="single" w:sz="8" w:space="0" w:color="000000"/>
              <w:left w:val="single" w:sz="8" w:space="0" w:color="000000"/>
              <w:bottom w:val="single" w:sz="8" w:space="0" w:color="000000"/>
              <w:right w:val="single" w:sz="8" w:space="0" w:color="000000"/>
            </w:tcBorders>
          </w:tcPr>
          <w:p w14:paraId="3B9E2F95" w14:textId="77777777" w:rsidR="00AC50BF" w:rsidRPr="008D4131" w:rsidRDefault="00AC50BF" w:rsidP="00E8531C">
            <w:pPr>
              <w:rPr>
                <w:rFonts w:ascii="Garamond" w:hAnsi="Garamond"/>
                <w:b/>
                <w:sz w:val="22"/>
                <w:szCs w:val="22"/>
              </w:rPr>
            </w:pPr>
          </w:p>
        </w:tc>
        <w:tc>
          <w:tcPr>
            <w:tcW w:w="5355" w:type="dxa"/>
            <w:tcBorders>
              <w:top w:val="single" w:sz="8" w:space="0" w:color="000000"/>
              <w:left w:val="single" w:sz="8" w:space="0" w:color="000000"/>
              <w:bottom w:val="single" w:sz="8" w:space="0" w:color="000000"/>
              <w:right w:val="single" w:sz="8" w:space="0" w:color="000000"/>
            </w:tcBorders>
          </w:tcPr>
          <w:p w14:paraId="3E94302F" w14:textId="77777777" w:rsidR="00AC50BF" w:rsidRPr="007C7CF4" w:rsidRDefault="00AC50BF" w:rsidP="00E8531C">
            <w:pPr>
              <w:rPr>
                <w:rFonts w:ascii="Garamond" w:hAnsi="Garamond"/>
                <w:sz w:val="22"/>
                <w:szCs w:val="22"/>
              </w:rPr>
            </w:pPr>
          </w:p>
        </w:tc>
      </w:tr>
      <w:tr w:rsidR="00AC50BF" w:rsidRPr="007C7CF4" w14:paraId="6BC4AE82" w14:textId="77777777" w:rsidTr="008D4131">
        <w:tc>
          <w:tcPr>
            <w:tcW w:w="3348" w:type="dxa"/>
            <w:tcBorders>
              <w:top w:val="single" w:sz="8" w:space="0" w:color="000000"/>
              <w:left w:val="single" w:sz="8" w:space="0" w:color="000000"/>
              <w:bottom w:val="single" w:sz="8" w:space="0" w:color="000000"/>
              <w:right w:val="single" w:sz="8" w:space="0" w:color="000000"/>
            </w:tcBorders>
          </w:tcPr>
          <w:p w14:paraId="3F9E0016" w14:textId="77777777" w:rsidR="00AC50BF" w:rsidRPr="008D4131" w:rsidRDefault="00AC50BF" w:rsidP="00E8531C">
            <w:pPr>
              <w:rPr>
                <w:rFonts w:ascii="Garamond" w:hAnsi="Garamond"/>
                <w:b/>
                <w:sz w:val="22"/>
                <w:szCs w:val="22"/>
              </w:rPr>
            </w:pPr>
            <w:r w:rsidRPr="008D4131">
              <w:rPr>
                <w:rFonts w:ascii="Garamond" w:hAnsi="Garamond"/>
                <w:b/>
                <w:sz w:val="22"/>
                <w:szCs w:val="22"/>
              </w:rPr>
              <w:t>Periudha</w:t>
            </w:r>
          </w:p>
        </w:tc>
        <w:tc>
          <w:tcPr>
            <w:tcW w:w="5355" w:type="dxa"/>
            <w:tcBorders>
              <w:top w:val="single" w:sz="8" w:space="0" w:color="000000"/>
              <w:left w:val="single" w:sz="8" w:space="0" w:color="000000"/>
              <w:bottom w:val="single" w:sz="8" w:space="0" w:color="000000"/>
              <w:right w:val="single" w:sz="8" w:space="0" w:color="000000"/>
            </w:tcBorders>
          </w:tcPr>
          <w:p w14:paraId="2B761307" w14:textId="6B8DAD9E" w:rsidR="00AC50BF" w:rsidRPr="007C7CF4" w:rsidRDefault="00AC50BF" w:rsidP="00E3692E">
            <w:pPr>
              <w:rPr>
                <w:rFonts w:ascii="Garamond" w:hAnsi="Garamond"/>
                <w:sz w:val="22"/>
                <w:szCs w:val="22"/>
              </w:rPr>
            </w:pPr>
            <w:r w:rsidRPr="007C7CF4">
              <w:rPr>
                <w:rFonts w:ascii="Garamond" w:hAnsi="Garamond"/>
                <w:sz w:val="22"/>
                <w:szCs w:val="22"/>
              </w:rPr>
              <w:t>Nga</w:t>
            </w:r>
            <w:r w:rsidR="004B3A79" w:rsidRPr="007C7CF4">
              <w:rPr>
                <w:rFonts w:ascii="Garamond" w:hAnsi="Garamond"/>
                <w:sz w:val="22"/>
                <w:szCs w:val="22"/>
              </w:rPr>
              <w:t xml:space="preserve"> </w:t>
            </w:r>
            <w:r w:rsidR="00E3692E">
              <w:rPr>
                <w:rFonts w:ascii="Garamond" w:hAnsi="Garamond"/>
                <w:sz w:val="22"/>
                <w:szCs w:val="22"/>
              </w:rPr>
              <w:t>–</w:t>
            </w:r>
            <w:r w:rsidR="004B3A79" w:rsidRPr="007C7CF4">
              <w:rPr>
                <w:rFonts w:ascii="Garamond" w:hAnsi="Garamond"/>
                <w:sz w:val="22"/>
                <w:szCs w:val="22"/>
              </w:rPr>
              <w:t xml:space="preserve"> </w:t>
            </w:r>
            <w:r w:rsidR="00E3692E">
              <w:rPr>
                <w:rFonts w:ascii="Garamond" w:hAnsi="Garamond"/>
                <w:sz w:val="22"/>
                <w:szCs w:val="22"/>
              </w:rPr>
              <w:t>d</w:t>
            </w:r>
            <w:r w:rsidRPr="007C7CF4">
              <w:rPr>
                <w:rFonts w:ascii="Garamond" w:hAnsi="Garamond"/>
                <w:sz w:val="22"/>
                <w:szCs w:val="22"/>
              </w:rPr>
              <w:t xml:space="preserve">eri </w:t>
            </w:r>
          </w:p>
        </w:tc>
      </w:tr>
      <w:tr w:rsidR="00AC50BF" w:rsidRPr="007C7CF4" w14:paraId="42747ACA" w14:textId="77777777" w:rsidTr="008D4131">
        <w:tc>
          <w:tcPr>
            <w:tcW w:w="3348" w:type="dxa"/>
            <w:tcBorders>
              <w:top w:val="single" w:sz="8" w:space="0" w:color="000000"/>
              <w:left w:val="single" w:sz="8" w:space="0" w:color="000000"/>
              <w:bottom w:val="single" w:sz="8" w:space="0" w:color="000000"/>
              <w:right w:val="single" w:sz="8" w:space="0" w:color="000000"/>
            </w:tcBorders>
          </w:tcPr>
          <w:p w14:paraId="7367AF8E" w14:textId="77777777" w:rsidR="00AC50BF" w:rsidRPr="008D4131" w:rsidRDefault="00AC50BF" w:rsidP="00E8531C">
            <w:pPr>
              <w:rPr>
                <w:rFonts w:ascii="Garamond" w:hAnsi="Garamond"/>
                <w:b/>
                <w:sz w:val="22"/>
                <w:szCs w:val="22"/>
              </w:rPr>
            </w:pPr>
            <w:r w:rsidRPr="008D4131">
              <w:rPr>
                <w:rFonts w:ascii="Garamond" w:hAnsi="Garamond"/>
                <w:b/>
                <w:sz w:val="22"/>
                <w:szCs w:val="22"/>
              </w:rPr>
              <w:t>Data</w:t>
            </w:r>
          </w:p>
        </w:tc>
        <w:tc>
          <w:tcPr>
            <w:tcW w:w="5355" w:type="dxa"/>
            <w:tcBorders>
              <w:top w:val="single" w:sz="8" w:space="0" w:color="000000"/>
              <w:left w:val="single" w:sz="8" w:space="0" w:color="000000"/>
              <w:bottom w:val="single" w:sz="8" w:space="0" w:color="000000"/>
              <w:right w:val="single" w:sz="8" w:space="0" w:color="000000"/>
            </w:tcBorders>
          </w:tcPr>
          <w:p w14:paraId="6BC6BE03" w14:textId="77777777" w:rsidR="00AC50BF" w:rsidRPr="007C7CF4" w:rsidRDefault="00AC50BF" w:rsidP="00E8531C">
            <w:pPr>
              <w:rPr>
                <w:rFonts w:ascii="Garamond" w:hAnsi="Garamond"/>
                <w:sz w:val="22"/>
                <w:szCs w:val="22"/>
              </w:rPr>
            </w:pPr>
          </w:p>
        </w:tc>
      </w:tr>
    </w:tbl>
    <w:p w14:paraId="09978169" w14:textId="77777777" w:rsidR="00AC50BF" w:rsidRPr="007C7CF4" w:rsidRDefault="00AC50BF" w:rsidP="00E8531C">
      <w:pPr>
        <w:rPr>
          <w:rFonts w:ascii="Garamond" w:hAnsi="Garamond"/>
          <w:sz w:val="20"/>
          <w:szCs w:val="20"/>
          <w:lang w:val="sq-AL"/>
        </w:rPr>
      </w:pPr>
    </w:p>
    <w:p w14:paraId="144C4D73" w14:textId="36A83D36" w:rsidR="00AC50BF" w:rsidRPr="007C7CF4" w:rsidRDefault="00C135B9" w:rsidP="00E8531C">
      <w:pPr>
        <w:pStyle w:val="ListParagraph"/>
        <w:ind w:left="0"/>
        <w:jc w:val="both"/>
        <w:rPr>
          <w:rFonts w:ascii="Garamond" w:eastAsia="Times New Roman" w:hAnsi="Garamond" w:cs="Times New Roman"/>
          <w:b w:val="0"/>
          <w:color w:val="000000"/>
          <w:sz w:val="22"/>
          <w:szCs w:val="22"/>
          <w:lang w:val="sq-AL"/>
        </w:rPr>
      </w:pPr>
      <w:r w:rsidRPr="007C7CF4">
        <w:rPr>
          <w:rFonts w:ascii="Garamond" w:eastAsia="Times New Roman" w:hAnsi="Garamond" w:cs="Times New Roman"/>
          <w:b w:val="0"/>
          <w:color w:val="000000"/>
          <w:sz w:val="22"/>
          <w:szCs w:val="22"/>
          <w:lang w:val="sq-AL"/>
        </w:rPr>
        <w:t xml:space="preserve">• </w:t>
      </w:r>
      <w:r w:rsidR="00AC50BF" w:rsidRPr="007C7CF4">
        <w:rPr>
          <w:rFonts w:ascii="Garamond" w:eastAsia="Times New Roman" w:hAnsi="Garamond" w:cs="Times New Roman"/>
          <w:b w:val="0"/>
          <w:color w:val="000000"/>
          <w:sz w:val="22"/>
          <w:szCs w:val="22"/>
          <w:lang w:val="sq-AL"/>
        </w:rPr>
        <w:t>Ky dokument ju ofron një përmbledhje të të gjitha tarifave për shërbimet e lidhura me llogarinë tuaj të pagesës gjatë periudhës së treguar më sipër.</w:t>
      </w:r>
    </w:p>
    <w:p w14:paraId="4E43E003" w14:textId="2E535B2E" w:rsidR="00AC50BF" w:rsidRPr="007C7CF4" w:rsidRDefault="00C135B9" w:rsidP="00E8531C">
      <w:pPr>
        <w:pStyle w:val="ListParagraph"/>
        <w:ind w:left="0"/>
        <w:jc w:val="both"/>
        <w:rPr>
          <w:rFonts w:ascii="Garamond" w:eastAsia="Times New Roman" w:hAnsi="Garamond" w:cs="Times New Roman"/>
          <w:b w:val="0"/>
          <w:color w:val="000000"/>
          <w:sz w:val="22"/>
          <w:szCs w:val="22"/>
          <w:lang w:val="sq-AL"/>
        </w:rPr>
      </w:pPr>
      <w:r w:rsidRPr="007C7CF4">
        <w:rPr>
          <w:rFonts w:ascii="Garamond" w:eastAsia="Times New Roman" w:hAnsi="Garamond" w:cs="Times New Roman"/>
          <w:b w:val="0"/>
          <w:color w:val="000000"/>
          <w:sz w:val="22"/>
          <w:szCs w:val="22"/>
          <w:lang w:val="sq-AL"/>
        </w:rPr>
        <w:t xml:space="preserve">• </w:t>
      </w:r>
      <w:r w:rsidR="00AC50BF" w:rsidRPr="007C7CF4">
        <w:rPr>
          <w:rFonts w:ascii="Garamond" w:eastAsia="Times New Roman" w:hAnsi="Garamond" w:cs="Times New Roman"/>
          <w:b w:val="0"/>
          <w:color w:val="000000"/>
          <w:sz w:val="22"/>
          <w:szCs w:val="22"/>
          <w:lang w:val="sq-AL"/>
        </w:rPr>
        <w:t>Ai gjithashtu ju informon për çdo interes që mund të keni paguar ose fituar gjatë kësaj kohe.</w:t>
      </w:r>
    </w:p>
    <w:p w14:paraId="1CF5A583" w14:textId="2AFE901B" w:rsidR="00AC50BF" w:rsidRPr="007C7CF4" w:rsidRDefault="00C135B9" w:rsidP="00E8531C">
      <w:pPr>
        <w:pStyle w:val="ListParagraph"/>
        <w:ind w:left="0"/>
        <w:jc w:val="both"/>
        <w:rPr>
          <w:rFonts w:ascii="Garamond" w:eastAsia="Times New Roman" w:hAnsi="Garamond"/>
          <w:b w:val="0"/>
          <w:color w:val="000000"/>
          <w:sz w:val="22"/>
          <w:szCs w:val="22"/>
          <w:lang w:val="sq-AL"/>
        </w:rPr>
      </w:pPr>
      <w:r w:rsidRPr="007C7CF4">
        <w:rPr>
          <w:rFonts w:ascii="Garamond" w:eastAsia="Times New Roman" w:hAnsi="Garamond" w:cs="Times New Roman"/>
          <w:b w:val="0"/>
          <w:color w:val="000000"/>
          <w:sz w:val="22"/>
          <w:szCs w:val="22"/>
          <w:lang w:val="sq-AL"/>
        </w:rPr>
        <w:t xml:space="preserve">• </w:t>
      </w:r>
      <w:r w:rsidR="00AC50BF" w:rsidRPr="007C7CF4">
        <w:rPr>
          <w:rFonts w:ascii="Garamond" w:eastAsia="Times New Roman" w:hAnsi="Garamond" w:cs="Times New Roman"/>
          <w:b w:val="0"/>
          <w:color w:val="000000"/>
          <w:sz w:val="22"/>
          <w:szCs w:val="22"/>
          <w:lang w:val="sq-AL"/>
        </w:rPr>
        <w:t>Informacioni mbi transaksionet individuale dhe gjendjen e llogarisë mund të gjende</w:t>
      </w:r>
      <w:r w:rsidR="00020EC2" w:rsidRPr="007C7CF4">
        <w:rPr>
          <w:rFonts w:ascii="Garamond" w:eastAsia="Times New Roman" w:hAnsi="Garamond" w:cs="Times New Roman"/>
          <w:b w:val="0"/>
          <w:color w:val="000000"/>
          <w:sz w:val="22"/>
          <w:szCs w:val="22"/>
          <w:lang w:val="sq-AL"/>
        </w:rPr>
        <w:t>t</w:t>
      </w:r>
      <w:r w:rsidR="00AC50BF" w:rsidRPr="007C7CF4">
        <w:rPr>
          <w:rFonts w:ascii="Garamond" w:eastAsia="Times New Roman" w:hAnsi="Garamond" w:cs="Times New Roman"/>
          <w:b w:val="0"/>
          <w:color w:val="000000"/>
          <w:sz w:val="22"/>
          <w:szCs w:val="22"/>
          <w:lang w:val="sq-AL"/>
        </w:rPr>
        <w:t xml:space="preserve"> në </w:t>
      </w:r>
      <w:r w:rsidR="00395502" w:rsidRPr="007C7CF4">
        <w:rPr>
          <w:rFonts w:ascii="Garamond" w:eastAsia="Times New Roman" w:hAnsi="Garamond" w:cs="Times New Roman"/>
          <w:b w:val="0"/>
          <w:color w:val="000000"/>
          <w:sz w:val="22"/>
          <w:szCs w:val="22"/>
          <w:lang w:val="sq-AL"/>
        </w:rPr>
        <w:t>pasqyrat e</w:t>
      </w:r>
      <w:r w:rsidR="00AC50BF" w:rsidRPr="007C7CF4">
        <w:rPr>
          <w:rFonts w:ascii="Garamond" w:eastAsia="Times New Roman" w:hAnsi="Garamond" w:cs="Times New Roman"/>
          <w:b w:val="0"/>
          <w:color w:val="000000"/>
          <w:sz w:val="22"/>
          <w:szCs w:val="22"/>
          <w:lang w:val="sq-AL"/>
        </w:rPr>
        <w:t> </w:t>
      </w:r>
      <w:r w:rsidR="00066F07" w:rsidRPr="007C7CF4">
        <w:rPr>
          <w:rFonts w:ascii="Garamond" w:eastAsia="Times New Roman" w:hAnsi="Garamond" w:cs="Times New Roman"/>
          <w:b w:val="0"/>
          <w:color w:val="000000"/>
          <w:sz w:val="22"/>
          <w:szCs w:val="22"/>
          <w:lang w:val="sq-AL"/>
        </w:rPr>
        <w:t>gjendjes s</w:t>
      </w:r>
      <w:r w:rsidR="003910E2" w:rsidRPr="007C7CF4">
        <w:rPr>
          <w:rFonts w:ascii="Garamond" w:eastAsia="Times New Roman" w:hAnsi="Garamond" w:cs="Times New Roman"/>
          <w:b w:val="0"/>
          <w:color w:val="000000"/>
          <w:sz w:val="22"/>
          <w:szCs w:val="22"/>
          <w:lang w:val="sq-AL"/>
        </w:rPr>
        <w:t>ë</w:t>
      </w:r>
      <w:r w:rsidR="00066F07" w:rsidRPr="007C7CF4">
        <w:rPr>
          <w:rFonts w:ascii="Garamond" w:eastAsia="Times New Roman" w:hAnsi="Garamond" w:cs="Times New Roman"/>
          <w:b w:val="0"/>
          <w:color w:val="000000"/>
          <w:sz w:val="22"/>
          <w:szCs w:val="22"/>
          <w:lang w:val="sq-AL"/>
        </w:rPr>
        <w:t xml:space="preserve"> llogaris</w:t>
      </w:r>
      <w:r w:rsidR="003910E2" w:rsidRPr="007C7CF4">
        <w:rPr>
          <w:rFonts w:ascii="Garamond" w:eastAsia="Times New Roman" w:hAnsi="Garamond" w:cs="Times New Roman"/>
          <w:b w:val="0"/>
          <w:color w:val="000000"/>
          <w:sz w:val="22"/>
          <w:szCs w:val="22"/>
          <w:lang w:val="sq-AL"/>
        </w:rPr>
        <w:t>ë</w:t>
      </w:r>
      <w:r w:rsidR="00AC50BF" w:rsidRPr="007C7CF4">
        <w:rPr>
          <w:rFonts w:ascii="Garamond" w:eastAsia="Times New Roman" w:hAnsi="Garamond" w:cs="Times New Roman"/>
          <w:b w:val="0"/>
          <w:color w:val="000000"/>
          <w:sz w:val="22"/>
          <w:szCs w:val="22"/>
          <w:lang w:val="sq-AL"/>
        </w:rPr>
        <w:t>.</w:t>
      </w:r>
    </w:p>
    <w:p w14:paraId="16DB64F0" w14:textId="77777777" w:rsidR="00AC50BF" w:rsidRPr="007C7CF4" w:rsidRDefault="00AC50BF" w:rsidP="00E8531C">
      <w:pPr>
        <w:jc w:val="both"/>
        <w:rPr>
          <w:rFonts w:ascii="Garamond" w:eastAsia="Times New Roman" w:hAnsi="Garamond"/>
          <w:color w:val="000000"/>
          <w:sz w:val="20"/>
          <w:szCs w:val="20"/>
          <w:lang w:val="sq-AL"/>
        </w:rPr>
      </w:pPr>
    </w:p>
    <w:p w14:paraId="3FBA882D" w14:textId="53743452" w:rsidR="002778E4" w:rsidRPr="007C7CF4" w:rsidRDefault="00AC50BF" w:rsidP="00E8531C">
      <w:pPr>
        <w:rPr>
          <w:rFonts w:ascii="Garamond" w:eastAsiaTheme="minorEastAsia" w:hAnsi="Garamond"/>
          <w:b/>
          <w:lang w:val="sq-AL" w:eastAsia="sq-AL"/>
        </w:rPr>
      </w:pPr>
      <w:r w:rsidRPr="007C7CF4">
        <w:rPr>
          <w:rFonts w:ascii="Garamond" w:eastAsiaTheme="minorEastAsia" w:hAnsi="Garamond"/>
          <w:b/>
          <w:lang w:val="sq-AL" w:eastAsia="sq-AL"/>
        </w:rPr>
        <w:t>Përmbledhje e tarifave dhe interesave</w:t>
      </w:r>
    </w:p>
    <w:tbl>
      <w:tblPr>
        <w:tblW w:w="8981" w:type="dxa"/>
        <w:tblInd w:w="-190" w:type="dxa"/>
        <w:tblCellMar>
          <w:left w:w="0" w:type="dxa"/>
          <w:right w:w="0" w:type="dxa"/>
        </w:tblCellMar>
        <w:tblLook w:val="04A0" w:firstRow="1" w:lastRow="0" w:firstColumn="1" w:lastColumn="0" w:noHBand="0" w:noVBand="1"/>
      </w:tblPr>
      <w:tblGrid>
        <w:gridCol w:w="6571"/>
        <w:gridCol w:w="2410"/>
      </w:tblGrid>
      <w:tr w:rsidR="00AC50BF" w:rsidRPr="007C7CF4" w14:paraId="71386616" w14:textId="77777777" w:rsidTr="009E35B3">
        <w:trPr>
          <w:trHeight w:val="412"/>
        </w:trPr>
        <w:tc>
          <w:tcPr>
            <w:tcW w:w="6571" w:type="dxa"/>
            <w:tcBorders>
              <w:top w:val="single" w:sz="8" w:space="0" w:color="000000"/>
              <w:left w:val="single" w:sz="8" w:space="0" w:color="000000"/>
              <w:bottom w:val="single" w:sz="8" w:space="0" w:color="000000"/>
            </w:tcBorders>
            <w:shd w:val="clear" w:color="auto" w:fill="BFBFBF"/>
            <w:tcMar>
              <w:top w:w="72" w:type="dxa"/>
              <w:left w:w="144" w:type="dxa"/>
              <w:bottom w:w="72" w:type="dxa"/>
              <w:right w:w="144" w:type="dxa"/>
            </w:tcMar>
            <w:hideMark/>
          </w:tcPr>
          <w:p w14:paraId="7206F58B" w14:textId="77777777" w:rsidR="004F47D1" w:rsidRPr="007C7CF4" w:rsidRDefault="00AC50BF" w:rsidP="00E8531C">
            <w:pPr>
              <w:jc w:val="both"/>
              <w:rPr>
                <w:rFonts w:ascii="Garamond" w:eastAsia="Times New Roman" w:hAnsi="Garamond"/>
                <w:sz w:val="22"/>
                <w:szCs w:val="22"/>
                <w:lang w:val="sq-AL"/>
              </w:rPr>
            </w:pPr>
            <w:r w:rsidRPr="007C7CF4">
              <w:rPr>
                <w:rFonts w:ascii="Garamond" w:eastAsia="Times New Roman" w:hAnsi="Garamond"/>
                <w:b/>
                <w:bCs/>
                <w:sz w:val="22"/>
                <w:szCs w:val="22"/>
                <w:lang w:val="sq-AL"/>
              </w:rPr>
              <w:t>Tarifat totale të paguara (paketa totale e tarifave të shërbimeve dhe tarifat totale të paguara)</w:t>
            </w:r>
          </w:p>
        </w:tc>
        <w:tc>
          <w:tcPr>
            <w:tcW w:w="2410" w:type="dxa"/>
            <w:tcBorders>
              <w:top w:val="single" w:sz="8" w:space="0" w:color="000000"/>
              <w:bottom w:val="single" w:sz="8" w:space="0" w:color="000000"/>
              <w:right w:val="single" w:sz="8" w:space="0" w:color="000000"/>
            </w:tcBorders>
            <w:shd w:val="clear" w:color="auto" w:fill="BFBFBF"/>
            <w:tcMar>
              <w:top w:w="72" w:type="dxa"/>
              <w:left w:w="144" w:type="dxa"/>
              <w:bottom w:w="72" w:type="dxa"/>
              <w:right w:w="144" w:type="dxa"/>
            </w:tcMar>
            <w:hideMark/>
          </w:tcPr>
          <w:p w14:paraId="1006D57A" w14:textId="77777777" w:rsidR="004F47D1" w:rsidRPr="007C7CF4" w:rsidRDefault="00AC50BF" w:rsidP="00E8531C">
            <w:pPr>
              <w:jc w:val="right"/>
              <w:rPr>
                <w:rFonts w:ascii="Garamond" w:eastAsia="Times New Roman" w:hAnsi="Garamond"/>
                <w:sz w:val="22"/>
                <w:szCs w:val="22"/>
                <w:lang w:val="sq-AL"/>
              </w:rPr>
            </w:pPr>
            <w:r w:rsidRPr="007C7CF4">
              <w:rPr>
                <w:rFonts w:ascii="Garamond" w:eastAsia="Times New Roman" w:hAnsi="Garamond"/>
                <w:b/>
                <w:bCs/>
                <w:sz w:val="22"/>
                <w:szCs w:val="22"/>
                <w:lang w:val="sq-AL"/>
              </w:rPr>
              <w:t>[●]</w:t>
            </w:r>
          </w:p>
        </w:tc>
      </w:tr>
    </w:tbl>
    <w:p w14:paraId="1BB13FBF" w14:textId="77777777" w:rsidR="00AC50BF" w:rsidRPr="007C7CF4" w:rsidRDefault="00AC50BF" w:rsidP="00E8531C">
      <w:pPr>
        <w:jc w:val="both"/>
        <w:rPr>
          <w:rFonts w:ascii="Garamond" w:eastAsia="Times New Roman" w:hAnsi="Garamond"/>
          <w:color w:val="000000"/>
          <w:sz w:val="22"/>
          <w:szCs w:val="22"/>
          <w:lang w:val="sq-AL"/>
        </w:rPr>
      </w:pPr>
      <w:r w:rsidRPr="007C7CF4">
        <w:rPr>
          <w:rFonts w:ascii="Garamond" w:eastAsia="Times New Roman" w:hAnsi="Garamond"/>
          <w:b/>
          <w:bCs/>
          <w:color w:val="000000"/>
          <w:sz w:val="22"/>
          <w:szCs w:val="22"/>
          <w:lang w:val="sq-AL"/>
        </w:rPr>
        <w:t> </w:t>
      </w:r>
    </w:p>
    <w:tbl>
      <w:tblPr>
        <w:tblW w:w="8981" w:type="dxa"/>
        <w:tblInd w:w="-190" w:type="dxa"/>
        <w:tblCellMar>
          <w:left w:w="0" w:type="dxa"/>
          <w:right w:w="0" w:type="dxa"/>
        </w:tblCellMar>
        <w:tblLook w:val="04A0" w:firstRow="1" w:lastRow="0" w:firstColumn="1" w:lastColumn="0" w:noHBand="0" w:noVBand="1"/>
      </w:tblPr>
      <w:tblGrid>
        <w:gridCol w:w="6571"/>
        <w:gridCol w:w="2410"/>
      </w:tblGrid>
      <w:tr w:rsidR="00AC50BF" w:rsidRPr="007C7CF4" w14:paraId="6EA34AEE" w14:textId="77777777" w:rsidTr="009E35B3">
        <w:trPr>
          <w:trHeight w:val="25"/>
        </w:trPr>
        <w:tc>
          <w:tcPr>
            <w:tcW w:w="6571" w:type="dxa"/>
            <w:tcBorders>
              <w:top w:val="single" w:sz="8" w:space="0" w:color="000000"/>
              <w:left w:val="single" w:sz="8" w:space="0" w:color="000000"/>
              <w:bottom w:val="single" w:sz="8" w:space="0" w:color="000000"/>
            </w:tcBorders>
            <w:shd w:val="clear" w:color="auto" w:fill="BFBFBF"/>
            <w:tcMar>
              <w:top w:w="72" w:type="dxa"/>
              <w:left w:w="144" w:type="dxa"/>
              <w:bottom w:w="72" w:type="dxa"/>
              <w:right w:w="144" w:type="dxa"/>
            </w:tcMar>
            <w:hideMark/>
          </w:tcPr>
          <w:p w14:paraId="79E74FA2" w14:textId="77777777" w:rsidR="004F47D1" w:rsidRPr="007C7CF4" w:rsidRDefault="00AC50BF" w:rsidP="00E8531C">
            <w:pPr>
              <w:jc w:val="both"/>
              <w:rPr>
                <w:rFonts w:ascii="Garamond" w:eastAsia="Times New Roman" w:hAnsi="Garamond"/>
                <w:sz w:val="22"/>
                <w:szCs w:val="22"/>
                <w:lang w:val="sq-AL"/>
              </w:rPr>
            </w:pPr>
            <w:r w:rsidRPr="007C7CF4">
              <w:rPr>
                <w:rFonts w:ascii="Garamond" w:eastAsia="Times New Roman" w:hAnsi="Garamond"/>
                <w:b/>
                <w:bCs/>
                <w:sz w:val="22"/>
                <w:szCs w:val="22"/>
                <w:lang w:val="sq-AL"/>
              </w:rPr>
              <w:t>Interesi total i paguar</w:t>
            </w:r>
          </w:p>
        </w:tc>
        <w:tc>
          <w:tcPr>
            <w:tcW w:w="2410" w:type="dxa"/>
            <w:tcBorders>
              <w:top w:val="single" w:sz="8" w:space="0" w:color="000000"/>
              <w:bottom w:val="single" w:sz="8" w:space="0" w:color="000000"/>
              <w:right w:val="single" w:sz="8" w:space="0" w:color="000000"/>
            </w:tcBorders>
            <w:shd w:val="clear" w:color="auto" w:fill="BFBFBF"/>
            <w:tcMar>
              <w:top w:w="72" w:type="dxa"/>
              <w:left w:w="144" w:type="dxa"/>
              <w:bottom w:w="72" w:type="dxa"/>
              <w:right w:w="144" w:type="dxa"/>
            </w:tcMar>
            <w:hideMark/>
          </w:tcPr>
          <w:p w14:paraId="39E70478" w14:textId="77777777" w:rsidR="004F47D1" w:rsidRPr="007C7CF4" w:rsidRDefault="00AC50BF" w:rsidP="00E8531C">
            <w:pPr>
              <w:jc w:val="right"/>
              <w:rPr>
                <w:rFonts w:ascii="Garamond" w:eastAsia="Times New Roman" w:hAnsi="Garamond"/>
                <w:sz w:val="22"/>
                <w:szCs w:val="22"/>
                <w:lang w:val="sq-AL"/>
              </w:rPr>
            </w:pPr>
            <w:r w:rsidRPr="007C7CF4">
              <w:rPr>
                <w:rFonts w:ascii="Garamond" w:eastAsia="Times New Roman" w:hAnsi="Garamond"/>
                <w:b/>
                <w:bCs/>
                <w:sz w:val="22"/>
                <w:szCs w:val="22"/>
                <w:lang w:val="sq-AL"/>
              </w:rPr>
              <w:t>[●]</w:t>
            </w:r>
          </w:p>
        </w:tc>
      </w:tr>
    </w:tbl>
    <w:p w14:paraId="097E766A" w14:textId="77777777" w:rsidR="00AC50BF" w:rsidRPr="007C7CF4" w:rsidRDefault="00AC50BF" w:rsidP="00E8531C">
      <w:pPr>
        <w:jc w:val="both"/>
        <w:rPr>
          <w:rFonts w:ascii="Garamond" w:eastAsia="Times New Roman" w:hAnsi="Garamond"/>
          <w:color w:val="000000"/>
          <w:sz w:val="22"/>
          <w:szCs w:val="22"/>
          <w:lang w:val="sq-AL"/>
        </w:rPr>
      </w:pPr>
      <w:r w:rsidRPr="007C7CF4">
        <w:rPr>
          <w:rFonts w:ascii="Garamond" w:eastAsia="Times New Roman" w:hAnsi="Garamond"/>
          <w:b/>
          <w:bCs/>
          <w:color w:val="000000"/>
          <w:sz w:val="22"/>
          <w:szCs w:val="22"/>
          <w:lang w:val="sq-AL"/>
        </w:rPr>
        <w:t> </w:t>
      </w:r>
    </w:p>
    <w:tbl>
      <w:tblPr>
        <w:tblW w:w="8981" w:type="dxa"/>
        <w:tblInd w:w="-190" w:type="dxa"/>
        <w:tblCellMar>
          <w:left w:w="0" w:type="dxa"/>
          <w:right w:w="0" w:type="dxa"/>
        </w:tblCellMar>
        <w:tblLook w:val="04A0" w:firstRow="1" w:lastRow="0" w:firstColumn="1" w:lastColumn="0" w:noHBand="0" w:noVBand="1"/>
      </w:tblPr>
      <w:tblGrid>
        <w:gridCol w:w="6571"/>
        <w:gridCol w:w="2410"/>
      </w:tblGrid>
      <w:tr w:rsidR="00AC50BF" w:rsidRPr="007C7CF4" w14:paraId="54AC927B" w14:textId="77777777" w:rsidTr="002778E4">
        <w:trPr>
          <w:trHeight w:val="141"/>
        </w:trPr>
        <w:tc>
          <w:tcPr>
            <w:tcW w:w="6571" w:type="dxa"/>
            <w:tcBorders>
              <w:top w:val="single" w:sz="8" w:space="0" w:color="000000"/>
              <w:left w:val="single" w:sz="8" w:space="0" w:color="000000"/>
              <w:bottom w:val="single" w:sz="8" w:space="0" w:color="000000"/>
            </w:tcBorders>
            <w:shd w:val="clear" w:color="auto" w:fill="BFBFBF"/>
            <w:tcMar>
              <w:top w:w="72" w:type="dxa"/>
              <w:left w:w="144" w:type="dxa"/>
              <w:bottom w:w="72" w:type="dxa"/>
              <w:right w:w="144" w:type="dxa"/>
            </w:tcMar>
            <w:hideMark/>
          </w:tcPr>
          <w:p w14:paraId="53916DFD" w14:textId="77777777" w:rsidR="004F47D1" w:rsidRPr="007C7CF4" w:rsidRDefault="00AC50BF" w:rsidP="00E8531C">
            <w:pPr>
              <w:jc w:val="both"/>
              <w:rPr>
                <w:rFonts w:ascii="Garamond" w:eastAsia="Times New Roman" w:hAnsi="Garamond"/>
                <w:sz w:val="22"/>
                <w:szCs w:val="22"/>
                <w:lang w:val="sq-AL"/>
              </w:rPr>
            </w:pPr>
            <w:r w:rsidRPr="007C7CF4">
              <w:rPr>
                <w:rFonts w:ascii="Garamond" w:eastAsia="Times New Roman" w:hAnsi="Garamond"/>
                <w:b/>
                <w:bCs/>
                <w:sz w:val="22"/>
                <w:szCs w:val="22"/>
                <w:lang w:val="sq-AL"/>
              </w:rPr>
              <w:t>Interesi total i fituar</w:t>
            </w:r>
          </w:p>
        </w:tc>
        <w:tc>
          <w:tcPr>
            <w:tcW w:w="2410" w:type="dxa"/>
            <w:tcBorders>
              <w:top w:val="single" w:sz="8" w:space="0" w:color="000000"/>
              <w:bottom w:val="single" w:sz="8" w:space="0" w:color="000000"/>
              <w:right w:val="single" w:sz="8" w:space="0" w:color="000000"/>
            </w:tcBorders>
            <w:shd w:val="clear" w:color="auto" w:fill="BFBFBF"/>
            <w:tcMar>
              <w:top w:w="72" w:type="dxa"/>
              <w:left w:w="144" w:type="dxa"/>
              <w:bottom w:w="72" w:type="dxa"/>
              <w:right w:w="144" w:type="dxa"/>
            </w:tcMar>
            <w:hideMark/>
          </w:tcPr>
          <w:p w14:paraId="0D356691" w14:textId="77777777" w:rsidR="004F47D1" w:rsidRPr="007C7CF4" w:rsidRDefault="00AC50BF" w:rsidP="00E8531C">
            <w:pPr>
              <w:jc w:val="right"/>
              <w:rPr>
                <w:rFonts w:ascii="Garamond" w:eastAsia="Times New Roman" w:hAnsi="Garamond"/>
                <w:sz w:val="22"/>
                <w:szCs w:val="22"/>
                <w:lang w:val="sq-AL"/>
              </w:rPr>
            </w:pPr>
            <w:r w:rsidRPr="007C7CF4">
              <w:rPr>
                <w:rFonts w:ascii="Garamond" w:eastAsia="Times New Roman" w:hAnsi="Garamond"/>
                <w:b/>
                <w:bCs/>
                <w:sz w:val="22"/>
                <w:szCs w:val="22"/>
                <w:lang w:val="sq-AL"/>
              </w:rPr>
              <w:t>[●]</w:t>
            </w:r>
          </w:p>
        </w:tc>
      </w:tr>
    </w:tbl>
    <w:p w14:paraId="7B7C4F4C" w14:textId="77777777" w:rsidR="00AC50BF" w:rsidRPr="007C7CF4" w:rsidRDefault="00AC50BF" w:rsidP="00E8531C">
      <w:pPr>
        <w:jc w:val="both"/>
        <w:rPr>
          <w:rFonts w:ascii="Garamond" w:eastAsia="Times New Roman" w:hAnsi="Garamond"/>
          <w:color w:val="000000"/>
          <w:sz w:val="22"/>
          <w:szCs w:val="22"/>
          <w:lang w:val="sq-AL"/>
        </w:rPr>
      </w:pPr>
      <w:r w:rsidRPr="007C7CF4">
        <w:rPr>
          <w:rFonts w:ascii="Garamond" w:eastAsia="Times New Roman" w:hAnsi="Garamond"/>
          <w:b/>
          <w:bCs/>
          <w:color w:val="000000"/>
          <w:sz w:val="22"/>
          <w:szCs w:val="22"/>
          <w:lang w:val="sq-AL"/>
        </w:rPr>
        <w:t> </w:t>
      </w:r>
    </w:p>
    <w:tbl>
      <w:tblPr>
        <w:tblW w:w="8981" w:type="dxa"/>
        <w:tblInd w:w="-190" w:type="dxa"/>
        <w:tblCellMar>
          <w:left w:w="0" w:type="dxa"/>
          <w:right w:w="0" w:type="dxa"/>
        </w:tblCellMar>
        <w:tblLook w:val="04A0" w:firstRow="1" w:lastRow="0" w:firstColumn="1" w:lastColumn="0" w:noHBand="0" w:noVBand="1"/>
      </w:tblPr>
      <w:tblGrid>
        <w:gridCol w:w="6571"/>
        <w:gridCol w:w="2410"/>
      </w:tblGrid>
      <w:tr w:rsidR="00AC50BF" w:rsidRPr="007C7CF4" w14:paraId="1EB6EF72" w14:textId="77777777" w:rsidTr="002778E4">
        <w:tc>
          <w:tcPr>
            <w:tcW w:w="6571" w:type="dxa"/>
            <w:tcBorders>
              <w:top w:val="single" w:sz="8" w:space="0" w:color="000000"/>
              <w:left w:val="single" w:sz="8" w:space="0" w:color="000000"/>
              <w:bottom w:val="single" w:sz="8" w:space="0" w:color="000000"/>
            </w:tcBorders>
            <w:shd w:val="clear" w:color="auto" w:fill="BFBFBF"/>
            <w:tcMar>
              <w:top w:w="72" w:type="dxa"/>
              <w:left w:w="144" w:type="dxa"/>
              <w:bottom w:w="72" w:type="dxa"/>
              <w:right w:w="144" w:type="dxa"/>
            </w:tcMar>
            <w:hideMark/>
          </w:tcPr>
          <w:p w14:paraId="6AFB15E9" w14:textId="77777777" w:rsidR="004F47D1" w:rsidRPr="007C7CF4" w:rsidRDefault="00AC50BF" w:rsidP="00E8531C">
            <w:pPr>
              <w:jc w:val="both"/>
              <w:rPr>
                <w:rFonts w:ascii="Garamond" w:eastAsia="Times New Roman" w:hAnsi="Garamond"/>
                <w:sz w:val="22"/>
                <w:szCs w:val="22"/>
                <w:lang w:val="sq-AL"/>
              </w:rPr>
            </w:pPr>
            <w:r w:rsidRPr="007C7CF4">
              <w:rPr>
                <w:rFonts w:ascii="Garamond" w:eastAsia="Times New Roman" w:hAnsi="Garamond"/>
                <w:b/>
                <w:bCs/>
                <w:sz w:val="22"/>
                <w:szCs w:val="22"/>
                <w:lang w:val="sq-AL"/>
              </w:rPr>
              <w:t>Treguesi gjithëpërfshirës i kostos</w:t>
            </w:r>
          </w:p>
        </w:tc>
        <w:tc>
          <w:tcPr>
            <w:tcW w:w="2410" w:type="dxa"/>
            <w:tcBorders>
              <w:top w:val="single" w:sz="8" w:space="0" w:color="000000"/>
              <w:bottom w:val="single" w:sz="8" w:space="0" w:color="000000"/>
              <w:right w:val="single" w:sz="8" w:space="0" w:color="000000"/>
            </w:tcBorders>
            <w:shd w:val="clear" w:color="auto" w:fill="BFBFBF"/>
            <w:tcMar>
              <w:top w:w="72" w:type="dxa"/>
              <w:left w:w="144" w:type="dxa"/>
              <w:bottom w:w="72" w:type="dxa"/>
              <w:right w:w="144" w:type="dxa"/>
            </w:tcMar>
            <w:hideMark/>
          </w:tcPr>
          <w:p w14:paraId="3D847CDD" w14:textId="77777777" w:rsidR="004F47D1" w:rsidRPr="007C7CF4" w:rsidRDefault="00AC50BF" w:rsidP="00E8531C">
            <w:pPr>
              <w:jc w:val="right"/>
              <w:rPr>
                <w:rFonts w:ascii="Garamond" w:eastAsia="Times New Roman" w:hAnsi="Garamond"/>
                <w:sz w:val="22"/>
                <w:szCs w:val="22"/>
                <w:lang w:val="sq-AL"/>
              </w:rPr>
            </w:pPr>
            <w:r w:rsidRPr="007C7CF4">
              <w:rPr>
                <w:rFonts w:ascii="Garamond" w:eastAsia="Times New Roman" w:hAnsi="Garamond"/>
                <w:b/>
                <w:bCs/>
                <w:sz w:val="22"/>
                <w:szCs w:val="22"/>
                <w:lang w:val="sq-AL"/>
              </w:rPr>
              <w:t>[●]</w:t>
            </w:r>
          </w:p>
        </w:tc>
      </w:tr>
    </w:tbl>
    <w:p w14:paraId="44CFFF0D" w14:textId="77777777" w:rsidR="00395502" w:rsidRPr="007C7CF4" w:rsidRDefault="00395502" w:rsidP="00E8531C">
      <w:pPr>
        <w:rPr>
          <w:rFonts w:ascii="Garamond" w:eastAsiaTheme="minorEastAsia" w:hAnsi="Garamond"/>
          <w:b/>
          <w:lang w:val="sq-AL" w:eastAsia="sq-AL"/>
        </w:rPr>
      </w:pPr>
    </w:p>
    <w:p w14:paraId="01988E59" w14:textId="77777777" w:rsidR="00AC50BF" w:rsidRPr="007C7CF4" w:rsidRDefault="00395502" w:rsidP="00E8531C">
      <w:pPr>
        <w:rPr>
          <w:rFonts w:ascii="Garamond" w:eastAsiaTheme="minorEastAsia" w:hAnsi="Garamond"/>
          <w:b/>
          <w:lang w:val="sq-AL" w:eastAsia="sq-AL"/>
        </w:rPr>
      </w:pPr>
      <w:r w:rsidRPr="007C7CF4">
        <w:rPr>
          <w:rFonts w:ascii="Garamond" w:eastAsiaTheme="minorEastAsia" w:hAnsi="Garamond"/>
          <w:b/>
          <w:lang w:val="sq-AL" w:eastAsia="sq-AL"/>
        </w:rPr>
        <w:t xml:space="preserve">Pasqyrë </w:t>
      </w:r>
      <w:r w:rsidR="00AC50BF" w:rsidRPr="007C7CF4">
        <w:rPr>
          <w:rFonts w:ascii="Garamond" w:eastAsiaTheme="minorEastAsia" w:hAnsi="Garamond"/>
          <w:b/>
          <w:lang w:val="sq-AL" w:eastAsia="sq-AL"/>
        </w:rPr>
        <w:t>e detajuar e tarifave të paguara në llogari</w:t>
      </w:r>
    </w:p>
    <w:tbl>
      <w:tblPr>
        <w:tblW w:w="5162" w:type="pct"/>
        <w:tblCellMar>
          <w:left w:w="0" w:type="dxa"/>
          <w:right w:w="0" w:type="dxa"/>
        </w:tblCellMar>
        <w:tblLook w:val="04A0" w:firstRow="1" w:lastRow="0" w:firstColumn="1" w:lastColumn="0" w:noHBand="0" w:noVBand="1"/>
      </w:tblPr>
      <w:tblGrid>
        <w:gridCol w:w="3392"/>
        <w:gridCol w:w="1556"/>
        <w:gridCol w:w="1075"/>
        <w:gridCol w:w="1458"/>
        <w:gridCol w:w="1116"/>
      </w:tblGrid>
      <w:tr w:rsidR="00AC50BF" w:rsidRPr="007C7CF4" w14:paraId="7DFDEAB7" w14:textId="77777777" w:rsidTr="00484F0A">
        <w:tc>
          <w:tcPr>
            <w:tcW w:w="2878" w:type="pct"/>
            <w:gridSpan w:val="2"/>
            <w:tcBorders>
              <w:top w:val="single" w:sz="8" w:space="0" w:color="000000"/>
              <w:left w:val="single" w:sz="8" w:space="0" w:color="000000"/>
              <w:bottom w:val="single" w:sz="8" w:space="0" w:color="000000"/>
              <w:right w:val="single" w:sz="8" w:space="0" w:color="000000"/>
            </w:tcBorders>
            <w:shd w:val="clear" w:color="auto" w:fill="A6A6A6"/>
            <w:hideMark/>
          </w:tcPr>
          <w:p w14:paraId="549994F1"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b/>
                <w:bCs/>
                <w:sz w:val="20"/>
                <w:szCs w:val="20"/>
                <w:lang w:val="sq-AL"/>
              </w:rPr>
              <w:t>Shërbimi</w:t>
            </w:r>
          </w:p>
        </w:tc>
        <w:tc>
          <w:tcPr>
            <w:tcW w:w="2122" w:type="pct"/>
            <w:gridSpan w:val="3"/>
            <w:tcBorders>
              <w:top w:val="single" w:sz="8" w:space="0" w:color="000000"/>
              <w:left w:val="single" w:sz="8" w:space="0" w:color="000000"/>
              <w:bottom w:val="single" w:sz="8" w:space="0" w:color="000000"/>
              <w:right w:val="single" w:sz="8" w:space="0" w:color="000000"/>
            </w:tcBorders>
            <w:shd w:val="clear" w:color="auto" w:fill="A6A6A6"/>
            <w:vAlign w:val="center"/>
            <w:hideMark/>
          </w:tcPr>
          <w:p w14:paraId="22F3CCA0"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b/>
                <w:bCs/>
                <w:sz w:val="20"/>
                <w:szCs w:val="20"/>
                <w:lang w:val="sq-AL"/>
              </w:rPr>
              <w:t>Tarifa</w:t>
            </w:r>
          </w:p>
        </w:tc>
      </w:tr>
      <w:tr w:rsidR="00AC50BF" w:rsidRPr="007C7CF4" w14:paraId="00CB707D" w14:textId="77777777" w:rsidTr="00484F0A">
        <w:trPr>
          <w:trHeight w:val="520"/>
        </w:trPr>
        <w:tc>
          <w:tcPr>
            <w:tcW w:w="1973" w:type="pct"/>
            <w:tcBorders>
              <w:top w:val="single" w:sz="8" w:space="0" w:color="000000"/>
              <w:left w:val="single" w:sz="8" w:space="0" w:color="000000"/>
              <w:bottom w:val="single" w:sz="8" w:space="0" w:color="000000"/>
              <w:right w:val="single" w:sz="8" w:space="0" w:color="000000"/>
            </w:tcBorders>
            <w:shd w:val="clear" w:color="auto" w:fill="A6A6A6"/>
            <w:hideMark/>
          </w:tcPr>
          <w:p w14:paraId="11227175"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Shërbimi</w:t>
            </w:r>
          </w:p>
        </w:tc>
        <w:tc>
          <w:tcPr>
            <w:tcW w:w="905" w:type="pct"/>
            <w:tcBorders>
              <w:top w:val="single" w:sz="8" w:space="0" w:color="000000"/>
              <w:left w:val="single" w:sz="8" w:space="0" w:color="000000"/>
              <w:bottom w:val="single" w:sz="8" w:space="0" w:color="000000"/>
              <w:right w:val="single" w:sz="8" w:space="0" w:color="000000"/>
            </w:tcBorders>
            <w:shd w:val="clear" w:color="auto" w:fill="A6A6A6"/>
            <w:tcMar>
              <w:top w:w="72" w:type="dxa"/>
              <w:left w:w="144" w:type="dxa"/>
              <w:bottom w:w="72" w:type="dxa"/>
              <w:right w:w="144" w:type="dxa"/>
            </w:tcMar>
            <w:vAlign w:val="center"/>
            <w:hideMark/>
          </w:tcPr>
          <w:p w14:paraId="71675C75"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b/>
                <w:bCs/>
                <w:sz w:val="20"/>
                <w:szCs w:val="20"/>
                <w:lang w:val="sq-AL"/>
              </w:rPr>
              <w:t>Numri i herëve që është përdorur shërbimi</w:t>
            </w:r>
          </w:p>
        </w:tc>
        <w:tc>
          <w:tcPr>
            <w:tcW w:w="625" w:type="pct"/>
            <w:tcBorders>
              <w:top w:val="single" w:sz="8" w:space="0" w:color="000000"/>
              <w:left w:val="single" w:sz="8" w:space="0" w:color="000000"/>
              <w:bottom w:val="single" w:sz="8" w:space="0" w:color="000000"/>
              <w:right w:val="single" w:sz="8" w:space="0" w:color="000000"/>
            </w:tcBorders>
            <w:shd w:val="clear" w:color="auto" w:fill="A6A6A6"/>
            <w:vAlign w:val="center"/>
            <w:hideMark/>
          </w:tcPr>
          <w:p w14:paraId="2552F53C"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b/>
                <w:bCs/>
                <w:sz w:val="20"/>
                <w:szCs w:val="20"/>
                <w:lang w:val="sq-AL"/>
              </w:rPr>
              <w:t xml:space="preserve">Tarifa </w:t>
            </w:r>
            <w:r w:rsidR="00ED47E6" w:rsidRPr="007C7CF4">
              <w:rPr>
                <w:rFonts w:ascii="Garamond" w:eastAsia="Times New Roman" w:hAnsi="Garamond"/>
                <w:b/>
                <w:bCs/>
                <w:sz w:val="20"/>
                <w:szCs w:val="20"/>
                <w:lang w:val="sq-AL"/>
              </w:rPr>
              <w:t>për</w:t>
            </w:r>
            <w:r w:rsidRPr="007C7CF4">
              <w:rPr>
                <w:rFonts w:ascii="Garamond" w:eastAsia="Times New Roman" w:hAnsi="Garamond"/>
                <w:b/>
                <w:bCs/>
                <w:sz w:val="20"/>
                <w:szCs w:val="20"/>
                <w:lang w:val="sq-AL"/>
              </w:rPr>
              <w:t xml:space="preserve"> njësi</w:t>
            </w:r>
          </w:p>
        </w:tc>
        <w:tc>
          <w:tcPr>
            <w:tcW w:w="847" w:type="pct"/>
            <w:tcBorders>
              <w:top w:val="single" w:sz="8" w:space="0" w:color="000000"/>
              <w:left w:val="single" w:sz="8" w:space="0" w:color="000000"/>
              <w:bottom w:val="single" w:sz="8" w:space="0" w:color="000000"/>
              <w:right w:val="single" w:sz="8" w:space="0" w:color="000000"/>
            </w:tcBorders>
            <w:shd w:val="clear" w:color="auto" w:fill="A6A6A6"/>
            <w:vAlign w:val="center"/>
            <w:hideMark/>
          </w:tcPr>
          <w:p w14:paraId="7A96B4AB"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b/>
                <w:bCs/>
                <w:sz w:val="20"/>
                <w:szCs w:val="20"/>
                <w:lang w:val="sq-AL"/>
              </w:rPr>
              <w:t>Numri i herëve që u tarifua tarifa</w:t>
            </w:r>
          </w:p>
        </w:tc>
        <w:tc>
          <w:tcPr>
            <w:tcW w:w="649" w:type="pct"/>
            <w:tcBorders>
              <w:top w:val="single" w:sz="8" w:space="0" w:color="000000"/>
              <w:left w:val="single" w:sz="8" w:space="0" w:color="000000"/>
              <w:bottom w:val="single" w:sz="8" w:space="0" w:color="000000"/>
              <w:right w:val="single" w:sz="8" w:space="0" w:color="000000"/>
            </w:tcBorders>
            <w:shd w:val="clear" w:color="auto" w:fill="A6A6A6"/>
            <w:vAlign w:val="center"/>
            <w:hideMark/>
          </w:tcPr>
          <w:p w14:paraId="029DF4F8"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b/>
                <w:bCs/>
                <w:sz w:val="20"/>
                <w:szCs w:val="20"/>
                <w:lang w:val="sq-AL"/>
              </w:rPr>
              <w:t>Total</w:t>
            </w:r>
          </w:p>
        </w:tc>
      </w:tr>
      <w:tr w:rsidR="00AC50BF" w:rsidRPr="007C7CF4" w14:paraId="037DDA70" w14:textId="77777777" w:rsidTr="00484F0A">
        <w:tc>
          <w:tcPr>
            <w:tcW w:w="5000" w:type="pct"/>
            <w:gridSpan w:val="5"/>
            <w:tcBorders>
              <w:top w:val="single" w:sz="8" w:space="0" w:color="000000"/>
              <w:left w:val="single" w:sz="8" w:space="0" w:color="000000"/>
              <w:bottom w:val="single" w:sz="8" w:space="0" w:color="000000"/>
              <w:right w:val="single" w:sz="8" w:space="0" w:color="000000"/>
            </w:tcBorders>
            <w:shd w:val="clear" w:color="auto" w:fill="BFBFBF"/>
            <w:hideMark/>
          </w:tcPr>
          <w:p w14:paraId="17A72D34"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shd w:val="clear" w:color="auto" w:fill="BFBFBF"/>
                <w:lang w:val="sq-AL"/>
              </w:rPr>
              <w:t>Shërbime të </w:t>
            </w:r>
            <w:r w:rsidRPr="007C7CF4">
              <w:rPr>
                <w:rFonts w:ascii="Garamond" w:eastAsia="Times New Roman" w:hAnsi="Garamond"/>
                <w:b/>
                <w:bCs/>
                <w:sz w:val="20"/>
                <w:szCs w:val="20"/>
                <w:lang w:val="sq-AL"/>
              </w:rPr>
              <w:t>përgjithshme të </w:t>
            </w:r>
            <w:r w:rsidRPr="007C7CF4">
              <w:rPr>
                <w:rFonts w:ascii="Garamond" w:eastAsia="Times New Roman" w:hAnsi="Garamond"/>
                <w:b/>
                <w:bCs/>
                <w:sz w:val="20"/>
                <w:szCs w:val="20"/>
                <w:shd w:val="clear" w:color="auto" w:fill="BFBFBF"/>
                <w:lang w:val="sq-AL"/>
              </w:rPr>
              <w:t>llogarisë</w:t>
            </w:r>
          </w:p>
        </w:tc>
      </w:tr>
      <w:tr w:rsidR="00AC50BF" w:rsidRPr="007C7CF4" w14:paraId="1BDBE569" w14:textId="77777777" w:rsidTr="00484F0A">
        <w:tc>
          <w:tcPr>
            <w:tcW w:w="1973" w:type="pct"/>
            <w:tcBorders>
              <w:top w:val="single" w:sz="8" w:space="0" w:color="000000"/>
              <w:left w:val="single" w:sz="8" w:space="0" w:color="000000"/>
              <w:bottom w:val="single" w:sz="8" w:space="0" w:color="000000"/>
              <w:right w:val="single" w:sz="8" w:space="0" w:color="000000"/>
            </w:tcBorders>
            <w:hideMark/>
          </w:tcPr>
          <w:p w14:paraId="0E31A408" w14:textId="77777777" w:rsidR="00AC50BF"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w:t>
            </w:r>
          </w:p>
          <w:p w14:paraId="216E8C6C" w14:textId="77777777" w:rsidR="00AC50BF" w:rsidRPr="007C7CF4" w:rsidRDefault="00AC50BF" w:rsidP="00E8531C">
            <w:pPr>
              <w:jc w:val="both"/>
              <w:rPr>
                <w:rFonts w:ascii="Garamond" w:eastAsia="Times New Roman" w:hAnsi="Garamond"/>
                <w:sz w:val="20"/>
                <w:szCs w:val="20"/>
                <w:lang w:val="sq-AL"/>
              </w:rPr>
            </w:pPr>
            <w:r w:rsidRPr="007C7CF4">
              <w:rPr>
                <w:rFonts w:ascii="Garamond" w:eastAsia="Times New Roman" w:hAnsi="Garamond"/>
                <w:sz w:val="20"/>
                <w:szCs w:val="20"/>
                <w:lang w:val="sq-AL"/>
              </w:rPr>
              <w:t> </w:t>
            </w:r>
          </w:p>
          <w:p w14:paraId="290DDC24" w14:textId="77777777" w:rsidR="00AC50BF" w:rsidRPr="007C7CF4" w:rsidRDefault="00AC50BF" w:rsidP="00E8531C">
            <w:pPr>
              <w:jc w:val="both"/>
              <w:rPr>
                <w:rFonts w:ascii="Garamond" w:eastAsia="Times New Roman" w:hAnsi="Garamond"/>
                <w:sz w:val="20"/>
                <w:szCs w:val="20"/>
                <w:lang w:val="sq-AL"/>
              </w:rPr>
            </w:pPr>
            <w:r w:rsidRPr="007C7CF4">
              <w:rPr>
                <w:rFonts w:ascii="Garamond" w:eastAsia="Times New Roman" w:hAnsi="Garamond"/>
                <w:sz w:val="20"/>
                <w:szCs w:val="20"/>
                <w:lang w:val="sq-AL"/>
              </w:rPr>
              <w:t>Përfshin një </w:t>
            </w:r>
            <w:r w:rsidRPr="007C7CF4">
              <w:rPr>
                <w:rFonts w:ascii="Garamond" w:eastAsia="Times New Roman" w:hAnsi="Garamond"/>
                <w:b/>
                <w:bCs/>
                <w:sz w:val="20"/>
                <w:szCs w:val="20"/>
                <w:lang w:val="sq-AL"/>
              </w:rPr>
              <w:t>paketë shërbimesh të </w:t>
            </w:r>
            <w:r w:rsidRPr="007C7CF4">
              <w:rPr>
                <w:rFonts w:ascii="Garamond" w:eastAsia="Times New Roman" w:hAnsi="Garamond"/>
                <w:sz w:val="20"/>
                <w:szCs w:val="20"/>
                <w:lang w:val="sq-AL"/>
              </w:rPr>
              <w:t>përbërë nga:</w:t>
            </w:r>
          </w:p>
          <w:p w14:paraId="13C31305"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sz w:val="20"/>
                <w:szCs w:val="20"/>
                <w:lang w:val="sq-AL"/>
              </w:rPr>
              <w:t>Shërbimet përtej këtyre sasive janë tarifuar veçmas</w:t>
            </w:r>
          </w:p>
        </w:tc>
        <w:tc>
          <w:tcPr>
            <w:tcW w:w="905"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DBD544C"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sz w:val="20"/>
                <w:szCs w:val="20"/>
                <w:lang w:val="sq-AL"/>
              </w:rPr>
              <w:t>.</w:t>
            </w:r>
          </w:p>
        </w:tc>
        <w:tc>
          <w:tcPr>
            <w:tcW w:w="625" w:type="pct"/>
            <w:tcBorders>
              <w:top w:val="single" w:sz="8" w:space="0" w:color="000000"/>
              <w:left w:val="single" w:sz="8" w:space="0" w:color="000000"/>
              <w:bottom w:val="single" w:sz="8" w:space="0" w:color="000000"/>
              <w:right w:val="single" w:sz="8" w:space="0" w:color="000000"/>
            </w:tcBorders>
            <w:vAlign w:val="center"/>
            <w:hideMark/>
          </w:tcPr>
          <w:p w14:paraId="2357CB44" w14:textId="77777777" w:rsidR="004F47D1" w:rsidRPr="007C7CF4" w:rsidRDefault="00AC50BF" w:rsidP="00E8531C">
            <w:pPr>
              <w:jc w:val="right"/>
              <w:rPr>
                <w:rFonts w:ascii="Garamond" w:eastAsia="Times New Roman" w:hAnsi="Garamond"/>
                <w:sz w:val="20"/>
                <w:szCs w:val="20"/>
                <w:lang w:val="sq-AL"/>
              </w:rPr>
            </w:pPr>
            <w:r w:rsidRPr="007C7CF4">
              <w:rPr>
                <w:rFonts w:ascii="Garamond" w:eastAsia="Times New Roman" w:hAnsi="Garamond"/>
                <w:sz w:val="20"/>
                <w:szCs w:val="20"/>
                <w:lang w:val="sq-AL"/>
              </w:rPr>
              <w:t> </w:t>
            </w:r>
          </w:p>
        </w:tc>
        <w:tc>
          <w:tcPr>
            <w:tcW w:w="847" w:type="pct"/>
            <w:tcBorders>
              <w:top w:val="single" w:sz="8" w:space="0" w:color="000000"/>
              <w:left w:val="single" w:sz="8" w:space="0" w:color="000000"/>
              <w:bottom w:val="single" w:sz="8" w:space="0" w:color="000000"/>
              <w:right w:val="single" w:sz="8" w:space="0" w:color="000000"/>
            </w:tcBorders>
            <w:vAlign w:val="center"/>
            <w:hideMark/>
          </w:tcPr>
          <w:p w14:paraId="7A1DB981"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sz w:val="20"/>
                <w:szCs w:val="20"/>
                <w:lang w:val="sq-AL"/>
              </w:rPr>
              <w:t> </w:t>
            </w:r>
          </w:p>
        </w:tc>
        <w:tc>
          <w:tcPr>
            <w:tcW w:w="649"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16286D8" w14:textId="77777777" w:rsidR="004F47D1" w:rsidRPr="007C7CF4" w:rsidRDefault="00AC50BF" w:rsidP="00E8531C">
            <w:pPr>
              <w:jc w:val="right"/>
              <w:rPr>
                <w:rFonts w:ascii="Garamond" w:eastAsia="Times New Roman" w:hAnsi="Garamond"/>
                <w:sz w:val="20"/>
                <w:szCs w:val="20"/>
                <w:lang w:val="sq-AL"/>
              </w:rPr>
            </w:pPr>
            <w:r w:rsidRPr="007C7CF4">
              <w:rPr>
                <w:rFonts w:ascii="Garamond" w:eastAsia="Times New Roman" w:hAnsi="Garamond"/>
                <w:b/>
                <w:bCs/>
                <w:sz w:val="20"/>
                <w:szCs w:val="20"/>
                <w:lang w:val="sq-AL"/>
              </w:rPr>
              <w:t>[●]</w:t>
            </w:r>
          </w:p>
        </w:tc>
      </w:tr>
      <w:tr w:rsidR="00AC50BF" w:rsidRPr="007C7CF4" w14:paraId="4328BD37" w14:textId="77777777" w:rsidTr="00484F0A">
        <w:tc>
          <w:tcPr>
            <w:tcW w:w="5000" w:type="pct"/>
            <w:gridSpan w:val="5"/>
            <w:tcBorders>
              <w:top w:val="single" w:sz="8" w:space="0" w:color="000000"/>
              <w:left w:val="single" w:sz="8" w:space="0" w:color="000000"/>
              <w:bottom w:val="single" w:sz="8" w:space="0" w:color="000000"/>
              <w:right w:val="single" w:sz="8" w:space="0" w:color="000000"/>
            </w:tcBorders>
            <w:shd w:val="clear" w:color="auto" w:fill="BFBFBF"/>
            <w:hideMark/>
          </w:tcPr>
          <w:p w14:paraId="5DFCB7EC"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Pagesat (me përjashtim të kartave)</w:t>
            </w:r>
          </w:p>
        </w:tc>
      </w:tr>
      <w:tr w:rsidR="00AC50BF" w:rsidRPr="007C7CF4" w14:paraId="7BC57E88" w14:textId="77777777" w:rsidTr="00484F0A">
        <w:tc>
          <w:tcPr>
            <w:tcW w:w="1973" w:type="pct"/>
            <w:tcBorders>
              <w:top w:val="single" w:sz="8" w:space="0" w:color="000000"/>
              <w:left w:val="single" w:sz="8" w:space="0" w:color="000000"/>
              <w:bottom w:val="single" w:sz="8" w:space="0" w:color="000000"/>
              <w:right w:val="single" w:sz="8" w:space="0" w:color="000000"/>
            </w:tcBorders>
            <w:hideMark/>
          </w:tcPr>
          <w:p w14:paraId="0CEFB0B7" w14:textId="77777777" w:rsidR="004F47D1" w:rsidRPr="007C7CF4" w:rsidRDefault="00AC50BF" w:rsidP="00E8531C">
            <w:pPr>
              <w:ind w:firstLine="709"/>
              <w:jc w:val="both"/>
              <w:rPr>
                <w:rFonts w:ascii="Garamond" w:eastAsia="Times New Roman" w:hAnsi="Garamond"/>
                <w:sz w:val="20"/>
                <w:szCs w:val="20"/>
                <w:lang w:val="sq-AL"/>
              </w:rPr>
            </w:pPr>
            <w:r w:rsidRPr="007C7CF4">
              <w:rPr>
                <w:rFonts w:ascii="Garamond" w:eastAsia="Times New Roman" w:hAnsi="Garamond"/>
                <w:sz w:val="20"/>
                <w:szCs w:val="20"/>
                <w:lang w:val="sq-AL"/>
              </w:rPr>
              <w:t> </w:t>
            </w:r>
          </w:p>
        </w:tc>
        <w:tc>
          <w:tcPr>
            <w:tcW w:w="905"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25B05C4" w14:textId="77777777" w:rsidR="004F47D1" w:rsidRPr="007C7CF4" w:rsidRDefault="00AC50BF" w:rsidP="00E8531C">
            <w:pPr>
              <w:ind w:firstLine="709"/>
              <w:jc w:val="both"/>
              <w:rPr>
                <w:rFonts w:ascii="Garamond" w:eastAsia="Times New Roman" w:hAnsi="Garamond"/>
                <w:sz w:val="20"/>
                <w:szCs w:val="20"/>
                <w:lang w:val="sq-AL"/>
              </w:rPr>
            </w:pPr>
            <w:r w:rsidRPr="007C7CF4">
              <w:rPr>
                <w:rFonts w:ascii="Garamond" w:eastAsia="Times New Roman" w:hAnsi="Garamond"/>
                <w:sz w:val="20"/>
                <w:szCs w:val="20"/>
                <w:lang w:val="sq-AL"/>
              </w:rPr>
              <w:t> </w:t>
            </w:r>
          </w:p>
        </w:tc>
        <w:tc>
          <w:tcPr>
            <w:tcW w:w="625" w:type="pct"/>
            <w:tcBorders>
              <w:top w:val="single" w:sz="8" w:space="0" w:color="000000"/>
              <w:left w:val="single" w:sz="8" w:space="0" w:color="000000"/>
              <w:bottom w:val="single" w:sz="8" w:space="0" w:color="000000"/>
              <w:right w:val="single" w:sz="8" w:space="0" w:color="000000"/>
            </w:tcBorders>
            <w:vAlign w:val="center"/>
            <w:hideMark/>
          </w:tcPr>
          <w:p w14:paraId="58F90D43" w14:textId="77777777" w:rsidR="004F47D1" w:rsidRPr="007C7CF4" w:rsidRDefault="00AC50BF" w:rsidP="00E8531C">
            <w:pPr>
              <w:jc w:val="right"/>
              <w:rPr>
                <w:rFonts w:ascii="Garamond" w:eastAsia="Times New Roman" w:hAnsi="Garamond"/>
                <w:sz w:val="20"/>
                <w:szCs w:val="20"/>
                <w:lang w:val="sq-AL"/>
              </w:rPr>
            </w:pPr>
            <w:r w:rsidRPr="007C7CF4">
              <w:rPr>
                <w:rFonts w:ascii="Garamond" w:eastAsia="Times New Roman" w:hAnsi="Garamond"/>
                <w:sz w:val="20"/>
                <w:szCs w:val="20"/>
                <w:lang w:val="sq-AL"/>
              </w:rPr>
              <w:t> </w:t>
            </w:r>
          </w:p>
        </w:tc>
        <w:tc>
          <w:tcPr>
            <w:tcW w:w="847" w:type="pct"/>
            <w:tcBorders>
              <w:top w:val="single" w:sz="8" w:space="0" w:color="000000"/>
              <w:left w:val="single" w:sz="8" w:space="0" w:color="000000"/>
              <w:bottom w:val="single" w:sz="8" w:space="0" w:color="000000"/>
              <w:right w:val="single" w:sz="8" w:space="0" w:color="000000"/>
            </w:tcBorders>
            <w:vAlign w:val="center"/>
            <w:hideMark/>
          </w:tcPr>
          <w:p w14:paraId="657EB41B"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sz w:val="20"/>
                <w:szCs w:val="20"/>
                <w:lang w:val="sq-AL"/>
              </w:rPr>
              <w:t> </w:t>
            </w:r>
          </w:p>
        </w:tc>
        <w:tc>
          <w:tcPr>
            <w:tcW w:w="649"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8D057CF" w14:textId="77777777" w:rsidR="004F47D1" w:rsidRPr="007C7CF4" w:rsidRDefault="00AC50BF" w:rsidP="00E8531C">
            <w:pPr>
              <w:jc w:val="right"/>
              <w:rPr>
                <w:rFonts w:ascii="Garamond" w:eastAsia="Times New Roman" w:hAnsi="Garamond"/>
                <w:sz w:val="20"/>
                <w:szCs w:val="20"/>
                <w:lang w:val="sq-AL"/>
              </w:rPr>
            </w:pPr>
            <w:r w:rsidRPr="007C7CF4">
              <w:rPr>
                <w:rFonts w:ascii="Garamond" w:eastAsia="Times New Roman" w:hAnsi="Garamond"/>
                <w:b/>
                <w:bCs/>
                <w:sz w:val="20"/>
                <w:szCs w:val="20"/>
                <w:lang w:val="sq-AL"/>
              </w:rPr>
              <w:t>[●]</w:t>
            </w:r>
          </w:p>
        </w:tc>
      </w:tr>
      <w:tr w:rsidR="00AC50BF" w:rsidRPr="007C7CF4" w14:paraId="66F19250" w14:textId="77777777" w:rsidTr="00484F0A">
        <w:tc>
          <w:tcPr>
            <w:tcW w:w="5000" w:type="pct"/>
            <w:gridSpan w:val="5"/>
            <w:tcBorders>
              <w:top w:val="single" w:sz="8" w:space="0" w:color="000000"/>
              <w:left w:val="single" w:sz="8" w:space="0" w:color="000000"/>
              <w:bottom w:val="single" w:sz="8" w:space="0" w:color="000000"/>
              <w:right w:val="single" w:sz="8" w:space="0" w:color="000000"/>
            </w:tcBorders>
            <w:shd w:val="clear" w:color="auto" w:fill="BFBFBF"/>
            <w:hideMark/>
          </w:tcPr>
          <w:p w14:paraId="62941B8B"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 xml:space="preserve">Kartat dhe </w:t>
            </w:r>
            <w:r w:rsidR="008315E7" w:rsidRPr="007C7CF4">
              <w:rPr>
                <w:rFonts w:ascii="Garamond" w:eastAsia="Times New Roman" w:hAnsi="Garamond"/>
                <w:b/>
                <w:bCs/>
                <w:i/>
                <w:sz w:val="20"/>
                <w:szCs w:val="20"/>
                <w:lang w:val="sq-AL"/>
              </w:rPr>
              <w:t>cash</w:t>
            </w:r>
            <w:r w:rsidR="008315E7" w:rsidRPr="007C7CF4">
              <w:rPr>
                <w:rFonts w:ascii="Garamond" w:eastAsia="Times New Roman" w:hAnsi="Garamond"/>
                <w:b/>
                <w:bCs/>
                <w:sz w:val="20"/>
                <w:szCs w:val="20"/>
                <w:lang w:val="sq-AL"/>
              </w:rPr>
              <w:t>-i</w:t>
            </w:r>
          </w:p>
        </w:tc>
      </w:tr>
      <w:tr w:rsidR="00AC50BF" w:rsidRPr="007C7CF4" w14:paraId="33A130D7" w14:textId="77777777" w:rsidTr="00484F0A">
        <w:tc>
          <w:tcPr>
            <w:tcW w:w="1973" w:type="pct"/>
            <w:tcBorders>
              <w:top w:val="single" w:sz="8" w:space="0" w:color="000000"/>
              <w:left w:val="single" w:sz="8" w:space="0" w:color="000000"/>
              <w:bottom w:val="single" w:sz="8" w:space="0" w:color="000000"/>
              <w:right w:val="single" w:sz="8" w:space="0" w:color="000000"/>
            </w:tcBorders>
            <w:hideMark/>
          </w:tcPr>
          <w:p w14:paraId="5C86F9B4"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 </w:t>
            </w:r>
          </w:p>
        </w:tc>
        <w:tc>
          <w:tcPr>
            <w:tcW w:w="905"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12644C8"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 </w:t>
            </w:r>
          </w:p>
        </w:tc>
        <w:tc>
          <w:tcPr>
            <w:tcW w:w="625" w:type="pct"/>
            <w:tcBorders>
              <w:top w:val="single" w:sz="8" w:space="0" w:color="000000"/>
              <w:left w:val="single" w:sz="8" w:space="0" w:color="000000"/>
              <w:bottom w:val="single" w:sz="8" w:space="0" w:color="000000"/>
              <w:right w:val="single" w:sz="8" w:space="0" w:color="000000"/>
            </w:tcBorders>
            <w:vAlign w:val="center"/>
            <w:hideMark/>
          </w:tcPr>
          <w:p w14:paraId="7429970D" w14:textId="77777777" w:rsidR="004F47D1" w:rsidRPr="007C7CF4" w:rsidRDefault="00AC50BF" w:rsidP="00E8531C">
            <w:pPr>
              <w:jc w:val="right"/>
              <w:rPr>
                <w:rFonts w:ascii="Garamond" w:eastAsia="Times New Roman" w:hAnsi="Garamond"/>
                <w:sz w:val="20"/>
                <w:szCs w:val="20"/>
                <w:lang w:val="sq-AL"/>
              </w:rPr>
            </w:pPr>
            <w:r w:rsidRPr="007C7CF4">
              <w:rPr>
                <w:rFonts w:ascii="Garamond" w:eastAsia="Times New Roman" w:hAnsi="Garamond"/>
                <w:sz w:val="20"/>
                <w:szCs w:val="20"/>
                <w:lang w:val="sq-AL"/>
              </w:rPr>
              <w:t> </w:t>
            </w:r>
          </w:p>
        </w:tc>
        <w:tc>
          <w:tcPr>
            <w:tcW w:w="847" w:type="pct"/>
            <w:tcBorders>
              <w:top w:val="single" w:sz="8" w:space="0" w:color="000000"/>
              <w:left w:val="single" w:sz="8" w:space="0" w:color="000000"/>
              <w:bottom w:val="single" w:sz="8" w:space="0" w:color="000000"/>
              <w:right w:val="single" w:sz="8" w:space="0" w:color="000000"/>
            </w:tcBorders>
            <w:vAlign w:val="center"/>
            <w:hideMark/>
          </w:tcPr>
          <w:p w14:paraId="7A94CB39"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sz w:val="20"/>
                <w:szCs w:val="20"/>
                <w:lang w:val="sq-AL"/>
              </w:rPr>
              <w:t> </w:t>
            </w:r>
          </w:p>
        </w:tc>
        <w:tc>
          <w:tcPr>
            <w:tcW w:w="649"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9455380" w14:textId="77777777" w:rsidR="004F47D1" w:rsidRPr="007C7CF4" w:rsidRDefault="00AC50BF" w:rsidP="00E8531C">
            <w:pPr>
              <w:jc w:val="right"/>
              <w:rPr>
                <w:rFonts w:ascii="Garamond" w:eastAsia="Times New Roman" w:hAnsi="Garamond"/>
                <w:sz w:val="20"/>
                <w:szCs w:val="20"/>
                <w:lang w:val="sq-AL"/>
              </w:rPr>
            </w:pPr>
            <w:r w:rsidRPr="007C7CF4">
              <w:rPr>
                <w:rFonts w:ascii="Garamond" w:eastAsia="Times New Roman" w:hAnsi="Garamond"/>
                <w:b/>
                <w:bCs/>
                <w:sz w:val="20"/>
                <w:szCs w:val="20"/>
                <w:lang w:val="sq-AL"/>
              </w:rPr>
              <w:t>[●]</w:t>
            </w:r>
          </w:p>
        </w:tc>
      </w:tr>
      <w:tr w:rsidR="00AC50BF" w:rsidRPr="007C7CF4" w14:paraId="01BF3900" w14:textId="77777777" w:rsidTr="00484F0A">
        <w:tc>
          <w:tcPr>
            <w:tcW w:w="5000" w:type="pct"/>
            <w:gridSpan w:val="5"/>
            <w:tcBorders>
              <w:top w:val="single" w:sz="8" w:space="0" w:color="000000"/>
              <w:left w:val="single" w:sz="8" w:space="0" w:color="000000"/>
              <w:bottom w:val="single" w:sz="8" w:space="0" w:color="000000"/>
              <w:right w:val="single" w:sz="8" w:space="0" w:color="000000"/>
            </w:tcBorders>
            <w:shd w:val="clear" w:color="auto" w:fill="BFBFBF"/>
            <w:hideMark/>
          </w:tcPr>
          <w:p w14:paraId="49DB6BB1" w14:textId="77777777" w:rsidR="004F47D1" w:rsidRPr="007C7CF4" w:rsidRDefault="00DE193B"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Kredi kufi</w:t>
            </w:r>
            <w:r w:rsidR="00AC50BF" w:rsidRPr="007C7CF4">
              <w:rPr>
                <w:rFonts w:ascii="Garamond" w:eastAsia="Times New Roman" w:hAnsi="Garamond"/>
                <w:b/>
                <w:bCs/>
                <w:sz w:val="20"/>
                <w:szCs w:val="20"/>
                <w:lang w:val="sq-AL"/>
              </w:rPr>
              <w:t xml:space="preserve"> </w:t>
            </w:r>
          </w:p>
        </w:tc>
      </w:tr>
      <w:tr w:rsidR="00AC50BF" w:rsidRPr="007C7CF4" w14:paraId="40601458" w14:textId="77777777" w:rsidTr="00484F0A">
        <w:tc>
          <w:tcPr>
            <w:tcW w:w="1973" w:type="pct"/>
            <w:tcBorders>
              <w:top w:val="single" w:sz="8" w:space="0" w:color="000000"/>
              <w:left w:val="single" w:sz="8" w:space="0" w:color="000000"/>
              <w:right w:val="single" w:sz="8" w:space="0" w:color="000000"/>
            </w:tcBorders>
            <w:hideMark/>
          </w:tcPr>
          <w:p w14:paraId="1FFA645B"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 </w:t>
            </w:r>
          </w:p>
        </w:tc>
        <w:tc>
          <w:tcPr>
            <w:tcW w:w="905" w:type="pct"/>
            <w:tcBorders>
              <w:top w:val="single" w:sz="8" w:space="0" w:color="000000"/>
              <w:left w:val="single" w:sz="8" w:space="0" w:color="000000"/>
              <w:right w:val="single" w:sz="8" w:space="0" w:color="000000"/>
            </w:tcBorders>
            <w:tcMar>
              <w:top w:w="72" w:type="dxa"/>
              <w:left w:w="144" w:type="dxa"/>
              <w:bottom w:w="72" w:type="dxa"/>
              <w:right w:w="144" w:type="dxa"/>
            </w:tcMar>
            <w:vAlign w:val="center"/>
            <w:hideMark/>
          </w:tcPr>
          <w:p w14:paraId="63E8C91B"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 </w:t>
            </w:r>
          </w:p>
        </w:tc>
        <w:tc>
          <w:tcPr>
            <w:tcW w:w="625" w:type="pct"/>
            <w:tcBorders>
              <w:top w:val="single" w:sz="8" w:space="0" w:color="000000"/>
              <w:left w:val="single" w:sz="8" w:space="0" w:color="000000"/>
              <w:right w:val="single" w:sz="8" w:space="0" w:color="000000"/>
            </w:tcBorders>
            <w:hideMark/>
          </w:tcPr>
          <w:p w14:paraId="7477FDAD" w14:textId="77777777" w:rsidR="004F47D1" w:rsidRPr="007C7CF4" w:rsidRDefault="00AC50BF" w:rsidP="00E8531C">
            <w:pPr>
              <w:jc w:val="right"/>
              <w:rPr>
                <w:rFonts w:ascii="Garamond" w:eastAsia="Times New Roman" w:hAnsi="Garamond"/>
                <w:sz w:val="20"/>
                <w:szCs w:val="20"/>
                <w:lang w:val="sq-AL"/>
              </w:rPr>
            </w:pPr>
            <w:r w:rsidRPr="007C7CF4">
              <w:rPr>
                <w:rFonts w:ascii="Garamond" w:eastAsia="Times New Roman" w:hAnsi="Garamond"/>
                <w:sz w:val="20"/>
                <w:szCs w:val="20"/>
                <w:lang w:val="sq-AL"/>
              </w:rPr>
              <w:t> </w:t>
            </w:r>
          </w:p>
        </w:tc>
        <w:tc>
          <w:tcPr>
            <w:tcW w:w="847" w:type="pct"/>
            <w:tcBorders>
              <w:top w:val="single" w:sz="8" w:space="0" w:color="000000"/>
              <w:left w:val="single" w:sz="8" w:space="0" w:color="000000"/>
              <w:right w:val="single" w:sz="8" w:space="0" w:color="000000"/>
            </w:tcBorders>
            <w:hideMark/>
          </w:tcPr>
          <w:p w14:paraId="3A4BD321"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sz w:val="20"/>
                <w:szCs w:val="20"/>
                <w:lang w:val="sq-AL"/>
              </w:rPr>
              <w:t> </w:t>
            </w:r>
          </w:p>
        </w:tc>
        <w:tc>
          <w:tcPr>
            <w:tcW w:w="649" w:type="pct"/>
            <w:tcBorders>
              <w:top w:val="single" w:sz="8" w:space="0" w:color="000000"/>
              <w:left w:val="single" w:sz="8" w:space="0" w:color="000000"/>
              <w:right w:val="single" w:sz="8" w:space="0" w:color="000000"/>
            </w:tcBorders>
            <w:tcMar>
              <w:top w:w="72" w:type="dxa"/>
              <w:left w:w="144" w:type="dxa"/>
              <w:bottom w:w="72" w:type="dxa"/>
              <w:right w:w="144" w:type="dxa"/>
            </w:tcMar>
            <w:hideMark/>
          </w:tcPr>
          <w:p w14:paraId="09EF6771" w14:textId="77777777" w:rsidR="004F47D1" w:rsidRPr="007C7CF4" w:rsidRDefault="00AC50BF" w:rsidP="00E8531C">
            <w:pPr>
              <w:jc w:val="right"/>
              <w:rPr>
                <w:rFonts w:ascii="Garamond" w:eastAsia="Times New Roman" w:hAnsi="Garamond"/>
                <w:sz w:val="20"/>
                <w:szCs w:val="20"/>
                <w:lang w:val="sq-AL"/>
              </w:rPr>
            </w:pPr>
            <w:r w:rsidRPr="007C7CF4">
              <w:rPr>
                <w:rFonts w:ascii="Garamond" w:eastAsia="Times New Roman" w:hAnsi="Garamond"/>
                <w:b/>
                <w:bCs/>
                <w:sz w:val="20"/>
                <w:szCs w:val="20"/>
                <w:lang w:val="sq-AL"/>
              </w:rPr>
              <w:t>[●]</w:t>
            </w:r>
          </w:p>
        </w:tc>
      </w:tr>
      <w:tr w:rsidR="00AC50BF" w:rsidRPr="007C7CF4" w14:paraId="38FC7AEC" w14:textId="77777777" w:rsidTr="00484F0A">
        <w:tc>
          <w:tcPr>
            <w:tcW w:w="5000" w:type="pct"/>
            <w:gridSpan w:val="5"/>
            <w:tcBorders>
              <w:top w:val="single" w:sz="8" w:space="0" w:color="000000"/>
              <w:left w:val="single" w:sz="8" w:space="0" w:color="000000"/>
              <w:bottom w:val="single" w:sz="8" w:space="0" w:color="000000"/>
              <w:right w:val="single" w:sz="8" w:space="0" w:color="000000"/>
            </w:tcBorders>
            <w:shd w:val="clear" w:color="auto" w:fill="BFBFBF"/>
            <w:hideMark/>
          </w:tcPr>
          <w:p w14:paraId="40F959F2"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Shërbime të tjera</w:t>
            </w:r>
          </w:p>
        </w:tc>
      </w:tr>
      <w:tr w:rsidR="00AC50BF" w:rsidRPr="007C7CF4" w14:paraId="2BD1DDEE" w14:textId="77777777" w:rsidTr="00484F0A">
        <w:tc>
          <w:tcPr>
            <w:tcW w:w="1973" w:type="pct"/>
            <w:tcBorders>
              <w:top w:val="single" w:sz="8" w:space="0" w:color="000000"/>
              <w:left w:val="single" w:sz="8" w:space="0" w:color="000000"/>
              <w:bottom w:val="single" w:sz="8" w:space="0" w:color="000000"/>
              <w:right w:val="single" w:sz="8" w:space="0" w:color="000000"/>
            </w:tcBorders>
            <w:hideMark/>
          </w:tcPr>
          <w:p w14:paraId="490479B0"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 </w:t>
            </w:r>
          </w:p>
        </w:tc>
        <w:tc>
          <w:tcPr>
            <w:tcW w:w="905"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BBD397E"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 </w:t>
            </w:r>
          </w:p>
        </w:tc>
        <w:tc>
          <w:tcPr>
            <w:tcW w:w="625" w:type="pct"/>
            <w:tcBorders>
              <w:top w:val="single" w:sz="8" w:space="0" w:color="000000"/>
              <w:left w:val="single" w:sz="8" w:space="0" w:color="000000"/>
              <w:bottom w:val="single" w:sz="8" w:space="0" w:color="000000"/>
              <w:right w:val="single" w:sz="8" w:space="0" w:color="000000"/>
            </w:tcBorders>
            <w:vAlign w:val="center"/>
            <w:hideMark/>
          </w:tcPr>
          <w:p w14:paraId="35536779" w14:textId="77777777" w:rsidR="004F47D1" w:rsidRPr="007C7CF4" w:rsidRDefault="00AC50BF" w:rsidP="00E8531C">
            <w:pPr>
              <w:jc w:val="right"/>
              <w:rPr>
                <w:rFonts w:ascii="Garamond" w:eastAsia="Times New Roman" w:hAnsi="Garamond"/>
                <w:sz w:val="20"/>
                <w:szCs w:val="20"/>
                <w:lang w:val="sq-AL"/>
              </w:rPr>
            </w:pPr>
            <w:r w:rsidRPr="007C7CF4">
              <w:rPr>
                <w:rFonts w:ascii="Garamond" w:eastAsia="Times New Roman" w:hAnsi="Garamond"/>
                <w:sz w:val="20"/>
                <w:szCs w:val="20"/>
                <w:lang w:val="sq-AL"/>
              </w:rPr>
              <w:t> </w:t>
            </w:r>
          </w:p>
        </w:tc>
        <w:tc>
          <w:tcPr>
            <w:tcW w:w="847" w:type="pct"/>
            <w:tcBorders>
              <w:top w:val="single" w:sz="8" w:space="0" w:color="000000"/>
              <w:left w:val="single" w:sz="8" w:space="0" w:color="000000"/>
              <w:bottom w:val="single" w:sz="8" w:space="0" w:color="000000"/>
              <w:right w:val="single" w:sz="8" w:space="0" w:color="000000"/>
            </w:tcBorders>
            <w:vAlign w:val="center"/>
            <w:hideMark/>
          </w:tcPr>
          <w:p w14:paraId="5BB5587C"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sz w:val="20"/>
                <w:szCs w:val="20"/>
                <w:lang w:val="sq-AL"/>
              </w:rPr>
              <w:t> </w:t>
            </w:r>
          </w:p>
        </w:tc>
        <w:tc>
          <w:tcPr>
            <w:tcW w:w="649"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7106A7B" w14:textId="77777777" w:rsidR="004F47D1" w:rsidRPr="007C7CF4" w:rsidRDefault="00AC50BF" w:rsidP="00E8531C">
            <w:pPr>
              <w:jc w:val="right"/>
              <w:rPr>
                <w:rFonts w:ascii="Garamond" w:eastAsia="Times New Roman" w:hAnsi="Garamond"/>
                <w:sz w:val="20"/>
                <w:szCs w:val="20"/>
                <w:lang w:val="sq-AL"/>
              </w:rPr>
            </w:pPr>
            <w:r w:rsidRPr="007C7CF4">
              <w:rPr>
                <w:rFonts w:ascii="Garamond" w:eastAsia="Times New Roman" w:hAnsi="Garamond"/>
                <w:b/>
                <w:bCs/>
                <w:sz w:val="20"/>
                <w:szCs w:val="20"/>
                <w:lang w:val="sq-AL"/>
              </w:rPr>
              <w:t>[●]</w:t>
            </w:r>
          </w:p>
        </w:tc>
      </w:tr>
      <w:tr w:rsidR="00AC50BF" w:rsidRPr="007C7CF4" w14:paraId="222604BC" w14:textId="77777777" w:rsidTr="00484F0A">
        <w:tc>
          <w:tcPr>
            <w:tcW w:w="4351" w:type="pct"/>
            <w:gridSpan w:val="4"/>
            <w:tcBorders>
              <w:top w:val="single" w:sz="8" w:space="0" w:color="000000"/>
              <w:left w:val="single" w:sz="8" w:space="0" w:color="000000"/>
              <w:bottom w:val="single" w:sz="8" w:space="0" w:color="000000"/>
              <w:right w:val="single" w:sz="8" w:space="0" w:color="000000"/>
            </w:tcBorders>
            <w:shd w:val="clear" w:color="auto" w:fill="A6A6A6"/>
            <w:hideMark/>
          </w:tcPr>
          <w:p w14:paraId="2D3BC6DC"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lastRenderedPageBreak/>
              <w:t>Tarifat totale të paguara</w:t>
            </w:r>
          </w:p>
        </w:tc>
        <w:tc>
          <w:tcPr>
            <w:tcW w:w="649" w:type="pct"/>
            <w:tcBorders>
              <w:top w:val="single" w:sz="8" w:space="0" w:color="000000"/>
              <w:left w:val="single" w:sz="8" w:space="0" w:color="000000"/>
              <w:bottom w:val="single" w:sz="8" w:space="0" w:color="000000"/>
              <w:right w:val="single" w:sz="8" w:space="0" w:color="000000"/>
            </w:tcBorders>
            <w:shd w:val="clear" w:color="auto" w:fill="A6A6A6"/>
            <w:tcMar>
              <w:top w:w="72" w:type="dxa"/>
              <w:left w:w="144" w:type="dxa"/>
              <w:bottom w:w="72" w:type="dxa"/>
              <w:right w:w="144" w:type="dxa"/>
            </w:tcMar>
            <w:vAlign w:val="center"/>
            <w:hideMark/>
          </w:tcPr>
          <w:p w14:paraId="69489FC4" w14:textId="77777777" w:rsidR="004F47D1" w:rsidRPr="007C7CF4" w:rsidRDefault="00AC50BF" w:rsidP="00E8531C">
            <w:pPr>
              <w:jc w:val="right"/>
              <w:rPr>
                <w:rFonts w:ascii="Garamond" w:eastAsia="Times New Roman" w:hAnsi="Garamond"/>
                <w:sz w:val="20"/>
                <w:szCs w:val="20"/>
                <w:lang w:val="sq-AL"/>
              </w:rPr>
            </w:pPr>
            <w:r w:rsidRPr="007C7CF4">
              <w:rPr>
                <w:rFonts w:ascii="Garamond" w:eastAsia="Times New Roman" w:hAnsi="Garamond"/>
                <w:b/>
                <w:bCs/>
                <w:sz w:val="20"/>
                <w:szCs w:val="20"/>
                <w:lang w:val="sq-AL"/>
              </w:rPr>
              <w:t>[●]</w:t>
            </w:r>
          </w:p>
        </w:tc>
      </w:tr>
    </w:tbl>
    <w:p w14:paraId="279074AB" w14:textId="217FF811" w:rsidR="00AC50BF" w:rsidRPr="007C7CF4" w:rsidRDefault="00AC50BF" w:rsidP="00E8531C">
      <w:pPr>
        <w:jc w:val="both"/>
        <w:rPr>
          <w:rFonts w:ascii="Garamond" w:eastAsia="Times New Roman" w:hAnsi="Garamond"/>
          <w:color w:val="000000"/>
          <w:sz w:val="20"/>
          <w:szCs w:val="20"/>
          <w:lang w:val="sq-AL"/>
        </w:rPr>
      </w:pPr>
    </w:p>
    <w:p w14:paraId="6BD88BD3" w14:textId="77777777" w:rsidR="00AC50BF" w:rsidRPr="007C7CF4" w:rsidRDefault="00AC50BF" w:rsidP="00E8531C">
      <w:pPr>
        <w:rPr>
          <w:rFonts w:ascii="Garamond" w:eastAsiaTheme="minorEastAsia" w:hAnsi="Garamond"/>
          <w:b/>
          <w:lang w:val="sq-AL" w:eastAsia="sq-AL"/>
        </w:rPr>
      </w:pPr>
      <w:r w:rsidRPr="007C7CF4">
        <w:rPr>
          <w:rFonts w:ascii="Garamond" w:eastAsiaTheme="minorEastAsia" w:hAnsi="Garamond"/>
          <w:b/>
          <w:lang w:val="sq-AL" w:eastAsia="sq-AL"/>
        </w:rPr>
        <w:t>Detaje të tarifave të përfshira në paketën e shërbimeve </w:t>
      </w:r>
    </w:p>
    <w:tbl>
      <w:tblPr>
        <w:tblW w:w="5000" w:type="pct"/>
        <w:tblCellMar>
          <w:left w:w="0" w:type="dxa"/>
          <w:right w:w="0" w:type="dxa"/>
        </w:tblCellMar>
        <w:tblLook w:val="04A0" w:firstRow="1" w:lastRow="0" w:firstColumn="1" w:lastColumn="0" w:noHBand="0" w:noVBand="1"/>
      </w:tblPr>
      <w:tblGrid>
        <w:gridCol w:w="5293"/>
        <w:gridCol w:w="699"/>
        <w:gridCol w:w="2485"/>
      </w:tblGrid>
      <w:tr w:rsidR="00AC50BF" w:rsidRPr="007C7CF4" w14:paraId="5972871B" w14:textId="77777777" w:rsidTr="00EC4C8F">
        <w:trPr>
          <w:trHeight w:val="436"/>
        </w:trPr>
        <w:tc>
          <w:tcPr>
            <w:tcW w:w="3122" w:type="pct"/>
            <w:tcBorders>
              <w:top w:val="single" w:sz="6" w:space="0" w:color="000000"/>
              <w:left w:val="single" w:sz="6" w:space="0" w:color="000000"/>
              <w:bottom w:val="single" w:sz="6" w:space="0" w:color="000000"/>
              <w:right w:val="single" w:sz="6" w:space="0" w:color="000000"/>
            </w:tcBorders>
            <w:shd w:val="clear" w:color="auto" w:fill="BFBFBF"/>
            <w:tcMar>
              <w:top w:w="0" w:type="dxa"/>
              <w:left w:w="85" w:type="dxa"/>
              <w:bottom w:w="0" w:type="dxa"/>
              <w:right w:w="85" w:type="dxa"/>
            </w:tcMar>
            <w:vAlign w:val="center"/>
            <w:hideMark/>
          </w:tcPr>
          <w:p w14:paraId="6D791755"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Paketa e shërbimeve</w:t>
            </w:r>
          </w:p>
        </w:tc>
        <w:tc>
          <w:tcPr>
            <w:tcW w:w="412" w:type="pct"/>
            <w:tcBorders>
              <w:top w:val="single" w:sz="6" w:space="0" w:color="000000"/>
              <w:left w:val="single" w:sz="6" w:space="0" w:color="000000"/>
              <w:bottom w:val="single" w:sz="6" w:space="0" w:color="000000"/>
              <w:right w:val="single" w:sz="6" w:space="0" w:color="000000"/>
            </w:tcBorders>
            <w:shd w:val="clear" w:color="auto" w:fill="BFBFBF"/>
            <w:tcMar>
              <w:top w:w="0" w:type="dxa"/>
              <w:left w:w="85" w:type="dxa"/>
              <w:bottom w:w="0" w:type="dxa"/>
              <w:right w:w="85" w:type="dxa"/>
            </w:tcMar>
            <w:vAlign w:val="center"/>
            <w:hideMark/>
          </w:tcPr>
          <w:p w14:paraId="5981177B"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b/>
                <w:bCs/>
                <w:sz w:val="20"/>
                <w:szCs w:val="20"/>
                <w:lang w:val="sq-AL"/>
              </w:rPr>
              <w:t>Tarifa</w:t>
            </w:r>
          </w:p>
        </w:tc>
        <w:tc>
          <w:tcPr>
            <w:tcW w:w="1466" w:type="pct"/>
            <w:tcBorders>
              <w:top w:val="single" w:sz="6" w:space="0" w:color="000000"/>
              <w:left w:val="single" w:sz="6" w:space="0" w:color="000000"/>
              <w:bottom w:val="single" w:sz="6" w:space="0" w:color="000000"/>
              <w:right w:val="single" w:sz="6" w:space="0" w:color="000000"/>
            </w:tcBorders>
            <w:shd w:val="clear" w:color="auto" w:fill="BFBFBF"/>
            <w:tcMar>
              <w:top w:w="0" w:type="dxa"/>
              <w:left w:w="85" w:type="dxa"/>
              <w:bottom w:w="0" w:type="dxa"/>
              <w:right w:w="85" w:type="dxa"/>
            </w:tcMar>
            <w:vAlign w:val="center"/>
            <w:hideMark/>
          </w:tcPr>
          <w:p w14:paraId="486EB069"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b/>
                <w:bCs/>
                <w:sz w:val="20"/>
                <w:szCs w:val="20"/>
                <w:lang w:val="sq-AL"/>
              </w:rPr>
              <w:t xml:space="preserve">Numri i </w:t>
            </w:r>
            <w:r w:rsidR="008010BA" w:rsidRPr="007C7CF4">
              <w:rPr>
                <w:rFonts w:ascii="Garamond" w:eastAsia="Times New Roman" w:hAnsi="Garamond"/>
                <w:b/>
                <w:bCs/>
                <w:sz w:val="20"/>
                <w:szCs w:val="20"/>
                <w:lang w:val="sq-AL"/>
              </w:rPr>
              <w:t>herëve që u tarifua tarifa</w:t>
            </w:r>
          </w:p>
        </w:tc>
      </w:tr>
      <w:tr w:rsidR="00AC50BF" w:rsidRPr="007C7CF4" w14:paraId="120FDAD9" w14:textId="77777777" w:rsidTr="00EC4C8F">
        <w:trPr>
          <w:trHeight w:val="1425"/>
        </w:trPr>
        <w:tc>
          <w:tcPr>
            <w:tcW w:w="3122" w:type="pct"/>
            <w:tcBorders>
              <w:top w:val="single" w:sz="6" w:space="0" w:color="000000"/>
              <w:left w:val="single" w:sz="6" w:space="0" w:color="000000"/>
              <w:bottom w:val="single" w:sz="6" w:space="0" w:color="000000"/>
              <w:right w:val="single" w:sz="6" w:space="0" w:color="000000"/>
            </w:tcBorders>
            <w:tcMar>
              <w:top w:w="0" w:type="dxa"/>
              <w:left w:w="85" w:type="dxa"/>
              <w:bottom w:w="0" w:type="dxa"/>
              <w:right w:w="85" w:type="dxa"/>
            </w:tcMar>
            <w:hideMark/>
          </w:tcPr>
          <w:p w14:paraId="19B60448" w14:textId="77777777" w:rsidR="00AC50BF" w:rsidRPr="007C7CF4" w:rsidRDefault="00395502"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w:t>
            </w:r>
            <w:r w:rsidR="00AC50BF" w:rsidRPr="007C7CF4">
              <w:rPr>
                <w:rFonts w:ascii="Garamond" w:eastAsia="Times New Roman" w:hAnsi="Garamond"/>
                <w:b/>
                <w:bCs/>
                <w:sz w:val="20"/>
                <w:szCs w:val="20"/>
                <w:lang w:val="sq-AL"/>
              </w:rPr>
              <w:t>Shërbimi i paketës</w:t>
            </w:r>
            <w:r w:rsidRPr="007C7CF4">
              <w:rPr>
                <w:rFonts w:ascii="Garamond" w:eastAsia="Times New Roman" w:hAnsi="Garamond"/>
                <w:b/>
                <w:bCs/>
                <w:sz w:val="20"/>
                <w:szCs w:val="20"/>
                <w:lang w:val="sq-AL"/>
              </w:rPr>
              <w:t>”</w:t>
            </w:r>
            <w:r w:rsidR="00AC50BF" w:rsidRPr="007C7CF4">
              <w:rPr>
                <w:rFonts w:ascii="Garamond" w:eastAsia="Times New Roman" w:hAnsi="Garamond"/>
                <w:b/>
                <w:bCs/>
                <w:sz w:val="20"/>
                <w:szCs w:val="20"/>
                <w:lang w:val="sq-AL"/>
              </w:rPr>
              <w:t> </w:t>
            </w:r>
            <w:r w:rsidR="00AC50BF" w:rsidRPr="007C7CF4">
              <w:rPr>
                <w:rFonts w:ascii="Garamond" w:eastAsia="Times New Roman" w:hAnsi="Garamond"/>
                <w:sz w:val="20"/>
                <w:szCs w:val="20"/>
                <w:lang w:val="sq-AL"/>
              </w:rPr>
              <w:t>[emri i markës, nëse aplikohet]</w:t>
            </w:r>
          </w:p>
          <w:p w14:paraId="76CF0017"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sz w:val="20"/>
                <w:szCs w:val="20"/>
                <w:lang w:val="sq-AL"/>
              </w:rPr>
              <w:t>Përfshin:</w:t>
            </w:r>
          </w:p>
        </w:tc>
        <w:tc>
          <w:tcPr>
            <w:tcW w:w="412" w:type="pct"/>
            <w:tcBorders>
              <w:top w:val="single" w:sz="6" w:space="0" w:color="000000"/>
              <w:left w:val="single" w:sz="6" w:space="0" w:color="000000"/>
              <w:bottom w:val="single" w:sz="6" w:space="0" w:color="000000"/>
              <w:right w:val="single" w:sz="6" w:space="0" w:color="000000"/>
            </w:tcBorders>
            <w:tcMar>
              <w:top w:w="0" w:type="dxa"/>
              <w:left w:w="85" w:type="dxa"/>
              <w:bottom w:w="0" w:type="dxa"/>
              <w:right w:w="85" w:type="dxa"/>
            </w:tcMar>
            <w:hideMark/>
          </w:tcPr>
          <w:p w14:paraId="7E436C8F" w14:textId="77777777" w:rsidR="004F47D1" w:rsidRPr="007C7CF4" w:rsidRDefault="00AC50BF" w:rsidP="00E8531C">
            <w:pPr>
              <w:jc w:val="right"/>
              <w:rPr>
                <w:rFonts w:ascii="Garamond" w:eastAsia="Times New Roman" w:hAnsi="Garamond"/>
                <w:sz w:val="20"/>
                <w:szCs w:val="20"/>
                <w:lang w:val="sq-AL"/>
              </w:rPr>
            </w:pPr>
            <w:r w:rsidRPr="007C7CF4">
              <w:rPr>
                <w:rFonts w:ascii="Garamond" w:eastAsia="Times New Roman" w:hAnsi="Garamond"/>
                <w:b/>
                <w:bCs/>
                <w:sz w:val="20"/>
                <w:szCs w:val="20"/>
                <w:lang w:val="sq-AL"/>
              </w:rPr>
              <w:t>[●]</w:t>
            </w:r>
          </w:p>
        </w:tc>
        <w:tc>
          <w:tcPr>
            <w:tcW w:w="1466" w:type="pct"/>
            <w:tcBorders>
              <w:top w:val="single" w:sz="6" w:space="0" w:color="000000"/>
              <w:bottom w:val="single" w:sz="6" w:space="0" w:color="000000"/>
              <w:right w:val="single" w:sz="6" w:space="0" w:color="000000"/>
            </w:tcBorders>
            <w:tcMar>
              <w:top w:w="0" w:type="dxa"/>
              <w:left w:w="85" w:type="dxa"/>
              <w:bottom w:w="0" w:type="dxa"/>
              <w:right w:w="85" w:type="dxa"/>
            </w:tcMar>
            <w:hideMark/>
          </w:tcPr>
          <w:p w14:paraId="7BA8B40A" w14:textId="77777777" w:rsidR="004F47D1" w:rsidRPr="007C7CF4" w:rsidRDefault="00AC50BF" w:rsidP="00E8531C">
            <w:pPr>
              <w:jc w:val="right"/>
              <w:rPr>
                <w:rFonts w:ascii="Garamond" w:eastAsia="Times New Roman" w:hAnsi="Garamond"/>
                <w:sz w:val="20"/>
                <w:szCs w:val="20"/>
                <w:lang w:val="sq-AL"/>
              </w:rPr>
            </w:pPr>
            <w:r w:rsidRPr="007C7CF4">
              <w:rPr>
                <w:rFonts w:ascii="Garamond" w:eastAsia="Times New Roman" w:hAnsi="Garamond"/>
                <w:b/>
                <w:bCs/>
                <w:sz w:val="20"/>
                <w:szCs w:val="20"/>
                <w:lang w:val="sq-AL"/>
              </w:rPr>
              <w:t>[●]</w:t>
            </w:r>
          </w:p>
        </w:tc>
      </w:tr>
      <w:tr w:rsidR="00AC50BF" w:rsidRPr="007C7CF4" w14:paraId="392EAAE4" w14:textId="77777777" w:rsidTr="00EC4C8F">
        <w:trPr>
          <w:trHeight w:val="594"/>
        </w:trPr>
        <w:tc>
          <w:tcPr>
            <w:tcW w:w="5000" w:type="pct"/>
            <w:gridSpan w:val="3"/>
            <w:tcBorders>
              <w:top w:val="single" w:sz="6" w:space="0" w:color="000000"/>
              <w:left w:val="single" w:sz="6" w:space="0" w:color="000000"/>
              <w:bottom w:val="single" w:sz="6" w:space="0" w:color="000000"/>
              <w:right w:val="single" w:sz="6" w:space="0" w:color="000000"/>
            </w:tcBorders>
            <w:tcMar>
              <w:top w:w="0" w:type="dxa"/>
              <w:left w:w="85" w:type="dxa"/>
              <w:bottom w:w="0" w:type="dxa"/>
              <w:right w:w="85" w:type="dxa"/>
            </w:tcMar>
            <w:hideMark/>
          </w:tcPr>
          <w:p w14:paraId="054B6A03" w14:textId="77777777" w:rsidR="004F47D1" w:rsidRPr="007C7CF4" w:rsidRDefault="00AC50BF" w:rsidP="00E8531C">
            <w:pPr>
              <w:rPr>
                <w:rFonts w:ascii="Garamond" w:eastAsia="Times New Roman" w:hAnsi="Garamond"/>
                <w:sz w:val="20"/>
                <w:szCs w:val="20"/>
                <w:lang w:val="sq-AL"/>
              </w:rPr>
            </w:pPr>
            <w:r w:rsidRPr="007C7CF4">
              <w:rPr>
                <w:rFonts w:ascii="Garamond" w:eastAsia="Times New Roman" w:hAnsi="Garamond"/>
                <w:sz w:val="20"/>
                <w:szCs w:val="20"/>
                <w:lang w:val="sq-AL"/>
              </w:rPr>
              <w:t>Shërbimet përtej këtyre sasive janë tarifuar veçmas.</w:t>
            </w:r>
          </w:p>
        </w:tc>
      </w:tr>
    </w:tbl>
    <w:p w14:paraId="4E5EB057" w14:textId="77777777" w:rsidR="00AC50BF" w:rsidRPr="007C7CF4" w:rsidRDefault="00AC50BF" w:rsidP="00E8531C">
      <w:pPr>
        <w:jc w:val="both"/>
        <w:rPr>
          <w:rFonts w:ascii="Garamond" w:eastAsia="Times New Roman" w:hAnsi="Garamond"/>
          <w:color w:val="000000"/>
          <w:sz w:val="20"/>
          <w:szCs w:val="20"/>
          <w:lang w:val="sq-AL"/>
        </w:rPr>
      </w:pPr>
      <w:r w:rsidRPr="007C7CF4">
        <w:rPr>
          <w:rFonts w:ascii="Garamond" w:eastAsia="Times New Roman" w:hAnsi="Garamond"/>
          <w:b/>
          <w:bCs/>
          <w:color w:val="000000"/>
          <w:sz w:val="20"/>
          <w:szCs w:val="20"/>
          <w:lang w:val="sq-AL"/>
        </w:rPr>
        <w:t> </w:t>
      </w:r>
    </w:p>
    <w:p w14:paraId="219FC656" w14:textId="77777777" w:rsidR="00AC50BF" w:rsidRPr="007C7CF4" w:rsidRDefault="00AC50BF" w:rsidP="00E8531C">
      <w:pPr>
        <w:rPr>
          <w:rFonts w:ascii="Garamond" w:eastAsiaTheme="minorEastAsia" w:hAnsi="Garamond"/>
          <w:b/>
          <w:lang w:val="sq-AL" w:eastAsia="sq-AL"/>
        </w:rPr>
      </w:pPr>
      <w:r w:rsidRPr="007C7CF4">
        <w:rPr>
          <w:rFonts w:ascii="Garamond" w:eastAsiaTheme="minorEastAsia" w:hAnsi="Garamond"/>
          <w:b/>
          <w:lang w:val="sq-AL" w:eastAsia="sq-AL"/>
        </w:rPr>
        <w:t>Detaje të interesit të paguar në llogari</w:t>
      </w:r>
    </w:p>
    <w:tbl>
      <w:tblPr>
        <w:tblW w:w="5000" w:type="pct"/>
        <w:tblCellMar>
          <w:left w:w="0" w:type="dxa"/>
          <w:right w:w="0" w:type="dxa"/>
        </w:tblCellMar>
        <w:tblLook w:val="04A0" w:firstRow="1" w:lastRow="0" w:firstColumn="1" w:lastColumn="0" w:noHBand="0" w:noVBand="1"/>
      </w:tblPr>
      <w:tblGrid>
        <w:gridCol w:w="5305"/>
        <w:gridCol w:w="1579"/>
        <w:gridCol w:w="1577"/>
      </w:tblGrid>
      <w:tr w:rsidR="00AC50BF" w:rsidRPr="007C7CF4" w14:paraId="312F9332" w14:textId="77777777" w:rsidTr="00EC4C8F">
        <w:tc>
          <w:tcPr>
            <w:tcW w:w="3135" w:type="pct"/>
            <w:tcBorders>
              <w:top w:val="single" w:sz="8" w:space="0" w:color="000000"/>
              <w:left w:val="single" w:sz="8" w:space="0" w:color="000000"/>
              <w:bottom w:val="single" w:sz="8" w:space="0" w:color="000000"/>
              <w:right w:val="single" w:sz="8" w:space="0" w:color="000000"/>
            </w:tcBorders>
            <w:shd w:val="clear" w:color="auto" w:fill="A6A6A6"/>
            <w:tcMar>
              <w:top w:w="72" w:type="dxa"/>
              <w:left w:w="144" w:type="dxa"/>
              <w:bottom w:w="72" w:type="dxa"/>
              <w:right w:w="144" w:type="dxa"/>
            </w:tcMar>
            <w:vAlign w:val="center"/>
            <w:hideMark/>
          </w:tcPr>
          <w:p w14:paraId="098884B9"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 </w:t>
            </w:r>
          </w:p>
        </w:tc>
        <w:tc>
          <w:tcPr>
            <w:tcW w:w="932" w:type="pct"/>
            <w:tcBorders>
              <w:top w:val="single" w:sz="8" w:space="0" w:color="000000"/>
              <w:left w:val="single" w:sz="8" w:space="0" w:color="000000"/>
              <w:bottom w:val="single" w:sz="8" w:space="0" w:color="000000"/>
              <w:right w:val="single" w:sz="8" w:space="0" w:color="000000"/>
            </w:tcBorders>
            <w:shd w:val="clear" w:color="auto" w:fill="A6A6A6"/>
            <w:vAlign w:val="center"/>
            <w:hideMark/>
          </w:tcPr>
          <w:p w14:paraId="55585884"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b/>
                <w:bCs/>
                <w:sz w:val="20"/>
                <w:szCs w:val="20"/>
                <w:lang w:val="sq-AL"/>
              </w:rPr>
              <w:t>Norma e interesit</w:t>
            </w:r>
          </w:p>
        </w:tc>
        <w:tc>
          <w:tcPr>
            <w:tcW w:w="932" w:type="pct"/>
            <w:tcBorders>
              <w:top w:val="single" w:sz="8" w:space="0" w:color="000000"/>
              <w:left w:val="single" w:sz="8" w:space="0" w:color="000000"/>
              <w:bottom w:val="single" w:sz="8" w:space="0" w:color="000000"/>
              <w:right w:val="single" w:sz="8" w:space="0" w:color="000000"/>
            </w:tcBorders>
            <w:shd w:val="clear" w:color="auto" w:fill="A6A6A6"/>
            <w:vAlign w:val="center"/>
            <w:hideMark/>
          </w:tcPr>
          <w:p w14:paraId="39489958"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b/>
                <w:bCs/>
                <w:sz w:val="20"/>
                <w:szCs w:val="20"/>
                <w:lang w:val="sq-AL"/>
              </w:rPr>
              <w:t>Interesi</w:t>
            </w:r>
          </w:p>
        </w:tc>
      </w:tr>
      <w:tr w:rsidR="00AC50BF" w:rsidRPr="007C7CF4" w14:paraId="1717D881" w14:textId="77777777" w:rsidTr="00EC4C8F">
        <w:tc>
          <w:tcPr>
            <w:tcW w:w="3135"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92EB0EC"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sz w:val="20"/>
                <w:szCs w:val="20"/>
                <w:lang w:val="sq-AL"/>
              </w:rPr>
              <w:t> </w:t>
            </w:r>
          </w:p>
        </w:tc>
        <w:tc>
          <w:tcPr>
            <w:tcW w:w="932" w:type="pct"/>
            <w:tcBorders>
              <w:top w:val="single" w:sz="8" w:space="0" w:color="000000"/>
              <w:left w:val="single" w:sz="8" w:space="0" w:color="000000"/>
              <w:bottom w:val="single" w:sz="8" w:space="0" w:color="000000"/>
              <w:right w:val="single" w:sz="8" w:space="0" w:color="000000"/>
            </w:tcBorders>
            <w:vAlign w:val="center"/>
            <w:hideMark/>
          </w:tcPr>
          <w:p w14:paraId="5F45F359"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sz w:val="20"/>
                <w:szCs w:val="20"/>
                <w:lang w:val="sq-AL"/>
              </w:rPr>
              <w:t> </w:t>
            </w:r>
          </w:p>
        </w:tc>
        <w:tc>
          <w:tcPr>
            <w:tcW w:w="932"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9957E38" w14:textId="77777777" w:rsidR="004F47D1" w:rsidRPr="007C7CF4" w:rsidRDefault="00AC50BF" w:rsidP="00E8531C">
            <w:pPr>
              <w:jc w:val="right"/>
              <w:rPr>
                <w:rFonts w:ascii="Garamond" w:eastAsia="Times New Roman" w:hAnsi="Garamond"/>
                <w:sz w:val="20"/>
                <w:szCs w:val="20"/>
                <w:lang w:val="sq-AL"/>
              </w:rPr>
            </w:pPr>
            <w:r w:rsidRPr="007C7CF4">
              <w:rPr>
                <w:rFonts w:ascii="Garamond" w:eastAsia="Times New Roman" w:hAnsi="Garamond"/>
                <w:b/>
                <w:bCs/>
                <w:sz w:val="20"/>
                <w:szCs w:val="20"/>
                <w:lang w:val="sq-AL"/>
              </w:rPr>
              <w:t>[●]</w:t>
            </w:r>
          </w:p>
        </w:tc>
      </w:tr>
      <w:tr w:rsidR="00AC50BF" w:rsidRPr="007C7CF4" w14:paraId="30DC624E" w14:textId="77777777" w:rsidTr="00EC4C8F">
        <w:tc>
          <w:tcPr>
            <w:tcW w:w="4068" w:type="pct"/>
            <w:gridSpan w:val="2"/>
            <w:tcBorders>
              <w:top w:val="single" w:sz="8" w:space="0" w:color="000000"/>
              <w:left w:val="single" w:sz="8" w:space="0" w:color="000000"/>
              <w:bottom w:val="single" w:sz="8" w:space="0" w:color="000000"/>
              <w:right w:val="single" w:sz="8" w:space="0" w:color="000000"/>
            </w:tcBorders>
            <w:shd w:val="clear" w:color="auto" w:fill="A6A6A6"/>
            <w:tcMar>
              <w:top w:w="72" w:type="dxa"/>
              <w:left w:w="144" w:type="dxa"/>
              <w:bottom w:w="72" w:type="dxa"/>
              <w:right w:w="144" w:type="dxa"/>
            </w:tcMar>
            <w:vAlign w:val="center"/>
            <w:hideMark/>
          </w:tcPr>
          <w:p w14:paraId="08D97C26"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Interesi total i paguar</w:t>
            </w:r>
          </w:p>
        </w:tc>
        <w:tc>
          <w:tcPr>
            <w:tcW w:w="932" w:type="pct"/>
            <w:tcBorders>
              <w:top w:val="single" w:sz="8" w:space="0" w:color="000000"/>
              <w:left w:val="single" w:sz="8" w:space="0" w:color="000000"/>
              <w:bottom w:val="single" w:sz="8" w:space="0" w:color="000000"/>
              <w:right w:val="single" w:sz="8" w:space="0" w:color="000000"/>
            </w:tcBorders>
            <w:shd w:val="clear" w:color="auto" w:fill="A6A6A6"/>
            <w:tcMar>
              <w:top w:w="72" w:type="dxa"/>
              <w:left w:w="144" w:type="dxa"/>
              <w:bottom w:w="72" w:type="dxa"/>
              <w:right w:w="144" w:type="dxa"/>
            </w:tcMar>
            <w:vAlign w:val="center"/>
            <w:hideMark/>
          </w:tcPr>
          <w:p w14:paraId="1A7C6286" w14:textId="77777777" w:rsidR="004F47D1" w:rsidRPr="007C7CF4" w:rsidRDefault="00AC50BF" w:rsidP="00E8531C">
            <w:pPr>
              <w:jc w:val="right"/>
              <w:rPr>
                <w:rFonts w:ascii="Garamond" w:eastAsia="Times New Roman" w:hAnsi="Garamond"/>
                <w:sz w:val="20"/>
                <w:szCs w:val="20"/>
                <w:lang w:val="sq-AL"/>
              </w:rPr>
            </w:pPr>
            <w:r w:rsidRPr="007C7CF4">
              <w:rPr>
                <w:rFonts w:ascii="Garamond" w:eastAsia="Times New Roman" w:hAnsi="Garamond"/>
                <w:b/>
                <w:bCs/>
                <w:sz w:val="20"/>
                <w:szCs w:val="20"/>
                <w:lang w:val="sq-AL"/>
              </w:rPr>
              <w:t>[●]</w:t>
            </w:r>
          </w:p>
        </w:tc>
      </w:tr>
    </w:tbl>
    <w:p w14:paraId="11B429F3" w14:textId="77777777" w:rsidR="00AC50BF" w:rsidRPr="007C7CF4" w:rsidRDefault="00AC50BF" w:rsidP="00E8531C">
      <w:pPr>
        <w:jc w:val="both"/>
        <w:rPr>
          <w:rFonts w:ascii="Garamond" w:eastAsia="Times New Roman" w:hAnsi="Garamond"/>
          <w:color w:val="000000"/>
          <w:sz w:val="20"/>
          <w:szCs w:val="20"/>
          <w:lang w:val="sq-AL"/>
        </w:rPr>
      </w:pPr>
      <w:r w:rsidRPr="007C7CF4">
        <w:rPr>
          <w:rFonts w:ascii="Garamond" w:eastAsia="Times New Roman" w:hAnsi="Garamond"/>
          <w:b/>
          <w:bCs/>
          <w:color w:val="000000"/>
          <w:sz w:val="20"/>
          <w:szCs w:val="20"/>
          <w:lang w:val="sq-AL"/>
        </w:rPr>
        <w:t> </w:t>
      </w:r>
    </w:p>
    <w:p w14:paraId="56003817" w14:textId="77777777" w:rsidR="00AC50BF" w:rsidRPr="007C7CF4" w:rsidRDefault="00AC50BF" w:rsidP="00E8531C">
      <w:pPr>
        <w:rPr>
          <w:rFonts w:ascii="Garamond" w:eastAsiaTheme="minorEastAsia" w:hAnsi="Garamond"/>
          <w:b/>
          <w:lang w:val="sq-AL" w:eastAsia="sq-AL"/>
        </w:rPr>
      </w:pPr>
      <w:r w:rsidRPr="007C7CF4">
        <w:rPr>
          <w:rFonts w:ascii="Garamond" w:eastAsiaTheme="minorEastAsia" w:hAnsi="Garamond"/>
          <w:b/>
          <w:lang w:val="sq-AL" w:eastAsia="sq-AL"/>
        </w:rPr>
        <w:t xml:space="preserve">Detaje të interesit të fituar </w:t>
      </w:r>
      <w:r w:rsidR="001D6686" w:rsidRPr="007C7CF4">
        <w:rPr>
          <w:rFonts w:ascii="Garamond" w:eastAsiaTheme="minorEastAsia" w:hAnsi="Garamond"/>
          <w:b/>
          <w:lang w:val="sq-AL" w:eastAsia="sq-AL"/>
        </w:rPr>
        <w:t>nga</w:t>
      </w:r>
      <w:r w:rsidRPr="007C7CF4">
        <w:rPr>
          <w:rFonts w:ascii="Garamond" w:eastAsiaTheme="minorEastAsia" w:hAnsi="Garamond"/>
          <w:b/>
          <w:lang w:val="sq-AL" w:eastAsia="sq-AL"/>
        </w:rPr>
        <w:t xml:space="preserve"> llogari</w:t>
      </w:r>
      <w:r w:rsidR="001D6686" w:rsidRPr="007C7CF4">
        <w:rPr>
          <w:rFonts w:ascii="Garamond" w:eastAsiaTheme="minorEastAsia" w:hAnsi="Garamond"/>
          <w:b/>
          <w:lang w:val="sq-AL" w:eastAsia="sq-AL"/>
        </w:rPr>
        <w:t>a</w:t>
      </w:r>
    </w:p>
    <w:tbl>
      <w:tblPr>
        <w:tblW w:w="5000" w:type="pct"/>
        <w:tblCellMar>
          <w:left w:w="0" w:type="dxa"/>
          <w:right w:w="0" w:type="dxa"/>
        </w:tblCellMar>
        <w:tblLook w:val="04A0" w:firstRow="1" w:lastRow="0" w:firstColumn="1" w:lastColumn="0" w:noHBand="0" w:noVBand="1"/>
      </w:tblPr>
      <w:tblGrid>
        <w:gridCol w:w="5305"/>
        <w:gridCol w:w="1579"/>
        <w:gridCol w:w="1577"/>
      </w:tblGrid>
      <w:tr w:rsidR="00AC50BF" w:rsidRPr="007C7CF4" w14:paraId="44180B2D" w14:textId="77777777" w:rsidTr="00EC4C8F">
        <w:tc>
          <w:tcPr>
            <w:tcW w:w="3135" w:type="pct"/>
            <w:tcBorders>
              <w:top w:val="single" w:sz="8" w:space="0" w:color="000000"/>
              <w:left w:val="single" w:sz="8" w:space="0" w:color="000000"/>
              <w:bottom w:val="single" w:sz="8" w:space="0" w:color="000000"/>
              <w:right w:val="single" w:sz="8" w:space="0" w:color="000000"/>
            </w:tcBorders>
            <w:shd w:val="clear" w:color="auto" w:fill="A6A6A6"/>
            <w:tcMar>
              <w:top w:w="72" w:type="dxa"/>
              <w:left w:w="144" w:type="dxa"/>
              <w:bottom w:w="72" w:type="dxa"/>
              <w:right w:w="144" w:type="dxa"/>
            </w:tcMar>
            <w:vAlign w:val="center"/>
            <w:hideMark/>
          </w:tcPr>
          <w:p w14:paraId="6174B9D9"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 </w:t>
            </w:r>
          </w:p>
        </w:tc>
        <w:tc>
          <w:tcPr>
            <w:tcW w:w="932" w:type="pct"/>
            <w:tcBorders>
              <w:top w:val="single" w:sz="8" w:space="0" w:color="000000"/>
              <w:left w:val="single" w:sz="8" w:space="0" w:color="000000"/>
              <w:bottom w:val="single" w:sz="8" w:space="0" w:color="000000"/>
              <w:right w:val="single" w:sz="8" w:space="0" w:color="000000"/>
            </w:tcBorders>
            <w:shd w:val="clear" w:color="auto" w:fill="A6A6A6"/>
            <w:vAlign w:val="center"/>
            <w:hideMark/>
          </w:tcPr>
          <w:p w14:paraId="560A9E76"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b/>
                <w:bCs/>
                <w:sz w:val="20"/>
                <w:szCs w:val="20"/>
                <w:lang w:val="sq-AL"/>
              </w:rPr>
              <w:t>Norma e interesit</w:t>
            </w:r>
          </w:p>
        </w:tc>
        <w:tc>
          <w:tcPr>
            <w:tcW w:w="932" w:type="pct"/>
            <w:tcBorders>
              <w:top w:val="single" w:sz="8" w:space="0" w:color="000000"/>
              <w:left w:val="single" w:sz="8" w:space="0" w:color="000000"/>
              <w:bottom w:val="single" w:sz="8" w:space="0" w:color="000000"/>
              <w:right w:val="single" w:sz="8" w:space="0" w:color="000000"/>
            </w:tcBorders>
            <w:shd w:val="clear" w:color="auto" w:fill="A6A6A6"/>
            <w:vAlign w:val="center"/>
            <w:hideMark/>
          </w:tcPr>
          <w:p w14:paraId="706DEC88"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b/>
                <w:bCs/>
                <w:sz w:val="20"/>
                <w:szCs w:val="20"/>
                <w:lang w:val="sq-AL"/>
              </w:rPr>
              <w:t>Interesi</w:t>
            </w:r>
          </w:p>
        </w:tc>
      </w:tr>
      <w:tr w:rsidR="00AC50BF" w:rsidRPr="007C7CF4" w14:paraId="322B9A7D" w14:textId="77777777" w:rsidTr="00EC4C8F">
        <w:tc>
          <w:tcPr>
            <w:tcW w:w="3135"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9719B3B" w14:textId="77777777" w:rsidR="004F47D1" w:rsidRPr="007C7CF4" w:rsidRDefault="0002480E"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w:t>
            </w:r>
            <w:r w:rsidR="00AC50BF" w:rsidRPr="007C7CF4">
              <w:rPr>
                <w:rFonts w:ascii="Garamond" w:eastAsia="Times New Roman" w:hAnsi="Garamond"/>
                <w:b/>
                <w:bCs/>
                <w:sz w:val="20"/>
                <w:szCs w:val="20"/>
                <w:lang w:val="sq-AL"/>
              </w:rPr>
              <w:t>Emri i llogarisë</w:t>
            </w:r>
            <w:r w:rsidRPr="007C7CF4">
              <w:rPr>
                <w:rFonts w:ascii="Garamond" w:eastAsia="Times New Roman" w:hAnsi="Garamond"/>
                <w:b/>
                <w:bCs/>
                <w:sz w:val="20"/>
                <w:szCs w:val="20"/>
                <w:lang w:val="sq-AL"/>
              </w:rPr>
              <w:t>”</w:t>
            </w:r>
          </w:p>
        </w:tc>
        <w:tc>
          <w:tcPr>
            <w:tcW w:w="932" w:type="pct"/>
            <w:tcBorders>
              <w:top w:val="single" w:sz="8" w:space="0" w:color="000000"/>
              <w:left w:val="single" w:sz="8" w:space="0" w:color="000000"/>
              <w:bottom w:val="single" w:sz="8" w:space="0" w:color="000000"/>
              <w:right w:val="single" w:sz="8" w:space="0" w:color="000000"/>
            </w:tcBorders>
            <w:vAlign w:val="center"/>
            <w:hideMark/>
          </w:tcPr>
          <w:p w14:paraId="465D1720" w14:textId="77777777" w:rsidR="004F47D1" w:rsidRPr="007C7CF4" w:rsidRDefault="00AC50BF" w:rsidP="00E8531C">
            <w:pPr>
              <w:jc w:val="center"/>
              <w:rPr>
                <w:rFonts w:ascii="Garamond" w:eastAsia="Times New Roman" w:hAnsi="Garamond"/>
                <w:sz w:val="20"/>
                <w:szCs w:val="20"/>
                <w:lang w:val="sq-AL"/>
              </w:rPr>
            </w:pPr>
            <w:r w:rsidRPr="007C7CF4">
              <w:rPr>
                <w:rFonts w:ascii="Garamond" w:eastAsia="Times New Roman" w:hAnsi="Garamond"/>
                <w:sz w:val="20"/>
                <w:szCs w:val="20"/>
                <w:lang w:val="sq-AL"/>
              </w:rPr>
              <w:t> </w:t>
            </w:r>
          </w:p>
        </w:tc>
        <w:tc>
          <w:tcPr>
            <w:tcW w:w="932"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C4D07A7" w14:textId="77777777" w:rsidR="004F47D1" w:rsidRPr="007C7CF4" w:rsidRDefault="00AC50BF" w:rsidP="00E8531C">
            <w:pPr>
              <w:jc w:val="right"/>
              <w:rPr>
                <w:rFonts w:ascii="Garamond" w:eastAsia="Times New Roman" w:hAnsi="Garamond"/>
                <w:sz w:val="20"/>
                <w:szCs w:val="20"/>
                <w:lang w:val="sq-AL"/>
              </w:rPr>
            </w:pPr>
            <w:r w:rsidRPr="007C7CF4">
              <w:rPr>
                <w:rFonts w:ascii="Garamond" w:eastAsia="Times New Roman" w:hAnsi="Garamond"/>
                <w:b/>
                <w:bCs/>
                <w:sz w:val="20"/>
                <w:szCs w:val="20"/>
                <w:lang w:val="sq-AL"/>
              </w:rPr>
              <w:t>[●]</w:t>
            </w:r>
          </w:p>
        </w:tc>
      </w:tr>
      <w:tr w:rsidR="00AC50BF" w:rsidRPr="007C7CF4" w14:paraId="619F280E" w14:textId="77777777" w:rsidTr="00EC4C8F">
        <w:tc>
          <w:tcPr>
            <w:tcW w:w="4068" w:type="pct"/>
            <w:gridSpan w:val="2"/>
            <w:tcBorders>
              <w:top w:val="single" w:sz="8" w:space="0" w:color="000000"/>
              <w:left w:val="single" w:sz="8" w:space="0" w:color="000000"/>
              <w:bottom w:val="single" w:sz="8" w:space="0" w:color="000000"/>
              <w:right w:val="single" w:sz="8" w:space="0" w:color="000000"/>
            </w:tcBorders>
            <w:shd w:val="clear" w:color="auto" w:fill="A6A6A6"/>
            <w:tcMar>
              <w:top w:w="72" w:type="dxa"/>
              <w:left w:w="144" w:type="dxa"/>
              <w:bottom w:w="72" w:type="dxa"/>
              <w:right w:w="144" w:type="dxa"/>
            </w:tcMar>
            <w:vAlign w:val="center"/>
            <w:hideMark/>
          </w:tcPr>
          <w:p w14:paraId="4DD27AF6"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Interesi total i fituar</w:t>
            </w:r>
          </w:p>
        </w:tc>
        <w:tc>
          <w:tcPr>
            <w:tcW w:w="932" w:type="pct"/>
            <w:tcBorders>
              <w:top w:val="single" w:sz="8" w:space="0" w:color="000000"/>
              <w:left w:val="single" w:sz="8" w:space="0" w:color="000000"/>
              <w:bottom w:val="single" w:sz="8" w:space="0" w:color="000000"/>
              <w:right w:val="single" w:sz="8" w:space="0" w:color="000000"/>
            </w:tcBorders>
            <w:shd w:val="clear" w:color="auto" w:fill="A6A6A6"/>
            <w:tcMar>
              <w:top w:w="72" w:type="dxa"/>
              <w:left w:w="144" w:type="dxa"/>
              <w:bottom w:w="72" w:type="dxa"/>
              <w:right w:w="144" w:type="dxa"/>
            </w:tcMar>
            <w:vAlign w:val="center"/>
            <w:hideMark/>
          </w:tcPr>
          <w:p w14:paraId="1EC40922" w14:textId="77777777" w:rsidR="004F47D1" w:rsidRPr="007C7CF4" w:rsidRDefault="00AC50BF" w:rsidP="00E8531C">
            <w:pPr>
              <w:jc w:val="right"/>
              <w:rPr>
                <w:rFonts w:ascii="Garamond" w:eastAsia="Times New Roman" w:hAnsi="Garamond"/>
                <w:sz w:val="20"/>
                <w:szCs w:val="20"/>
                <w:lang w:val="sq-AL"/>
              </w:rPr>
            </w:pPr>
            <w:r w:rsidRPr="007C7CF4">
              <w:rPr>
                <w:rFonts w:ascii="Garamond" w:eastAsia="Times New Roman" w:hAnsi="Garamond"/>
                <w:b/>
                <w:bCs/>
                <w:sz w:val="20"/>
                <w:szCs w:val="20"/>
                <w:lang w:val="sq-AL"/>
              </w:rPr>
              <w:t>[●]</w:t>
            </w:r>
          </w:p>
        </w:tc>
      </w:tr>
    </w:tbl>
    <w:p w14:paraId="31D07E99" w14:textId="77777777" w:rsidR="00AC50BF" w:rsidRPr="007C7CF4" w:rsidRDefault="00AC50BF" w:rsidP="00E8531C">
      <w:pPr>
        <w:jc w:val="both"/>
        <w:rPr>
          <w:rFonts w:ascii="Garamond" w:eastAsia="Times New Roman" w:hAnsi="Garamond"/>
          <w:color w:val="000000"/>
          <w:sz w:val="20"/>
          <w:szCs w:val="20"/>
          <w:lang w:val="sq-AL"/>
        </w:rPr>
      </w:pPr>
      <w:r w:rsidRPr="007C7CF4">
        <w:rPr>
          <w:rFonts w:ascii="Garamond" w:eastAsia="Times New Roman" w:hAnsi="Garamond"/>
          <w:b/>
          <w:bCs/>
          <w:color w:val="000000"/>
          <w:sz w:val="20"/>
          <w:szCs w:val="20"/>
          <w:lang w:val="sq-AL"/>
        </w:rPr>
        <w:t> </w:t>
      </w: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8523"/>
      </w:tblGrid>
      <w:tr w:rsidR="00AC50BF" w:rsidRPr="007C7CF4" w14:paraId="3E3B242A" w14:textId="77777777" w:rsidTr="00EC4C8F">
        <w:trPr>
          <w:trHeight w:val="926"/>
        </w:trPr>
        <w:tc>
          <w:tcPr>
            <w:tcW w:w="5000" w:type="pct"/>
            <w:tcMar>
              <w:top w:w="0" w:type="dxa"/>
              <w:left w:w="108" w:type="dxa"/>
              <w:bottom w:w="0" w:type="dxa"/>
              <w:right w:w="108" w:type="dxa"/>
            </w:tcMar>
            <w:hideMark/>
          </w:tcPr>
          <w:p w14:paraId="2695816F" w14:textId="77777777" w:rsidR="00AC50BF"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Informacion shtesë</w:t>
            </w:r>
          </w:p>
          <w:p w14:paraId="50934E99" w14:textId="77777777" w:rsidR="004F47D1" w:rsidRPr="007C7CF4" w:rsidRDefault="00AC50BF" w:rsidP="00E8531C">
            <w:pPr>
              <w:jc w:val="both"/>
              <w:rPr>
                <w:rFonts w:ascii="Garamond" w:eastAsia="Times New Roman" w:hAnsi="Garamond"/>
                <w:sz w:val="20"/>
                <w:szCs w:val="20"/>
                <w:lang w:val="sq-AL"/>
              </w:rPr>
            </w:pPr>
            <w:r w:rsidRPr="007C7CF4">
              <w:rPr>
                <w:rFonts w:ascii="Garamond" w:eastAsia="Times New Roman" w:hAnsi="Garamond"/>
                <w:b/>
                <w:bCs/>
                <w:sz w:val="20"/>
                <w:szCs w:val="20"/>
                <w:lang w:val="sq-AL"/>
              </w:rPr>
              <w:t>[●]</w:t>
            </w:r>
          </w:p>
        </w:tc>
      </w:tr>
    </w:tbl>
    <w:p w14:paraId="35296109" w14:textId="77777777" w:rsidR="00066F07" w:rsidRPr="007C7CF4" w:rsidRDefault="00066F07" w:rsidP="00E8531C">
      <w:pPr>
        <w:rPr>
          <w:rFonts w:ascii="Garamond" w:hAnsi="Garamond"/>
          <w:sz w:val="20"/>
          <w:szCs w:val="20"/>
          <w:lang w:val="sq-AL"/>
        </w:rPr>
      </w:pPr>
    </w:p>
    <w:p w14:paraId="7E0E879A" w14:textId="77777777" w:rsidR="00C135B9" w:rsidRPr="00484F0A" w:rsidRDefault="00C135B9" w:rsidP="00E8531C">
      <w:pPr>
        <w:autoSpaceDE w:val="0"/>
        <w:autoSpaceDN w:val="0"/>
        <w:adjustRightInd w:val="0"/>
        <w:ind w:firstLine="284"/>
        <w:rPr>
          <w:rFonts w:ascii="Garamond" w:eastAsiaTheme="minorHAnsi" w:hAnsi="Garamond" w:cs="Garamond"/>
          <w:bCs/>
          <w:color w:val="000000"/>
          <w:sz w:val="20"/>
          <w:lang w:val="sq-AL"/>
        </w:rPr>
      </w:pPr>
      <w:r w:rsidRPr="00484F0A">
        <w:rPr>
          <w:rFonts w:ascii="Garamond" w:eastAsiaTheme="minorHAnsi" w:hAnsi="Garamond" w:cs="Garamond"/>
          <w:bCs/>
          <w:color w:val="000000"/>
          <w:sz w:val="20"/>
          <w:lang w:val="sq-AL"/>
        </w:rPr>
        <w:t>SHËNIME SHPJEGUESE PËR PLOTËSIMIN E “PASQYRËS MBI TARIFAT E APLIKUARA”</w:t>
      </w:r>
    </w:p>
    <w:p w14:paraId="3F5B196A" w14:textId="77777777" w:rsidR="00C135B9" w:rsidRPr="007C7CF4" w:rsidRDefault="00C135B9" w:rsidP="00E8531C">
      <w:pPr>
        <w:autoSpaceDE w:val="0"/>
        <w:autoSpaceDN w:val="0"/>
        <w:adjustRightInd w:val="0"/>
        <w:ind w:firstLine="284"/>
        <w:rPr>
          <w:rFonts w:ascii="Garamond" w:eastAsiaTheme="minorHAnsi" w:hAnsi="Garamond" w:cs="Garamond"/>
          <w:color w:val="000000"/>
          <w:lang w:val="sq-AL"/>
        </w:rPr>
      </w:pPr>
      <w:r w:rsidRPr="007C7CF4">
        <w:rPr>
          <w:rFonts w:ascii="Garamond" w:eastAsiaTheme="minorHAnsi" w:hAnsi="Garamond" w:cs="Garamond"/>
          <w:b/>
          <w:bCs/>
          <w:color w:val="000000"/>
          <w:lang w:val="sq-AL"/>
        </w:rPr>
        <w:t>Seksioni 1</w:t>
      </w:r>
      <w:r w:rsidRPr="007C7CF4">
        <w:rPr>
          <w:rFonts w:ascii="Garamond" w:eastAsiaTheme="minorHAnsi" w:hAnsi="Garamond" w:cs="Garamond"/>
          <w:color w:val="000000"/>
          <w:lang w:val="sq-AL"/>
        </w:rPr>
        <w:t>: Kërkesa të përgjithshme</w:t>
      </w:r>
    </w:p>
    <w:p w14:paraId="603A2BD2" w14:textId="65BB3821" w:rsidR="00C135B9" w:rsidRPr="007C7CF4" w:rsidRDefault="00C135B9" w:rsidP="00E8531C">
      <w:pPr>
        <w:tabs>
          <w:tab w:val="left" w:pos="360"/>
        </w:tabs>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s="Garamond"/>
          <w:color w:val="000000"/>
          <w:lang w:val="sq-AL"/>
        </w:rPr>
        <w:t>1. Ofruesit e shërbimeve të pagesave përdorin modelin</w:t>
      </w:r>
      <w:r w:rsidRPr="00B74BE5">
        <w:rPr>
          <w:rFonts w:ascii="Garamond" w:eastAsiaTheme="minorHAnsi" w:hAnsi="Garamond" w:cs="Garamond"/>
          <w:bCs/>
          <w:color w:val="000000"/>
          <w:lang w:val="sq-AL"/>
        </w:rPr>
        <w:t>/</w:t>
      </w:r>
      <w:r w:rsidRPr="007C7CF4">
        <w:rPr>
          <w:rFonts w:ascii="Garamond" w:eastAsiaTheme="minorHAnsi" w:hAnsi="Garamond" w:cs="Garamond"/>
          <w:color w:val="000000"/>
          <w:lang w:val="sq-AL"/>
        </w:rPr>
        <w:t xml:space="preserve">formatin e “Pasqyrës mbi tarifat e aplikuara” siç përcaktohet në këtë </w:t>
      </w:r>
      <w:r w:rsidR="00D642E5">
        <w:rPr>
          <w:rFonts w:ascii="Garamond" w:eastAsiaTheme="minorHAnsi" w:hAnsi="Garamond" w:cs="Garamond"/>
          <w:color w:val="000000"/>
          <w:lang w:val="sq-AL"/>
        </w:rPr>
        <w:t>a</w:t>
      </w:r>
      <w:r w:rsidRPr="007C7CF4">
        <w:rPr>
          <w:rFonts w:ascii="Garamond" w:eastAsiaTheme="minorHAnsi" w:hAnsi="Garamond" w:cs="Garamond"/>
          <w:color w:val="000000"/>
          <w:lang w:val="sq-AL"/>
        </w:rPr>
        <w:t>neks</w:t>
      </w:r>
      <w:r w:rsidRPr="007C7CF4">
        <w:rPr>
          <w:rFonts w:ascii="Garamond" w:eastAsiaTheme="minorHAnsi" w:hAnsi="Garamond" w:cs="Garamond"/>
          <w:b/>
          <w:bCs/>
          <w:color w:val="000000"/>
          <w:lang w:val="sq-AL"/>
        </w:rPr>
        <w:t xml:space="preserve"> </w:t>
      </w:r>
      <w:r w:rsidRPr="007C7CF4">
        <w:rPr>
          <w:rFonts w:ascii="Garamond" w:eastAsiaTheme="minorHAnsi" w:hAnsi="Garamond" w:cs="Garamond"/>
          <w:color w:val="000000"/>
          <w:lang w:val="sq-AL"/>
        </w:rPr>
        <w:t>dhe e plotësojnë atë në mënyrën e përcaktuar në seksionet 2 deri në 18 të shënimeve shpjeguese.</w:t>
      </w:r>
    </w:p>
    <w:p w14:paraId="24D618BD" w14:textId="4E5575B9" w:rsidR="00C135B9" w:rsidRPr="007C7CF4" w:rsidRDefault="00C135B9" w:rsidP="00E8531C">
      <w:pPr>
        <w:tabs>
          <w:tab w:val="left" w:pos="36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2. Ofruesit e shërbimeve të pagesave nuk e ndryshojnë tabelën për pasqyrën e tarifave, gjatë plotësimit të saj, përveç sa parashikohet në këtë </w:t>
      </w:r>
      <w:r w:rsidR="00D642E5">
        <w:rPr>
          <w:rFonts w:ascii="Garamond" w:eastAsiaTheme="minorHAnsi" w:hAnsi="Garamond" w:cs="Garamond"/>
          <w:color w:val="000000"/>
          <w:lang w:val="sq-AL"/>
        </w:rPr>
        <w:t>a</w:t>
      </w:r>
      <w:r w:rsidRPr="007C7CF4">
        <w:rPr>
          <w:rFonts w:ascii="Garamond" w:eastAsiaTheme="minorHAnsi" w:hAnsi="Garamond" w:cs="Garamond"/>
          <w:color w:val="000000"/>
          <w:lang w:val="sq-AL"/>
        </w:rPr>
        <w:t xml:space="preserve">neks. Në mënyrë të veçantë, ofruesit e shërbimeve të pagesave do të ndjekin renditjen e informacionit, titujt dhe nëntitujt e paraqitur në tabelë.  </w:t>
      </w:r>
    </w:p>
    <w:p w14:paraId="7457AEC1" w14:textId="2A289783" w:rsidR="00C135B9" w:rsidRPr="007C7CF4" w:rsidRDefault="00C135B9" w:rsidP="00E8531C">
      <w:pPr>
        <w:tabs>
          <w:tab w:val="left" w:pos="360"/>
          <w:tab w:val="left" w:pos="522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 3. Pasqyra mbi tarifat e aplikuara: </w:t>
      </w:r>
    </w:p>
    <w:p w14:paraId="16A6C640" w14:textId="141695AB"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a) paraqitet në format portret A4; </w:t>
      </w:r>
    </w:p>
    <w:p w14:paraId="1710410C" w14:textId="46E6EEB1"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b) përmban titullin “Pasqyra mbi tarifat e aplikuara” në krye të faqes së parë, në qendër; </w:t>
      </w:r>
    </w:p>
    <w:p w14:paraId="659C1AE3" w14:textId="0B1FDAD5"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c) përdor llojin e shkrimit “</w:t>
      </w:r>
      <w:r w:rsidRPr="007C7CF4">
        <w:rPr>
          <w:rFonts w:ascii="Garamond" w:eastAsiaTheme="minorHAnsi" w:hAnsi="Garamond" w:cs="Garamond"/>
          <w:i/>
          <w:iCs/>
          <w:color w:val="000000"/>
          <w:lang w:val="sq-AL"/>
        </w:rPr>
        <w:t>Times New Roman</w:t>
      </w:r>
      <w:r w:rsidRPr="007C7CF4">
        <w:rPr>
          <w:rFonts w:ascii="Garamond" w:eastAsiaTheme="minorHAnsi" w:hAnsi="Garamond" w:cs="Garamond"/>
          <w:color w:val="000000"/>
          <w:lang w:val="sq-AL"/>
        </w:rPr>
        <w:t>” ose një tjetër lloj shkrimi të ngjashëm me të dhe madhësinë e shkronjës 11, me përjashtim të titullit “Pasqyra mbi tarifat e aplikuara”, për të cilin përdoret madhësi e shkronjës 16, të theksuar (</w:t>
      </w:r>
      <w:r w:rsidRPr="007C7CF4">
        <w:rPr>
          <w:rFonts w:ascii="Garamond" w:eastAsiaTheme="minorHAnsi" w:hAnsi="Garamond" w:cs="Garamond"/>
          <w:i/>
          <w:iCs/>
          <w:color w:val="000000"/>
          <w:lang w:val="sq-AL"/>
        </w:rPr>
        <w:t>bold</w:t>
      </w:r>
      <w:r w:rsidRPr="007C7CF4">
        <w:rPr>
          <w:rFonts w:ascii="Garamond" w:eastAsiaTheme="minorHAnsi" w:hAnsi="Garamond" w:cs="Garamond"/>
          <w:color w:val="000000"/>
          <w:lang w:val="sq-AL"/>
        </w:rPr>
        <w:t>); madhësi e shkronjës 14, të theksuar (</w:t>
      </w:r>
      <w:r w:rsidRPr="007C7CF4">
        <w:rPr>
          <w:rFonts w:ascii="Garamond" w:eastAsiaTheme="minorHAnsi" w:hAnsi="Garamond" w:cs="Garamond"/>
          <w:i/>
          <w:iCs/>
          <w:color w:val="000000"/>
          <w:lang w:val="sq-AL"/>
        </w:rPr>
        <w:t>bold</w:t>
      </w:r>
      <w:r w:rsidRPr="007C7CF4">
        <w:rPr>
          <w:rFonts w:ascii="Garamond" w:eastAsiaTheme="minorHAnsi" w:hAnsi="Garamond" w:cs="Garamond"/>
          <w:color w:val="000000"/>
          <w:lang w:val="sq-AL"/>
        </w:rPr>
        <w:t>) për titujt dhe madhësinë e shkronjës 12, të theksuar (</w:t>
      </w:r>
      <w:r w:rsidRPr="007C7CF4">
        <w:rPr>
          <w:rFonts w:ascii="Garamond" w:eastAsiaTheme="minorHAnsi" w:hAnsi="Garamond" w:cs="Garamond"/>
          <w:i/>
          <w:iCs/>
          <w:color w:val="000000"/>
          <w:lang w:val="sq-AL"/>
        </w:rPr>
        <w:t>bold</w:t>
      </w:r>
      <w:r w:rsidRPr="007C7CF4">
        <w:rPr>
          <w:rFonts w:ascii="Garamond" w:eastAsiaTheme="minorHAnsi" w:hAnsi="Garamond" w:cs="Garamond"/>
          <w:color w:val="000000"/>
          <w:lang w:val="sq-AL"/>
        </w:rPr>
        <w:t>) për nëntitujt, në rast se nuk kërkohet rritja e madhësisë së shkronjës apo përdorimi i shkrimit “</w:t>
      </w:r>
      <w:r w:rsidRPr="007C7CF4">
        <w:rPr>
          <w:rFonts w:ascii="Garamond" w:eastAsiaTheme="minorHAnsi" w:hAnsi="Garamond" w:cs="Garamond"/>
          <w:i/>
          <w:iCs/>
          <w:color w:val="000000"/>
          <w:lang w:val="sq-AL"/>
        </w:rPr>
        <w:t>Braille</w:t>
      </w:r>
      <w:r w:rsidRPr="007C7CF4">
        <w:rPr>
          <w:rFonts w:ascii="Garamond" w:eastAsiaTheme="minorHAnsi" w:hAnsi="Garamond" w:cs="Garamond"/>
          <w:color w:val="000000"/>
          <w:lang w:val="sq-AL"/>
        </w:rPr>
        <w:t>” për personat me shikim të dëmtuar, sipas ligjit ose siç bihet dakord ndërmjet konsumatorit dhe ofruesit të shërbimeve të pagesave;</w:t>
      </w:r>
    </w:p>
    <w:p w14:paraId="30C052C7" w14:textId="0001D0C7"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lastRenderedPageBreak/>
        <w:t xml:space="preserve">d) paraqitet bardh e zi, me përjashtim të logos së ofruesit të shërbimeve të pagesave, që mund të paraqitet me ngjyra, siç përcaktohet në pikën 2 të këtij seksioni; </w:t>
      </w:r>
    </w:p>
    <w:p w14:paraId="5D346DBD" w14:textId="51095BBB"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e) i ka faqet e numërtuara. </w:t>
      </w:r>
    </w:p>
    <w:p w14:paraId="4DCC13D0" w14:textId="77777777" w:rsidR="00C135B9" w:rsidRPr="007C7CF4" w:rsidRDefault="00C135B9" w:rsidP="00E8531C">
      <w:pPr>
        <w:tabs>
          <w:tab w:val="left" w:pos="1080"/>
        </w:tabs>
        <w:autoSpaceDE w:val="0"/>
        <w:autoSpaceDN w:val="0"/>
        <w:adjustRightInd w:val="0"/>
        <w:ind w:firstLine="284"/>
        <w:jc w:val="both"/>
        <w:rPr>
          <w:rFonts w:ascii="Garamond" w:eastAsiaTheme="minorHAnsi" w:hAnsi="Garamond" w:cs="Garamond"/>
          <w:b/>
          <w:bCs/>
          <w:color w:val="000000"/>
          <w:lang w:val="sq-AL"/>
        </w:rPr>
      </w:pPr>
      <w:r w:rsidRPr="007C7CF4">
        <w:rPr>
          <w:rFonts w:ascii="Garamond" w:eastAsiaTheme="minorHAnsi" w:hAnsi="Garamond" w:cs="Garamond"/>
          <w:b/>
          <w:bCs/>
          <w:color w:val="000000"/>
          <w:lang w:val="sq-AL"/>
        </w:rPr>
        <w:t>Seksioni 2</w:t>
      </w:r>
      <w:r w:rsidRPr="007C7CF4">
        <w:rPr>
          <w:rFonts w:ascii="Garamond" w:eastAsiaTheme="minorHAnsi" w:hAnsi="Garamond" w:cs="Garamond"/>
          <w:color w:val="000000"/>
          <w:lang w:val="sq-AL"/>
        </w:rPr>
        <w:t>: Logoja e ofruesit të shërbimeve të pagesave</w:t>
      </w:r>
      <w:r w:rsidRPr="007C7CF4">
        <w:rPr>
          <w:rFonts w:ascii="Garamond" w:eastAsiaTheme="minorHAnsi" w:hAnsi="Garamond" w:cs="Garamond"/>
          <w:b/>
          <w:bCs/>
          <w:color w:val="000000"/>
          <w:lang w:val="sq-AL"/>
        </w:rPr>
        <w:t xml:space="preserve"> </w:t>
      </w:r>
    </w:p>
    <w:p w14:paraId="72923520" w14:textId="7914E30B" w:rsidR="00C135B9" w:rsidRPr="007C7CF4" w:rsidRDefault="00C135B9" w:rsidP="00E8531C">
      <w:pPr>
        <w:tabs>
          <w:tab w:val="left" w:pos="36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1. Logoja e ofruesit të shërbimeve të pagesave do të jetë e një madhësie 2.5 cm x 2.5 cm dhe paraqitet e pozicionuar majtas në krye të tabelës sipas këtij aneksi.  </w:t>
      </w:r>
    </w:p>
    <w:p w14:paraId="0484206C" w14:textId="4F4211BF" w:rsidR="00C135B9" w:rsidRPr="007C7CF4" w:rsidRDefault="00C135B9" w:rsidP="00E8531C">
      <w:pPr>
        <w:tabs>
          <w:tab w:val="left" w:pos="36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2. Logoja mund të paraqitet me ngjyra ose bardh e zi. Logoja nëse printohet bardh e zi, duhet të jetë qartësisht e lexueshme. </w:t>
      </w:r>
    </w:p>
    <w:p w14:paraId="5A8BC854" w14:textId="50BF99CB"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b/>
          <w:bCs/>
          <w:color w:val="000000"/>
          <w:lang w:val="sq-AL"/>
        </w:rPr>
        <w:t>Seksioni 3</w:t>
      </w:r>
      <w:r w:rsidRPr="007C7CF4">
        <w:rPr>
          <w:rFonts w:ascii="Garamond" w:eastAsiaTheme="minorHAnsi" w:hAnsi="Garamond" w:cs="Garamond"/>
          <w:color w:val="000000"/>
          <w:lang w:val="sq-AL"/>
        </w:rPr>
        <w:t xml:space="preserve">: Emri dhe detajet e kontaktit të ofruesit të shërbimit të pagesave për shërbimin e llogarisë </w:t>
      </w:r>
    </w:p>
    <w:p w14:paraId="3B9415EA" w14:textId="6A68DC89" w:rsidR="00C135B9" w:rsidRPr="007C7CF4" w:rsidRDefault="00C135B9" w:rsidP="00E8531C">
      <w:pPr>
        <w:tabs>
          <w:tab w:val="left" w:pos="36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1. Ofruesit e shërbimeve të pagesave do të plotësojnë hapësirat ndërmjet kllapave katrore me emrin e ofruesit të shërbimit të pagesës për shërbimin e llogarisë (</w:t>
      </w:r>
      <w:r w:rsidRPr="007C7CF4">
        <w:rPr>
          <w:rFonts w:ascii="Garamond" w:eastAsiaTheme="minorHAnsi" w:hAnsi="Garamond" w:cs="Garamond"/>
          <w:i/>
          <w:iCs/>
          <w:color w:val="000000"/>
          <w:lang w:val="sq-AL"/>
        </w:rPr>
        <w:t>account provider</w:t>
      </w:r>
      <w:r w:rsidRPr="007C7CF4">
        <w:rPr>
          <w:rFonts w:ascii="Garamond" w:eastAsiaTheme="minorHAnsi" w:hAnsi="Garamond" w:cs="Garamond"/>
          <w:color w:val="000000"/>
          <w:lang w:val="sq-AL"/>
        </w:rPr>
        <w:t>) me shkronja të theksuara (</w:t>
      </w:r>
      <w:r w:rsidRPr="007C7CF4">
        <w:rPr>
          <w:rFonts w:ascii="Garamond" w:eastAsiaTheme="minorHAnsi" w:hAnsi="Garamond" w:cs="Garamond"/>
          <w:i/>
          <w:iCs/>
          <w:color w:val="000000"/>
          <w:lang w:val="sq-AL"/>
        </w:rPr>
        <w:t>bold</w:t>
      </w:r>
      <w:r w:rsidRPr="007C7CF4">
        <w:rPr>
          <w:rFonts w:ascii="Garamond" w:eastAsiaTheme="minorHAnsi" w:hAnsi="Garamond" w:cs="Garamond"/>
          <w:color w:val="000000"/>
          <w:lang w:val="sq-AL"/>
        </w:rPr>
        <w:t xml:space="preserve">), majtas. </w:t>
      </w:r>
    </w:p>
    <w:p w14:paraId="5BE08EFB" w14:textId="30B3D292" w:rsidR="00C135B9" w:rsidRPr="007C7CF4" w:rsidRDefault="00C135B9" w:rsidP="00E8531C">
      <w:pPr>
        <w:tabs>
          <w:tab w:val="left" w:pos="36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2. Ofruesit e shërbimeve të pagesave do të plotësojnë hapësirat ndërmjet kllapave katrore me detajet e tyre të kontaktit, të tilla si adresa, numri i telefonit, adresa e postës elektronike, numri i faksit, adresa e faqes së internetit dhe personi/pika e kontaktit, që mbajtësi i llogarisë së pagesave mund të përdorë për korrespondencat e ardhshme. </w:t>
      </w:r>
    </w:p>
    <w:p w14:paraId="590FC6E4" w14:textId="77777777" w:rsidR="00C135B9" w:rsidRPr="007C7CF4" w:rsidRDefault="00C135B9" w:rsidP="00E8531C">
      <w:pPr>
        <w:tabs>
          <w:tab w:val="left" w:pos="44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Këto detaje të kontaktit do të paraqiten majtas. </w:t>
      </w:r>
    </w:p>
    <w:p w14:paraId="46824C55" w14:textId="77777777"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b/>
          <w:bCs/>
          <w:color w:val="000000"/>
          <w:lang w:val="sq-AL"/>
        </w:rPr>
        <w:t>Seksioni 4</w:t>
      </w:r>
      <w:r w:rsidRPr="007C7CF4">
        <w:rPr>
          <w:rFonts w:ascii="Garamond" w:eastAsiaTheme="minorHAnsi" w:hAnsi="Garamond" w:cs="Garamond"/>
          <w:color w:val="000000"/>
          <w:lang w:val="sq-AL"/>
        </w:rPr>
        <w:t>: Emri dhe detajet e kontaktit të mbajtësit të llogarisë së pagesave</w:t>
      </w:r>
    </w:p>
    <w:p w14:paraId="7FA08B5A" w14:textId="708680F2"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1. Ofruesit e shërbimeve të pagesave do të plotësojnë hapësirat ndërmjet kllapave katrore me emrin e mbajtësit të llogarisë së pagesave.     </w:t>
      </w:r>
    </w:p>
    <w:p w14:paraId="528F1C20" w14:textId="77777777"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Ky emër do të paraqitet me shkronja të theksuara (</w:t>
      </w:r>
      <w:r w:rsidRPr="007C7CF4">
        <w:rPr>
          <w:rFonts w:ascii="Garamond" w:eastAsiaTheme="minorHAnsi" w:hAnsi="Garamond" w:cs="Garamond"/>
          <w:i/>
          <w:iCs/>
          <w:color w:val="000000"/>
          <w:lang w:val="sq-AL"/>
        </w:rPr>
        <w:t>bold</w:t>
      </w:r>
      <w:r w:rsidRPr="007C7CF4">
        <w:rPr>
          <w:rFonts w:ascii="Garamond" w:eastAsiaTheme="minorHAnsi" w:hAnsi="Garamond" w:cs="Garamond"/>
          <w:color w:val="000000"/>
          <w:lang w:val="sq-AL"/>
        </w:rPr>
        <w:t xml:space="preserve">), majtas. </w:t>
      </w:r>
    </w:p>
    <w:p w14:paraId="6FBD94FE" w14:textId="4BF559A9"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2. Ofruesit e shërbimeve të pagesave do të plotësojnë hapësirat ndërmjet kllapave katrore me adresën e mbajtësit të llogarisë së pagesave. </w:t>
      </w:r>
    </w:p>
    <w:p w14:paraId="2B382B63" w14:textId="0B812541"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Kjo adresë do të paraqitet majtas dhe, me përjashtim të shkronjës së parë të çdo fjale, me shkronja të vogla.  </w:t>
      </w:r>
    </w:p>
    <w:p w14:paraId="0A49BAD1" w14:textId="77777777" w:rsidR="00C135B9" w:rsidRPr="007C7CF4" w:rsidRDefault="00C135B9" w:rsidP="00E8531C">
      <w:pPr>
        <w:autoSpaceDE w:val="0"/>
        <w:autoSpaceDN w:val="0"/>
        <w:adjustRightInd w:val="0"/>
        <w:ind w:firstLine="284"/>
        <w:jc w:val="both"/>
        <w:rPr>
          <w:rFonts w:ascii="Garamond" w:eastAsiaTheme="minorHAnsi" w:hAnsi="Garamond" w:cs="Garamond"/>
          <w:b/>
          <w:bCs/>
          <w:color w:val="000000"/>
          <w:lang w:val="sq-AL"/>
        </w:rPr>
      </w:pPr>
      <w:r w:rsidRPr="007C7CF4">
        <w:rPr>
          <w:rFonts w:ascii="Garamond" w:eastAsiaTheme="minorHAnsi" w:hAnsi="Garamond" w:cs="Garamond"/>
          <w:b/>
          <w:bCs/>
          <w:color w:val="000000"/>
          <w:lang w:val="sq-AL"/>
        </w:rPr>
        <w:t>Seksioni 5</w:t>
      </w:r>
      <w:r w:rsidRPr="007C7CF4">
        <w:rPr>
          <w:rFonts w:ascii="Garamond" w:eastAsiaTheme="minorHAnsi" w:hAnsi="Garamond" w:cs="Garamond"/>
          <w:color w:val="000000"/>
          <w:lang w:val="sq-AL"/>
        </w:rPr>
        <w:t>: Emri dhe identifikimi i llogarisë</w:t>
      </w:r>
      <w:r w:rsidRPr="007C7CF4">
        <w:rPr>
          <w:rFonts w:ascii="Garamond" w:eastAsiaTheme="minorHAnsi" w:hAnsi="Garamond" w:cs="Garamond"/>
          <w:b/>
          <w:bCs/>
          <w:color w:val="000000"/>
          <w:lang w:val="sq-AL"/>
        </w:rPr>
        <w:t xml:space="preserve"> </w:t>
      </w:r>
    </w:p>
    <w:p w14:paraId="4A3585CA" w14:textId="6F7DBFC5" w:rsidR="00C135B9" w:rsidRPr="007C7CF4" w:rsidRDefault="00C135B9" w:rsidP="00E8531C">
      <w:pPr>
        <w:tabs>
          <w:tab w:val="left" w:pos="36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1. Ofruesit e shërbimeve të pagesave do të paraqesin emrin e llogarisë së pagesave. </w:t>
      </w:r>
    </w:p>
    <w:p w14:paraId="62D22967" w14:textId="77777777" w:rsidR="00C135B9" w:rsidRPr="007C7CF4" w:rsidRDefault="00C135B9" w:rsidP="00E8531C">
      <w:pPr>
        <w:tabs>
          <w:tab w:val="left" w:pos="36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Ky emër do të paraqitet me shkronja të theksuara (</w:t>
      </w:r>
      <w:r w:rsidRPr="007C7CF4">
        <w:rPr>
          <w:rFonts w:ascii="Garamond" w:eastAsiaTheme="minorHAnsi" w:hAnsi="Garamond" w:cs="Garamond"/>
          <w:i/>
          <w:iCs/>
          <w:color w:val="000000"/>
          <w:lang w:val="sq-AL"/>
        </w:rPr>
        <w:t>bold</w:t>
      </w:r>
      <w:r w:rsidRPr="007C7CF4">
        <w:rPr>
          <w:rFonts w:ascii="Garamond" w:eastAsiaTheme="minorHAnsi" w:hAnsi="Garamond" w:cs="Garamond"/>
          <w:color w:val="000000"/>
          <w:lang w:val="sq-AL"/>
        </w:rPr>
        <w:t xml:space="preserve">), majtas dhe drejtpërdrejt pas fjalëve përkatëse.    </w:t>
      </w:r>
    </w:p>
    <w:p w14:paraId="00744062" w14:textId="15D7DC81"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2. Ofruesit e shërbimeve të pagesave do të paraqesin detaje që identifikojnë llogarinë e pagesave, të tilla si </w:t>
      </w:r>
      <w:r w:rsidR="00523905" w:rsidRPr="007C7CF4">
        <w:rPr>
          <w:rFonts w:ascii="Garamond" w:eastAsiaTheme="minorHAnsi" w:hAnsi="Garamond" w:cs="Garamond"/>
          <w:color w:val="000000"/>
          <w:lang w:val="sq-AL"/>
        </w:rPr>
        <w:t xml:space="preserve">kodi identifikues </w:t>
      </w:r>
      <w:r w:rsidR="00523905">
        <w:rPr>
          <w:rFonts w:ascii="Garamond" w:eastAsiaTheme="minorHAnsi" w:hAnsi="Garamond" w:cs="Garamond"/>
          <w:color w:val="000000"/>
          <w:lang w:val="sq-AL"/>
        </w:rPr>
        <w:t xml:space="preserve">i </w:t>
      </w:r>
      <w:r w:rsidR="00523905" w:rsidRPr="007C7CF4">
        <w:rPr>
          <w:rFonts w:ascii="Garamond" w:eastAsiaTheme="minorHAnsi" w:hAnsi="Garamond" w:cs="Garamond"/>
          <w:color w:val="000000"/>
          <w:lang w:val="sq-AL"/>
        </w:rPr>
        <w:t>biznesi</w:t>
      </w:r>
      <w:r w:rsidR="00523905">
        <w:rPr>
          <w:rFonts w:ascii="Garamond" w:eastAsiaTheme="minorHAnsi" w:hAnsi="Garamond" w:cs="Garamond"/>
          <w:color w:val="000000"/>
          <w:lang w:val="sq-AL"/>
        </w:rPr>
        <w:t>t</w:t>
      </w:r>
      <w:r w:rsidR="00523905" w:rsidRPr="007C7CF4">
        <w:rPr>
          <w:rFonts w:ascii="Garamond" w:eastAsiaTheme="minorHAnsi" w:hAnsi="Garamond" w:cs="Garamond"/>
          <w:color w:val="000000"/>
          <w:lang w:val="sq-AL"/>
        </w:rPr>
        <w:t xml:space="preserve"> </w:t>
      </w:r>
      <w:r w:rsidRPr="007C7CF4">
        <w:rPr>
          <w:rFonts w:ascii="Garamond" w:eastAsiaTheme="minorHAnsi" w:hAnsi="Garamond" w:cs="Garamond"/>
          <w:color w:val="000000"/>
          <w:lang w:val="sq-AL"/>
        </w:rPr>
        <w:t>– kodi BIC (</w:t>
      </w:r>
      <w:r w:rsidRPr="007C7CF4">
        <w:rPr>
          <w:rFonts w:ascii="Garamond" w:eastAsiaTheme="minorHAnsi" w:hAnsi="Garamond" w:cs="Garamond"/>
          <w:i/>
          <w:iCs/>
          <w:color w:val="000000"/>
          <w:lang w:val="sq-AL"/>
        </w:rPr>
        <w:t>Bank Identifier Code</w:t>
      </w:r>
      <w:r w:rsidRPr="007C7CF4">
        <w:rPr>
          <w:rFonts w:ascii="Garamond" w:eastAsiaTheme="minorHAnsi" w:hAnsi="Garamond" w:cs="Garamond"/>
          <w:color w:val="000000"/>
          <w:lang w:val="sq-AL"/>
        </w:rPr>
        <w:t xml:space="preserve">), </w:t>
      </w:r>
      <w:r w:rsidR="00DD6EAC" w:rsidRPr="007C7CF4">
        <w:rPr>
          <w:rFonts w:ascii="Garamond" w:eastAsiaTheme="minorHAnsi" w:hAnsi="Garamond" w:cs="Garamond"/>
          <w:color w:val="000000"/>
          <w:lang w:val="sq-AL"/>
        </w:rPr>
        <w:t xml:space="preserve">kodi identifikues ndërkombëtar i numrit të llogarisë së pagesës </w:t>
      </w:r>
      <w:r w:rsidR="00DD6EAC">
        <w:rPr>
          <w:rFonts w:ascii="Garamond" w:eastAsiaTheme="minorHAnsi" w:hAnsi="Garamond" w:cs="Garamond"/>
          <w:color w:val="000000"/>
          <w:lang w:val="sq-AL"/>
        </w:rPr>
        <w:t>–</w:t>
      </w:r>
      <w:r w:rsidRPr="007C7CF4">
        <w:rPr>
          <w:rFonts w:ascii="Garamond" w:eastAsiaTheme="minorHAnsi" w:hAnsi="Garamond" w:cs="Garamond"/>
          <w:color w:val="000000"/>
          <w:lang w:val="sq-AL"/>
        </w:rPr>
        <w:t xml:space="preserve"> kodi</w:t>
      </w:r>
      <w:r w:rsidR="00DD6EAC">
        <w:rPr>
          <w:rFonts w:ascii="Garamond" w:eastAsiaTheme="minorHAnsi" w:hAnsi="Garamond" w:cs="Garamond"/>
          <w:color w:val="000000"/>
          <w:lang w:val="sq-AL"/>
        </w:rPr>
        <w:t xml:space="preserve"> </w:t>
      </w:r>
      <w:r w:rsidRPr="007C7CF4">
        <w:rPr>
          <w:rFonts w:ascii="Garamond" w:eastAsiaTheme="minorHAnsi" w:hAnsi="Garamond" w:cs="Garamond"/>
          <w:color w:val="000000"/>
          <w:lang w:val="sq-AL"/>
        </w:rPr>
        <w:t>IBAN (</w:t>
      </w:r>
      <w:r w:rsidRPr="007C7CF4">
        <w:rPr>
          <w:rFonts w:ascii="Garamond" w:eastAsiaTheme="minorHAnsi" w:hAnsi="Garamond" w:cs="Garamond"/>
          <w:i/>
          <w:iCs/>
          <w:color w:val="000000"/>
          <w:lang w:val="sq-AL"/>
        </w:rPr>
        <w:t>International Bank Account Number</w:t>
      </w:r>
      <w:r w:rsidRPr="007C7CF4">
        <w:rPr>
          <w:rFonts w:ascii="Garamond" w:eastAsiaTheme="minorHAnsi" w:hAnsi="Garamond" w:cs="Garamond"/>
          <w:color w:val="000000"/>
          <w:lang w:val="sq-AL"/>
        </w:rPr>
        <w:t xml:space="preserve">), </w:t>
      </w:r>
      <w:r w:rsidR="00DD6EAC" w:rsidRPr="007C7CF4">
        <w:rPr>
          <w:rFonts w:ascii="Garamond" w:eastAsiaTheme="minorHAnsi" w:hAnsi="Garamond" w:cs="Garamond"/>
          <w:color w:val="000000"/>
          <w:lang w:val="sq-AL"/>
        </w:rPr>
        <w:t xml:space="preserve">kodi kombëtar i numrit të llogarisë së pagesës </w:t>
      </w:r>
      <w:r w:rsidRPr="007C7CF4">
        <w:rPr>
          <w:rFonts w:ascii="Garamond" w:eastAsiaTheme="minorHAnsi" w:hAnsi="Garamond" w:cs="Garamond"/>
          <w:color w:val="000000"/>
          <w:lang w:val="sq-AL"/>
        </w:rPr>
        <w:t xml:space="preserve">– kodi BBAN dhe </w:t>
      </w:r>
      <w:r w:rsidR="008559E0" w:rsidRPr="007C7CF4">
        <w:rPr>
          <w:rFonts w:ascii="Garamond" w:eastAsiaTheme="minorHAnsi" w:hAnsi="Garamond" w:cs="Garamond"/>
          <w:color w:val="000000"/>
          <w:lang w:val="sq-AL"/>
        </w:rPr>
        <w:t xml:space="preserve">kodi kombëtar identifikues biznesi </w:t>
      </w:r>
      <w:r w:rsidRPr="007C7CF4">
        <w:rPr>
          <w:rFonts w:ascii="Garamond" w:eastAsiaTheme="minorHAnsi" w:hAnsi="Garamond" w:cs="Garamond"/>
          <w:color w:val="000000"/>
          <w:lang w:val="sq-AL"/>
        </w:rPr>
        <w:t>– kodi KIB (</w:t>
      </w:r>
      <w:r w:rsidRPr="007C7CF4">
        <w:rPr>
          <w:rFonts w:ascii="Garamond" w:eastAsiaTheme="minorHAnsi" w:hAnsi="Garamond" w:cs="Garamond"/>
          <w:i/>
          <w:iCs/>
          <w:color w:val="000000"/>
          <w:lang w:val="sq-AL"/>
        </w:rPr>
        <w:t>national sort code</w:t>
      </w:r>
      <w:r w:rsidRPr="007C7CF4">
        <w:rPr>
          <w:rFonts w:ascii="Garamond" w:eastAsiaTheme="minorHAnsi" w:hAnsi="Garamond" w:cs="Garamond"/>
          <w:color w:val="000000"/>
          <w:lang w:val="sq-AL"/>
        </w:rPr>
        <w:t xml:space="preserve">).  </w:t>
      </w:r>
    </w:p>
    <w:p w14:paraId="74DEB50E" w14:textId="77777777" w:rsidR="00C135B9" w:rsidRPr="007C7CF4" w:rsidRDefault="00C135B9" w:rsidP="00E8531C">
      <w:pPr>
        <w:tabs>
          <w:tab w:val="left" w:pos="360"/>
          <w:tab w:val="left" w:pos="98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Këto detaje do të paraqiten majtas.  </w:t>
      </w:r>
    </w:p>
    <w:p w14:paraId="648104DB" w14:textId="77777777"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b/>
          <w:bCs/>
          <w:color w:val="000000"/>
          <w:lang w:val="sq-AL"/>
        </w:rPr>
        <w:t>Seksioni 6:</w:t>
      </w:r>
      <w:r w:rsidRPr="007C7CF4">
        <w:rPr>
          <w:rFonts w:ascii="Garamond" w:eastAsiaTheme="minorHAnsi" w:hAnsi="Garamond" w:cs="Garamond"/>
          <w:color w:val="000000"/>
          <w:lang w:val="sq-AL"/>
        </w:rPr>
        <w:t xml:space="preserve"> Periudha kalendarike </w:t>
      </w:r>
    </w:p>
    <w:p w14:paraId="67697CD2" w14:textId="22D5EF0F" w:rsidR="00C135B9" w:rsidRPr="007C7CF4" w:rsidRDefault="00C135B9" w:rsidP="00E8531C">
      <w:pPr>
        <w:autoSpaceDE w:val="0"/>
        <w:autoSpaceDN w:val="0"/>
        <w:adjustRightInd w:val="0"/>
        <w:ind w:firstLine="284"/>
        <w:jc w:val="both"/>
        <w:rPr>
          <w:rFonts w:ascii="Garamond" w:eastAsiaTheme="minorHAnsi" w:hAnsi="Garamond"/>
          <w:b/>
          <w:bCs/>
          <w:color w:val="000000"/>
          <w:lang w:val="sq-AL"/>
        </w:rPr>
      </w:pPr>
      <w:r w:rsidRPr="007C7CF4">
        <w:rPr>
          <w:rFonts w:ascii="Garamond" w:eastAsiaTheme="minorHAnsi" w:hAnsi="Garamond"/>
          <w:color w:val="000000"/>
          <w:lang w:val="sq-AL"/>
        </w:rPr>
        <w:t xml:space="preserve">1. </w:t>
      </w:r>
      <w:r w:rsidRPr="007C7CF4">
        <w:rPr>
          <w:rFonts w:ascii="Garamond" w:eastAsiaTheme="minorHAnsi" w:hAnsi="Garamond" w:cs="Garamond"/>
          <w:color w:val="000000"/>
          <w:lang w:val="sq-AL"/>
        </w:rPr>
        <w:t xml:space="preserve">Ofruesit e shërbimeve të pagesave do të paraqesin në rreshtin “periudha”, majtas, periudhën kalendarike që mbulohet nga pasqyra mbi tarifat e aplikuara. </w:t>
      </w:r>
    </w:p>
    <w:p w14:paraId="2611BA03" w14:textId="77777777"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b/>
          <w:bCs/>
          <w:color w:val="000000"/>
          <w:lang w:val="sq-AL"/>
        </w:rPr>
        <w:t>Seksioni 7:</w:t>
      </w:r>
      <w:r w:rsidRPr="007C7CF4">
        <w:rPr>
          <w:rFonts w:ascii="Garamond" w:eastAsiaTheme="minorHAnsi" w:hAnsi="Garamond" w:cs="Garamond"/>
          <w:color w:val="000000"/>
          <w:lang w:val="sq-AL"/>
        </w:rPr>
        <w:t xml:space="preserve"> Data</w:t>
      </w:r>
    </w:p>
    <w:p w14:paraId="287BC2C8" w14:textId="107245B2" w:rsidR="00C135B9" w:rsidRPr="007C7CF4" w:rsidRDefault="00C135B9" w:rsidP="00E8531C">
      <w:pPr>
        <w:autoSpaceDE w:val="0"/>
        <w:autoSpaceDN w:val="0"/>
        <w:adjustRightInd w:val="0"/>
        <w:ind w:firstLine="284"/>
        <w:jc w:val="both"/>
        <w:rPr>
          <w:rFonts w:ascii="Garamond" w:eastAsiaTheme="minorHAnsi" w:hAnsi="Garamond"/>
          <w:b/>
          <w:bCs/>
          <w:color w:val="000000"/>
          <w:lang w:val="sq-AL"/>
        </w:rPr>
      </w:pPr>
      <w:r w:rsidRPr="007C7CF4">
        <w:rPr>
          <w:rFonts w:ascii="Garamond" w:eastAsiaTheme="minorHAnsi" w:hAnsi="Garamond"/>
          <w:color w:val="000000"/>
          <w:lang w:val="sq-AL"/>
        </w:rPr>
        <w:t xml:space="preserve">1. </w:t>
      </w:r>
      <w:r w:rsidRPr="007C7CF4">
        <w:rPr>
          <w:rFonts w:ascii="Garamond" w:eastAsiaTheme="minorHAnsi" w:hAnsi="Garamond" w:cs="Garamond"/>
          <w:color w:val="000000"/>
          <w:lang w:val="sq-AL"/>
        </w:rPr>
        <w:t xml:space="preserve">Ofruesit e shërbimeve të pagesave do të paraqesin në rreshtin “Data”, majtas, datën kalendarike kur ata kanë ofruar pasqyrën mbi tarifat e aplikuara.  </w:t>
      </w:r>
    </w:p>
    <w:p w14:paraId="3784F53C" w14:textId="77777777"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b/>
          <w:bCs/>
          <w:color w:val="000000"/>
          <w:lang w:val="sq-AL"/>
        </w:rPr>
        <w:t>Seksioni 8:</w:t>
      </w:r>
      <w:r w:rsidRPr="007C7CF4">
        <w:rPr>
          <w:rFonts w:ascii="Garamond" w:eastAsiaTheme="minorHAnsi" w:hAnsi="Garamond" w:cs="Garamond"/>
          <w:color w:val="000000"/>
          <w:lang w:val="sq-AL"/>
        </w:rPr>
        <w:t xml:space="preserve"> Pasqyra hyrëse </w:t>
      </w:r>
    </w:p>
    <w:p w14:paraId="3BCAD0CF" w14:textId="747ED918" w:rsidR="00C135B9" w:rsidRPr="007C7CF4" w:rsidRDefault="00C135B9" w:rsidP="00E8531C">
      <w:pPr>
        <w:autoSpaceDE w:val="0"/>
        <w:autoSpaceDN w:val="0"/>
        <w:adjustRightInd w:val="0"/>
        <w:ind w:firstLine="284"/>
        <w:jc w:val="both"/>
        <w:rPr>
          <w:rFonts w:ascii="Garamond" w:eastAsiaTheme="minorHAnsi" w:hAnsi="Garamond"/>
          <w:b/>
          <w:bCs/>
          <w:color w:val="000000"/>
          <w:lang w:val="sq-AL"/>
        </w:rPr>
      </w:pPr>
      <w:r w:rsidRPr="007C7CF4">
        <w:rPr>
          <w:rFonts w:ascii="Garamond" w:eastAsiaTheme="minorHAnsi" w:hAnsi="Garamond"/>
          <w:color w:val="000000"/>
          <w:lang w:val="sq-AL"/>
        </w:rPr>
        <w:t xml:space="preserve">1. </w:t>
      </w:r>
      <w:r w:rsidRPr="007C7CF4">
        <w:rPr>
          <w:rFonts w:ascii="Garamond" w:eastAsiaTheme="minorHAnsi" w:hAnsi="Garamond" w:cs="Garamond"/>
          <w:color w:val="000000"/>
          <w:lang w:val="sq-AL"/>
        </w:rPr>
        <w:t xml:space="preserve">Teksti i pasqyrës hyrëse, të specifikuar në tabelë, do të riprodhohet si i tillë në pasqyrën mbi tarifat e aplikuara, duke përdorur hapësirë mes rreshtash prej 1.15, 0 </w:t>
      </w:r>
      <w:r w:rsidRPr="007C7CF4">
        <w:rPr>
          <w:rFonts w:ascii="Garamond" w:eastAsiaTheme="minorHAnsi" w:hAnsi="Garamond" w:cs="Garamond"/>
          <w:i/>
          <w:iCs/>
          <w:color w:val="000000"/>
          <w:lang w:val="sq-AL"/>
        </w:rPr>
        <w:t>pt</w:t>
      </w:r>
      <w:r w:rsidRPr="007C7CF4">
        <w:rPr>
          <w:rFonts w:ascii="Garamond" w:eastAsiaTheme="minorHAnsi" w:hAnsi="Garamond" w:cs="Garamond"/>
          <w:color w:val="000000"/>
          <w:lang w:val="sq-AL"/>
        </w:rPr>
        <w:t xml:space="preserve"> përpara dhe 10 </w:t>
      </w:r>
      <w:r w:rsidRPr="007C7CF4">
        <w:rPr>
          <w:rFonts w:ascii="Garamond" w:eastAsiaTheme="minorHAnsi" w:hAnsi="Garamond" w:cs="Garamond"/>
          <w:i/>
          <w:iCs/>
          <w:color w:val="000000"/>
          <w:lang w:val="sq-AL"/>
        </w:rPr>
        <w:t xml:space="preserve">pt </w:t>
      </w:r>
      <w:r w:rsidRPr="007C7CF4">
        <w:rPr>
          <w:rFonts w:ascii="Garamond" w:eastAsiaTheme="minorHAnsi" w:hAnsi="Garamond" w:cs="Garamond"/>
          <w:color w:val="000000"/>
          <w:lang w:val="sq-AL"/>
        </w:rPr>
        <w:t xml:space="preserve">pas tekstit. </w:t>
      </w:r>
    </w:p>
    <w:p w14:paraId="5A8C9F51" w14:textId="77777777"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b/>
          <w:bCs/>
          <w:color w:val="000000"/>
          <w:lang w:val="sq-AL"/>
        </w:rPr>
        <w:t>Seksioni 9:</w:t>
      </w:r>
      <w:r w:rsidRPr="007C7CF4">
        <w:rPr>
          <w:rFonts w:ascii="Garamond" w:eastAsiaTheme="minorHAnsi" w:hAnsi="Garamond" w:cs="Garamond"/>
          <w:color w:val="000000"/>
          <w:lang w:val="sq-AL"/>
        </w:rPr>
        <w:t xml:space="preserve">  Përmbledhja e tarifave dhe interesave </w:t>
      </w:r>
    </w:p>
    <w:p w14:paraId="34033CB0" w14:textId="0066CEF3"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1. Ofruesit e shërbimeve të pagesave do të paraqesin me shkronja të theksuara (</w:t>
      </w:r>
      <w:r w:rsidRPr="007C7CF4">
        <w:rPr>
          <w:rFonts w:ascii="Garamond" w:eastAsiaTheme="minorHAnsi" w:hAnsi="Garamond" w:cs="Garamond"/>
          <w:i/>
          <w:iCs/>
          <w:color w:val="000000"/>
          <w:lang w:val="sq-AL"/>
        </w:rPr>
        <w:t>bold</w:t>
      </w:r>
      <w:r w:rsidRPr="007C7CF4">
        <w:rPr>
          <w:rFonts w:ascii="Garamond" w:eastAsiaTheme="minorHAnsi" w:hAnsi="Garamond" w:cs="Garamond"/>
          <w:color w:val="000000"/>
          <w:lang w:val="sq-AL"/>
        </w:rPr>
        <w:t xml:space="preserve">) dhe djathtas, shumat totale të tarifave dhe interesave, që do të përfshihen në katër tabelat e veçanta poshtë titullit “Përmbledhje e tarifave dhe interesave”. </w:t>
      </w:r>
    </w:p>
    <w:p w14:paraId="4477E5DA" w14:textId="2D8A96E5"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lastRenderedPageBreak/>
        <w:t xml:space="preserve">2. Ofruesit e shërbimeve të pagesave do të përdorin formulimin “nuk aplikohen interesa”, me shkronja të vogla dhe djathtas, në rast se për një llogari specifike nuk paguhet interes.  </w:t>
      </w:r>
    </w:p>
    <w:p w14:paraId="5B3363D7" w14:textId="150C6083"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3. Ofruesit e shërbimeve të pagesave do të vendosin “0” në tabelën përkatëse, në rast se aplikohet interes por, për periudhën specifike, ai është i bara</w:t>
      </w:r>
      <w:r w:rsidR="009B237C">
        <w:rPr>
          <w:rFonts w:ascii="Garamond" w:eastAsiaTheme="minorHAnsi" w:hAnsi="Garamond" w:cs="Garamond"/>
          <w:color w:val="000000"/>
          <w:lang w:val="sq-AL"/>
        </w:rPr>
        <w:t>s</w:t>
      </w:r>
      <w:r w:rsidRPr="007C7CF4">
        <w:rPr>
          <w:rFonts w:ascii="Garamond" w:eastAsiaTheme="minorHAnsi" w:hAnsi="Garamond" w:cs="Garamond"/>
          <w:color w:val="000000"/>
          <w:lang w:val="sq-AL"/>
        </w:rPr>
        <w:t>vle</w:t>
      </w:r>
      <w:r w:rsidR="00670E70">
        <w:rPr>
          <w:rFonts w:ascii="Garamond" w:eastAsiaTheme="minorHAnsi" w:hAnsi="Garamond" w:cs="Garamond"/>
          <w:color w:val="000000"/>
          <w:lang w:val="sq-AL"/>
        </w:rPr>
        <w:t>r</w:t>
      </w:r>
      <w:r w:rsidRPr="007C7CF4">
        <w:rPr>
          <w:rFonts w:ascii="Garamond" w:eastAsiaTheme="minorHAnsi" w:hAnsi="Garamond" w:cs="Garamond"/>
          <w:color w:val="000000"/>
          <w:lang w:val="sq-AL"/>
        </w:rPr>
        <w:t xml:space="preserve">shëm me zero. </w:t>
      </w:r>
    </w:p>
    <w:p w14:paraId="156EA79A" w14:textId="3DA39B3D"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4. Ofruesit e shërbimeve të pagesave do të paraqesin treguesin gjithëpërfshirës të kostos, i cili përmbledh koston e përgjithshme vjetore të llogarisë së pagesës në një tabelë të veçantë.</w:t>
      </w:r>
    </w:p>
    <w:p w14:paraId="68FFBACB" w14:textId="77777777"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b/>
          <w:bCs/>
          <w:color w:val="000000"/>
          <w:lang w:val="sq-AL"/>
        </w:rPr>
        <w:t xml:space="preserve">Seksioni 10: </w:t>
      </w:r>
      <w:r w:rsidRPr="007C7CF4">
        <w:rPr>
          <w:rFonts w:ascii="Garamond" w:eastAsiaTheme="minorHAnsi" w:hAnsi="Garamond" w:cs="Garamond"/>
          <w:color w:val="000000"/>
          <w:lang w:val="sq-AL"/>
        </w:rPr>
        <w:t>Pasqyrë e detajuar e tarifave të paguara për llogarinë</w:t>
      </w:r>
    </w:p>
    <w:p w14:paraId="6F1C6323" w14:textId="43090FFF"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1. Ofruesit e shërbimeve të pagesave do të paraqesin në tabelën me titull “Pasqyrë e detajuar e tarifave të paguara në llogari”, të gjitha tarifat që zbatohen në periudhën e përcaktuar për shërbimet përkatëse. </w:t>
      </w:r>
    </w:p>
    <w:p w14:paraId="326E6C43" w14:textId="77777777"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Tarifat për hapjen ose mirëmbajtjen e llogarisë do të paraqiten poshtë nëntitullit “Shërbime të përgjithshme të llogarisë.” </w:t>
      </w:r>
    </w:p>
    <w:p w14:paraId="07F6958E" w14:textId="143E90DE"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2. Ofruesit e shërbimeve të pagesave do të paraqesin shërbimet në nënkolonën “Shërbimi”, majtas, me shkronja të theksuara (</w:t>
      </w:r>
      <w:r w:rsidRPr="007C7CF4">
        <w:rPr>
          <w:rFonts w:ascii="Garamond" w:eastAsiaTheme="minorHAnsi" w:hAnsi="Garamond" w:cs="Garamond"/>
          <w:i/>
          <w:iCs/>
          <w:color w:val="000000"/>
          <w:lang w:val="sq-AL"/>
        </w:rPr>
        <w:t>bold</w:t>
      </w:r>
      <w:r w:rsidRPr="007C7CF4">
        <w:rPr>
          <w:rFonts w:ascii="Garamond" w:eastAsiaTheme="minorHAnsi" w:hAnsi="Garamond" w:cs="Garamond"/>
          <w:color w:val="000000"/>
          <w:lang w:val="sq-AL"/>
        </w:rPr>
        <w:t xml:space="preserve">), duke përdorur hapësirë të vetme (single) midis rreshtave 0 </w:t>
      </w:r>
      <w:r w:rsidRPr="007C7CF4">
        <w:rPr>
          <w:rFonts w:ascii="Garamond" w:eastAsiaTheme="minorHAnsi" w:hAnsi="Garamond" w:cs="Garamond"/>
          <w:i/>
          <w:iCs/>
          <w:color w:val="000000"/>
          <w:lang w:val="sq-AL"/>
        </w:rPr>
        <w:t>pt</w:t>
      </w:r>
      <w:r w:rsidRPr="007C7CF4">
        <w:rPr>
          <w:rFonts w:ascii="Garamond" w:eastAsiaTheme="minorHAnsi" w:hAnsi="Garamond" w:cs="Garamond"/>
          <w:color w:val="000000"/>
          <w:lang w:val="sq-AL"/>
        </w:rPr>
        <w:t xml:space="preserve"> përpara dhe 0 </w:t>
      </w:r>
      <w:r w:rsidRPr="007C7CF4">
        <w:rPr>
          <w:rFonts w:ascii="Garamond" w:eastAsiaTheme="minorHAnsi" w:hAnsi="Garamond" w:cs="Garamond"/>
          <w:i/>
          <w:iCs/>
          <w:color w:val="000000"/>
          <w:lang w:val="sq-AL"/>
        </w:rPr>
        <w:t>pt</w:t>
      </w:r>
      <w:r w:rsidRPr="007C7CF4">
        <w:rPr>
          <w:rFonts w:ascii="Garamond" w:eastAsiaTheme="minorHAnsi" w:hAnsi="Garamond" w:cs="Garamond"/>
          <w:color w:val="000000"/>
          <w:lang w:val="sq-AL"/>
        </w:rPr>
        <w:t xml:space="preserve"> pas çdo shërbimi. </w:t>
      </w:r>
    </w:p>
    <w:p w14:paraId="78904BA1" w14:textId="52546D2F"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3. Ofruesit e shërbimeve të pagesave do të paraqesin djathtas në nënkolonën “Numri i herëve që është përdorur shërbimi” të pasqyrës mbi tarifat e aplikuara, numrin e herëve që çdo shërbim është përdorur gjatë periudhës përkatëse, duke përdorur shkrimin e kërkuar sipas pikës 3, shkronja “d” të seksionit 1. </w:t>
      </w:r>
    </w:p>
    <w:p w14:paraId="1EA68B4A" w14:textId="48873D6A"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Ofruesit e shërbimeve të pagesave do ta lënë bosh nënkolonën “Numri i herëve që është përdorur shërbimi” në rastet kur shërbimi është përdorur, por ofruesi i shërbimeve të pagesave nuk ka ngarkuar tarifë për atë shërbim. </w:t>
      </w:r>
    </w:p>
    <w:p w14:paraId="39980C7E" w14:textId="342087DC"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4. Ofruesit e shërbimeve të pagesave do të paraqesin djathtas në nënkolonën “Tarifa për njësi” strukturën e tarifës për njësi dhe koston për secilin nga shërbimet e përdorura.    </w:t>
      </w:r>
    </w:p>
    <w:p w14:paraId="19686B2D" w14:textId="6DA04956"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5. Ofruesit e shërbimeve të pagesave do të paraqesin djathtas në nënkolonën “Numri i herëve që u tarifua shërbimi” të pasqyrës mbi tarifat e aplikuara, numrin e herëve që çdo shërbim është tarifuar gjatë periudhës përkatëse. Ofruesit e shërbimeve të pagesave do ta tregojnë këtë në nënkolonën përkatëse, duke përdorur formulimin “tarifë jo e tarifuar/ngarkuar”, në rastet kur shërbimi është përdorur, por nuk është ngarkuar/tarifuar tarifë për të. </w:t>
      </w:r>
    </w:p>
    <w:p w14:paraId="3268070D" w14:textId="074BE593"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6. Ofruesit e shërbimeve të pagesave do të paraqesin në nënkolonën “Total” shumën totale të tarifave të paguara për përdorimin e atij shërbimi gjatë periudhës përkatëse, me shkronja të theksuara (</w:t>
      </w:r>
      <w:r w:rsidRPr="007C7CF4">
        <w:rPr>
          <w:rFonts w:ascii="Garamond" w:eastAsiaTheme="minorHAnsi" w:hAnsi="Garamond" w:cs="Garamond"/>
          <w:i/>
          <w:iCs/>
          <w:color w:val="000000"/>
          <w:lang w:val="sq-AL"/>
        </w:rPr>
        <w:t>bold</w:t>
      </w:r>
      <w:r w:rsidRPr="007C7CF4">
        <w:rPr>
          <w:rFonts w:ascii="Garamond" w:eastAsiaTheme="minorHAnsi" w:hAnsi="Garamond" w:cs="Garamond"/>
          <w:color w:val="000000"/>
          <w:lang w:val="sq-AL"/>
        </w:rPr>
        <w:t xml:space="preserve">). </w:t>
      </w:r>
    </w:p>
    <w:p w14:paraId="39305D2E" w14:textId="453CD34D"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7. Në rastet kur një nëntitull nuk përmban asnjë shërbim, ofruesit e shërbimeve të pagesave do të fshijnë atë nëntitull. Ofruesit e shërbimeve të pagesave do të fshijnë gjithashtu nëntitullin, në rastet kur mbajtësi i llogarisë së pagesave nuk ka përdorur asnjë nga shërbimet përtej sasive të treguara në paketën e shërbimeve gjatë periudhës përkatëse. </w:t>
      </w:r>
    </w:p>
    <w:p w14:paraId="5ABA2535" w14:textId="029B12C2"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8. Ofruesit e shërbimeve të pagesave do të paraqesin shumën totale të tarifave të paguara nga një mbajtës i llogarisë së pagesave gjatë periudhës përkatëse në rreshtin “Tarifat totale të paguara”, me shkronja të theksuara (</w:t>
      </w:r>
      <w:r w:rsidRPr="007C7CF4">
        <w:rPr>
          <w:rFonts w:ascii="Garamond" w:eastAsiaTheme="minorHAnsi" w:hAnsi="Garamond" w:cs="Garamond"/>
          <w:i/>
          <w:iCs/>
          <w:color w:val="000000"/>
          <w:lang w:val="sq-AL"/>
        </w:rPr>
        <w:t>bold</w:t>
      </w:r>
      <w:r w:rsidRPr="007C7CF4">
        <w:rPr>
          <w:rFonts w:ascii="Garamond" w:eastAsiaTheme="minorHAnsi" w:hAnsi="Garamond" w:cs="Garamond"/>
          <w:color w:val="000000"/>
          <w:lang w:val="sq-AL"/>
        </w:rPr>
        <w:t xml:space="preserve">). </w:t>
      </w:r>
    </w:p>
    <w:p w14:paraId="4FECCBB6" w14:textId="77777777"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b/>
          <w:bCs/>
          <w:color w:val="000000"/>
          <w:lang w:val="sq-AL"/>
        </w:rPr>
        <w:t xml:space="preserve">Seksioni 11: </w:t>
      </w:r>
      <w:r w:rsidRPr="007C7CF4">
        <w:rPr>
          <w:rFonts w:ascii="Garamond" w:eastAsiaTheme="minorHAnsi" w:hAnsi="Garamond" w:cs="Garamond"/>
          <w:color w:val="000000"/>
          <w:lang w:val="sq-AL"/>
        </w:rPr>
        <w:t>Paraqitja e llojeve të tarifave</w:t>
      </w:r>
    </w:p>
    <w:p w14:paraId="78428AFB" w14:textId="05B2F89F" w:rsidR="00C135B9" w:rsidRPr="007C7CF4" w:rsidRDefault="00C135B9" w:rsidP="00E8531C">
      <w:pPr>
        <w:tabs>
          <w:tab w:val="left" w:pos="36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1. Në rastet kur ngarkohen/tarifohen tarifa të veçanta në një ose më shumë nga mënyrat e mëposhtme, ofruesit e shërbimeve të pagesave do të paraqesin, në tabelën “Pasqyrë e detajuar e tarifave të paguara në llogari” në kolonën “Shërbimi” të shërbimit përkatës, në një linjë të ndarë, një përshkrim të secilit rast të ngarkimit të tarifës, kanalit ose kushtit (“lloje të tarifave”): </w:t>
      </w:r>
    </w:p>
    <w:p w14:paraId="7E21766C" w14:textId="77CAEED8"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lastRenderedPageBreak/>
        <w:t>a) për raste të ndryshme të ngarkimit të tarifave mbi ofrimin e të njëjtit shërbim, të tillë si një tarifë fillestare konfigurimi (</w:t>
      </w:r>
      <w:r w:rsidRPr="007C7CF4">
        <w:rPr>
          <w:rFonts w:ascii="Garamond" w:eastAsiaTheme="minorHAnsi" w:hAnsi="Garamond" w:cs="Garamond"/>
          <w:i/>
          <w:iCs/>
          <w:color w:val="000000"/>
          <w:lang w:val="sq-AL"/>
        </w:rPr>
        <w:t>initial set-up fee</w:t>
      </w:r>
      <w:r w:rsidRPr="007C7CF4">
        <w:rPr>
          <w:rFonts w:ascii="Garamond" w:eastAsiaTheme="minorHAnsi" w:hAnsi="Garamond" w:cs="Garamond"/>
          <w:color w:val="000000"/>
          <w:lang w:val="sq-AL"/>
        </w:rPr>
        <w:t xml:space="preserve">) dhe tarifa të mëtejshme ekzekutimi për të njëjtin shërbim; </w:t>
      </w:r>
    </w:p>
    <w:p w14:paraId="64C8F96E" w14:textId="28D739DA"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b) për kanale të ndryshme, përmes të cilëve i njëjti shërbim kërkohet, përdoret apo ofrohet, si për shembull përmes telefonit, degës së ofruesit apo </w:t>
      </w:r>
      <w:r w:rsidRPr="007C7CF4">
        <w:rPr>
          <w:rFonts w:ascii="Garamond" w:eastAsiaTheme="minorHAnsi" w:hAnsi="Garamond" w:cs="Garamond"/>
          <w:i/>
          <w:iCs/>
          <w:color w:val="000000"/>
          <w:lang w:val="sq-AL"/>
        </w:rPr>
        <w:t>online</w:t>
      </w:r>
      <w:r w:rsidRPr="007C7CF4">
        <w:rPr>
          <w:rFonts w:ascii="Garamond" w:eastAsiaTheme="minorHAnsi" w:hAnsi="Garamond" w:cs="Garamond"/>
          <w:color w:val="000000"/>
          <w:lang w:val="sq-AL"/>
        </w:rPr>
        <w:t>;</w:t>
      </w:r>
    </w:p>
    <w:p w14:paraId="0D15D5E5" w14:textId="3DF8926D"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c) në varësi të faktit nëse përmbushet apo jo një kusht i veçantë për të njëjtin shërbim, i tillë si zbatimi i një kufiri minimal apo maksimal për transferimet e kredive apo tërheqjet e </w:t>
      </w:r>
      <w:r w:rsidRPr="007C7CF4">
        <w:rPr>
          <w:rFonts w:ascii="Garamond" w:eastAsiaTheme="minorHAnsi" w:hAnsi="Garamond" w:cs="Garamond"/>
          <w:i/>
          <w:iCs/>
          <w:color w:val="000000"/>
          <w:lang w:val="sq-AL"/>
        </w:rPr>
        <w:t>cash</w:t>
      </w:r>
      <w:r w:rsidRPr="007C7CF4">
        <w:rPr>
          <w:rFonts w:ascii="Garamond" w:eastAsiaTheme="minorHAnsi" w:hAnsi="Garamond" w:cs="Garamond"/>
          <w:color w:val="000000"/>
          <w:lang w:val="sq-AL"/>
        </w:rPr>
        <w:t xml:space="preserve">-it. </w:t>
      </w:r>
    </w:p>
    <w:p w14:paraId="435258A6" w14:textId="77777777" w:rsidR="00C135B9" w:rsidRPr="007C7CF4" w:rsidRDefault="00C135B9" w:rsidP="00E8531C">
      <w:pPr>
        <w:tabs>
          <w:tab w:val="left" w:pos="36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Përshkrimi do të jetë i pasqyruar majtas dhe tarifat do të paraqiten djathtas në kolonën “Tarifa e njësisë”.</w:t>
      </w:r>
    </w:p>
    <w:p w14:paraId="60D3DDAC" w14:textId="04162EF3" w:rsidR="00C135B9" w:rsidRPr="007C7CF4" w:rsidRDefault="00C135B9" w:rsidP="00E8531C">
      <w:pPr>
        <w:tabs>
          <w:tab w:val="left" w:pos="36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2. Ofruesit e shërbimeve të pagesave do të vendosin djathtas përshkrimin e çdo lloji tarife shtesë, përveç zbatimit të pikës 5 të seksionit 10, në rastet kur tarifat ngarkohen në varësi të kombinimit të shumë llojeve të tarifave, siç janë tarifat që ndryshojnë nga kanali dhe më pas ndahen edhe më tej në varësi të faktit nëse është respektuar apo jo një shumë-kufi. </w:t>
      </w:r>
    </w:p>
    <w:p w14:paraId="083A7D21" w14:textId="6213E177" w:rsidR="00C135B9" w:rsidRPr="007C7CF4" w:rsidRDefault="00C135B9" w:rsidP="00E8531C">
      <w:pPr>
        <w:tabs>
          <w:tab w:val="left" w:pos="36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3. Ofruesit e shërbimeve të pagesave do të rendisin tarifat e zbatuara gjatë secilës periudhë, duke shtuar rreshta të rinj në kolonën “Tarifa e njësisë”, në rastet kur tarifa ka ndryshuar gjatë periudhës përkatëse. </w:t>
      </w:r>
    </w:p>
    <w:p w14:paraId="087B84FB" w14:textId="2D9F7B7A"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b/>
          <w:bCs/>
          <w:color w:val="000000"/>
          <w:lang w:val="sq-AL"/>
        </w:rPr>
        <w:t xml:space="preserve">Seksioni 12: </w:t>
      </w:r>
      <w:r w:rsidRPr="007C7CF4">
        <w:rPr>
          <w:rFonts w:ascii="Garamond" w:eastAsiaTheme="minorHAnsi" w:hAnsi="Garamond" w:cs="Garamond"/>
          <w:color w:val="000000"/>
          <w:lang w:val="sq-AL"/>
        </w:rPr>
        <w:t>Paraqitja e paketave të shërbimeve të tarifuara si pjesë e tarifave, poshtë nëntitullit “Shërbime të përgjithshme të llogarisë”</w:t>
      </w:r>
    </w:p>
    <w:p w14:paraId="05A94CAE" w14:textId="5A50CACA"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1. Në rastet kur një paketë e shërbimeve të lidhura me një llogari të pagesave, ofrohet me llogarinë dhe tarifohet si pjesë e tarifave poshtë nëntitullit “Shërbime të përgjithshme të llogarisë”, ofruesit e shërbimeve të pagesave do të përfshijnë në tabelën “Pasqyrë e detajuar e tarifave të paguara në llogari”, në rreshtin “Paketa e shërbimeve”, informacionin mbi shërbimet e përfshira në paketë në kolonën “Shërbimi” dhe numrin e herëve që është përdorur paketa në kolonën “Numri i herëve që është përdorur shërbimi”. Në kolonat poshtë “Tarifa”, ofruesit e shërbimeve të pagesave do të paraqesin tarifën e ngarkuar/tarifuar për paketën në tërësinë e saj, dhe numrin e herëve që tarifa e paketës është ngarkuar/tarifuar gjatë periudhës përkatëse, siç përcaktohet respektivisht në pikën 1 të seksionit 11. Rreshti do të fshihet, në rast se paketa e shërbimeve tarifohet veçmas nga tarifimi për shërbimet e përgjithshme të llogarisë. </w:t>
      </w:r>
    </w:p>
    <w:p w14:paraId="5DF17CDD" w14:textId="6AC50F40"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2. Çdo tarifë që tarifohet për ndonjë shërbim, që tejkalon sasinë e mbuluar nga paketa, do të paraqitet në tabelën që rendit shërbimet dhe tarifat, siç parashikohet në seksionet 1 deri 11 të shënimeve shpjeguese.   </w:t>
      </w:r>
    </w:p>
    <w:p w14:paraId="40189873" w14:textId="3EAF0DCE"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3. Në rastet kur numri i shërbimeve të paketës nuk është i kufizuar, ose kur nuk janë tejkaluar sasitë e shërbimeve të mbuluara nga paketa, ofruesit e shërbimeve të pagesave do të fshijnë deklaratën poshtë rreshtit “Shërbimet përtej këtyre sasive janë tarifuar veçmas”. </w:t>
      </w:r>
    </w:p>
    <w:p w14:paraId="0A9D5D48" w14:textId="77777777"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b/>
          <w:bCs/>
          <w:color w:val="000000"/>
          <w:lang w:val="sq-AL"/>
        </w:rPr>
        <w:t xml:space="preserve">Seksioni 13: </w:t>
      </w:r>
      <w:r w:rsidRPr="007C7CF4">
        <w:rPr>
          <w:rFonts w:ascii="Garamond" w:eastAsiaTheme="minorHAnsi" w:hAnsi="Garamond" w:cs="Garamond"/>
          <w:color w:val="000000"/>
          <w:lang w:val="sq-AL"/>
        </w:rPr>
        <w:t xml:space="preserve">Paraqitja e paketave të shërbimeve të lidhura me një llogari të pagesave të tarifuar veçmas nga tarifat poshtë nëntitullit “Shërbime të përgjithshme të llogarisë”    </w:t>
      </w:r>
    </w:p>
    <w:p w14:paraId="54029714" w14:textId="5CB17D10" w:rsidR="00C135B9" w:rsidRPr="007C7CF4" w:rsidRDefault="00C135B9" w:rsidP="00E8531C">
      <w:pPr>
        <w:tabs>
          <w:tab w:val="left" w:pos="36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1. Në rastet kur ofruesi i shërbimeve të pagesave ofron një paketë shërbimesh të lidhur me një llogari pagesash, së bashku me llogarinë, dhe ajo paketë është e tarifuar veçmas nga të gjitha tarifat poshtë nëntitullit “Shërbime të përgjithshme të llogarisë” për shërbimet e përgjithshme të llogarisë siç parashikohet në tabelën që rendit shërbimet dhe tarifat, ofruesit e shërbimeve të pagesave do të përfshijnë në tabelën mbi paketën e shërbimeve informacionin e mëposhtëm: </w:t>
      </w:r>
    </w:p>
    <w:p w14:paraId="510B12CF" w14:textId="1407C7D7" w:rsidR="00C135B9" w:rsidRPr="007C7CF4" w:rsidRDefault="00C135B9" w:rsidP="00E8531C">
      <w:pPr>
        <w:tabs>
          <w:tab w:val="left" w:pos="360"/>
          <w:tab w:val="left" w:pos="80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a) në kolonën mbi paketën e shërbimeve, emrin e markës, nëse është e mundur, ose përmbajtjen e paketës, duke fshirë kllapat katrore; </w:t>
      </w:r>
    </w:p>
    <w:p w14:paraId="30DD77BA" w14:textId="158DCD1D" w:rsidR="00C135B9" w:rsidRPr="007C7CF4" w:rsidRDefault="00C135B9" w:rsidP="00E8531C">
      <w:pPr>
        <w:tabs>
          <w:tab w:val="left" w:pos="360"/>
          <w:tab w:val="left" w:pos="80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b) në kolonën “Tarifa”, tarifën e ngarkuar për paketën në tërësinë e saj për periudhën e pasqyrës mbi tarifat e aplikuara, djathtas; </w:t>
      </w:r>
    </w:p>
    <w:p w14:paraId="3B46F3F6" w14:textId="2017B7DD" w:rsidR="00C135B9" w:rsidRPr="007C7CF4" w:rsidRDefault="00C135B9" w:rsidP="00E8531C">
      <w:pPr>
        <w:tabs>
          <w:tab w:val="left" w:pos="360"/>
          <w:tab w:val="left" w:pos="80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lastRenderedPageBreak/>
        <w:t xml:space="preserve">c) në kolonën e tretë, numrin e herëve që tarifa e paketës është ngarkuar gjatë periudhës përkatëse. </w:t>
      </w:r>
    </w:p>
    <w:p w14:paraId="14AC7CF9" w14:textId="48F56616" w:rsidR="00C135B9" w:rsidRPr="007C7CF4" w:rsidRDefault="00C135B9" w:rsidP="00E8531C">
      <w:pPr>
        <w:tabs>
          <w:tab w:val="left" w:pos="36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Çdo tarifë shtesë e ngarkuar për ndonjë shërbim që tejkalon sasinë e mbuluar nga tarifa e paketës do të paraqitet në tabelën mbi shërbimet dhe tarifat, siç përmendet në seksionet 10 dhe 11 të shënimeve shpjeguese. </w:t>
      </w:r>
    </w:p>
    <w:p w14:paraId="03730B36" w14:textId="54999AC6" w:rsidR="00C135B9" w:rsidRPr="007C7CF4" w:rsidRDefault="00C135B9" w:rsidP="00E8531C">
      <w:pPr>
        <w:tabs>
          <w:tab w:val="left" w:pos="36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2. Në rastet kur paketa tarifohet bazuar në një frekuencë të caktuar përdorimi, frekuenca do të paraqitet në kolonën “Tarifa”, majtas, ndërsa kosto totale vjetore do të shfaqet në rreshtin që vjen menjëherë poshtë frekuencës së tarifimit, me shkronja të theksuara (</w:t>
      </w:r>
      <w:r w:rsidRPr="007C7CF4">
        <w:rPr>
          <w:rFonts w:ascii="Garamond" w:eastAsiaTheme="minorHAnsi" w:hAnsi="Garamond" w:cs="Garamond"/>
          <w:i/>
          <w:iCs/>
          <w:color w:val="000000"/>
          <w:lang w:val="sq-AL"/>
        </w:rPr>
        <w:t>bold</w:t>
      </w:r>
      <w:r w:rsidRPr="007C7CF4">
        <w:rPr>
          <w:rFonts w:ascii="Garamond" w:eastAsiaTheme="minorHAnsi" w:hAnsi="Garamond" w:cs="Garamond"/>
          <w:color w:val="000000"/>
          <w:lang w:val="sq-AL"/>
        </w:rPr>
        <w:t xml:space="preserve">) dhe duke përdorur formulimin “Kosto totale vjetore”. </w:t>
      </w:r>
    </w:p>
    <w:p w14:paraId="6066B592" w14:textId="095A3ACE" w:rsidR="00C135B9" w:rsidRPr="007C7CF4" w:rsidRDefault="00C135B9" w:rsidP="00E8531C">
      <w:pPr>
        <w:tabs>
          <w:tab w:val="left" w:pos="36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3. Në rastet kur paketa të ndryshme u nënshtrohen tarifave të ndryshme gjatë periudhës përkatëse, informacioni i paraqitur në pikën 1 do të ofrohet për secilën nga paketat në një tabelë më vete. </w:t>
      </w:r>
    </w:p>
    <w:p w14:paraId="0844A2FD" w14:textId="60DAAB7E" w:rsidR="00C135B9" w:rsidRPr="007C7CF4" w:rsidRDefault="00C135B9" w:rsidP="00E8531C">
      <w:pPr>
        <w:tabs>
          <w:tab w:val="left" w:pos="360"/>
        </w:tabs>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s="Garamond"/>
          <w:color w:val="000000"/>
          <w:lang w:val="sq-AL"/>
        </w:rPr>
        <w:t>4. Ofruesit e shërbimeve të pagesave do të fshijnë të gjithë tabelën, duke përfshirë titullin “Detaje të tarifave të përfshira në paketën e shërbimeve”, nëse një paketë e shërbimeve nuk ofrohet bashkë me llogarinë, ose nëse paketa e shërbimeve e ofruar me llogarinë tarifohet/ngarkohet si pjesë e tarifës për çdo shërbim të përgjithshëm të llogarisë.</w:t>
      </w:r>
    </w:p>
    <w:p w14:paraId="4C2D6F12" w14:textId="2A6AF7F2" w:rsidR="00C135B9" w:rsidRPr="007C7CF4" w:rsidRDefault="00C135B9" w:rsidP="00E8531C">
      <w:pPr>
        <w:tabs>
          <w:tab w:val="left" w:pos="36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5. Në rastet kur numri i të gjitha shërbimeve të paketës nuk është i kufizuar, ose kur nuk janë tejkaluar sasitë e shërbimeve të mbuluara nga paketa e shërbimeve, ofruesit e shërbimeve të pagesave do të fshijnë deklaratën poshtë tabelës ku shkruhet “Shërbimet përtej këtyre sasive janë tarifuar veçmas”.  </w:t>
      </w:r>
    </w:p>
    <w:p w14:paraId="680076BD" w14:textId="77777777" w:rsidR="00C135B9" w:rsidRPr="007C7CF4" w:rsidRDefault="00C135B9" w:rsidP="00E8531C">
      <w:pPr>
        <w:autoSpaceDE w:val="0"/>
        <w:autoSpaceDN w:val="0"/>
        <w:adjustRightInd w:val="0"/>
        <w:ind w:firstLine="284"/>
        <w:jc w:val="both"/>
        <w:rPr>
          <w:rFonts w:ascii="Garamond" w:eastAsiaTheme="minorHAnsi" w:hAnsi="Garamond" w:cs="Garamond"/>
          <w:b/>
          <w:bCs/>
          <w:color w:val="000000"/>
          <w:lang w:val="sq-AL"/>
        </w:rPr>
      </w:pPr>
      <w:r w:rsidRPr="007C7CF4">
        <w:rPr>
          <w:rFonts w:ascii="Garamond" w:eastAsiaTheme="minorHAnsi" w:hAnsi="Garamond" w:cs="Garamond"/>
          <w:b/>
          <w:bCs/>
          <w:color w:val="000000"/>
          <w:lang w:val="sq-AL"/>
        </w:rPr>
        <w:t xml:space="preserve">Seksioni 14:  </w:t>
      </w:r>
      <w:r w:rsidRPr="007C7CF4">
        <w:rPr>
          <w:rFonts w:ascii="Garamond" w:eastAsiaTheme="minorHAnsi" w:hAnsi="Garamond" w:cs="Garamond"/>
          <w:color w:val="000000"/>
          <w:lang w:val="sq-AL"/>
        </w:rPr>
        <w:t>Detaje të interesit të paguar në llogari</w:t>
      </w:r>
      <w:r w:rsidRPr="007C7CF4">
        <w:rPr>
          <w:rFonts w:ascii="Garamond" w:eastAsiaTheme="minorHAnsi" w:hAnsi="Garamond" w:cs="Garamond"/>
          <w:b/>
          <w:bCs/>
          <w:color w:val="000000"/>
          <w:lang w:val="sq-AL"/>
        </w:rPr>
        <w:t xml:space="preserve"> </w:t>
      </w:r>
    </w:p>
    <w:p w14:paraId="229E3991" w14:textId="3FF1F669" w:rsidR="00C135B9" w:rsidRPr="007C7CF4" w:rsidRDefault="00C135B9" w:rsidP="00E8531C">
      <w:pPr>
        <w:tabs>
          <w:tab w:val="left" w:pos="26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1. Ofruesit e shërbimeve të pagesave do të paraqesin në tabelën “Detaje të interesit të paguar në llogari”, interesin e paguar nga mbajtësi i llogarisë së pagesave gjatë periudhës së mbuluar nga pasqyra mbi tarifat e aplikuara, aty ku është e aplikueshme. </w:t>
      </w:r>
    </w:p>
    <w:p w14:paraId="19B3CFC5" w14:textId="4086FABA" w:rsidR="00C135B9" w:rsidRPr="007C7CF4" w:rsidRDefault="00C135B9" w:rsidP="00E8531C">
      <w:pPr>
        <w:tabs>
          <w:tab w:val="left" w:pos="26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2. Ofruesit e shërbimeve të pagesave do të paraqesin normën e interesit në kolonën “Norma e interesit” dhe si përqindje të zbatuar në bazë vjetore. Në rast se norma e interesit ka ndryshuar gjatë periudhës përkatëse, ofruesit e shërbimeve të pagesave do të rendisin çdo normë interesi që është aplikuar gjatë secilës periudhë në një rresht më vete. </w:t>
      </w:r>
    </w:p>
    <w:p w14:paraId="0967BF40" w14:textId="5BB063E4" w:rsidR="00C135B9" w:rsidRPr="007C7CF4" w:rsidRDefault="00C135B9" w:rsidP="00E8531C">
      <w:pPr>
        <w:tabs>
          <w:tab w:val="left" w:pos="260"/>
        </w:tabs>
        <w:autoSpaceDE w:val="0"/>
        <w:autoSpaceDN w:val="0"/>
        <w:adjustRightInd w:val="0"/>
        <w:ind w:firstLine="284"/>
        <w:jc w:val="both"/>
        <w:rPr>
          <w:rFonts w:ascii="Garamond" w:eastAsiaTheme="minorHAnsi" w:hAnsi="Garamond"/>
          <w:color w:val="000000"/>
          <w:lang w:val="sq-AL"/>
        </w:rPr>
      </w:pPr>
      <w:r w:rsidRPr="007C7CF4">
        <w:rPr>
          <w:rFonts w:ascii="Garamond" w:eastAsiaTheme="minorHAnsi" w:hAnsi="Garamond" w:cs="Garamond"/>
          <w:color w:val="000000"/>
          <w:lang w:val="sq-AL"/>
        </w:rPr>
        <w:t>3. Ofruesit e shërbimeve të pagesave do të paraqesin në kolonën “Interesi”, interesin e paguar nga një mbajtës i llogarisë së pagesave, të shprehur në monedhën e llogarisë, me shkronja të theksuara (</w:t>
      </w:r>
      <w:r w:rsidRPr="007C7CF4">
        <w:rPr>
          <w:rFonts w:ascii="Garamond" w:eastAsiaTheme="minorHAnsi" w:hAnsi="Garamond" w:cs="Garamond"/>
          <w:i/>
          <w:iCs/>
          <w:color w:val="000000"/>
          <w:lang w:val="sq-AL"/>
        </w:rPr>
        <w:t>bold</w:t>
      </w:r>
      <w:r w:rsidRPr="007C7CF4">
        <w:rPr>
          <w:rFonts w:ascii="Garamond" w:eastAsiaTheme="minorHAnsi" w:hAnsi="Garamond" w:cs="Garamond"/>
          <w:color w:val="000000"/>
          <w:lang w:val="sq-AL"/>
        </w:rPr>
        <w:t xml:space="preserve">). Nëse norma e interesit ka ndryshuar gjatë periudhës përkatëse, ofruesit e shërbimeve të pagesave do të tregojnë interesin e paguar nga mbajtësi i llogarisë së pagesave, më vete, për secilën nga periudhat përkatëse, secili në një rresht më vete. </w:t>
      </w:r>
    </w:p>
    <w:p w14:paraId="6C20A3C2" w14:textId="07CFC03C"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4. Ofruesit e shërbimeve të pagesave do të paraqesin shumën totale të interesit, të paguar nga mbajtësi i llogarisë së pagesave gjatë periudhës përkatëse, me shkronja të theksuara (</w:t>
      </w:r>
      <w:r w:rsidRPr="007C7CF4">
        <w:rPr>
          <w:rFonts w:ascii="Garamond" w:eastAsiaTheme="minorHAnsi" w:hAnsi="Garamond" w:cs="Garamond"/>
          <w:i/>
          <w:iCs/>
          <w:color w:val="000000"/>
          <w:lang w:val="sq-AL"/>
        </w:rPr>
        <w:t>bold</w:t>
      </w:r>
      <w:r w:rsidRPr="007C7CF4">
        <w:rPr>
          <w:rFonts w:ascii="Garamond" w:eastAsiaTheme="minorHAnsi" w:hAnsi="Garamond" w:cs="Garamond"/>
          <w:color w:val="000000"/>
          <w:lang w:val="sq-AL"/>
        </w:rPr>
        <w:t>) në rreshtin “Interesi total i paguar”.</w:t>
      </w:r>
    </w:p>
    <w:p w14:paraId="2C352523" w14:textId="6F444345"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5. Ofruesit e shërbimeve të pagesave do të paraqesin fjalët “nuk aplikohet interes”, me shkronja të vogla, majtas, me </w:t>
      </w:r>
      <w:r w:rsidRPr="007C7CF4">
        <w:rPr>
          <w:rFonts w:ascii="Garamond" w:eastAsiaTheme="minorHAnsi" w:hAnsi="Garamond" w:cs="Garamond"/>
          <w:i/>
          <w:iCs/>
          <w:color w:val="000000"/>
          <w:lang w:val="sq-AL"/>
        </w:rPr>
        <w:t>bold</w:t>
      </w:r>
      <w:r w:rsidRPr="007C7CF4">
        <w:rPr>
          <w:rFonts w:ascii="Garamond" w:eastAsiaTheme="minorHAnsi" w:hAnsi="Garamond" w:cs="Garamond"/>
          <w:color w:val="000000"/>
          <w:lang w:val="sq-AL"/>
        </w:rPr>
        <w:t>, në rreshtin “Interesi total i paguar”, në rastet kur një mbajtës i një llogarie të pagesave nuk paguan interes, pasi nuk aplikohet interes mbi llogarinë.</w:t>
      </w:r>
      <w:r w:rsidRPr="007C7CF4">
        <w:rPr>
          <w:rFonts w:ascii="Garamond" w:eastAsiaTheme="minorHAnsi" w:hAnsi="Garamond" w:cs="Garamond"/>
          <w:color w:val="FF0000"/>
          <w:lang w:val="sq-AL"/>
        </w:rPr>
        <w:t xml:space="preserve"> </w:t>
      </w:r>
    </w:p>
    <w:p w14:paraId="0DDE7F5E" w14:textId="77777777"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b/>
          <w:bCs/>
          <w:color w:val="000000"/>
          <w:lang w:val="sq-AL"/>
        </w:rPr>
        <w:t>Seksioni 15:</w:t>
      </w:r>
      <w:r w:rsidRPr="007C7CF4">
        <w:rPr>
          <w:rFonts w:ascii="Garamond" w:eastAsiaTheme="minorHAnsi" w:hAnsi="Garamond" w:cs="Garamond"/>
          <w:color w:val="000000"/>
          <w:lang w:val="sq-AL"/>
        </w:rPr>
        <w:t xml:space="preserve"> Detaje të interesit të fituar nga llogaria </w:t>
      </w:r>
    </w:p>
    <w:p w14:paraId="56A6223C" w14:textId="6E7A8C0E" w:rsidR="00C135B9" w:rsidRPr="007C7CF4" w:rsidRDefault="00C135B9" w:rsidP="00E8531C">
      <w:pPr>
        <w:autoSpaceDE w:val="0"/>
        <w:autoSpaceDN w:val="0"/>
        <w:adjustRightInd w:val="0"/>
        <w:ind w:firstLine="284"/>
        <w:jc w:val="both"/>
        <w:rPr>
          <w:rFonts w:ascii="Garamond" w:eastAsiaTheme="minorHAnsi" w:hAnsi="Garamond"/>
          <w:b/>
          <w:bCs/>
          <w:color w:val="000000"/>
          <w:lang w:val="sq-AL"/>
        </w:rPr>
      </w:pPr>
      <w:r w:rsidRPr="007C7CF4">
        <w:rPr>
          <w:rFonts w:ascii="Garamond" w:eastAsiaTheme="minorHAnsi" w:hAnsi="Garamond"/>
          <w:color w:val="000000"/>
          <w:lang w:val="sq-AL"/>
        </w:rPr>
        <w:t xml:space="preserve">1. </w:t>
      </w:r>
      <w:r w:rsidRPr="007C7CF4">
        <w:rPr>
          <w:rFonts w:ascii="Garamond" w:eastAsiaTheme="minorHAnsi" w:hAnsi="Garamond" w:cs="Garamond"/>
          <w:color w:val="000000"/>
          <w:lang w:val="sq-AL"/>
        </w:rPr>
        <w:t xml:space="preserve">Ofruesit e shërbimeve të pagesave do të paraqesin në tabelën “Detaje të interesit të fituar nga llogaria”, interesin e fituar nga mbajtësi i llogarisë së pagesave gjatë periudhës së mbuluar nga pasqyra mbi tarifat e aplikuara, aty ku është e aplikueshme. </w:t>
      </w:r>
    </w:p>
    <w:p w14:paraId="3FA85372" w14:textId="2D4AFE3C"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olor w:val="000000"/>
          <w:lang w:val="sq-AL"/>
        </w:rPr>
        <w:t xml:space="preserve">2. </w:t>
      </w:r>
      <w:r w:rsidRPr="007C7CF4">
        <w:rPr>
          <w:rFonts w:ascii="Garamond" w:eastAsiaTheme="minorHAnsi" w:hAnsi="Garamond" w:cs="Garamond"/>
          <w:color w:val="000000"/>
          <w:lang w:val="sq-AL"/>
        </w:rPr>
        <w:t>Ofruesit e shërbimeve të pagesave do të plotësojnë fushën “Emri i llogarisë” me emrin e llogarisë përkatëse, me shkronja të theksuara (</w:t>
      </w:r>
      <w:r w:rsidRPr="007C7CF4">
        <w:rPr>
          <w:rFonts w:ascii="Garamond" w:eastAsiaTheme="minorHAnsi" w:hAnsi="Garamond" w:cs="Garamond"/>
          <w:i/>
          <w:iCs/>
          <w:color w:val="000000"/>
          <w:lang w:val="sq-AL"/>
        </w:rPr>
        <w:t>bold</w:t>
      </w:r>
      <w:r w:rsidRPr="007C7CF4">
        <w:rPr>
          <w:rFonts w:ascii="Garamond" w:eastAsiaTheme="minorHAnsi" w:hAnsi="Garamond" w:cs="Garamond"/>
          <w:color w:val="000000"/>
          <w:lang w:val="sq-AL"/>
        </w:rPr>
        <w:t>).</w:t>
      </w:r>
    </w:p>
    <w:p w14:paraId="1211C21C" w14:textId="766E1DE6"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olor w:val="000000"/>
          <w:lang w:val="sq-AL"/>
        </w:rPr>
        <w:t xml:space="preserve">3. </w:t>
      </w:r>
      <w:r w:rsidRPr="007C7CF4">
        <w:rPr>
          <w:rFonts w:ascii="Garamond" w:eastAsiaTheme="minorHAnsi" w:hAnsi="Garamond" w:cs="Garamond"/>
          <w:color w:val="000000"/>
          <w:lang w:val="sq-AL"/>
        </w:rPr>
        <w:t xml:space="preserve">Ofruesit e shërbimeve të pagesave do të paraqesin normën e interesit në kolonën “Norma e interesit” dhe si përqindje të aplikuar në bazë vjetore. Në rast se norma e </w:t>
      </w:r>
      <w:r w:rsidRPr="007C7CF4">
        <w:rPr>
          <w:rFonts w:ascii="Garamond" w:eastAsiaTheme="minorHAnsi" w:hAnsi="Garamond" w:cs="Garamond"/>
          <w:color w:val="000000"/>
          <w:lang w:val="sq-AL"/>
        </w:rPr>
        <w:lastRenderedPageBreak/>
        <w:t xml:space="preserve">interesit ka ndryshuar gjatë periudhës përkatëse, ofruesit e shërbimeve të pagesave do të rendisin çdo normë interesi që është aplikuar gjatë secilës periudhë në një rresht më vete. </w:t>
      </w:r>
    </w:p>
    <w:p w14:paraId="7E130239" w14:textId="28D595D8"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olor w:val="000000"/>
          <w:lang w:val="sq-AL"/>
        </w:rPr>
        <w:t xml:space="preserve">4. </w:t>
      </w:r>
      <w:r w:rsidRPr="007C7CF4">
        <w:rPr>
          <w:rFonts w:ascii="Garamond" w:eastAsiaTheme="minorHAnsi" w:hAnsi="Garamond" w:cs="Garamond"/>
          <w:color w:val="000000"/>
          <w:lang w:val="sq-AL"/>
        </w:rPr>
        <w:t>Ofruesit e shërbimeve të pagesave do të paraqesin në kolonën “Interesi”, interesin e fituar nga një mbajtës i llogarisë së pagesave, të shprehur në monedhën e llogarisë, me shkronja të theksuara (</w:t>
      </w:r>
      <w:r w:rsidRPr="007C7CF4">
        <w:rPr>
          <w:rFonts w:ascii="Garamond" w:eastAsiaTheme="minorHAnsi" w:hAnsi="Garamond" w:cs="Garamond"/>
          <w:i/>
          <w:iCs/>
          <w:color w:val="000000"/>
          <w:lang w:val="sq-AL"/>
        </w:rPr>
        <w:t>bold</w:t>
      </w:r>
      <w:r w:rsidRPr="007C7CF4">
        <w:rPr>
          <w:rFonts w:ascii="Garamond" w:eastAsiaTheme="minorHAnsi" w:hAnsi="Garamond" w:cs="Garamond"/>
          <w:color w:val="000000"/>
          <w:lang w:val="sq-AL"/>
        </w:rPr>
        <w:t xml:space="preserve">). Nëse norma e interesit ka ndryshuar gjatë periudhës së mbuluar nga pasqyra mbi tarifat e aplikuara, ofruesit e shërbimeve të pagesave do të paraqesin interesin e fituar nga mbajtësi i llogarisë së pagesave, më vete, për secilën nga periudhat përkatëse, secili në një rresht më vete. Në rastet kur aplikohet normë interesi, por, për periudhën specifike, ajo është e barabartë me zero, ofruesit e shërbimeve të pagesave do të paraqesin “0” në kolonën “Interesi”. </w:t>
      </w:r>
    </w:p>
    <w:p w14:paraId="24843765" w14:textId="2ECCF109"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olor w:val="000000"/>
          <w:lang w:val="sq-AL"/>
        </w:rPr>
        <w:t xml:space="preserve">5. </w:t>
      </w:r>
      <w:r w:rsidRPr="007C7CF4">
        <w:rPr>
          <w:rFonts w:ascii="Garamond" w:eastAsiaTheme="minorHAnsi" w:hAnsi="Garamond" w:cs="Garamond"/>
          <w:color w:val="000000"/>
          <w:lang w:val="sq-AL"/>
        </w:rPr>
        <w:t xml:space="preserve">Ofruesit e shërbimeve të pagesave do të paraqesin fjalët “nuk aplikohet interes”, me shkronja të vogla, majtas, në kolonën “Interesi”, në rastet kur një llogari e veçantë nuk paguan interes, për arsye se nuk aplikohet interes mbi llogarinë.   </w:t>
      </w:r>
    </w:p>
    <w:p w14:paraId="6B4F22E6" w14:textId="63886789"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olor w:val="000000"/>
          <w:lang w:val="sq-AL"/>
        </w:rPr>
        <w:t xml:space="preserve">6. </w:t>
      </w:r>
      <w:r w:rsidRPr="007C7CF4">
        <w:rPr>
          <w:rFonts w:ascii="Garamond" w:eastAsiaTheme="minorHAnsi" w:hAnsi="Garamond" w:cs="Garamond"/>
          <w:color w:val="000000"/>
          <w:lang w:val="sq-AL"/>
        </w:rPr>
        <w:t>Ofruesit e shërbimeve të pagesave do të paraqesin në rreshtin “Interesi total i fituar” me shkronja të theksuara (</w:t>
      </w:r>
      <w:r w:rsidRPr="007C7CF4">
        <w:rPr>
          <w:rFonts w:ascii="Garamond" w:eastAsiaTheme="minorHAnsi" w:hAnsi="Garamond" w:cs="Garamond"/>
          <w:i/>
          <w:iCs/>
          <w:color w:val="000000"/>
          <w:lang w:val="sq-AL"/>
        </w:rPr>
        <w:t>bold)</w:t>
      </w:r>
      <w:r w:rsidRPr="007C7CF4">
        <w:rPr>
          <w:rFonts w:ascii="Garamond" w:eastAsiaTheme="minorHAnsi" w:hAnsi="Garamond" w:cs="Garamond"/>
          <w:color w:val="000000"/>
          <w:lang w:val="sq-AL"/>
        </w:rPr>
        <w:t xml:space="preserve">, shumën totale të interesit, të fituar nga mbajtësi i llogarisë së pagesave gjatë periudhës së mbuluar nga pasqyra mbi tarifat e aplikuara.    </w:t>
      </w:r>
    </w:p>
    <w:p w14:paraId="0E31C08F" w14:textId="21776430"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olor w:val="000000"/>
          <w:lang w:val="sq-AL"/>
        </w:rPr>
        <w:t xml:space="preserve">7. </w:t>
      </w:r>
      <w:r w:rsidRPr="007C7CF4">
        <w:rPr>
          <w:rFonts w:ascii="Garamond" w:eastAsiaTheme="minorHAnsi" w:hAnsi="Garamond" w:cs="Garamond"/>
          <w:color w:val="000000"/>
          <w:lang w:val="sq-AL"/>
        </w:rPr>
        <w:t>Ofruesit e shërbimeve të pagesave do të paraqesin fjalët “nuk aplikohet interes”, me shkronja të vogla (majtas), me shkronja të theksuara (</w:t>
      </w:r>
      <w:r w:rsidRPr="007C7CF4">
        <w:rPr>
          <w:rFonts w:ascii="Garamond" w:eastAsiaTheme="minorHAnsi" w:hAnsi="Garamond" w:cs="Garamond"/>
          <w:i/>
          <w:iCs/>
          <w:color w:val="000000"/>
          <w:lang w:val="sq-AL"/>
        </w:rPr>
        <w:t>bold)</w:t>
      </w:r>
      <w:r w:rsidRPr="007C7CF4">
        <w:rPr>
          <w:rFonts w:ascii="Garamond" w:eastAsiaTheme="minorHAnsi" w:hAnsi="Garamond" w:cs="Garamond"/>
          <w:color w:val="000000"/>
          <w:lang w:val="sq-AL"/>
        </w:rPr>
        <w:t xml:space="preserve">, në rreshtin “Interesi total i fituar”, në rastet kur një llogari e veçantë nuk paguan interes për arsye se mbi atë llogari nuk aplikohet interes. </w:t>
      </w:r>
    </w:p>
    <w:p w14:paraId="0F17033C" w14:textId="24E248FA" w:rsidR="00C135B9" w:rsidRPr="007C7CF4" w:rsidRDefault="00C135B9" w:rsidP="00E8531C">
      <w:pPr>
        <w:autoSpaceDE w:val="0"/>
        <w:autoSpaceDN w:val="0"/>
        <w:adjustRightInd w:val="0"/>
        <w:ind w:firstLine="284"/>
        <w:jc w:val="both"/>
        <w:rPr>
          <w:rFonts w:ascii="Garamond" w:eastAsiaTheme="minorHAnsi" w:hAnsi="Garamond" w:cs="Garamond"/>
          <w:b/>
          <w:bCs/>
          <w:color w:val="000000"/>
          <w:lang w:val="sq-AL"/>
        </w:rPr>
      </w:pPr>
      <w:r w:rsidRPr="007C7CF4">
        <w:rPr>
          <w:rFonts w:ascii="Garamond" w:eastAsiaTheme="minorHAnsi" w:hAnsi="Garamond" w:cs="Garamond"/>
          <w:b/>
          <w:bCs/>
          <w:color w:val="000000"/>
          <w:lang w:val="sq-AL"/>
        </w:rPr>
        <w:t xml:space="preserve">Seksioni 16: </w:t>
      </w:r>
      <w:r w:rsidRPr="007C7CF4">
        <w:rPr>
          <w:rFonts w:ascii="Garamond" w:eastAsiaTheme="minorHAnsi" w:hAnsi="Garamond" w:cs="Garamond"/>
          <w:color w:val="000000"/>
          <w:lang w:val="sq-AL"/>
        </w:rPr>
        <w:t>Informacion mbi shërbimet shtesë</w:t>
      </w:r>
      <w:r w:rsidRPr="007C7CF4">
        <w:rPr>
          <w:rFonts w:ascii="Garamond" w:eastAsiaTheme="minorHAnsi" w:hAnsi="Garamond" w:cs="Garamond"/>
          <w:b/>
          <w:bCs/>
          <w:color w:val="000000"/>
          <w:lang w:val="sq-AL"/>
        </w:rPr>
        <w:t xml:space="preserve"> </w:t>
      </w:r>
    </w:p>
    <w:p w14:paraId="3E44AE91" w14:textId="6CA553C0"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1. Ofruesit e shërbimeve të pagesave do të paraqesin në tabelën “Informacion mbi shërbimet shtesë”, çdo informacion shtesë që shkon përtej informacionit të parashikuar në seksionet 2 deri 15 dhe që është drejtpërsëdrejti i lidhur me shërbimet apo tarifat e paguara, ose interesin e ngarkuar apo të fituar, ose me normat e interesit të aplikuara, siç përcaktohet në nenin 7, pika 3, të kësaj rregulloreje gjatë periudhës së mbuluar nga pasqyra mbi tarifat e aplikuara. Informacioni mbi shërbimet shtesë, i paraqitur në atë tabelë, do të përfshijë informacionin e kërkuar nga rregulloret në fuqi.  </w:t>
      </w:r>
    </w:p>
    <w:p w14:paraId="02758DD1" w14:textId="2C76D2BD"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2. Ofruesit e shërbimeve të pagesave do të ndjekin modelin/formatin e paraqitjes së përcaktuar në këtë aneks, gjatë plotësimit të tabelës, nëse kjo është e aplikueshme. </w:t>
      </w:r>
    </w:p>
    <w:p w14:paraId="6F592EC7" w14:textId="18165991"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3. Ofruesit e shërbimeve të pagesave do ta fshijnë këtë tabelë, nëse ata nuk do të ofrojnë llojin e informacionit, që specifikohet në pikën 1 të kësaj pike. </w:t>
      </w:r>
    </w:p>
    <w:p w14:paraId="675A29F9" w14:textId="77777777"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b/>
          <w:bCs/>
          <w:color w:val="000000"/>
          <w:lang w:val="sq-AL"/>
        </w:rPr>
        <w:t>Seksioni 17:</w:t>
      </w:r>
      <w:r w:rsidRPr="007C7CF4">
        <w:rPr>
          <w:rFonts w:ascii="Garamond" w:eastAsiaTheme="minorHAnsi" w:hAnsi="Garamond" w:cs="Garamond"/>
          <w:color w:val="000000"/>
          <w:lang w:val="sq-AL"/>
        </w:rPr>
        <w:t xml:space="preserve"> Emrat e markës</w:t>
      </w:r>
    </w:p>
    <w:p w14:paraId="3E51691D" w14:textId="7A1AE72E" w:rsidR="00C135B9" w:rsidRPr="007C7CF4" w:rsidRDefault="00C135B9" w:rsidP="00E8531C">
      <w:pPr>
        <w:tabs>
          <w:tab w:val="left" w:pos="360"/>
        </w:tabs>
        <w:autoSpaceDE w:val="0"/>
        <w:autoSpaceDN w:val="0"/>
        <w:adjustRightInd w:val="0"/>
        <w:ind w:firstLine="284"/>
        <w:jc w:val="both"/>
        <w:rPr>
          <w:rFonts w:ascii="Garamond" w:eastAsiaTheme="minorHAnsi" w:hAnsi="Garamond"/>
          <w:b/>
          <w:bCs/>
          <w:color w:val="000000"/>
          <w:lang w:val="sq-AL"/>
        </w:rPr>
      </w:pPr>
      <w:r w:rsidRPr="007C7CF4">
        <w:rPr>
          <w:rFonts w:ascii="Garamond" w:eastAsiaTheme="minorHAnsi" w:hAnsi="Garamond"/>
          <w:color w:val="000000"/>
          <w:lang w:val="sq-AL"/>
        </w:rPr>
        <w:t xml:space="preserve">1. </w:t>
      </w:r>
      <w:r w:rsidRPr="007C7CF4">
        <w:rPr>
          <w:rFonts w:ascii="Garamond" w:eastAsiaTheme="minorHAnsi" w:hAnsi="Garamond" w:cs="Garamond"/>
          <w:color w:val="000000"/>
          <w:lang w:val="sq-AL"/>
        </w:rPr>
        <w:t>Në rastet kur përdoret një emër tregtar (</w:t>
      </w:r>
      <w:r w:rsidRPr="007C7CF4">
        <w:rPr>
          <w:rFonts w:ascii="Garamond" w:eastAsiaTheme="minorHAnsi" w:hAnsi="Garamond" w:cs="Garamond"/>
          <w:i/>
          <w:iCs/>
          <w:color w:val="000000"/>
          <w:lang w:val="sq-AL"/>
        </w:rPr>
        <w:t>brand name</w:t>
      </w:r>
      <w:r w:rsidRPr="007C7CF4">
        <w:rPr>
          <w:rFonts w:ascii="Garamond" w:eastAsiaTheme="minorHAnsi" w:hAnsi="Garamond" w:cs="Garamond"/>
          <w:color w:val="000000"/>
          <w:lang w:val="sq-AL"/>
        </w:rPr>
        <w:t xml:space="preserve">), ai do të pasqyrohet menjëherë pas emrit të shërbimit, duke përdorur standardin e shkrimit të përmendur në pikën 3, shkronja “d” të seksionit 1 dhe brenda kllapave katrore. </w:t>
      </w:r>
    </w:p>
    <w:p w14:paraId="5DC968F3" w14:textId="77777777" w:rsidR="00C135B9" w:rsidRPr="007C7CF4" w:rsidRDefault="00C135B9" w:rsidP="00E8531C">
      <w:pPr>
        <w:autoSpaceDE w:val="0"/>
        <w:autoSpaceDN w:val="0"/>
        <w:adjustRightInd w:val="0"/>
        <w:ind w:firstLine="284"/>
        <w:jc w:val="both"/>
        <w:rPr>
          <w:rFonts w:ascii="Garamond" w:eastAsiaTheme="minorHAnsi" w:hAnsi="Garamond" w:cs="Garamond"/>
          <w:b/>
          <w:bCs/>
          <w:color w:val="000000"/>
          <w:lang w:val="sq-AL"/>
        </w:rPr>
      </w:pPr>
      <w:r w:rsidRPr="007C7CF4">
        <w:rPr>
          <w:rFonts w:ascii="Garamond" w:eastAsiaTheme="minorHAnsi" w:hAnsi="Garamond" w:cs="Garamond"/>
          <w:b/>
          <w:bCs/>
          <w:color w:val="000000"/>
          <w:lang w:val="sq-AL"/>
        </w:rPr>
        <w:t xml:space="preserve">Seksioni 18: </w:t>
      </w:r>
      <w:r w:rsidRPr="007C7CF4">
        <w:rPr>
          <w:rFonts w:ascii="Garamond" w:eastAsiaTheme="minorHAnsi" w:hAnsi="Garamond" w:cs="Garamond"/>
          <w:color w:val="000000"/>
          <w:lang w:val="sq-AL"/>
        </w:rPr>
        <w:t>Përdorimi i mjeteve elektronike</w:t>
      </w:r>
      <w:r w:rsidRPr="007C7CF4">
        <w:rPr>
          <w:rFonts w:ascii="Garamond" w:eastAsiaTheme="minorHAnsi" w:hAnsi="Garamond" w:cs="Garamond"/>
          <w:b/>
          <w:bCs/>
          <w:color w:val="000000"/>
          <w:lang w:val="sq-AL"/>
        </w:rPr>
        <w:t xml:space="preserve"> </w:t>
      </w:r>
    </w:p>
    <w:p w14:paraId="3BE7EAD1" w14:textId="65E710D1" w:rsidR="00C135B9" w:rsidRPr="007C7CF4" w:rsidRDefault="00C135B9" w:rsidP="00E8531C">
      <w:pPr>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1. Në rastet kur pasqyra mbi tarifat e aplikuara ofrohet përmes mjeteve elektronike, ofruesit e shërbimeve të pagesave, me kusht që në të njëjtën kohë konsumatorit t</w:t>
      </w:r>
      <w:r w:rsidR="00AF5CA0">
        <w:rPr>
          <w:rFonts w:ascii="Garamond" w:eastAsiaTheme="minorHAnsi" w:hAnsi="Garamond" w:cs="Garamond"/>
          <w:color w:val="000000"/>
          <w:lang w:val="sq-AL"/>
        </w:rPr>
        <w:t>’</w:t>
      </w:r>
      <w:r w:rsidRPr="007C7CF4">
        <w:rPr>
          <w:rFonts w:ascii="Garamond" w:eastAsiaTheme="minorHAnsi" w:hAnsi="Garamond" w:cs="Garamond"/>
          <w:color w:val="000000"/>
          <w:lang w:val="sq-AL"/>
        </w:rPr>
        <w:t xml:space="preserve">i vihet në dispozicion një kopje e pasqyrës mbi tarifat e aplikuara, në linjë me tabelën e paraqitur në aneks dhe të plotësuar siç përcaktohet në seksionet 2 deri 17, mund ta ndryshojnë tabelën vetëm në mënyrat e mëposhtme: </w:t>
      </w:r>
    </w:p>
    <w:p w14:paraId="5F28AD1B" w14:textId="63769AC0" w:rsidR="00C135B9" w:rsidRPr="007C7CF4" w:rsidRDefault="00C135B9" w:rsidP="00E8531C">
      <w:pPr>
        <w:tabs>
          <w:tab w:val="left" w:pos="260"/>
          <w:tab w:val="left" w:pos="80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a) pa rënë ndesh me shkronjën “d”, të pikës 3 të seksionit 1, mund të rrisin madhësinë e shkrimit, me kusht që të ruhet proporcioni i madhësive, siç paraqitet në seksionin 1, pika 3; </w:t>
      </w:r>
    </w:p>
    <w:p w14:paraId="3685D880" w14:textId="581BAD89" w:rsidR="00C135B9" w:rsidRPr="007C7CF4" w:rsidRDefault="00C135B9" w:rsidP="00E8531C">
      <w:pPr>
        <w:tabs>
          <w:tab w:val="left" w:pos="260"/>
          <w:tab w:val="left" w:pos="80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b) në rastet kur përmasat e mjeteve elektronike janë të tilla që, përdorimi i shumë tabelave dhe kolonave do ta vështirësonte leximin e pasqyrës mbi tarifat e aplikuara, mund të përdorin një kolonë të vetme ose një tabelë të vetme, nëse ruhet rendi i informacionit, titujt dhe nëntitujt; </w:t>
      </w:r>
    </w:p>
    <w:p w14:paraId="47CF6B5C" w14:textId="77988BFF" w:rsidR="00C135B9" w:rsidRPr="007C7CF4" w:rsidRDefault="00C135B9" w:rsidP="00E8531C">
      <w:pPr>
        <w:tabs>
          <w:tab w:val="left" w:pos="260"/>
          <w:tab w:val="left" w:pos="800"/>
        </w:tabs>
        <w:autoSpaceDE w:val="0"/>
        <w:autoSpaceDN w:val="0"/>
        <w:adjustRightInd w:val="0"/>
        <w:ind w:firstLine="284"/>
        <w:jc w:val="both"/>
        <w:rPr>
          <w:rFonts w:ascii="Garamond" w:eastAsiaTheme="minorHAnsi" w:hAnsi="Garamond" w:cs="Garamond"/>
          <w:color w:val="000000"/>
          <w:lang w:val="sq-AL"/>
        </w:rPr>
      </w:pPr>
      <w:r w:rsidRPr="007C7CF4">
        <w:rPr>
          <w:rFonts w:ascii="Garamond" w:eastAsiaTheme="minorHAnsi" w:hAnsi="Garamond" w:cs="Garamond"/>
          <w:color w:val="000000"/>
          <w:lang w:val="sq-AL"/>
        </w:rPr>
        <w:t xml:space="preserve">c) të përdorin mjetet elektronike, me kusht që titulli i pasqyrës mbi tarifat e aplikuara, titujt dhe nëntitujt, të shfaqen në mënyrë të dukshme dhe të ruhet rendi i informacionit.   </w:t>
      </w:r>
    </w:p>
    <w:p w14:paraId="72D7EEEB" w14:textId="0AC78414" w:rsidR="002E6F37" w:rsidRPr="007C7CF4" w:rsidRDefault="00C135B9" w:rsidP="00E8531C">
      <w:pPr>
        <w:autoSpaceDE w:val="0"/>
        <w:autoSpaceDN w:val="0"/>
        <w:adjustRightInd w:val="0"/>
        <w:ind w:firstLine="284"/>
        <w:jc w:val="both"/>
        <w:rPr>
          <w:rFonts w:ascii="Garamond" w:hAnsi="Garamond"/>
          <w:lang w:val="sq-AL"/>
        </w:rPr>
      </w:pPr>
      <w:r w:rsidRPr="007C7CF4">
        <w:rPr>
          <w:rFonts w:ascii="Garamond" w:eastAsiaTheme="minorHAnsi" w:hAnsi="Garamond" w:cs="Garamond"/>
          <w:color w:val="000000"/>
          <w:lang w:val="sq-AL"/>
        </w:rPr>
        <w:lastRenderedPageBreak/>
        <w:t>2. Përdorimi i mjeteve elektronike, që përmendet në shkronjën “c”</w:t>
      </w:r>
      <w:r w:rsidR="00670E70">
        <w:rPr>
          <w:rFonts w:ascii="Garamond" w:eastAsiaTheme="minorHAnsi" w:hAnsi="Garamond" w:cs="Garamond"/>
          <w:color w:val="000000"/>
          <w:lang w:val="sq-AL"/>
        </w:rPr>
        <w:t>,</w:t>
      </w:r>
      <w:r w:rsidRPr="007C7CF4">
        <w:rPr>
          <w:rFonts w:ascii="Garamond" w:eastAsiaTheme="minorHAnsi" w:hAnsi="Garamond" w:cs="Garamond"/>
          <w:color w:val="000000"/>
          <w:lang w:val="sq-AL"/>
        </w:rPr>
        <w:t xml:space="preserve"> të pikës 1</w:t>
      </w:r>
      <w:r w:rsidR="00670E70">
        <w:rPr>
          <w:rFonts w:ascii="Garamond" w:eastAsiaTheme="minorHAnsi" w:hAnsi="Garamond" w:cs="Garamond"/>
          <w:color w:val="000000"/>
          <w:lang w:val="sq-AL"/>
        </w:rPr>
        <w:t>,</w:t>
      </w:r>
      <w:r w:rsidRPr="007C7CF4">
        <w:rPr>
          <w:rFonts w:ascii="Garamond" w:eastAsiaTheme="minorHAnsi" w:hAnsi="Garamond" w:cs="Garamond"/>
          <w:color w:val="000000"/>
          <w:lang w:val="sq-AL"/>
        </w:rPr>
        <w:t xml:space="preserve"> nuk duhet të ndikojë apo  shpërqendrojë konsumatorin nga informacioni që përmbahet në pasqyrën mbi tarifat e aplikuara. </w:t>
      </w:r>
    </w:p>
    <w:sectPr w:rsidR="002E6F37" w:rsidRPr="007C7CF4" w:rsidSect="00EC4C8F">
      <w:footerReference w:type="even" r:id="rId12"/>
      <w:footerReference w:type="default" r:id="rId13"/>
      <w:pgSz w:w="11907" w:h="16839" w:code="9"/>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56899A" w14:textId="77777777" w:rsidR="0019746D" w:rsidRDefault="0019746D" w:rsidP="00AA10DD">
      <w:r>
        <w:separator/>
      </w:r>
    </w:p>
  </w:endnote>
  <w:endnote w:type="continuationSeparator" w:id="0">
    <w:p w14:paraId="7B9C64C7" w14:textId="77777777" w:rsidR="0019746D" w:rsidRDefault="0019746D" w:rsidP="00AA10DD">
      <w:r>
        <w:continuationSeparator/>
      </w:r>
    </w:p>
  </w:endnote>
  <w:endnote w:type="continuationNotice" w:id="1">
    <w:p w14:paraId="70D551C8" w14:textId="77777777" w:rsidR="0019746D" w:rsidRDefault="001974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FreeSans">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F7A7D" w14:textId="77777777" w:rsidR="001002D9" w:rsidRDefault="001002D9" w:rsidP="003B3C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8B16C2" w14:textId="77777777" w:rsidR="001002D9" w:rsidRDefault="001002D9" w:rsidP="003B3C0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C37CAD" w14:textId="77777777" w:rsidR="001002D9" w:rsidRDefault="001002D9" w:rsidP="003B3C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6072E">
      <w:rPr>
        <w:rStyle w:val="PageNumber"/>
        <w:noProof/>
      </w:rPr>
      <w:t>11</w:t>
    </w:r>
    <w:r>
      <w:rPr>
        <w:rStyle w:val="PageNumber"/>
      </w:rPr>
      <w:fldChar w:fldCharType="end"/>
    </w:r>
  </w:p>
  <w:p w14:paraId="6F92CA4B" w14:textId="77777777" w:rsidR="001002D9" w:rsidRDefault="001002D9" w:rsidP="003B3C0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CB9BA8" w14:textId="77777777" w:rsidR="0019746D" w:rsidRDefault="0019746D" w:rsidP="00AA10DD">
      <w:r>
        <w:separator/>
      </w:r>
    </w:p>
  </w:footnote>
  <w:footnote w:type="continuationSeparator" w:id="0">
    <w:p w14:paraId="287B8EAF" w14:textId="77777777" w:rsidR="0019746D" w:rsidRDefault="0019746D" w:rsidP="00AA10DD">
      <w:r>
        <w:continuationSeparator/>
      </w:r>
    </w:p>
  </w:footnote>
  <w:footnote w:type="continuationNotice" w:id="1">
    <w:p w14:paraId="3541787A" w14:textId="77777777" w:rsidR="0019746D" w:rsidRDefault="0019746D"/>
  </w:footnote>
  <w:footnote w:id="2">
    <w:p w14:paraId="1792E51F" w14:textId="40C4D33D" w:rsidR="001002D9" w:rsidRPr="00CA4C5E" w:rsidRDefault="001002D9" w:rsidP="00D93B40">
      <w:pPr>
        <w:pStyle w:val="FootnoteText"/>
        <w:jc w:val="both"/>
        <w:rPr>
          <w:rFonts w:ascii="Garamond" w:hAnsi="Garamond"/>
          <w:i/>
          <w:lang w:val="sq-AL"/>
        </w:rPr>
      </w:pPr>
      <w:r w:rsidRPr="00997E42">
        <w:rPr>
          <w:rStyle w:val="FootnoteReference"/>
          <w:rFonts w:ascii="Garamond" w:hAnsi="Garamond"/>
          <w:lang w:val="sq-AL"/>
        </w:rPr>
        <w:footnoteRef/>
      </w:r>
      <w:r w:rsidRPr="00997E42">
        <w:rPr>
          <w:rFonts w:ascii="Garamond" w:hAnsi="Garamond"/>
          <w:lang w:val="sq-AL"/>
        </w:rPr>
        <w:t xml:space="preserve"> </w:t>
      </w:r>
      <w:r w:rsidRPr="00CA4C5E">
        <w:rPr>
          <w:rFonts w:ascii="Garamond" w:hAnsi="Garamond"/>
          <w:i/>
          <w:lang w:val="sq-AL"/>
        </w:rPr>
        <w:t>Kjo rregullore është përafruar pjesërisht me direktivën 2014/92/BE, të Parlamentit Evropian dhe Këshillit, datë 23 korrik 2014 “Mbi krahasueshmërinë e tarifave në lidhje me llogaritë  e pagesave, transferimin e llogarive të pagesave dhe aksesin në llogarinë e pagesave me shërbime bazike”.</w:t>
      </w:r>
    </w:p>
    <w:p w14:paraId="2CCF7BD1" w14:textId="422FD9D7" w:rsidR="001002D9" w:rsidRPr="00CA4C5E" w:rsidRDefault="001002D9" w:rsidP="00997E42">
      <w:pPr>
        <w:pStyle w:val="FootnoteText"/>
        <w:jc w:val="both"/>
        <w:rPr>
          <w:rFonts w:ascii="Garamond" w:hAnsi="Garamond"/>
          <w:i/>
          <w:lang w:val="sq-AL"/>
        </w:rPr>
      </w:pPr>
      <w:r w:rsidRPr="00CA4C5E">
        <w:rPr>
          <w:rFonts w:ascii="Garamond" w:hAnsi="Garamond"/>
          <w:i/>
          <w:lang w:val="sq-AL"/>
        </w:rPr>
        <w:t xml:space="preserve">Numri CELEX 32014L0092, Fletore Zyrtare e Bashkimit Evropian, seria L, nr. 257, datë 28.8.2014, faqe 214-246.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4E6AFB6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9"/>
    <w:multiLevelType w:val="hybridMultilevel"/>
    <w:tmpl w:val="C9E0442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B"/>
    <w:multiLevelType w:val="hybridMultilevel"/>
    <w:tmpl w:val="628C895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11"/>
    <w:multiLevelType w:val="hybridMultilevel"/>
    <w:tmpl w:val="75A2A8D4"/>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12"/>
    <w:multiLevelType w:val="hybridMultilevel"/>
    <w:tmpl w:val="08EDBD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13"/>
    <w:multiLevelType w:val="hybridMultilevel"/>
    <w:tmpl w:val="19B6C6AE"/>
    <w:lvl w:ilvl="0" w:tplc="04090017">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4"/>
    <w:multiLevelType w:val="hybridMultilevel"/>
    <w:tmpl w:val="4353D0C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5"/>
    <w:multiLevelType w:val="hybridMultilevel"/>
    <w:tmpl w:val="0B03E0C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6"/>
    <w:multiLevelType w:val="hybridMultilevel"/>
    <w:tmpl w:val="189A769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8"/>
    <w:multiLevelType w:val="hybridMultilevel"/>
    <w:tmpl w:val="71F3245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19"/>
    <w:multiLevelType w:val="hybridMultilevel"/>
    <w:tmpl w:val="2CA8861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1C"/>
    <w:multiLevelType w:val="hybridMultilevel"/>
    <w:tmpl w:val="3A95F87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1D"/>
    <w:multiLevelType w:val="hybridMultilevel"/>
    <w:tmpl w:val="0813864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1F"/>
    <w:multiLevelType w:val="hybridMultilevel"/>
    <w:tmpl w:val="7C3DBD3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206D2D"/>
    <w:multiLevelType w:val="hybridMultilevel"/>
    <w:tmpl w:val="5C52380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021179D9"/>
    <w:multiLevelType w:val="hybridMultilevel"/>
    <w:tmpl w:val="FC54B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2B749D1"/>
    <w:multiLevelType w:val="hybridMultilevel"/>
    <w:tmpl w:val="5B7E6722"/>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043A4C40"/>
    <w:multiLevelType w:val="hybridMultilevel"/>
    <w:tmpl w:val="BCE2AE24"/>
    <w:lvl w:ilvl="0" w:tplc="247CEF38">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4920515"/>
    <w:multiLevelType w:val="hybridMultilevel"/>
    <w:tmpl w:val="DE6A2E58"/>
    <w:lvl w:ilvl="0" w:tplc="2ED4E18E">
      <w:start w:val="1"/>
      <w:numFmt w:val="decimal"/>
      <w:lvlText w:val="%1."/>
      <w:lvlJc w:val="left"/>
      <w:pPr>
        <w:tabs>
          <w:tab w:val="num" w:pos="360"/>
        </w:tabs>
        <w:ind w:left="360" w:hanging="360"/>
      </w:pPr>
      <w:rPr>
        <w:rFonts w:hint="default"/>
        <w:sz w:val="24"/>
        <w:szCs w:val="24"/>
      </w:rPr>
    </w:lvl>
    <w:lvl w:ilvl="1" w:tplc="04090017">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058313DF"/>
    <w:multiLevelType w:val="hybridMultilevel"/>
    <w:tmpl w:val="A8C659F6"/>
    <w:lvl w:ilvl="0" w:tplc="9174AD42">
      <w:start w:val="1"/>
      <w:numFmt w:val="bullet"/>
      <w:pStyle w:val="bullet1"/>
      <w:lvlText w:val=""/>
      <w:lvlJc w:val="left"/>
      <w:pPr>
        <w:tabs>
          <w:tab w:val="num" w:pos="340"/>
        </w:tabs>
        <w:ind w:left="340" w:hanging="34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6854D78"/>
    <w:multiLevelType w:val="hybridMultilevel"/>
    <w:tmpl w:val="835E47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6C44423"/>
    <w:multiLevelType w:val="hybridMultilevel"/>
    <w:tmpl w:val="46EC306A"/>
    <w:lvl w:ilvl="0" w:tplc="04090017">
      <w:start w:val="1"/>
      <w:numFmt w:val="lowerLetter"/>
      <w:lvlText w:val="%1)"/>
      <w:lvlJc w:val="left"/>
      <w:pPr>
        <w:ind w:left="810" w:hanging="360"/>
      </w:p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22">
    <w:nsid w:val="07D81270"/>
    <w:multiLevelType w:val="hybridMultilevel"/>
    <w:tmpl w:val="2AC2C2CE"/>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089E48CF"/>
    <w:multiLevelType w:val="hybridMultilevel"/>
    <w:tmpl w:val="4BEE75F8"/>
    <w:lvl w:ilvl="0" w:tplc="A5623D36">
      <w:start w:val="1"/>
      <w:numFmt w:val="decimal"/>
      <w:lvlText w:val="%1."/>
      <w:lvlJc w:val="left"/>
      <w:pPr>
        <w:tabs>
          <w:tab w:val="num" w:pos="360"/>
        </w:tabs>
        <w:ind w:left="360" w:hanging="360"/>
      </w:pPr>
      <w:rPr>
        <w:b w:val="0"/>
      </w:rPr>
    </w:lvl>
    <w:lvl w:ilvl="1" w:tplc="420A09F4">
      <w:start w:val="1"/>
      <w:numFmt w:val="lowerRoman"/>
      <w:lvlText w:val="%2."/>
      <w:lvlJc w:val="left"/>
      <w:pPr>
        <w:tabs>
          <w:tab w:val="num" w:pos="1080"/>
        </w:tabs>
        <w:ind w:left="1080" w:hanging="360"/>
      </w:pPr>
      <w:rPr>
        <w:rFonts w:ascii="Times New Roman" w:eastAsia="Times New Roman" w:hAnsi="Times New Roman" w:cs="Times New Roman"/>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09861D26"/>
    <w:multiLevelType w:val="hybridMultilevel"/>
    <w:tmpl w:val="5696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99D074E"/>
    <w:multiLevelType w:val="hybridMultilevel"/>
    <w:tmpl w:val="D84EDB08"/>
    <w:lvl w:ilvl="0" w:tplc="D09C72D2">
      <w:start w:val="1"/>
      <w:numFmt w:val="lowerRoman"/>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12092898"/>
    <w:multiLevelType w:val="hybridMultilevel"/>
    <w:tmpl w:val="157E09D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nsid w:val="129E774C"/>
    <w:multiLevelType w:val="hybridMultilevel"/>
    <w:tmpl w:val="ED16F5FA"/>
    <w:lvl w:ilvl="0" w:tplc="D09C72D2">
      <w:start w:val="1"/>
      <w:numFmt w:val="lowerRoman"/>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137D5F28"/>
    <w:multiLevelType w:val="hybridMultilevel"/>
    <w:tmpl w:val="4E6AFB6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nsid w:val="16271246"/>
    <w:multiLevelType w:val="hybridMultilevel"/>
    <w:tmpl w:val="6B24D0FC"/>
    <w:lvl w:ilvl="0" w:tplc="04090017">
      <w:start w:val="1"/>
      <w:numFmt w:val="lowerLetter"/>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30">
    <w:nsid w:val="178F1084"/>
    <w:multiLevelType w:val="hybridMultilevel"/>
    <w:tmpl w:val="A5041712"/>
    <w:lvl w:ilvl="0" w:tplc="8966B592">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31">
    <w:nsid w:val="190936F0"/>
    <w:multiLevelType w:val="hybridMultilevel"/>
    <w:tmpl w:val="096CB684"/>
    <w:lvl w:ilvl="0" w:tplc="76D65EEA">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A5A377B"/>
    <w:multiLevelType w:val="hybridMultilevel"/>
    <w:tmpl w:val="75D6003A"/>
    <w:lvl w:ilvl="0" w:tplc="04090017">
      <w:start w:val="1"/>
      <w:numFmt w:val="lowerLetter"/>
      <w:lvlText w:val="%1)"/>
      <w:lvlJc w:val="left"/>
      <w:pPr>
        <w:ind w:left="1062" w:hanging="360"/>
      </w:p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33">
    <w:nsid w:val="1B500FBD"/>
    <w:multiLevelType w:val="hybridMultilevel"/>
    <w:tmpl w:val="0D3C0DF8"/>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1D7000AD"/>
    <w:multiLevelType w:val="hybridMultilevel"/>
    <w:tmpl w:val="E6A0122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nsid w:val="1E927670"/>
    <w:multiLevelType w:val="hybridMultilevel"/>
    <w:tmpl w:val="CD00188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1EC06D01"/>
    <w:multiLevelType w:val="hybridMultilevel"/>
    <w:tmpl w:val="12F23E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181798B"/>
    <w:multiLevelType w:val="hybridMultilevel"/>
    <w:tmpl w:val="13F4EA08"/>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21CF3013"/>
    <w:multiLevelType w:val="hybridMultilevel"/>
    <w:tmpl w:val="C49ADA32"/>
    <w:lvl w:ilvl="0" w:tplc="4D42641A">
      <w:start w:val="1"/>
      <w:numFmt w:val="decimal"/>
      <w:lvlText w:val="%1."/>
      <w:lvlJc w:val="left"/>
      <w:pPr>
        <w:tabs>
          <w:tab w:val="num" w:pos="360"/>
        </w:tabs>
        <w:ind w:left="360" w:hanging="360"/>
      </w:pPr>
      <w:rPr>
        <w:b w:val="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nsid w:val="22CA4A07"/>
    <w:multiLevelType w:val="hybridMultilevel"/>
    <w:tmpl w:val="4BEE6F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2FE2D46"/>
    <w:multiLevelType w:val="hybridMultilevel"/>
    <w:tmpl w:val="09E01E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271B76F3"/>
    <w:multiLevelType w:val="hybridMultilevel"/>
    <w:tmpl w:val="38848DBE"/>
    <w:lvl w:ilvl="0" w:tplc="04090017">
      <w:start w:val="1"/>
      <w:numFmt w:val="lowerLetter"/>
      <w:lvlText w:val="%1)"/>
      <w:lvlJc w:val="left"/>
      <w:pPr>
        <w:ind w:left="1146" w:hanging="360"/>
      </w:pPr>
    </w:lvl>
    <w:lvl w:ilvl="1" w:tplc="041C0019" w:tentative="1">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abstractNum w:abstractNumId="42">
    <w:nsid w:val="282E16B6"/>
    <w:multiLevelType w:val="hybridMultilevel"/>
    <w:tmpl w:val="AFD4EE56"/>
    <w:lvl w:ilvl="0" w:tplc="E7FC754A">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299A378E"/>
    <w:multiLevelType w:val="hybridMultilevel"/>
    <w:tmpl w:val="B2B68694"/>
    <w:lvl w:ilvl="0" w:tplc="6C9054C4">
      <w:start w:val="1"/>
      <w:numFmt w:val="decimal"/>
      <w:lvlText w:val="%1."/>
      <w:lvlJc w:val="left"/>
      <w:pPr>
        <w:tabs>
          <w:tab w:val="num" w:pos="360"/>
        </w:tabs>
        <w:ind w:left="360" w:hanging="360"/>
      </w:pPr>
      <w:rPr>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
    <w:nsid w:val="29BE06D0"/>
    <w:multiLevelType w:val="hybridMultilevel"/>
    <w:tmpl w:val="A71A1A60"/>
    <w:lvl w:ilvl="0" w:tplc="3D1E0896">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2A4846A7"/>
    <w:multiLevelType w:val="hybridMultilevel"/>
    <w:tmpl w:val="882C8A9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2ACA3C99"/>
    <w:multiLevelType w:val="hybridMultilevel"/>
    <w:tmpl w:val="470AC8A4"/>
    <w:lvl w:ilvl="0" w:tplc="C8CE1A4C">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2BD304E6"/>
    <w:multiLevelType w:val="hybridMultilevel"/>
    <w:tmpl w:val="47BC4E6A"/>
    <w:lvl w:ilvl="0" w:tplc="04090019">
      <w:start w:val="1"/>
      <w:numFmt w:val="lowerLetter"/>
      <w:lvlText w:val="%1."/>
      <w:lvlJc w:val="left"/>
      <w:pPr>
        <w:tabs>
          <w:tab w:val="num" w:pos="720"/>
        </w:tabs>
        <w:ind w:left="720" w:hanging="360"/>
      </w:pPr>
    </w:lvl>
    <w:lvl w:ilvl="1" w:tplc="D09C72D2">
      <w:start w:val="1"/>
      <w:numFmt w:val="lowerRoman"/>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2DDD236A"/>
    <w:multiLevelType w:val="hybridMultilevel"/>
    <w:tmpl w:val="9A52E740"/>
    <w:lvl w:ilvl="0" w:tplc="041C0019">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9">
    <w:nsid w:val="2E593A80"/>
    <w:multiLevelType w:val="hybridMultilevel"/>
    <w:tmpl w:val="27A09ADA"/>
    <w:lvl w:ilvl="0" w:tplc="DF369BA6">
      <w:start w:val="1"/>
      <w:numFmt w:val="decimal"/>
      <w:lvlText w:val="%1."/>
      <w:lvlJc w:val="left"/>
      <w:pPr>
        <w:tabs>
          <w:tab w:val="num" w:pos="360"/>
        </w:tabs>
        <w:ind w:left="360" w:hanging="360"/>
      </w:pPr>
      <w:rPr>
        <w:rFonts w:hint="default"/>
        <w:b w:val="0"/>
      </w:rPr>
    </w:lvl>
    <w:lvl w:ilvl="1" w:tplc="3D8212E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nsid w:val="2E680570"/>
    <w:multiLevelType w:val="hybridMultilevel"/>
    <w:tmpl w:val="B4B88C98"/>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nsid w:val="33D950DB"/>
    <w:multiLevelType w:val="hybridMultilevel"/>
    <w:tmpl w:val="E3282994"/>
    <w:lvl w:ilvl="0" w:tplc="7D7C96AA">
      <w:start w:val="1"/>
      <w:numFmt w:val="decimal"/>
      <w:lvlText w:val="%1."/>
      <w:lvlJc w:val="left"/>
      <w:pPr>
        <w:tabs>
          <w:tab w:val="num" w:pos="720"/>
        </w:tabs>
        <w:ind w:left="720" w:hanging="360"/>
      </w:pPr>
    </w:lvl>
    <w:lvl w:ilvl="1" w:tplc="92FC3670">
      <w:numFmt w:val="none"/>
      <w:lvlText w:val=""/>
      <w:lvlJc w:val="left"/>
      <w:pPr>
        <w:tabs>
          <w:tab w:val="num" w:pos="360"/>
        </w:tabs>
      </w:pPr>
    </w:lvl>
    <w:lvl w:ilvl="2" w:tplc="BE4E3C18">
      <w:numFmt w:val="none"/>
      <w:lvlText w:val=""/>
      <w:lvlJc w:val="left"/>
      <w:pPr>
        <w:tabs>
          <w:tab w:val="num" w:pos="360"/>
        </w:tabs>
      </w:pPr>
    </w:lvl>
    <w:lvl w:ilvl="3" w:tplc="B1E8B82A">
      <w:numFmt w:val="none"/>
      <w:lvlText w:val=""/>
      <w:lvlJc w:val="left"/>
      <w:pPr>
        <w:tabs>
          <w:tab w:val="num" w:pos="360"/>
        </w:tabs>
      </w:pPr>
    </w:lvl>
    <w:lvl w:ilvl="4" w:tplc="CD2A4080">
      <w:numFmt w:val="none"/>
      <w:lvlText w:val=""/>
      <w:lvlJc w:val="left"/>
      <w:pPr>
        <w:tabs>
          <w:tab w:val="num" w:pos="360"/>
        </w:tabs>
      </w:pPr>
    </w:lvl>
    <w:lvl w:ilvl="5" w:tplc="F978340E">
      <w:numFmt w:val="none"/>
      <w:lvlText w:val=""/>
      <w:lvlJc w:val="left"/>
      <w:pPr>
        <w:tabs>
          <w:tab w:val="num" w:pos="360"/>
        </w:tabs>
      </w:pPr>
    </w:lvl>
    <w:lvl w:ilvl="6" w:tplc="8EEA3E2A">
      <w:numFmt w:val="none"/>
      <w:lvlText w:val=""/>
      <w:lvlJc w:val="left"/>
      <w:pPr>
        <w:tabs>
          <w:tab w:val="num" w:pos="360"/>
        </w:tabs>
      </w:pPr>
    </w:lvl>
    <w:lvl w:ilvl="7" w:tplc="2F24C56E">
      <w:numFmt w:val="none"/>
      <w:lvlText w:val=""/>
      <w:lvlJc w:val="left"/>
      <w:pPr>
        <w:tabs>
          <w:tab w:val="num" w:pos="360"/>
        </w:tabs>
      </w:pPr>
    </w:lvl>
    <w:lvl w:ilvl="8" w:tplc="954400C0">
      <w:numFmt w:val="none"/>
      <w:lvlText w:val=""/>
      <w:lvlJc w:val="left"/>
      <w:pPr>
        <w:tabs>
          <w:tab w:val="num" w:pos="360"/>
        </w:tabs>
      </w:pPr>
    </w:lvl>
  </w:abstractNum>
  <w:abstractNum w:abstractNumId="52">
    <w:nsid w:val="3491564C"/>
    <w:multiLevelType w:val="hybridMultilevel"/>
    <w:tmpl w:val="75C8164C"/>
    <w:lvl w:ilvl="0" w:tplc="BF3AB65C">
      <w:start w:val="1"/>
      <w:numFmt w:val="lowerLetter"/>
      <w:lvlText w:val="%1)"/>
      <w:lvlJc w:val="left"/>
      <w:pPr>
        <w:tabs>
          <w:tab w:val="num" w:pos="720"/>
        </w:tabs>
        <w:ind w:left="720" w:hanging="360"/>
      </w:pPr>
      <w:rPr>
        <w:rFonts w:ascii="Times New Roman" w:eastAsia="Times New Roman" w:hAnsi="Times New Roman" w:cs="Times New Roman" w:hint="default"/>
        <w:b w:val="0"/>
      </w:rPr>
    </w:lvl>
    <w:lvl w:ilvl="1" w:tplc="8DF44846">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3">
    <w:nsid w:val="35C47003"/>
    <w:multiLevelType w:val="hybridMultilevel"/>
    <w:tmpl w:val="EE2827F0"/>
    <w:lvl w:ilvl="0" w:tplc="04090017">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nsid w:val="38BD571E"/>
    <w:multiLevelType w:val="hybridMultilevel"/>
    <w:tmpl w:val="60DC6A10"/>
    <w:lvl w:ilvl="0" w:tplc="A05A186E">
      <w:start w:val="1"/>
      <w:numFmt w:val="decimal"/>
      <w:lvlText w:val="%1."/>
      <w:lvlJc w:val="left"/>
      <w:pPr>
        <w:ind w:left="360" w:hanging="360"/>
      </w:pPr>
      <w:rPr>
        <w:rFonts w:hint="default"/>
        <w:b w:val="0"/>
        <w:bCs w:val="0"/>
        <w:i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nsid w:val="3C387022"/>
    <w:multiLevelType w:val="hybridMultilevel"/>
    <w:tmpl w:val="4E6AFB6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nsid w:val="3D215D17"/>
    <w:multiLevelType w:val="hybridMultilevel"/>
    <w:tmpl w:val="45F064D6"/>
    <w:lvl w:ilvl="0" w:tplc="A5623D36">
      <w:start w:val="1"/>
      <w:numFmt w:val="decimal"/>
      <w:lvlText w:val="%1."/>
      <w:lvlJc w:val="left"/>
      <w:pPr>
        <w:tabs>
          <w:tab w:val="num" w:pos="360"/>
        </w:tabs>
        <w:ind w:left="360" w:hanging="360"/>
      </w:pPr>
      <w:rPr>
        <w:b w:val="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7">
    <w:nsid w:val="3DB51125"/>
    <w:multiLevelType w:val="hybridMultilevel"/>
    <w:tmpl w:val="069A9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3FE75327"/>
    <w:multiLevelType w:val="hybridMultilevel"/>
    <w:tmpl w:val="8B384B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3FF43558"/>
    <w:multiLevelType w:val="hybridMultilevel"/>
    <w:tmpl w:val="A6FC861A"/>
    <w:lvl w:ilvl="0" w:tplc="DDA0F7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40024044"/>
    <w:multiLevelType w:val="hybridMultilevel"/>
    <w:tmpl w:val="FF96CE12"/>
    <w:lvl w:ilvl="0" w:tplc="0409000F">
      <w:start w:val="1"/>
      <w:numFmt w:val="decimal"/>
      <w:lvlText w:val="%1."/>
      <w:lvlJc w:val="left"/>
      <w:pPr>
        <w:tabs>
          <w:tab w:val="num" w:pos="360"/>
        </w:tabs>
        <w:ind w:left="360" w:hanging="360"/>
      </w:pPr>
      <w:rPr>
        <w:rFonts w:hint="default"/>
      </w:rPr>
    </w:lvl>
    <w:lvl w:ilvl="1" w:tplc="04090017">
      <w:start w:val="1"/>
      <w:numFmt w:val="lowerLetter"/>
      <w:lvlText w:val="%2)"/>
      <w:lvlJc w:val="left"/>
      <w:pPr>
        <w:tabs>
          <w:tab w:val="num" w:pos="1080"/>
        </w:tabs>
        <w:ind w:left="1080" w:hanging="360"/>
      </w:pPr>
      <w:rPr>
        <w:rFonts w:hint="default"/>
      </w:rPr>
    </w:lvl>
    <w:lvl w:ilvl="2" w:tplc="1C345994">
      <w:start w:val="1"/>
      <w:numFmt w:val="lowerLetter"/>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1">
    <w:nsid w:val="40316A64"/>
    <w:multiLevelType w:val="hybridMultilevel"/>
    <w:tmpl w:val="73DAF0F2"/>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406B7F60"/>
    <w:multiLevelType w:val="hybridMultilevel"/>
    <w:tmpl w:val="665A06AC"/>
    <w:lvl w:ilvl="0" w:tplc="3ADEAED8">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40A25082"/>
    <w:multiLevelType w:val="hybridMultilevel"/>
    <w:tmpl w:val="B772369A"/>
    <w:lvl w:ilvl="0" w:tplc="5E30B2F2">
      <w:start w:val="1"/>
      <w:numFmt w:val="lowerRoman"/>
      <w:lvlText w:val="%1)"/>
      <w:lvlJc w:val="left"/>
      <w:pPr>
        <w:ind w:left="1429" w:hanging="720"/>
      </w:pPr>
      <w:rPr>
        <w:rFonts w:hint="default"/>
      </w:r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64">
    <w:nsid w:val="41FB7186"/>
    <w:multiLevelType w:val="hybridMultilevel"/>
    <w:tmpl w:val="3F60AEE0"/>
    <w:lvl w:ilvl="0" w:tplc="3E7EDA88">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42502E28"/>
    <w:multiLevelType w:val="hybridMultilevel"/>
    <w:tmpl w:val="FEFE0BD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nsid w:val="431F2E7D"/>
    <w:multiLevelType w:val="hybridMultilevel"/>
    <w:tmpl w:val="3B185BA8"/>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nsid w:val="446F2857"/>
    <w:multiLevelType w:val="hybridMultilevel"/>
    <w:tmpl w:val="2F760A72"/>
    <w:lvl w:ilvl="0" w:tplc="382C827C">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46241CE2"/>
    <w:multiLevelType w:val="hybridMultilevel"/>
    <w:tmpl w:val="5E9AB0BC"/>
    <w:lvl w:ilvl="0" w:tplc="A2BED80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4680504A"/>
    <w:multiLevelType w:val="hybridMultilevel"/>
    <w:tmpl w:val="498AC3D4"/>
    <w:lvl w:ilvl="0" w:tplc="45289C92">
      <w:start w:val="1"/>
      <w:numFmt w:val="lowerLetter"/>
      <w:lvlText w:val="%1)"/>
      <w:lvlJc w:val="left"/>
      <w:pPr>
        <w:tabs>
          <w:tab w:val="num" w:pos="720"/>
        </w:tabs>
        <w:ind w:left="720" w:hanging="360"/>
      </w:pPr>
      <w:rPr>
        <w:rFonts w:ascii="Times New Roman" w:hAnsi="Times New Roman" w:cs="Times New Roman" w:hint="default"/>
        <w:b w:val="0"/>
      </w:rPr>
    </w:lvl>
    <w:lvl w:ilvl="1" w:tplc="0409001B">
      <w:start w:val="1"/>
      <w:numFmt w:val="lowerRoman"/>
      <w:lvlText w:val="%2."/>
      <w:lvlJc w:val="righ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nsid w:val="470F4E5D"/>
    <w:multiLevelType w:val="hybridMultilevel"/>
    <w:tmpl w:val="25465358"/>
    <w:lvl w:ilvl="0" w:tplc="B850849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485F1D26"/>
    <w:multiLevelType w:val="hybridMultilevel"/>
    <w:tmpl w:val="5720D6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499D46A5"/>
    <w:multiLevelType w:val="hybridMultilevel"/>
    <w:tmpl w:val="D78CBC1A"/>
    <w:lvl w:ilvl="0" w:tplc="D37A85A4">
      <w:start w:val="1"/>
      <w:numFmt w:val="lowerLetter"/>
      <w:lvlText w:val="%1."/>
      <w:lvlJc w:val="left"/>
      <w:pPr>
        <w:tabs>
          <w:tab w:val="num" w:pos="1080"/>
        </w:tabs>
        <w:ind w:left="108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49B8588B"/>
    <w:multiLevelType w:val="hybridMultilevel"/>
    <w:tmpl w:val="2E6C3D60"/>
    <w:lvl w:ilvl="0" w:tplc="06C4F512">
      <w:start w:val="1"/>
      <w:numFmt w:val="lowerLetter"/>
      <w:lvlText w:val="%1."/>
      <w:lvlJc w:val="left"/>
      <w:pPr>
        <w:tabs>
          <w:tab w:val="num" w:pos="1755"/>
        </w:tabs>
        <w:ind w:left="1755" w:hanging="1035"/>
      </w:pPr>
    </w:lvl>
    <w:lvl w:ilvl="1" w:tplc="04090019">
      <w:start w:val="1"/>
      <w:numFmt w:val="lowerLetter"/>
      <w:lvlText w:val="%2."/>
      <w:lvlJc w:val="left"/>
      <w:pPr>
        <w:tabs>
          <w:tab w:val="num" w:pos="1620"/>
        </w:tabs>
        <w:ind w:left="1620" w:hanging="360"/>
      </w:p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74">
    <w:nsid w:val="4A39373B"/>
    <w:multiLevelType w:val="hybridMultilevel"/>
    <w:tmpl w:val="294E1E4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5">
    <w:nsid w:val="4A416C9E"/>
    <w:multiLevelType w:val="hybridMultilevel"/>
    <w:tmpl w:val="636206D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6">
    <w:nsid w:val="4A4322BF"/>
    <w:multiLevelType w:val="hybridMultilevel"/>
    <w:tmpl w:val="277C07EA"/>
    <w:lvl w:ilvl="0" w:tplc="20C802E8">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4B262576"/>
    <w:multiLevelType w:val="hybridMultilevel"/>
    <w:tmpl w:val="466AA4D8"/>
    <w:lvl w:ilvl="0" w:tplc="2AD80438">
      <w:start w:val="1"/>
      <w:numFmt w:val="decimal"/>
      <w:lvlText w:val="%1."/>
      <w:lvlJc w:val="left"/>
      <w:pPr>
        <w:ind w:left="360" w:hanging="360"/>
      </w:pPr>
      <w:rPr>
        <w:rFonts w:ascii="Times New Roman" w:hAnsi="Times New Roman" w:cs="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nsid w:val="4CA9288F"/>
    <w:multiLevelType w:val="hybridMultilevel"/>
    <w:tmpl w:val="C2303E62"/>
    <w:lvl w:ilvl="0" w:tplc="92927838">
      <w:start w:val="1"/>
      <w:numFmt w:val="decimal"/>
      <w:lvlText w:val="%1."/>
      <w:lvlJc w:val="left"/>
      <w:pPr>
        <w:ind w:left="720" w:hanging="360"/>
      </w:pPr>
      <w:rPr>
        <w:rFonts w:ascii="Times New Roman" w:hAnsi="Times New Roman" w:cs="Times New Roman"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51294EF5"/>
    <w:multiLevelType w:val="hybridMultilevel"/>
    <w:tmpl w:val="8824586C"/>
    <w:lvl w:ilvl="0" w:tplc="7D7C96A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5314755E"/>
    <w:multiLevelType w:val="hybridMultilevel"/>
    <w:tmpl w:val="8508E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53966827"/>
    <w:multiLevelType w:val="hybridMultilevel"/>
    <w:tmpl w:val="DFF67E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53DA1FD1"/>
    <w:multiLevelType w:val="hybridMultilevel"/>
    <w:tmpl w:val="99F6178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3">
    <w:nsid w:val="5A45525B"/>
    <w:multiLevelType w:val="hybridMultilevel"/>
    <w:tmpl w:val="49BAE122"/>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4">
    <w:nsid w:val="5B6B4FF1"/>
    <w:multiLevelType w:val="hybridMultilevel"/>
    <w:tmpl w:val="277E9036"/>
    <w:lvl w:ilvl="0" w:tplc="A5623D36">
      <w:start w:val="1"/>
      <w:numFmt w:val="decimal"/>
      <w:lvlText w:val="%1."/>
      <w:lvlJc w:val="left"/>
      <w:pPr>
        <w:tabs>
          <w:tab w:val="num" w:pos="360"/>
        </w:tabs>
        <w:ind w:left="360" w:hanging="360"/>
      </w:pPr>
      <w:rPr>
        <w:b w:val="0"/>
      </w:rPr>
    </w:lvl>
    <w:lvl w:ilvl="1" w:tplc="04090017">
      <w:start w:val="1"/>
      <w:numFmt w:val="lowerLetter"/>
      <w:lvlText w:val="%2)"/>
      <w:lvlJc w:val="left"/>
      <w:pPr>
        <w:ind w:left="502"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nsid w:val="5D124590"/>
    <w:multiLevelType w:val="hybridMultilevel"/>
    <w:tmpl w:val="DC88DBA0"/>
    <w:lvl w:ilvl="0" w:tplc="2CA4EDFA">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5EF10EF8"/>
    <w:multiLevelType w:val="hybridMultilevel"/>
    <w:tmpl w:val="0FA8201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nsid w:val="6469635A"/>
    <w:multiLevelType w:val="hybridMultilevel"/>
    <w:tmpl w:val="59F6C5F8"/>
    <w:lvl w:ilvl="0" w:tplc="A5623D36">
      <w:start w:val="1"/>
      <w:numFmt w:val="decimal"/>
      <w:lvlText w:val="%1."/>
      <w:lvlJc w:val="left"/>
      <w:pPr>
        <w:tabs>
          <w:tab w:val="num" w:pos="360"/>
        </w:tabs>
        <w:ind w:left="36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nsid w:val="65135649"/>
    <w:multiLevelType w:val="hybridMultilevel"/>
    <w:tmpl w:val="050E697A"/>
    <w:lvl w:ilvl="0" w:tplc="C76C29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66C30FB3"/>
    <w:multiLevelType w:val="hybridMultilevel"/>
    <w:tmpl w:val="02A85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69106917"/>
    <w:multiLevelType w:val="hybridMultilevel"/>
    <w:tmpl w:val="466AA4D8"/>
    <w:lvl w:ilvl="0" w:tplc="2AD80438">
      <w:start w:val="1"/>
      <w:numFmt w:val="decimal"/>
      <w:lvlText w:val="%1."/>
      <w:lvlJc w:val="left"/>
      <w:pPr>
        <w:ind w:left="360" w:hanging="360"/>
      </w:pPr>
      <w:rPr>
        <w:rFonts w:ascii="Times New Roman" w:hAnsi="Times New Roman" w:cs="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nsid w:val="693C5FE8"/>
    <w:multiLevelType w:val="hybridMultilevel"/>
    <w:tmpl w:val="ABE4D28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2">
    <w:nsid w:val="6AD65193"/>
    <w:multiLevelType w:val="hybridMultilevel"/>
    <w:tmpl w:val="ED78DDF6"/>
    <w:lvl w:ilvl="0" w:tplc="E56C27BA">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6B590610"/>
    <w:multiLevelType w:val="hybridMultilevel"/>
    <w:tmpl w:val="4E6AFB6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4">
    <w:nsid w:val="6C622880"/>
    <w:multiLevelType w:val="hybridMultilevel"/>
    <w:tmpl w:val="823A78A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5">
    <w:nsid w:val="6CBF2979"/>
    <w:multiLevelType w:val="hybridMultilevel"/>
    <w:tmpl w:val="06B8126A"/>
    <w:lvl w:ilvl="0" w:tplc="CC3C8F54">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6EC95695"/>
    <w:multiLevelType w:val="hybridMultilevel"/>
    <w:tmpl w:val="58ECE87C"/>
    <w:lvl w:ilvl="0" w:tplc="04090017">
      <w:start w:val="1"/>
      <w:numFmt w:val="lowerLetter"/>
      <w:lvlText w:val="%1)"/>
      <w:lvlJc w:val="left"/>
      <w:pPr>
        <w:ind w:left="720" w:hanging="360"/>
      </w:pPr>
    </w:lvl>
    <w:lvl w:ilvl="1" w:tplc="75FA7F5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6ECA7B99"/>
    <w:multiLevelType w:val="hybridMultilevel"/>
    <w:tmpl w:val="CDA02480"/>
    <w:lvl w:ilvl="0" w:tplc="870E84F6">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6F4330DD"/>
    <w:multiLevelType w:val="hybridMultilevel"/>
    <w:tmpl w:val="832E0C84"/>
    <w:lvl w:ilvl="0" w:tplc="3B4429B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9">
    <w:nsid w:val="70A52AD3"/>
    <w:multiLevelType w:val="hybridMultilevel"/>
    <w:tmpl w:val="CE787730"/>
    <w:lvl w:ilvl="0" w:tplc="0409000F">
      <w:start w:val="1"/>
      <w:numFmt w:val="decimal"/>
      <w:lvlText w:val="%1."/>
      <w:lvlJc w:val="left"/>
      <w:pPr>
        <w:tabs>
          <w:tab w:val="num" w:pos="360"/>
        </w:tabs>
        <w:ind w:left="360" w:hanging="360"/>
      </w:pPr>
    </w:lvl>
    <w:lvl w:ilvl="1" w:tplc="04090017">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0">
    <w:nsid w:val="70CB6864"/>
    <w:multiLevelType w:val="hybridMultilevel"/>
    <w:tmpl w:val="3F668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6712A2A"/>
    <w:multiLevelType w:val="hybridMultilevel"/>
    <w:tmpl w:val="9F2E1292"/>
    <w:lvl w:ilvl="0" w:tplc="9D30C48E">
      <w:start w:val="4"/>
      <w:numFmt w:val="decimal"/>
      <w:lvlText w:val="%1."/>
      <w:lvlJc w:val="left"/>
      <w:pPr>
        <w:ind w:left="360" w:hanging="360"/>
      </w:pPr>
      <w:rPr>
        <w:rFonts w:hint="default"/>
        <w:b w:val="0"/>
        <w:bCs w:val="0"/>
        <w:i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nsid w:val="777345D4"/>
    <w:multiLevelType w:val="hybridMultilevel"/>
    <w:tmpl w:val="2D846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7879145F"/>
    <w:multiLevelType w:val="hybridMultilevel"/>
    <w:tmpl w:val="33DE5354"/>
    <w:lvl w:ilvl="0" w:tplc="04090017">
      <w:start w:val="1"/>
      <w:numFmt w:val="lowerLetter"/>
      <w:lvlText w:val="%1)"/>
      <w:lvlJc w:val="left"/>
      <w:pPr>
        <w:ind w:left="1062" w:hanging="360"/>
      </w:p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04">
    <w:nsid w:val="7B6365B6"/>
    <w:multiLevelType w:val="hybridMultilevel"/>
    <w:tmpl w:val="337EDE4E"/>
    <w:lvl w:ilvl="0" w:tplc="D9AA05B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7CAC35B3"/>
    <w:multiLevelType w:val="hybridMultilevel"/>
    <w:tmpl w:val="337EDE4E"/>
    <w:lvl w:ilvl="0" w:tplc="D9AA05B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7D1B366D"/>
    <w:multiLevelType w:val="hybridMultilevel"/>
    <w:tmpl w:val="2ECA5694"/>
    <w:lvl w:ilvl="0" w:tplc="0409000F">
      <w:start w:val="1"/>
      <w:numFmt w:val="decimal"/>
      <w:lvlText w:val="%1."/>
      <w:lvlJc w:val="left"/>
      <w:pPr>
        <w:tabs>
          <w:tab w:val="num" w:pos="360"/>
        </w:tabs>
        <w:ind w:left="360" w:hanging="360"/>
      </w:pPr>
    </w:lvl>
    <w:lvl w:ilvl="1" w:tplc="04090017">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7">
    <w:nsid w:val="7D3D6FAF"/>
    <w:multiLevelType w:val="hybridMultilevel"/>
    <w:tmpl w:val="470AC8A4"/>
    <w:lvl w:ilvl="0" w:tplc="C8CE1A4C">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9"/>
  </w:num>
  <w:num w:numId="2">
    <w:abstractNumId w:val="86"/>
  </w:num>
  <w:num w:numId="3">
    <w:abstractNumId w:val="45"/>
  </w:num>
  <w:num w:numId="4">
    <w:abstractNumId w:val="51"/>
  </w:num>
  <w:num w:numId="5">
    <w:abstractNumId w:val="60"/>
  </w:num>
  <w:num w:numId="6">
    <w:abstractNumId w:val="83"/>
  </w:num>
  <w:num w:numId="7">
    <w:abstractNumId w:val="98"/>
  </w:num>
  <w:num w:numId="8">
    <w:abstractNumId w:val="18"/>
  </w:num>
  <w:num w:numId="9">
    <w:abstractNumId w:val="50"/>
  </w:num>
  <w:num w:numId="10">
    <w:abstractNumId w:val="47"/>
  </w:num>
  <w:num w:numId="11">
    <w:abstractNumId w:val="61"/>
  </w:num>
  <w:num w:numId="12">
    <w:abstractNumId w:val="74"/>
  </w:num>
  <w:num w:numId="13">
    <w:abstractNumId w:val="16"/>
  </w:num>
  <w:num w:numId="14">
    <w:abstractNumId w:val="22"/>
  </w:num>
  <w:num w:numId="15">
    <w:abstractNumId w:val="66"/>
  </w:num>
  <w:num w:numId="16">
    <w:abstractNumId w:val="65"/>
  </w:num>
  <w:num w:numId="17">
    <w:abstractNumId w:val="27"/>
  </w:num>
  <w:num w:numId="18">
    <w:abstractNumId w:val="25"/>
  </w:num>
  <w:num w:numId="19">
    <w:abstractNumId w:val="75"/>
  </w:num>
  <w:num w:numId="20">
    <w:abstractNumId w:val="37"/>
  </w:num>
  <w:num w:numId="21">
    <w:abstractNumId w:val="33"/>
  </w:num>
  <w:num w:numId="22">
    <w:abstractNumId w:val="106"/>
  </w:num>
  <w:num w:numId="23">
    <w:abstractNumId w:val="14"/>
  </w:num>
  <w:num w:numId="24">
    <w:abstractNumId w:val="26"/>
  </w:num>
  <w:num w:numId="25">
    <w:abstractNumId w:val="82"/>
  </w:num>
  <w:num w:numId="26">
    <w:abstractNumId w:val="63"/>
  </w:num>
  <w:num w:numId="27">
    <w:abstractNumId w:val="48"/>
  </w:num>
  <w:num w:numId="28">
    <w:abstractNumId w:val="68"/>
  </w:num>
  <w:num w:numId="29">
    <w:abstractNumId w:val="43"/>
  </w:num>
  <w:num w:numId="30">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4"/>
  </w:num>
  <w:num w:numId="32">
    <w:abstractNumId w:val="99"/>
  </w:num>
  <w:num w:numId="33">
    <w:abstractNumId w:val="49"/>
  </w:num>
  <w:num w:numId="34">
    <w:abstractNumId w:val="19"/>
  </w:num>
  <w:num w:numId="35">
    <w:abstractNumId w:val="30"/>
  </w:num>
  <w:num w:numId="36">
    <w:abstractNumId w:val="40"/>
  </w:num>
  <w:num w:numId="37">
    <w:abstractNumId w:val="38"/>
  </w:num>
  <w:num w:numId="38">
    <w:abstractNumId w:val="23"/>
  </w:num>
  <w:num w:numId="39">
    <w:abstractNumId w:val="56"/>
  </w:num>
  <w:num w:numId="40">
    <w:abstractNumId w:val="87"/>
  </w:num>
  <w:num w:numId="41">
    <w:abstractNumId w:val="84"/>
  </w:num>
  <w:num w:numId="42">
    <w:abstractNumId w:val="41"/>
  </w:num>
  <w:num w:numId="43">
    <w:abstractNumId w:val="59"/>
  </w:num>
  <w:num w:numId="44">
    <w:abstractNumId w:val="76"/>
  </w:num>
  <w:num w:numId="45">
    <w:abstractNumId w:val="79"/>
  </w:num>
  <w:num w:numId="46">
    <w:abstractNumId w:val="90"/>
  </w:num>
  <w:num w:numId="47">
    <w:abstractNumId w:val="54"/>
  </w:num>
  <w:num w:numId="48">
    <w:abstractNumId w:val="35"/>
  </w:num>
  <w:num w:numId="49">
    <w:abstractNumId w:val="44"/>
  </w:num>
  <w:num w:numId="50">
    <w:abstractNumId w:val="97"/>
  </w:num>
  <w:num w:numId="51">
    <w:abstractNumId w:val="17"/>
  </w:num>
  <w:num w:numId="52">
    <w:abstractNumId w:val="77"/>
  </w:num>
  <w:num w:numId="53">
    <w:abstractNumId w:val="72"/>
  </w:num>
  <w:num w:numId="54">
    <w:abstractNumId w:val="96"/>
  </w:num>
  <w:num w:numId="55">
    <w:abstractNumId w:val="21"/>
  </w:num>
  <w:num w:numId="56">
    <w:abstractNumId w:val="57"/>
  </w:num>
  <w:num w:numId="57">
    <w:abstractNumId w:val="80"/>
  </w:num>
  <w:num w:numId="58">
    <w:abstractNumId w:val="100"/>
  </w:num>
  <w:num w:numId="59">
    <w:abstractNumId w:val="32"/>
  </w:num>
  <w:num w:numId="60">
    <w:abstractNumId w:val="81"/>
  </w:num>
  <w:num w:numId="61">
    <w:abstractNumId w:val="24"/>
  </w:num>
  <w:num w:numId="62">
    <w:abstractNumId w:val="58"/>
  </w:num>
  <w:num w:numId="63">
    <w:abstractNumId w:val="103"/>
  </w:num>
  <w:num w:numId="64">
    <w:abstractNumId w:val="89"/>
  </w:num>
  <w:num w:numId="65">
    <w:abstractNumId w:val="102"/>
  </w:num>
  <w:num w:numId="66">
    <w:abstractNumId w:val="15"/>
  </w:num>
  <w:num w:numId="67">
    <w:abstractNumId w:val="29"/>
  </w:num>
  <w:num w:numId="68">
    <w:abstractNumId w:val="104"/>
  </w:num>
  <w:num w:numId="69">
    <w:abstractNumId w:val="31"/>
  </w:num>
  <w:num w:numId="70">
    <w:abstractNumId w:val="107"/>
  </w:num>
  <w:num w:numId="71">
    <w:abstractNumId w:val="46"/>
  </w:num>
  <w:num w:numId="72">
    <w:abstractNumId w:val="39"/>
  </w:num>
  <w:num w:numId="73">
    <w:abstractNumId w:val="0"/>
  </w:num>
  <w:num w:numId="74">
    <w:abstractNumId w:val="1"/>
  </w:num>
  <w:num w:numId="75">
    <w:abstractNumId w:val="2"/>
  </w:num>
  <w:num w:numId="76">
    <w:abstractNumId w:val="3"/>
  </w:num>
  <w:num w:numId="77">
    <w:abstractNumId w:val="4"/>
  </w:num>
  <w:num w:numId="78">
    <w:abstractNumId w:val="5"/>
  </w:num>
  <w:num w:numId="79">
    <w:abstractNumId w:val="6"/>
  </w:num>
  <w:num w:numId="80">
    <w:abstractNumId w:val="7"/>
  </w:num>
  <w:num w:numId="81">
    <w:abstractNumId w:val="8"/>
  </w:num>
  <w:num w:numId="82">
    <w:abstractNumId w:val="9"/>
  </w:num>
  <w:num w:numId="83">
    <w:abstractNumId w:val="10"/>
  </w:num>
  <w:num w:numId="84">
    <w:abstractNumId w:val="11"/>
  </w:num>
  <w:num w:numId="85">
    <w:abstractNumId w:val="12"/>
  </w:num>
  <w:num w:numId="86">
    <w:abstractNumId w:val="13"/>
  </w:num>
  <w:num w:numId="87">
    <w:abstractNumId w:val="55"/>
  </w:num>
  <w:num w:numId="88">
    <w:abstractNumId w:val="28"/>
  </w:num>
  <w:num w:numId="89">
    <w:abstractNumId w:val="93"/>
  </w:num>
  <w:num w:numId="90">
    <w:abstractNumId w:val="91"/>
  </w:num>
  <w:num w:numId="91">
    <w:abstractNumId w:val="105"/>
  </w:num>
  <w:num w:numId="92">
    <w:abstractNumId w:val="95"/>
  </w:num>
  <w:num w:numId="93">
    <w:abstractNumId w:val="67"/>
  </w:num>
  <w:num w:numId="94">
    <w:abstractNumId w:val="92"/>
  </w:num>
  <w:num w:numId="95">
    <w:abstractNumId w:val="64"/>
  </w:num>
  <w:num w:numId="96">
    <w:abstractNumId w:val="78"/>
  </w:num>
  <w:num w:numId="97">
    <w:abstractNumId w:val="42"/>
  </w:num>
  <w:num w:numId="98">
    <w:abstractNumId w:val="53"/>
  </w:num>
  <w:num w:numId="99">
    <w:abstractNumId w:val="62"/>
  </w:num>
  <w:num w:numId="100">
    <w:abstractNumId w:val="36"/>
  </w:num>
  <w:num w:numId="101">
    <w:abstractNumId w:val="20"/>
  </w:num>
  <w:num w:numId="102">
    <w:abstractNumId w:val="71"/>
  </w:num>
  <w:num w:numId="103">
    <w:abstractNumId w:val="101"/>
  </w:num>
  <w:num w:numId="104">
    <w:abstractNumId w:val="70"/>
  </w:num>
  <w:num w:numId="105">
    <w:abstractNumId w:val="85"/>
  </w:num>
  <w:num w:numId="106">
    <w:abstractNumId w:val="88"/>
  </w:num>
  <w:num w:numId="10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3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10DD"/>
    <w:rsid w:val="00002CAB"/>
    <w:rsid w:val="000120D1"/>
    <w:rsid w:val="00013CB6"/>
    <w:rsid w:val="00013E35"/>
    <w:rsid w:val="00020A63"/>
    <w:rsid w:val="00020EC2"/>
    <w:rsid w:val="000213C5"/>
    <w:rsid w:val="00023067"/>
    <w:rsid w:val="0002480E"/>
    <w:rsid w:val="00026995"/>
    <w:rsid w:val="00030EA4"/>
    <w:rsid w:val="00030ECA"/>
    <w:rsid w:val="000411A1"/>
    <w:rsid w:val="00041B1E"/>
    <w:rsid w:val="000441E5"/>
    <w:rsid w:val="00044794"/>
    <w:rsid w:val="00045084"/>
    <w:rsid w:val="000450AD"/>
    <w:rsid w:val="00050E37"/>
    <w:rsid w:val="00052646"/>
    <w:rsid w:val="0005485D"/>
    <w:rsid w:val="00057911"/>
    <w:rsid w:val="00062EA1"/>
    <w:rsid w:val="000659C5"/>
    <w:rsid w:val="00066F07"/>
    <w:rsid w:val="00076025"/>
    <w:rsid w:val="000842FE"/>
    <w:rsid w:val="000856C1"/>
    <w:rsid w:val="0008657C"/>
    <w:rsid w:val="00086F74"/>
    <w:rsid w:val="00090B9A"/>
    <w:rsid w:val="00091039"/>
    <w:rsid w:val="000933F1"/>
    <w:rsid w:val="00096CAB"/>
    <w:rsid w:val="000A0786"/>
    <w:rsid w:val="000A1642"/>
    <w:rsid w:val="000A4435"/>
    <w:rsid w:val="000B2AF2"/>
    <w:rsid w:val="000B367A"/>
    <w:rsid w:val="000B3BCE"/>
    <w:rsid w:val="000B4DBB"/>
    <w:rsid w:val="000C0598"/>
    <w:rsid w:val="000C132F"/>
    <w:rsid w:val="000C2AB0"/>
    <w:rsid w:val="000C7578"/>
    <w:rsid w:val="000C75DE"/>
    <w:rsid w:val="000C7654"/>
    <w:rsid w:val="000C7967"/>
    <w:rsid w:val="000D1403"/>
    <w:rsid w:val="000D349F"/>
    <w:rsid w:val="000D3FA7"/>
    <w:rsid w:val="000E3A70"/>
    <w:rsid w:val="000E57EB"/>
    <w:rsid w:val="000F5478"/>
    <w:rsid w:val="001002D9"/>
    <w:rsid w:val="0010527C"/>
    <w:rsid w:val="00111F8B"/>
    <w:rsid w:val="001169D4"/>
    <w:rsid w:val="0012455A"/>
    <w:rsid w:val="00137398"/>
    <w:rsid w:val="001378CF"/>
    <w:rsid w:val="0014617C"/>
    <w:rsid w:val="00152F09"/>
    <w:rsid w:val="001547A8"/>
    <w:rsid w:val="00155100"/>
    <w:rsid w:val="00156F99"/>
    <w:rsid w:val="00162FD5"/>
    <w:rsid w:val="00166C60"/>
    <w:rsid w:val="00171599"/>
    <w:rsid w:val="00174C98"/>
    <w:rsid w:val="00177713"/>
    <w:rsid w:val="00177F2D"/>
    <w:rsid w:val="00181695"/>
    <w:rsid w:val="0018478E"/>
    <w:rsid w:val="00185558"/>
    <w:rsid w:val="00193053"/>
    <w:rsid w:val="00195AF7"/>
    <w:rsid w:val="0019746D"/>
    <w:rsid w:val="001A121D"/>
    <w:rsid w:val="001B5283"/>
    <w:rsid w:val="001B7978"/>
    <w:rsid w:val="001B7F5F"/>
    <w:rsid w:val="001C11B3"/>
    <w:rsid w:val="001C1DE0"/>
    <w:rsid w:val="001C1F4D"/>
    <w:rsid w:val="001C4991"/>
    <w:rsid w:val="001C4D6C"/>
    <w:rsid w:val="001D10AD"/>
    <w:rsid w:val="001D3DB9"/>
    <w:rsid w:val="001D40C2"/>
    <w:rsid w:val="001D4266"/>
    <w:rsid w:val="001D6686"/>
    <w:rsid w:val="001D708D"/>
    <w:rsid w:val="001D7DBE"/>
    <w:rsid w:val="001E0AD0"/>
    <w:rsid w:val="001E1521"/>
    <w:rsid w:val="001E7218"/>
    <w:rsid w:val="001F0E0D"/>
    <w:rsid w:val="001F12B3"/>
    <w:rsid w:val="001F3796"/>
    <w:rsid w:val="001F5628"/>
    <w:rsid w:val="002037D3"/>
    <w:rsid w:val="00204553"/>
    <w:rsid w:val="00204DD4"/>
    <w:rsid w:val="00206C94"/>
    <w:rsid w:val="00212985"/>
    <w:rsid w:val="00214C37"/>
    <w:rsid w:val="0021624B"/>
    <w:rsid w:val="00216D3B"/>
    <w:rsid w:val="00221012"/>
    <w:rsid w:val="00231415"/>
    <w:rsid w:val="00240F4B"/>
    <w:rsid w:val="002413AA"/>
    <w:rsid w:val="002420CB"/>
    <w:rsid w:val="002434EB"/>
    <w:rsid w:val="0024748E"/>
    <w:rsid w:val="00251769"/>
    <w:rsid w:val="00252733"/>
    <w:rsid w:val="002556DF"/>
    <w:rsid w:val="00272852"/>
    <w:rsid w:val="00273E26"/>
    <w:rsid w:val="00274FD4"/>
    <w:rsid w:val="00275B47"/>
    <w:rsid w:val="002778E4"/>
    <w:rsid w:val="002779C6"/>
    <w:rsid w:val="00282ED9"/>
    <w:rsid w:val="00284AD8"/>
    <w:rsid w:val="00287AD4"/>
    <w:rsid w:val="00290349"/>
    <w:rsid w:val="00290DF2"/>
    <w:rsid w:val="00294F40"/>
    <w:rsid w:val="002A3525"/>
    <w:rsid w:val="002A400B"/>
    <w:rsid w:val="002A4EFB"/>
    <w:rsid w:val="002A793D"/>
    <w:rsid w:val="002B6916"/>
    <w:rsid w:val="002B7C38"/>
    <w:rsid w:val="002C12E4"/>
    <w:rsid w:val="002C1870"/>
    <w:rsid w:val="002C37A1"/>
    <w:rsid w:val="002D1A70"/>
    <w:rsid w:val="002D4983"/>
    <w:rsid w:val="002E2446"/>
    <w:rsid w:val="002E5655"/>
    <w:rsid w:val="002E6F37"/>
    <w:rsid w:val="002F1927"/>
    <w:rsid w:val="002F6698"/>
    <w:rsid w:val="00300444"/>
    <w:rsid w:val="00300A7E"/>
    <w:rsid w:val="00301CA7"/>
    <w:rsid w:val="00310802"/>
    <w:rsid w:val="003117D5"/>
    <w:rsid w:val="00314626"/>
    <w:rsid w:val="00315F91"/>
    <w:rsid w:val="00330F94"/>
    <w:rsid w:val="003326E2"/>
    <w:rsid w:val="00334BF6"/>
    <w:rsid w:val="0033502E"/>
    <w:rsid w:val="003422CC"/>
    <w:rsid w:val="00343761"/>
    <w:rsid w:val="003472B7"/>
    <w:rsid w:val="003521BE"/>
    <w:rsid w:val="00355BDD"/>
    <w:rsid w:val="00371A7A"/>
    <w:rsid w:val="003910E2"/>
    <w:rsid w:val="00392D7C"/>
    <w:rsid w:val="0039548A"/>
    <w:rsid w:val="00395502"/>
    <w:rsid w:val="003A2631"/>
    <w:rsid w:val="003A3F11"/>
    <w:rsid w:val="003A7407"/>
    <w:rsid w:val="003A79B3"/>
    <w:rsid w:val="003B057B"/>
    <w:rsid w:val="003B3C05"/>
    <w:rsid w:val="003B5F3E"/>
    <w:rsid w:val="003C358C"/>
    <w:rsid w:val="003C4F45"/>
    <w:rsid w:val="003C53B5"/>
    <w:rsid w:val="003E5B33"/>
    <w:rsid w:val="003F0172"/>
    <w:rsid w:val="003F1D6E"/>
    <w:rsid w:val="003F5797"/>
    <w:rsid w:val="00403630"/>
    <w:rsid w:val="00404E41"/>
    <w:rsid w:val="004079C7"/>
    <w:rsid w:val="00412913"/>
    <w:rsid w:val="00414825"/>
    <w:rsid w:val="004158CD"/>
    <w:rsid w:val="00417C06"/>
    <w:rsid w:val="00421417"/>
    <w:rsid w:val="004252CD"/>
    <w:rsid w:val="004272B3"/>
    <w:rsid w:val="004277BE"/>
    <w:rsid w:val="00430EA8"/>
    <w:rsid w:val="00431993"/>
    <w:rsid w:val="00433AED"/>
    <w:rsid w:val="00446DF8"/>
    <w:rsid w:val="004470AF"/>
    <w:rsid w:val="00456266"/>
    <w:rsid w:val="00460477"/>
    <w:rsid w:val="0046127E"/>
    <w:rsid w:val="0046168B"/>
    <w:rsid w:val="004636EC"/>
    <w:rsid w:val="004648E7"/>
    <w:rsid w:val="00464F1D"/>
    <w:rsid w:val="00465878"/>
    <w:rsid w:val="00465D09"/>
    <w:rsid w:val="0046698C"/>
    <w:rsid w:val="00466BE7"/>
    <w:rsid w:val="00472A3B"/>
    <w:rsid w:val="00474E2D"/>
    <w:rsid w:val="00476719"/>
    <w:rsid w:val="00476D30"/>
    <w:rsid w:val="00483000"/>
    <w:rsid w:val="00484F0A"/>
    <w:rsid w:val="00484FFB"/>
    <w:rsid w:val="004855F5"/>
    <w:rsid w:val="00485BC7"/>
    <w:rsid w:val="00487F15"/>
    <w:rsid w:val="004911A2"/>
    <w:rsid w:val="00491EB9"/>
    <w:rsid w:val="00492319"/>
    <w:rsid w:val="00492943"/>
    <w:rsid w:val="004932A3"/>
    <w:rsid w:val="0049726C"/>
    <w:rsid w:val="004A087D"/>
    <w:rsid w:val="004A2337"/>
    <w:rsid w:val="004A247B"/>
    <w:rsid w:val="004B3A79"/>
    <w:rsid w:val="004C1338"/>
    <w:rsid w:val="004C1949"/>
    <w:rsid w:val="004C49BE"/>
    <w:rsid w:val="004C504E"/>
    <w:rsid w:val="004C55FC"/>
    <w:rsid w:val="004C5609"/>
    <w:rsid w:val="004C5D99"/>
    <w:rsid w:val="004C7279"/>
    <w:rsid w:val="004C7778"/>
    <w:rsid w:val="004D004C"/>
    <w:rsid w:val="004D3913"/>
    <w:rsid w:val="004D671E"/>
    <w:rsid w:val="004E1165"/>
    <w:rsid w:val="004E4C7E"/>
    <w:rsid w:val="004F0F3D"/>
    <w:rsid w:val="004F27EF"/>
    <w:rsid w:val="004F47D1"/>
    <w:rsid w:val="004F5298"/>
    <w:rsid w:val="004F5762"/>
    <w:rsid w:val="00504399"/>
    <w:rsid w:val="00504DAB"/>
    <w:rsid w:val="00504DDF"/>
    <w:rsid w:val="00506515"/>
    <w:rsid w:val="00506BED"/>
    <w:rsid w:val="00510EFD"/>
    <w:rsid w:val="00510F69"/>
    <w:rsid w:val="00520476"/>
    <w:rsid w:val="00523905"/>
    <w:rsid w:val="0053199A"/>
    <w:rsid w:val="00532C7F"/>
    <w:rsid w:val="00543791"/>
    <w:rsid w:val="00543823"/>
    <w:rsid w:val="005508D6"/>
    <w:rsid w:val="00550B68"/>
    <w:rsid w:val="005514E8"/>
    <w:rsid w:val="00555DD4"/>
    <w:rsid w:val="005633AC"/>
    <w:rsid w:val="00570437"/>
    <w:rsid w:val="005727F9"/>
    <w:rsid w:val="005854D0"/>
    <w:rsid w:val="005907C3"/>
    <w:rsid w:val="005908F9"/>
    <w:rsid w:val="00592007"/>
    <w:rsid w:val="00593A76"/>
    <w:rsid w:val="005A3EE1"/>
    <w:rsid w:val="005A4AB6"/>
    <w:rsid w:val="005A5C54"/>
    <w:rsid w:val="005A6247"/>
    <w:rsid w:val="005A6FA1"/>
    <w:rsid w:val="005B2504"/>
    <w:rsid w:val="005C1888"/>
    <w:rsid w:val="005C7240"/>
    <w:rsid w:val="005D1360"/>
    <w:rsid w:val="005D6061"/>
    <w:rsid w:val="005E21D0"/>
    <w:rsid w:val="005E2719"/>
    <w:rsid w:val="005E50FF"/>
    <w:rsid w:val="005E61F8"/>
    <w:rsid w:val="005F57F7"/>
    <w:rsid w:val="00601B48"/>
    <w:rsid w:val="006031F9"/>
    <w:rsid w:val="0060639E"/>
    <w:rsid w:val="0061248F"/>
    <w:rsid w:val="00613A3B"/>
    <w:rsid w:val="00620931"/>
    <w:rsid w:val="00621707"/>
    <w:rsid w:val="0062382E"/>
    <w:rsid w:val="006373EB"/>
    <w:rsid w:val="00637D81"/>
    <w:rsid w:val="00643EC2"/>
    <w:rsid w:val="00644A36"/>
    <w:rsid w:val="00645957"/>
    <w:rsid w:val="00646B98"/>
    <w:rsid w:val="00662DA9"/>
    <w:rsid w:val="00666B2D"/>
    <w:rsid w:val="00670E70"/>
    <w:rsid w:val="00671F69"/>
    <w:rsid w:val="00676E44"/>
    <w:rsid w:val="0068367C"/>
    <w:rsid w:val="00695377"/>
    <w:rsid w:val="00696775"/>
    <w:rsid w:val="006B1901"/>
    <w:rsid w:val="006B48F2"/>
    <w:rsid w:val="006C0CF9"/>
    <w:rsid w:val="006C1A94"/>
    <w:rsid w:val="006C29D0"/>
    <w:rsid w:val="006C317F"/>
    <w:rsid w:val="006C7CC1"/>
    <w:rsid w:val="006D10E7"/>
    <w:rsid w:val="006D1C76"/>
    <w:rsid w:val="006D2B76"/>
    <w:rsid w:val="006D4693"/>
    <w:rsid w:val="006D77B0"/>
    <w:rsid w:val="006E04DB"/>
    <w:rsid w:val="006E1DF0"/>
    <w:rsid w:val="006E38E6"/>
    <w:rsid w:val="006E4F82"/>
    <w:rsid w:val="006E7F07"/>
    <w:rsid w:val="006F10C9"/>
    <w:rsid w:val="006F1331"/>
    <w:rsid w:val="006F144C"/>
    <w:rsid w:val="006F6159"/>
    <w:rsid w:val="006F6C63"/>
    <w:rsid w:val="006F6E3A"/>
    <w:rsid w:val="00700232"/>
    <w:rsid w:val="0070175A"/>
    <w:rsid w:val="00702DFE"/>
    <w:rsid w:val="0070399B"/>
    <w:rsid w:val="00707B5A"/>
    <w:rsid w:val="007110C0"/>
    <w:rsid w:val="00713A72"/>
    <w:rsid w:val="00730017"/>
    <w:rsid w:val="007338E3"/>
    <w:rsid w:val="00735215"/>
    <w:rsid w:val="00741A33"/>
    <w:rsid w:val="00743257"/>
    <w:rsid w:val="0074430E"/>
    <w:rsid w:val="007512BD"/>
    <w:rsid w:val="00752E10"/>
    <w:rsid w:val="00753C5E"/>
    <w:rsid w:val="0076132A"/>
    <w:rsid w:val="00762ADA"/>
    <w:rsid w:val="00762F33"/>
    <w:rsid w:val="0076395A"/>
    <w:rsid w:val="007678CC"/>
    <w:rsid w:val="00770E64"/>
    <w:rsid w:val="00773269"/>
    <w:rsid w:val="007768A1"/>
    <w:rsid w:val="007956B7"/>
    <w:rsid w:val="00797F32"/>
    <w:rsid w:val="007A1107"/>
    <w:rsid w:val="007A3A3E"/>
    <w:rsid w:val="007A4D2B"/>
    <w:rsid w:val="007B01A2"/>
    <w:rsid w:val="007B04D1"/>
    <w:rsid w:val="007B3107"/>
    <w:rsid w:val="007B5648"/>
    <w:rsid w:val="007C5ABC"/>
    <w:rsid w:val="007C7CF4"/>
    <w:rsid w:val="007D23B2"/>
    <w:rsid w:val="007D3454"/>
    <w:rsid w:val="007D47D4"/>
    <w:rsid w:val="007D786F"/>
    <w:rsid w:val="007D7AD7"/>
    <w:rsid w:val="007E6636"/>
    <w:rsid w:val="007E7B03"/>
    <w:rsid w:val="007F3451"/>
    <w:rsid w:val="008010BA"/>
    <w:rsid w:val="00815725"/>
    <w:rsid w:val="008215B8"/>
    <w:rsid w:val="0082168A"/>
    <w:rsid w:val="00821E53"/>
    <w:rsid w:val="00824307"/>
    <w:rsid w:val="008315E7"/>
    <w:rsid w:val="00837593"/>
    <w:rsid w:val="008439F6"/>
    <w:rsid w:val="00843CA2"/>
    <w:rsid w:val="00844215"/>
    <w:rsid w:val="00844E30"/>
    <w:rsid w:val="008474D3"/>
    <w:rsid w:val="00850317"/>
    <w:rsid w:val="00851C52"/>
    <w:rsid w:val="008528FF"/>
    <w:rsid w:val="008559E0"/>
    <w:rsid w:val="008606CC"/>
    <w:rsid w:val="00861496"/>
    <w:rsid w:val="00865418"/>
    <w:rsid w:val="00871EED"/>
    <w:rsid w:val="00882FF4"/>
    <w:rsid w:val="008915BE"/>
    <w:rsid w:val="008A020D"/>
    <w:rsid w:val="008A255F"/>
    <w:rsid w:val="008A26E0"/>
    <w:rsid w:val="008A4CC5"/>
    <w:rsid w:val="008A517C"/>
    <w:rsid w:val="008A5C4F"/>
    <w:rsid w:val="008B4392"/>
    <w:rsid w:val="008B7151"/>
    <w:rsid w:val="008C2814"/>
    <w:rsid w:val="008C4292"/>
    <w:rsid w:val="008C77B0"/>
    <w:rsid w:val="008C7DB4"/>
    <w:rsid w:val="008D0466"/>
    <w:rsid w:val="008D4131"/>
    <w:rsid w:val="008D5D17"/>
    <w:rsid w:val="008D5ED9"/>
    <w:rsid w:val="008D7B3E"/>
    <w:rsid w:val="008F4743"/>
    <w:rsid w:val="00922801"/>
    <w:rsid w:val="0093145E"/>
    <w:rsid w:val="00964575"/>
    <w:rsid w:val="0096765B"/>
    <w:rsid w:val="0097132B"/>
    <w:rsid w:val="00976A6B"/>
    <w:rsid w:val="009819C5"/>
    <w:rsid w:val="00981E62"/>
    <w:rsid w:val="0098791C"/>
    <w:rsid w:val="009912E8"/>
    <w:rsid w:val="009931E8"/>
    <w:rsid w:val="00996FFB"/>
    <w:rsid w:val="00997E42"/>
    <w:rsid w:val="009A138D"/>
    <w:rsid w:val="009A16B7"/>
    <w:rsid w:val="009A29EE"/>
    <w:rsid w:val="009A6AAB"/>
    <w:rsid w:val="009A6D30"/>
    <w:rsid w:val="009A7087"/>
    <w:rsid w:val="009A7F30"/>
    <w:rsid w:val="009B237C"/>
    <w:rsid w:val="009B723F"/>
    <w:rsid w:val="009B74DB"/>
    <w:rsid w:val="009B78A8"/>
    <w:rsid w:val="009C0AF5"/>
    <w:rsid w:val="009C1579"/>
    <w:rsid w:val="009D3A25"/>
    <w:rsid w:val="009D4431"/>
    <w:rsid w:val="009E04DF"/>
    <w:rsid w:val="009E35B3"/>
    <w:rsid w:val="009E6330"/>
    <w:rsid w:val="009F62FE"/>
    <w:rsid w:val="009F6F32"/>
    <w:rsid w:val="00A0245C"/>
    <w:rsid w:val="00A032F7"/>
    <w:rsid w:val="00A0463C"/>
    <w:rsid w:val="00A0610D"/>
    <w:rsid w:val="00A145D9"/>
    <w:rsid w:val="00A15010"/>
    <w:rsid w:val="00A2090D"/>
    <w:rsid w:val="00A22653"/>
    <w:rsid w:val="00A25BA6"/>
    <w:rsid w:val="00A33721"/>
    <w:rsid w:val="00A347C8"/>
    <w:rsid w:val="00A349EF"/>
    <w:rsid w:val="00A4270C"/>
    <w:rsid w:val="00A434A8"/>
    <w:rsid w:val="00A46900"/>
    <w:rsid w:val="00A4704E"/>
    <w:rsid w:val="00A47D44"/>
    <w:rsid w:val="00A5165E"/>
    <w:rsid w:val="00A52126"/>
    <w:rsid w:val="00A55B2C"/>
    <w:rsid w:val="00A61696"/>
    <w:rsid w:val="00A66AC3"/>
    <w:rsid w:val="00A7148B"/>
    <w:rsid w:val="00A724AF"/>
    <w:rsid w:val="00AA10DD"/>
    <w:rsid w:val="00AB2BB2"/>
    <w:rsid w:val="00AC50BF"/>
    <w:rsid w:val="00AD1403"/>
    <w:rsid w:val="00AD22CA"/>
    <w:rsid w:val="00AE2469"/>
    <w:rsid w:val="00AE53A7"/>
    <w:rsid w:val="00AE57EF"/>
    <w:rsid w:val="00AF3929"/>
    <w:rsid w:val="00AF5CA0"/>
    <w:rsid w:val="00B04216"/>
    <w:rsid w:val="00B04DBD"/>
    <w:rsid w:val="00B06EC5"/>
    <w:rsid w:val="00B07249"/>
    <w:rsid w:val="00B15F37"/>
    <w:rsid w:val="00B20D2C"/>
    <w:rsid w:val="00B235D3"/>
    <w:rsid w:val="00B30C3C"/>
    <w:rsid w:val="00B370D0"/>
    <w:rsid w:val="00B455A5"/>
    <w:rsid w:val="00B53E32"/>
    <w:rsid w:val="00B54248"/>
    <w:rsid w:val="00B61630"/>
    <w:rsid w:val="00B6267A"/>
    <w:rsid w:val="00B62DF1"/>
    <w:rsid w:val="00B7219C"/>
    <w:rsid w:val="00B74BE5"/>
    <w:rsid w:val="00B772D8"/>
    <w:rsid w:val="00B812AA"/>
    <w:rsid w:val="00B839E6"/>
    <w:rsid w:val="00B90464"/>
    <w:rsid w:val="00BA698B"/>
    <w:rsid w:val="00BB2BC4"/>
    <w:rsid w:val="00BB69E2"/>
    <w:rsid w:val="00BD2D9F"/>
    <w:rsid w:val="00BD6D4A"/>
    <w:rsid w:val="00BE454D"/>
    <w:rsid w:val="00BF2258"/>
    <w:rsid w:val="00BF3CC3"/>
    <w:rsid w:val="00BF4127"/>
    <w:rsid w:val="00BF567D"/>
    <w:rsid w:val="00C113EC"/>
    <w:rsid w:val="00C135B9"/>
    <w:rsid w:val="00C13A8F"/>
    <w:rsid w:val="00C1405C"/>
    <w:rsid w:val="00C20522"/>
    <w:rsid w:val="00C207A7"/>
    <w:rsid w:val="00C22CA6"/>
    <w:rsid w:val="00C2361E"/>
    <w:rsid w:val="00C24039"/>
    <w:rsid w:val="00C356C4"/>
    <w:rsid w:val="00C37472"/>
    <w:rsid w:val="00C43FEE"/>
    <w:rsid w:val="00C52184"/>
    <w:rsid w:val="00C6072E"/>
    <w:rsid w:val="00C657DC"/>
    <w:rsid w:val="00C76C02"/>
    <w:rsid w:val="00C8333B"/>
    <w:rsid w:val="00C83CB4"/>
    <w:rsid w:val="00C8461D"/>
    <w:rsid w:val="00C86344"/>
    <w:rsid w:val="00C910F4"/>
    <w:rsid w:val="00C93A61"/>
    <w:rsid w:val="00CA2695"/>
    <w:rsid w:val="00CA3C56"/>
    <w:rsid w:val="00CA3E05"/>
    <w:rsid w:val="00CA4383"/>
    <w:rsid w:val="00CA4C5E"/>
    <w:rsid w:val="00CB6E8C"/>
    <w:rsid w:val="00CC5D5D"/>
    <w:rsid w:val="00CC6A14"/>
    <w:rsid w:val="00CD4E22"/>
    <w:rsid w:val="00CD6FBB"/>
    <w:rsid w:val="00CE186B"/>
    <w:rsid w:val="00CE378B"/>
    <w:rsid w:val="00CE51F1"/>
    <w:rsid w:val="00CF0E35"/>
    <w:rsid w:val="00CF381A"/>
    <w:rsid w:val="00D012AA"/>
    <w:rsid w:val="00D04A21"/>
    <w:rsid w:val="00D14505"/>
    <w:rsid w:val="00D159D1"/>
    <w:rsid w:val="00D176BE"/>
    <w:rsid w:val="00D22BEF"/>
    <w:rsid w:val="00D355AA"/>
    <w:rsid w:val="00D44EF5"/>
    <w:rsid w:val="00D454A3"/>
    <w:rsid w:val="00D47F29"/>
    <w:rsid w:val="00D5109F"/>
    <w:rsid w:val="00D55CFC"/>
    <w:rsid w:val="00D61606"/>
    <w:rsid w:val="00D642E5"/>
    <w:rsid w:val="00D64D8A"/>
    <w:rsid w:val="00D70CEB"/>
    <w:rsid w:val="00D763D9"/>
    <w:rsid w:val="00D81EE5"/>
    <w:rsid w:val="00D93B40"/>
    <w:rsid w:val="00D93DD0"/>
    <w:rsid w:val="00DA2E0A"/>
    <w:rsid w:val="00DB0622"/>
    <w:rsid w:val="00DB0822"/>
    <w:rsid w:val="00DB4572"/>
    <w:rsid w:val="00DB70B3"/>
    <w:rsid w:val="00DC054E"/>
    <w:rsid w:val="00DC3F3E"/>
    <w:rsid w:val="00DC66E2"/>
    <w:rsid w:val="00DD0ACF"/>
    <w:rsid w:val="00DD6EAC"/>
    <w:rsid w:val="00DE1791"/>
    <w:rsid w:val="00DE193B"/>
    <w:rsid w:val="00DE38A0"/>
    <w:rsid w:val="00DE6E11"/>
    <w:rsid w:val="00DF16B5"/>
    <w:rsid w:val="00DF497F"/>
    <w:rsid w:val="00E04C93"/>
    <w:rsid w:val="00E11E12"/>
    <w:rsid w:val="00E25A81"/>
    <w:rsid w:val="00E33316"/>
    <w:rsid w:val="00E35D6D"/>
    <w:rsid w:val="00E360AB"/>
    <w:rsid w:val="00E3692E"/>
    <w:rsid w:val="00E402D5"/>
    <w:rsid w:val="00E41EFD"/>
    <w:rsid w:val="00E4350D"/>
    <w:rsid w:val="00E47071"/>
    <w:rsid w:val="00E52BAB"/>
    <w:rsid w:val="00E530E1"/>
    <w:rsid w:val="00E53D69"/>
    <w:rsid w:val="00E542D1"/>
    <w:rsid w:val="00E578A4"/>
    <w:rsid w:val="00E57A1E"/>
    <w:rsid w:val="00E62B82"/>
    <w:rsid w:val="00E67C79"/>
    <w:rsid w:val="00E72D96"/>
    <w:rsid w:val="00E73451"/>
    <w:rsid w:val="00E75100"/>
    <w:rsid w:val="00E75C13"/>
    <w:rsid w:val="00E83361"/>
    <w:rsid w:val="00E833CB"/>
    <w:rsid w:val="00E841FB"/>
    <w:rsid w:val="00E8531C"/>
    <w:rsid w:val="00E878F7"/>
    <w:rsid w:val="00E92CD6"/>
    <w:rsid w:val="00E96765"/>
    <w:rsid w:val="00EA1FB1"/>
    <w:rsid w:val="00EA2056"/>
    <w:rsid w:val="00EB19B2"/>
    <w:rsid w:val="00EB61E9"/>
    <w:rsid w:val="00EB68CE"/>
    <w:rsid w:val="00EC2935"/>
    <w:rsid w:val="00EC4C8F"/>
    <w:rsid w:val="00EC5706"/>
    <w:rsid w:val="00ED1298"/>
    <w:rsid w:val="00ED1376"/>
    <w:rsid w:val="00ED45AA"/>
    <w:rsid w:val="00ED47E6"/>
    <w:rsid w:val="00EE0F01"/>
    <w:rsid w:val="00EE1723"/>
    <w:rsid w:val="00EE7872"/>
    <w:rsid w:val="00EF2E77"/>
    <w:rsid w:val="00EF501E"/>
    <w:rsid w:val="00F01EFC"/>
    <w:rsid w:val="00F04983"/>
    <w:rsid w:val="00F057CF"/>
    <w:rsid w:val="00F0718D"/>
    <w:rsid w:val="00F16729"/>
    <w:rsid w:val="00F202CD"/>
    <w:rsid w:val="00F2064E"/>
    <w:rsid w:val="00F25243"/>
    <w:rsid w:val="00F407CD"/>
    <w:rsid w:val="00F41A41"/>
    <w:rsid w:val="00F502E5"/>
    <w:rsid w:val="00F51CB9"/>
    <w:rsid w:val="00F532C8"/>
    <w:rsid w:val="00F55D91"/>
    <w:rsid w:val="00F67D3E"/>
    <w:rsid w:val="00F73BFB"/>
    <w:rsid w:val="00F76258"/>
    <w:rsid w:val="00F8719A"/>
    <w:rsid w:val="00F91A79"/>
    <w:rsid w:val="00F91ED9"/>
    <w:rsid w:val="00F93722"/>
    <w:rsid w:val="00F93A67"/>
    <w:rsid w:val="00F9745D"/>
    <w:rsid w:val="00FB59B8"/>
    <w:rsid w:val="00FB796F"/>
    <w:rsid w:val="00FC25CA"/>
    <w:rsid w:val="00FC4FF3"/>
    <w:rsid w:val="00FC750D"/>
    <w:rsid w:val="00FC7F06"/>
    <w:rsid w:val="00FD7EA5"/>
    <w:rsid w:val="00FE1BF0"/>
    <w:rsid w:val="00FE2414"/>
    <w:rsid w:val="00FE7EDC"/>
    <w:rsid w:val="00FF3FEE"/>
    <w:rsid w:val="00FF55EE"/>
    <w:rsid w:val="00FF5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168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annotation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annotation subject" w:uiPriority="0"/>
    <w:lsdException w:name="Table Grid 8"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0DD"/>
    <w:pPr>
      <w:spacing w:after="0" w:line="240" w:lineRule="auto"/>
    </w:pPr>
    <w:rPr>
      <w:rFonts w:ascii="Times New Roman" w:eastAsia="MS Mincho" w:hAnsi="Times New Roman" w:cs="Times New Roman"/>
      <w:sz w:val="24"/>
      <w:szCs w:val="24"/>
    </w:rPr>
  </w:style>
  <w:style w:type="paragraph" w:styleId="Heading1">
    <w:name w:val="heading 1"/>
    <w:basedOn w:val="Normal"/>
    <w:next w:val="Normal"/>
    <w:link w:val="Heading1Char"/>
    <w:qFormat/>
    <w:rsid w:val="00AA10D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AA10D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AA10DD"/>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10DD"/>
    <w:rPr>
      <w:rFonts w:ascii="Arial" w:eastAsia="MS Mincho" w:hAnsi="Arial" w:cs="Arial"/>
      <w:b/>
      <w:bCs/>
      <w:kern w:val="32"/>
      <w:sz w:val="32"/>
      <w:szCs w:val="32"/>
    </w:rPr>
  </w:style>
  <w:style w:type="character" w:customStyle="1" w:styleId="Heading2Char">
    <w:name w:val="Heading 2 Char"/>
    <w:basedOn w:val="DefaultParagraphFont"/>
    <w:link w:val="Heading2"/>
    <w:rsid w:val="00AA10DD"/>
    <w:rPr>
      <w:rFonts w:ascii="Arial" w:eastAsia="MS Mincho" w:hAnsi="Arial" w:cs="Arial"/>
      <w:b/>
      <w:bCs/>
      <w:i/>
      <w:iCs/>
      <w:sz w:val="28"/>
      <w:szCs w:val="28"/>
    </w:rPr>
  </w:style>
  <w:style w:type="character" w:customStyle="1" w:styleId="Heading3Char">
    <w:name w:val="Heading 3 Char"/>
    <w:basedOn w:val="DefaultParagraphFont"/>
    <w:link w:val="Heading3"/>
    <w:semiHidden/>
    <w:rsid w:val="00AA10DD"/>
    <w:rPr>
      <w:rFonts w:ascii="Calibri Light" w:eastAsia="Times New Roman" w:hAnsi="Calibri Light" w:cs="Times New Roman"/>
      <w:b/>
      <w:bCs/>
      <w:sz w:val="26"/>
      <w:szCs w:val="26"/>
    </w:rPr>
  </w:style>
  <w:style w:type="table" w:customStyle="1" w:styleId="TableStyle1">
    <w:name w:val="Table Style1"/>
    <w:basedOn w:val="TableGrid8"/>
    <w:rsid w:val="00AA10D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8">
    <w:name w:val="Table Grid 8"/>
    <w:basedOn w:val="TableNormal"/>
    <w:rsid w:val="00AA10DD"/>
    <w:pPr>
      <w:spacing w:after="0" w:line="240" w:lineRule="auto"/>
    </w:pPr>
    <w:rPr>
      <w:rFonts w:ascii="Times New Roman" w:eastAsia="MS Mincho"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odyText">
    <w:name w:val="Body Text"/>
    <w:basedOn w:val="Normal"/>
    <w:link w:val="BodyTextChar"/>
    <w:rsid w:val="00AA10DD"/>
    <w:pPr>
      <w:jc w:val="both"/>
    </w:pPr>
    <w:rPr>
      <w:szCs w:val="20"/>
    </w:rPr>
  </w:style>
  <w:style w:type="character" w:customStyle="1" w:styleId="BodyTextChar">
    <w:name w:val="Body Text Char"/>
    <w:basedOn w:val="DefaultParagraphFont"/>
    <w:link w:val="BodyText"/>
    <w:rsid w:val="00AA10DD"/>
    <w:rPr>
      <w:rFonts w:ascii="Times New Roman" w:eastAsia="MS Mincho" w:hAnsi="Times New Roman" w:cs="Times New Roman"/>
      <w:sz w:val="24"/>
      <w:szCs w:val="20"/>
    </w:rPr>
  </w:style>
  <w:style w:type="paragraph" w:styleId="BodyText2">
    <w:name w:val="Body Text 2"/>
    <w:basedOn w:val="Normal"/>
    <w:link w:val="BodyText2Char"/>
    <w:rsid w:val="00AA10DD"/>
    <w:pPr>
      <w:spacing w:after="120" w:line="480" w:lineRule="auto"/>
    </w:pPr>
  </w:style>
  <w:style w:type="character" w:customStyle="1" w:styleId="BodyText2Char">
    <w:name w:val="Body Text 2 Char"/>
    <w:basedOn w:val="DefaultParagraphFont"/>
    <w:link w:val="BodyText2"/>
    <w:rsid w:val="00AA10DD"/>
    <w:rPr>
      <w:rFonts w:ascii="Times New Roman" w:eastAsia="MS Mincho" w:hAnsi="Times New Roman" w:cs="Times New Roman"/>
      <w:sz w:val="24"/>
      <w:szCs w:val="24"/>
    </w:rPr>
  </w:style>
  <w:style w:type="paragraph" w:styleId="BodyTextIndent2">
    <w:name w:val="Body Text Indent 2"/>
    <w:basedOn w:val="Normal"/>
    <w:link w:val="BodyTextIndent2Char"/>
    <w:rsid w:val="00AA10DD"/>
    <w:pPr>
      <w:spacing w:after="120" w:line="480" w:lineRule="auto"/>
      <w:ind w:left="283"/>
    </w:pPr>
  </w:style>
  <w:style w:type="character" w:customStyle="1" w:styleId="BodyTextIndent2Char">
    <w:name w:val="Body Text Indent 2 Char"/>
    <w:basedOn w:val="DefaultParagraphFont"/>
    <w:link w:val="BodyTextIndent2"/>
    <w:rsid w:val="00AA10DD"/>
    <w:rPr>
      <w:rFonts w:ascii="Times New Roman" w:eastAsia="MS Mincho" w:hAnsi="Times New Roman" w:cs="Times New Roman"/>
      <w:sz w:val="24"/>
      <w:szCs w:val="24"/>
    </w:rPr>
  </w:style>
  <w:style w:type="paragraph" w:styleId="FootnoteText">
    <w:name w:val="footnote text"/>
    <w:basedOn w:val="Normal"/>
    <w:link w:val="FootnoteTextChar"/>
    <w:rsid w:val="00AA10DD"/>
    <w:rPr>
      <w:sz w:val="20"/>
      <w:szCs w:val="20"/>
    </w:rPr>
  </w:style>
  <w:style w:type="character" w:customStyle="1" w:styleId="FootnoteTextChar">
    <w:name w:val="Footnote Text Char"/>
    <w:basedOn w:val="DefaultParagraphFont"/>
    <w:link w:val="FootnoteText"/>
    <w:semiHidden/>
    <w:rsid w:val="00AA10DD"/>
    <w:rPr>
      <w:rFonts w:ascii="Times New Roman" w:eastAsia="MS Mincho" w:hAnsi="Times New Roman" w:cs="Times New Roman"/>
      <w:sz w:val="20"/>
      <w:szCs w:val="20"/>
    </w:rPr>
  </w:style>
  <w:style w:type="character" w:styleId="FootnoteReference">
    <w:name w:val="footnote reference"/>
    <w:semiHidden/>
    <w:rsid w:val="00AA10DD"/>
    <w:rPr>
      <w:vertAlign w:val="superscript"/>
    </w:rPr>
  </w:style>
  <w:style w:type="paragraph" w:styleId="BalloonText">
    <w:name w:val="Balloon Text"/>
    <w:basedOn w:val="Normal"/>
    <w:link w:val="BalloonTextChar"/>
    <w:semiHidden/>
    <w:rsid w:val="00AA10DD"/>
    <w:rPr>
      <w:rFonts w:ascii="Tahoma" w:hAnsi="Tahoma" w:cs="Tahoma"/>
      <w:sz w:val="16"/>
      <w:szCs w:val="16"/>
    </w:rPr>
  </w:style>
  <w:style w:type="character" w:customStyle="1" w:styleId="BalloonTextChar">
    <w:name w:val="Balloon Text Char"/>
    <w:basedOn w:val="DefaultParagraphFont"/>
    <w:link w:val="BalloonText"/>
    <w:semiHidden/>
    <w:rsid w:val="00AA10DD"/>
    <w:rPr>
      <w:rFonts w:ascii="Tahoma" w:eastAsia="MS Mincho" w:hAnsi="Tahoma" w:cs="Tahoma"/>
      <w:sz w:val="16"/>
      <w:szCs w:val="16"/>
    </w:rPr>
  </w:style>
  <w:style w:type="character" w:styleId="CommentReference">
    <w:name w:val="annotation reference"/>
    <w:rsid w:val="00AA10DD"/>
    <w:rPr>
      <w:sz w:val="16"/>
      <w:szCs w:val="16"/>
    </w:rPr>
  </w:style>
  <w:style w:type="paragraph" w:styleId="CommentText">
    <w:name w:val="annotation text"/>
    <w:basedOn w:val="Normal"/>
    <w:link w:val="CommentTextChar"/>
    <w:uiPriority w:val="99"/>
    <w:rsid w:val="00AA10DD"/>
    <w:rPr>
      <w:sz w:val="20"/>
      <w:szCs w:val="20"/>
    </w:rPr>
  </w:style>
  <w:style w:type="character" w:customStyle="1" w:styleId="CommentTextChar">
    <w:name w:val="Comment Text Char"/>
    <w:basedOn w:val="DefaultParagraphFont"/>
    <w:link w:val="CommentText"/>
    <w:uiPriority w:val="99"/>
    <w:rsid w:val="00AA10DD"/>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semiHidden/>
    <w:rsid w:val="00AA10DD"/>
    <w:rPr>
      <w:b/>
      <w:bCs/>
    </w:rPr>
  </w:style>
  <w:style w:type="character" w:customStyle="1" w:styleId="CommentSubjectChar">
    <w:name w:val="Comment Subject Char"/>
    <w:basedOn w:val="CommentTextChar"/>
    <w:link w:val="CommentSubject"/>
    <w:semiHidden/>
    <w:rsid w:val="00AA10DD"/>
    <w:rPr>
      <w:rFonts w:ascii="Times New Roman" w:eastAsia="MS Mincho" w:hAnsi="Times New Roman" w:cs="Times New Roman"/>
      <w:b/>
      <w:bCs/>
      <w:sz w:val="20"/>
      <w:szCs w:val="20"/>
    </w:rPr>
  </w:style>
  <w:style w:type="paragraph" w:styleId="Footer">
    <w:name w:val="footer"/>
    <w:basedOn w:val="Normal"/>
    <w:link w:val="FooterChar"/>
    <w:rsid w:val="00AA10DD"/>
    <w:pPr>
      <w:tabs>
        <w:tab w:val="center" w:pos="4320"/>
        <w:tab w:val="right" w:pos="8640"/>
      </w:tabs>
    </w:pPr>
  </w:style>
  <w:style w:type="character" w:customStyle="1" w:styleId="FooterChar">
    <w:name w:val="Footer Char"/>
    <w:basedOn w:val="DefaultParagraphFont"/>
    <w:link w:val="Footer"/>
    <w:rsid w:val="00AA10DD"/>
    <w:rPr>
      <w:rFonts w:ascii="Times New Roman" w:eastAsia="MS Mincho" w:hAnsi="Times New Roman" w:cs="Times New Roman"/>
      <w:sz w:val="24"/>
      <w:szCs w:val="24"/>
    </w:rPr>
  </w:style>
  <w:style w:type="character" w:styleId="PageNumber">
    <w:name w:val="page number"/>
    <w:basedOn w:val="DefaultParagraphFont"/>
    <w:rsid w:val="00AA10DD"/>
  </w:style>
  <w:style w:type="paragraph" w:styleId="BodyTextIndent">
    <w:name w:val="Body Text Indent"/>
    <w:basedOn w:val="Normal"/>
    <w:link w:val="BodyTextIndentChar"/>
    <w:rsid w:val="00AA10DD"/>
    <w:pPr>
      <w:spacing w:after="120"/>
      <w:ind w:left="283"/>
    </w:pPr>
  </w:style>
  <w:style w:type="character" w:customStyle="1" w:styleId="BodyTextIndentChar">
    <w:name w:val="Body Text Indent Char"/>
    <w:basedOn w:val="DefaultParagraphFont"/>
    <w:link w:val="BodyTextIndent"/>
    <w:rsid w:val="00AA10DD"/>
    <w:rPr>
      <w:rFonts w:ascii="Times New Roman" w:eastAsia="MS Mincho" w:hAnsi="Times New Roman" w:cs="Times New Roman"/>
      <w:sz w:val="24"/>
      <w:szCs w:val="24"/>
    </w:rPr>
  </w:style>
  <w:style w:type="paragraph" w:customStyle="1" w:styleId="NormalPatternClearWhite">
    <w:name w:val="Normal + Pattern: Clear (White)"/>
    <w:basedOn w:val="Normal"/>
    <w:rsid w:val="00AA10DD"/>
    <w:pPr>
      <w:shd w:val="clear" w:color="auto" w:fill="FFFFFF"/>
    </w:pPr>
    <w:rPr>
      <w:rFonts w:eastAsia="Times New Roman"/>
    </w:rPr>
  </w:style>
  <w:style w:type="paragraph" w:customStyle="1" w:styleId="CharCharCharCharCharCharCharCharCharCharCharCharCharCharCharChar">
    <w:name w:val="Char Char Char Char Char Char Char Char Char Char Char Char Char Char Char Char"/>
    <w:basedOn w:val="Normal"/>
    <w:rsid w:val="00AA10DD"/>
    <w:pPr>
      <w:spacing w:after="160" w:line="240" w:lineRule="exact"/>
    </w:pPr>
    <w:rPr>
      <w:rFonts w:ascii="Tahoma" w:hAnsi="Tahoma"/>
      <w:sz w:val="20"/>
      <w:szCs w:val="20"/>
    </w:rPr>
  </w:style>
  <w:style w:type="paragraph" w:customStyle="1" w:styleId="CharCharCharCharCharChar">
    <w:name w:val="Char Char Char Char Char Char"/>
    <w:basedOn w:val="Normal"/>
    <w:rsid w:val="00AA10DD"/>
    <w:pPr>
      <w:spacing w:after="160" w:line="240" w:lineRule="exact"/>
    </w:pPr>
    <w:rPr>
      <w:rFonts w:ascii="Tahoma" w:hAnsi="Tahoma"/>
      <w:sz w:val="20"/>
      <w:szCs w:val="20"/>
    </w:rPr>
  </w:style>
  <w:style w:type="paragraph" w:customStyle="1" w:styleId="Default">
    <w:name w:val="Default"/>
    <w:rsid w:val="00AA10DD"/>
    <w:pPr>
      <w:autoSpaceDE w:val="0"/>
      <w:autoSpaceDN w:val="0"/>
      <w:adjustRightInd w:val="0"/>
      <w:spacing w:after="0" w:line="240" w:lineRule="auto"/>
    </w:pPr>
    <w:rPr>
      <w:rFonts w:ascii="Arial" w:eastAsia="MS Mincho" w:hAnsi="Arial" w:cs="Arial"/>
      <w:color w:val="000000"/>
      <w:sz w:val="24"/>
      <w:szCs w:val="24"/>
    </w:rPr>
  </w:style>
  <w:style w:type="paragraph" w:customStyle="1" w:styleId="CM1">
    <w:name w:val="CM1"/>
    <w:basedOn w:val="Default"/>
    <w:next w:val="Default"/>
    <w:uiPriority w:val="99"/>
    <w:rsid w:val="00AA10DD"/>
    <w:rPr>
      <w:rFonts w:ascii="EUAlbertina" w:hAnsi="EUAlbertina" w:cs="Times New Roman"/>
      <w:color w:val="auto"/>
    </w:rPr>
  </w:style>
  <w:style w:type="paragraph" w:styleId="ListParagraph">
    <w:name w:val="List Paragraph"/>
    <w:basedOn w:val="Normal"/>
    <w:link w:val="ListParagraphChar"/>
    <w:uiPriority w:val="34"/>
    <w:qFormat/>
    <w:rsid w:val="00AA10DD"/>
    <w:pPr>
      <w:ind w:left="720"/>
      <w:jc w:val="center"/>
    </w:pPr>
    <w:rPr>
      <w:rFonts w:ascii="Arial" w:hAnsi="Arial" w:cs="Arial"/>
      <w:b/>
      <w:bCs/>
      <w:lang w:val="it-IT" w:eastAsia="ja-JP"/>
    </w:rPr>
  </w:style>
  <w:style w:type="character" w:styleId="Hyperlink">
    <w:name w:val="Hyperlink"/>
    <w:basedOn w:val="DefaultParagraphFont"/>
    <w:uiPriority w:val="99"/>
    <w:unhideWhenUsed/>
    <w:rsid w:val="00476D30"/>
    <w:rPr>
      <w:color w:val="0000FF" w:themeColor="hyperlink"/>
      <w:u w:val="single"/>
    </w:rPr>
  </w:style>
  <w:style w:type="paragraph" w:customStyle="1" w:styleId="Annexetitre">
    <w:name w:val="Annexe titre"/>
    <w:basedOn w:val="Normal"/>
    <w:next w:val="Normal"/>
    <w:rsid w:val="000120D1"/>
    <w:pPr>
      <w:spacing w:before="120" w:after="120"/>
      <w:jc w:val="center"/>
    </w:pPr>
    <w:rPr>
      <w:rFonts w:eastAsia="Calibri"/>
      <w:b/>
      <w:szCs w:val="20"/>
      <w:u w:val="single"/>
      <w:lang w:val="en-GB" w:eastAsia="en-GB"/>
    </w:rPr>
  </w:style>
  <w:style w:type="paragraph" w:customStyle="1" w:styleId="Formuledadoption">
    <w:name w:val="Formule d'adoption"/>
    <w:basedOn w:val="Normal"/>
    <w:next w:val="Normal"/>
    <w:rsid w:val="000120D1"/>
    <w:pPr>
      <w:keepNext/>
      <w:spacing w:before="120" w:after="120"/>
      <w:jc w:val="both"/>
    </w:pPr>
    <w:rPr>
      <w:rFonts w:eastAsia="Calibri"/>
      <w:szCs w:val="20"/>
      <w:lang w:val="en-GB" w:eastAsia="en-GB"/>
    </w:rPr>
  </w:style>
  <w:style w:type="paragraph" w:customStyle="1" w:styleId="body">
    <w:name w:val="body"/>
    <w:qFormat/>
    <w:rsid w:val="000120D1"/>
    <w:pPr>
      <w:spacing w:before="240" w:after="120"/>
      <w:jc w:val="both"/>
    </w:pPr>
    <w:rPr>
      <w:rFonts w:ascii="Calibri" w:eastAsia="MS PGothic" w:hAnsi="Calibri" w:cs="Times New Roman"/>
      <w:szCs w:val="24"/>
    </w:rPr>
  </w:style>
  <w:style w:type="paragraph" w:customStyle="1" w:styleId="bullet1">
    <w:name w:val="bullet 1"/>
    <w:basedOn w:val="body"/>
    <w:next w:val="body"/>
    <w:qFormat/>
    <w:rsid w:val="000120D1"/>
    <w:pPr>
      <w:numPr>
        <w:numId w:val="34"/>
      </w:numPr>
      <w:tabs>
        <w:tab w:val="clear" w:pos="340"/>
        <w:tab w:val="num" w:pos="643"/>
      </w:tabs>
      <w:ind w:left="643" w:hanging="360"/>
    </w:pPr>
    <w:rPr>
      <w:szCs w:val="22"/>
    </w:rPr>
  </w:style>
  <w:style w:type="table" w:styleId="TableGrid">
    <w:name w:val="Table Grid"/>
    <w:basedOn w:val="TableProfessional"/>
    <w:uiPriority w:val="39"/>
    <w:rsid w:val="00AC50BF"/>
    <w:rPr>
      <w:rFonts w:ascii="Calibri" w:eastAsia="MS PGothic" w:hAnsi="Calibri" w:cs="Times New Roman"/>
      <w:sz w:val="24"/>
      <w:szCs w:val="24"/>
      <w:lang w:val="sq-AL" w:eastAsia="sq-AL"/>
    </w:rPr>
    <w:tblPr>
      <w:tblInd w:w="0" w:type="dxa"/>
      <w:tblBorders>
        <w:bottom w:val="single" w:sz="4" w:space="0" w:color="auto"/>
        <w:insideH w:val="single" w:sz="4" w:space="0" w:color="auto"/>
      </w:tblBorders>
      <w:tblCellMar>
        <w:top w:w="0" w:type="dxa"/>
        <w:left w:w="108" w:type="dxa"/>
        <w:bottom w:w="0" w:type="dxa"/>
        <w:right w:w="108" w:type="dxa"/>
      </w:tblCellMar>
    </w:tblPr>
    <w:tcPr>
      <w:shd w:val="clear" w:color="auto" w:fill="auto"/>
      <w:vAlign w:val="center"/>
    </w:tcPr>
    <w:tblStylePr w:type="firstRow">
      <w:rPr>
        <w:rFonts w:ascii="Calibri" w:hAnsi="Calibr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table" w:styleId="TableProfessional">
    <w:name w:val="Table Professional"/>
    <w:basedOn w:val="TableNormal"/>
    <w:uiPriority w:val="99"/>
    <w:semiHidden/>
    <w:unhideWhenUsed/>
    <w:rsid w:val="00AC50BF"/>
    <w:pPr>
      <w:spacing w:after="0" w:line="24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eader">
    <w:name w:val="header"/>
    <w:basedOn w:val="Normal"/>
    <w:link w:val="HeaderChar"/>
    <w:uiPriority w:val="99"/>
    <w:semiHidden/>
    <w:unhideWhenUsed/>
    <w:rsid w:val="00162FD5"/>
    <w:pPr>
      <w:tabs>
        <w:tab w:val="center" w:pos="4513"/>
        <w:tab w:val="right" w:pos="9026"/>
      </w:tabs>
    </w:pPr>
  </w:style>
  <w:style w:type="character" w:customStyle="1" w:styleId="HeaderChar">
    <w:name w:val="Header Char"/>
    <w:basedOn w:val="DefaultParagraphFont"/>
    <w:link w:val="Header"/>
    <w:uiPriority w:val="99"/>
    <w:semiHidden/>
    <w:rsid w:val="00162FD5"/>
    <w:rPr>
      <w:rFonts w:ascii="Times New Roman" w:eastAsia="MS Mincho" w:hAnsi="Times New Roman" w:cs="Times New Roman"/>
      <w:sz w:val="24"/>
      <w:szCs w:val="24"/>
    </w:rPr>
  </w:style>
  <w:style w:type="paragraph" w:styleId="Revision">
    <w:name w:val="Revision"/>
    <w:hidden/>
    <w:uiPriority w:val="99"/>
    <w:semiHidden/>
    <w:rsid w:val="001378CF"/>
    <w:pPr>
      <w:spacing w:after="0" w:line="240" w:lineRule="auto"/>
    </w:pPr>
    <w:rPr>
      <w:rFonts w:ascii="Times New Roman" w:eastAsia="MS Mincho" w:hAnsi="Times New Roman" w:cs="Times New Roman"/>
      <w:sz w:val="24"/>
      <w:szCs w:val="24"/>
    </w:rPr>
  </w:style>
  <w:style w:type="paragraph" w:styleId="List">
    <w:name w:val="List"/>
    <w:basedOn w:val="BodyText"/>
    <w:rsid w:val="004C55FC"/>
    <w:pPr>
      <w:suppressAutoHyphens/>
      <w:spacing w:after="140" w:line="288" w:lineRule="auto"/>
      <w:jc w:val="left"/>
    </w:pPr>
    <w:rPr>
      <w:rFonts w:ascii="Calibri" w:eastAsia="Calibri" w:hAnsi="Calibri" w:cs="FreeSans"/>
      <w:kern w:val="1"/>
      <w:sz w:val="22"/>
      <w:szCs w:val="22"/>
      <w:lang w:eastAsia="zh-CN"/>
    </w:rPr>
  </w:style>
  <w:style w:type="paragraph" w:customStyle="1" w:styleId="CM3">
    <w:name w:val="CM3"/>
    <w:basedOn w:val="Default"/>
    <w:next w:val="Default"/>
    <w:uiPriority w:val="99"/>
    <w:rsid w:val="009A6AAB"/>
    <w:rPr>
      <w:rFonts w:ascii="EUAlbertina" w:eastAsiaTheme="minorHAnsi" w:hAnsi="EUAlbertina" w:cstheme="minorBidi"/>
      <w:color w:val="auto"/>
      <w:lang w:val="en-GB"/>
    </w:rPr>
  </w:style>
  <w:style w:type="paragraph" w:customStyle="1" w:styleId="CM4">
    <w:name w:val="CM4"/>
    <w:basedOn w:val="Default"/>
    <w:next w:val="Default"/>
    <w:uiPriority w:val="99"/>
    <w:rsid w:val="009A6AAB"/>
    <w:rPr>
      <w:rFonts w:ascii="EUAlbertina" w:eastAsiaTheme="minorHAnsi" w:hAnsi="EUAlbertina" w:cstheme="minorBidi"/>
      <w:color w:val="auto"/>
      <w:lang w:val="en-GB"/>
    </w:rPr>
  </w:style>
  <w:style w:type="character" w:customStyle="1" w:styleId="ListParagraphChar">
    <w:name w:val="List Paragraph Char"/>
    <w:link w:val="ListParagraph"/>
    <w:uiPriority w:val="34"/>
    <w:locked/>
    <w:rsid w:val="00CA4C5E"/>
    <w:rPr>
      <w:rFonts w:ascii="Arial" w:eastAsia="MS Mincho" w:hAnsi="Arial" w:cs="Arial"/>
      <w:b/>
      <w:bCs/>
      <w:sz w:val="24"/>
      <w:szCs w:val="24"/>
      <w:lang w:val="it-IT"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annotation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annotation subject" w:uiPriority="0"/>
    <w:lsdException w:name="Table Grid 8"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0DD"/>
    <w:pPr>
      <w:spacing w:after="0" w:line="240" w:lineRule="auto"/>
    </w:pPr>
    <w:rPr>
      <w:rFonts w:ascii="Times New Roman" w:eastAsia="MS Mincho" w:hAnsi="Times New Roman" w:cs="Times New Roman"/>
      <w:sz w:val="24"/>
      <w:szCs w:val="24"/>
    </w:rPr>
  </w:style>
  <w:style w:type="paragraph" w:styleId="Heading1">
    <w:name w:val="heading 1"/>
    <w:basedOn w:val="Normal"/>
    <w:next w:val="Normal"/>
    <w:link w:val="Heading1Char"/>
    <w:qFormat/>
    <w:rsid w:val="00AA10D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AA10D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AA10DD"/>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10DD"/>
    <w:rPr>
      <w:rFonts w:ascii="Arial" w:eastAsia="MS Mincho" w:hAnsi="Arial" w:cs="Arial"/>
      <w:b/>
      <w:bCs/>
      <w:kern w:val="32"/>
      <w:sz w:val="32"/>
      <w:szCs w:val="32"/>
    </w:rPr>
  </w:style>
  <w:style w:type="character" w:customStyle="1" w:styleId="Heading2Char">
    <w:name w:val="Heading 2 Char"/>
    <w:basedOn w:val="DefaultParagraphFont"/>
    <w:link w:val="Heading2"/>
    <w:rsid w:val="00AA10DD"/>
    <w:rPr>
      <w:rFonts w:ascii="Arial" w:eastAsia="MS Mincho" w:hAnsi="Arial" w:cs="Arial"/>
      <w:b/>
      <w:bCs/>
      <w:i/>
      <w:iCs/>
      <w:sz w:val="28"/>
      <w:szCs w:val="28"/>
    </w:rPr>
  </w:style>
  <w:style w:type="character" w:customStyle="1" w:styleId="Heading3Char">
    <w:name w:val="Heading 3 Char"/>
    <w:basedOn w:val="DefaultParagraphFont"/>
    <w:link w:val="Heading3"/>
    <w:semiHidden/>
    <w:rsid w:val="00AA10DD"/>
    <w:rPr>
      <w:rFonts w:ascii="Calibri Light" w:eastAsia="Times New Roman" w:hAnsi="Calibri Light" w:cs="Times New Roman"/>
      <w:b/>
      <w:bCs/>
      <w:sz w:val="26"/>
      <w:szCs w:val="26"/>
    </w:rPr>
  </w:style>
  <w:style w:type="table" w:customStyle="1" w:styleId="TableStyle1">
    <w:name w:val="Table Style1"/>
    <w:basedOn w:val="TableGrid8"/>
    <w:rsid w:val="00AA10D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8">
    <w:name w:val="Table Grid 8"/>
    <w:basedOn w:val="TableNormal"/>
    <w:rsid w:val="00AA10DD"/>
    <w:pPr>
      <w:spacing w:after="0" w:line="240" w:lineRule="auto"/>
    </w:pPr>
    <w:rPr>
      <w:rFonts w:ascii="Times New Roman" w:eastAsia="MS Mincho"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odyText">
    <w:name w:val="Body Text"/>
    <w:basedOn w:val="Normal"/>
    <w:link w:val="BodyTextChar"/>
    <w:rsid w:val="00AA10DD"/>
    <w:pPr>
      <w:jc w:val="both"/>
    </w:pPr>
    <w:rPr>
      <w:szCs w:val="20"/>
    </w:rPr>
  </w:style>
  <w:style w:type="character" w:customStyle="1" w:styleId="BodyTextChar">
    <w:name w:val="Body Text Char"/>
    <w:basedOn w:val="DefaultParagraphFont"/>
    <w:link w:val="BodyText"/>
    <w:rsid w:val="00AA10DD"/>
    <w:rPr>
      <w:rFonts w:ascii="Times New Roman" w:eastAsia="MS Mincho" w:hAnsi="Times New Roman" w:cs="Times New Roman"/>
      <w:sz w:val="24"/>
      <w:szCs w:val="20"/>
    </w:rPr>
  </w:style>
  <w:style w:type="paragraph" w:styleId="BodyText2">
    <w:name w:val="Body Text 2"/>
    <w:basedOn w:val="Normal"/>
    <w:link w:val="BodyText2Char"/>
    <w:rsid w:val="00AA10DD"/>
    <w:pPr>
      <w:spacing w:after="120" w:line="480" w:lineRule="auto"/>
    </w:pPr>
  </w:style>
  <w:style w:type="character" w:customStyle="1" w:styleId="BodyText2Char">
    <w:name w:val="Body Text 2 Char"/>
    <w:basedOn w:val="DefaultParagraphFont"/>
    <w:link w:val="BodyText2"/>
    <w:rsid w:val="00AA10DD"/>
    <w:rPr>
      <w:rFonts w:ascii="Times New Roman" w:eastAsia="MS Mincho" w:hAnsi="Times New Roman" w:cs="Times New Roman"/>
      <w:sz w:val="24"/>
      <w:szCs w:val="24"/>
    </w:rPr>
  </w:style>
  <w:style w:type="paragraph" w:styleId="BodyTextIndent2">
    <w:name w:val="Body Text Indent 2"/>
    <w:basedOn w:val="Normal"/>
    <w:link w:val="BodyTextIndent2Char"/>
    <w:rsid w:val="00AA10DD"/>
    <w:pPr>
      <w:spacing w:after="120" w:line="480" w:lineRule="auto"/>
      <w:ind w:left="283"/>
    </w:pPr>
  </w:style>
  <w:style w:type="character" w:customStyle="1" w:styleId="BodyTextIndent2Char">
    <w:name w:val="Body Text Indent 2 Char"/>
    <w:basedOn w:val="DefaultParagraphFont"/>
    <w:link w:val="BodyTextIndent2"/>
    <w:rsid w:val="00AA10DD"/>
    <w:rPr>
      <w:rFonts w:ascii="Times New Roman" w:eastAsia="MS Mincho" w:hAnsi="Times New Roman" w:cs="Times New Roman"/>
      <w:sz w:val="24"/>
      <w:szCs w:val="24"/>
    </w:rPr>
  </w:style>
  <w:style w:type="paragraph" w:styleId="FootnoteText">
    <w:name w:val="footnote text"/>
    <w:basedOn w:val="Normal"/>
    <w:link w:val="FootnoteTextChar"/>
    <w:rsid w:val="00AA10DD"/>
    <w:rPr>
      <w:sz w:val="20"/>
      <w:szCs w:val="20"/>
    </w:rPr>
  </w:style>
  <w:style w:type="character" w:customStyle="1" w:styleId="FootnoteTextChar">
    <w:name w:val="Footnote Text Char"/>
    <w:basedOn w:val="DefaultParagraphFont"/>
    <w:link w:val="FootnoteText"/>
    <w:semiHidden/>
    <w:rsid w:val="00AA10DD"/>
    <w:rPr>
      <w:rFonts w:ascii="Times New Roman" w:eastAsia="MS Mincho" w:hAnsi="Times New Roman" w:cs="Times New Roman"/>
      <w:sz w:val="20"/>
      <w:szCs w:val="20"/>
    </w:rPr>
  </w:style>
  <w:style w:type="character" w:styleId="FootnoteReference">
    <w:name w:val="footnote reference"/>
    <w:semiHidden/>
    <w:rsid w:val="00AA10DD"/>
    <w:rPr>
      <w:vertAlign w:val="superscript"/>
    </w:rPr>
  </w:style>
  <w:style w:type="paragraph" w:styleId="BalloonText">
    <w:name w:val="Balloon Text"/>
    <w:basedOn w:val="Normal"/>
    <w:link w:val="BalloonTextChar"/>
    <w:semiHidden/>
    <w:rsid w:val="00AA10DD"/>
    <w:rPr>
      <w:rFonts w:ascii="Tahoma" w:hAnsi="Tahoma" w:cs="Tahoma"/>
      <w:sz w:val="16"/>
      <w:szCs w:val="16"/>
    </w:rPr>
  </w:style>
  <w:style w:type="character" w:customStyle="1" w:styleId="BalloonTextChar">
    <w:name w:val="Balloon Text Char"/>
    <w:basedOn w:val="DefaultParagraphFont"/>
    <w:link w:val="BalloonText"/>
    <w:semiHidden/>
    <w:rsid w:val="00AA10DD"/>
    <w:rPr>
      <w:rFonts w:ascii="Tahoma" w:eastAsia="MS Mincho" w:hAnsi="Tahoma" w:cs="Tahoma"/>
      <w:sz w:val="16"/>
      <w:szCs w:val="16"/>
    </w:rPr>
  </w:style>
  <w:style w:type="character" w:styleId="CommentReference">
    <w:name w:val="annotation reference"/>
    <w:rsid w:val="00AA10DD"/>
    <w:rPr>
      <w:sz w:val="16"/>
      <w:szCs w:val="16"/>
    </w:rPr>
  </w:style>
  <w:style w:type="paragraph" w:styleId="CommentText">
    <w:name w:val="annotation text"/>
    <w:basedOn w:val="Normal"/>
    <w:link w:val="CommentTextChar"/>
    <w:uiPriority w:val="99"/>
    <w:rsid w:val="00AA10DD"/>
    <w:rPr>
      <w:sz w:val="20"/>
      <w:szCs w:val="20"/>
    </w:rPr>
  </w:style>
  <w:style w:type="character" w:customStyle="1" w:styleId="CommentTextChar">
    <w:name w:val="Comment Text Char"/>
    <w:basedOn w:val="DefaultParagraphFont"/>
    <w:link w:val="CommentText"/>
    <w:uiPriority w:val="99"/>
    <w:rsid w:val="00AA10DD"/>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semiHidden/>
    <w:rsid w:val="00AA10DD"/>
    <w:rPr>
      <w:b/>
      <w:bCs/>
    </w:rPr>
  </w:style>
  <w:style w:type="character" w:customStyle="1" w:styleId="CommentSubjectChar">
    <w:name w:val="Comment Subject Char"/>
    <w:basedOn w:val="CommentTextChar"/>
    <w:link w:val="CommentSubject"/>
    <w:semiHidden/>
    <w:rsid w:val="00AA10DD"/>
    <w:rPr>
      <w:rFonts w:ascii="Times New Roman" w:eastAsia="MS Mincho" w:hAnsi="Times New Roman" w:cs="Times New Roman"/>
      <w:b/>
      <w:bCs/>
      <w:sz w:val="20"/>
      <w:szCs w:val="20"/>
    </w:rPr>
  </w:style>
  <w:style w:type="paragraph" w:styleId="Footer">
    <w:name w:val="footer"/>
    <w:basedOn w:val="Normal"/>
    <w:link w:val="FooterChar"/>
    <w:rsid w:val="00AA10DD"/>
    <w:pPr>
      <w:tabs>
        <w:tab w:val="center" w:pos="4320"/>
        <w:tab w:val="right" w:pos="8640"/>
      </w:tabs>
    </w:pPr>
  </w:style>
  <w:style w:type="character" w:customStyle="1" w:styleId="FooterChar">
    <w:name w:val="Footer Char"/>
    <w:basedOn w:val="DefaultParagraphFont"/>
    <w:link w:val="Footer"/>
    <w:rsid w:val="00AA10DD"/>
    <w:rPr>
      <w:rFonts w:ascii="Times New Roman" w:eastAsia="MS Mincho" w:hAnsi="Times New Roman" w:cs="Times New Roman"/>
      <w:sz w:val="24"/>
      <w:szCs w:val="24"/>
    </w:rPr>
  </w:style>
  <w:style w:type="character" w:styleId="PageNumber">
    <w:name w:val="page number"/>
    <w:basedOn w:val="DefaultParagraphFont"/>
    <w:rsid w:val="00AA10DD"/>
  </w:style>
  <w:style w:type="paragraph" w:styleId="BodyTextIndent">
    <w:name w:val="Body Text Indent"/>
    <w:basedOn w:val="Normal"/>
    <w:link w:val="BodyTextIndentChar"/>
    <w:rsid w:val="00AA10DD"/>
    <w:pPr>
      <w:spacing w:after="120"/>
      <w:ind w:left="283"/>
    </w:pPr>
  </w:style>
  <w:style w:type="character" w:customStyle="1" w:styleId="BodyTextIndentChar">
    <w:name w:val="Body Text Indent Char"/>
    <w:basedOn w:val="DefaultParagraphFont"/>
    <w:link w:val="BodyTextIndent"/>
    <w:rsid w:val="00AA10DD"/>
    <w:rPr>
      <w:rFonts w:ascii="Times New Roman" w:eastAsia="MS Mincho" w:hAnsi="Times New Roman" w:cs="Times New Roman"/>
      <w:sz w:val="24"/>
      <w:szCs w:val="24"/>
    </w:rPr>
  </w:style>
  <w:style w:type="paragraph" w:customStyle="1" w:styleId="NormalPatternClearWhite">
    <w:name w:val="Normal + Pattern: Clear (White)"/>
    <w:basedOn w:val="Normal"/>
    <w:rsid w:val="00AA10DD"/>
    <w:pPr>
      <w:shd w:val="clear" w:color="auto" w:fill="FFFFFF"/>
    </w:pPr>
    <w:rPr>
      <w:rFonts w:eastAsia="Times New Roman"/>
    </w:rPr>
  </w:style>
  <w:style w:type="paragraph" w:customStyle="1" w:styleId="CharCharCharCharCharCharCharCharCharCharCharCharCharCharCharChar">
    <w:name w:val="Char Char Char Char Char Char Char Char Char Char Char Char Char Char Char Char"/>
    <w:basedOn w:val="Normal"/>
    <w:rsid w:val="00AA10DD"/>
    <w:pPr>
      <w:spacing w:after="160" w:line="240" w:lineRule="exact"/>
    </w:pPr>
    <w:rPr>
      <w:rFonts w:ascii="Tahoma" w:hAnsi="Tahoma"/>
      <w:sz w:val="20"/>
      <w:szCs w:val="20"/>
    </w:rPr>
  </w:style>
  <w:style w:type="paragraph" w:customStyle="1" w:styleId="CharCharCharCharCharChar">
    <w:name w:val="Char Char Char Char Char Char"/>
    <w:basedOn w:val="Normal"/>
    <w:rsid w:val="00AA10DD"/>
    <w:pPr>
      <w:spacing w:after="160" w:line="240" w:lineRule="exact"/>
    </w:pPr>
    <w:rPr>
      <w:rFonts w:ascii="Tahoma" w:hAnsi="Tahoma"/>
      <w:sz w:val="20"/>
      <w:szCs w:val="20"/>
    </w:rPr>
  </w:style>
  <w:style w:type="paragraph" w:customStyle="1" w:styleId="Default">
    <w:name w:val="Default"/>
    <w:rsid w:val="00AA10DD"/>
    <w:pPr>
      <w:autoSpaceDE w:val="0"/>
      <w:autoSpaceDN w:val="0"/>
      <w:adjustRightInd w:val="0"/>
      <w:spacing w:after="0" w:line="240" w:lineRule="auto"/>
    </w:pPr>
    <w:rPr>
      <w:rFonts w:ascii="Arial" w:eastAsia="MS Mincho" w:hAnsi="Arial" w:cs="Arial"/>
      <w:color w:val="000000"/>
      <w:sz w:val="24"/>
      <w:szCs w:val="24"/>
    </w:rPr>
  </w:style>
  <w:style w:type="paragraph" w:customStyle="1" w:styleId="CM1">
    <w:name w:val="CM1"/>
    <w:basedOn w:val="Default"/>
    <w:next w:val="Default"/>
    <w:uiPriority w:val="99"/>
    <w:rsid w:val="00AA10DD"/>
    <w:rPr>
      <w:rFonts w:ascii="EUAlbertina" w:hAnsi="EUAlbertina" w:cs="Times New Roman"/>
      <w:color w:val="auto"/>
    </w:rPr>
  </w:style>
  <w:style w:type="paragraph" w:styleId="ListParagraph">
    <w:name w:val="List Paragraph"/>
    <w:basedOn w:val="Normal"/>
    <w:link w:val="ListParagraphChar"/>
    <w:uiPriority w:val="34"/>
    <w:qFormat/>
    <w:rsid w:val="00AA10DD"/>
    <w:pPr>
      <w:ind w:left="720"/>
      <w:jc w:val="center"/>
    </w:pPr>
    <w:rPr>
      <w:rFonts w:ascii="Arial" w:hAnsi="Arial" w:cs="Arial"/>
      <w:b/>
      <w:bCs/>
      <w:lang w:val="it-IT" w:eastAsia="ja-JP"/>
    </w:rPr>
  </w:style>
  <w:style w:type="character" w:styleId="Hyperlink">
    <w:name w:val="Hyperlink"/>
    <w:basedOn w:val="DefaultParagraphFont"/>
    <w:uiPriority w:val="99"/>
    <w:unhideWhenUsed/>
    <w:rsid w:val="00476D30"/>
    <w:rPr>
      <w:color w:val="0000FF" w:themeColor="hyperlink"/>
      <w:u w:val="single"/>
    </w:rPr>
  </w:style>
  <w:style w:type="paragraph" w:customStyle="1" w:styleId="Annexetitre">
    <w:name w:val="Annexe titre"/>
    <w:basedOn w:val="Normal"/>
    <w:next w:val="Normal"/>
    <w:rsid w:val="000120D1"/>
    <w:pPr>
      <w:spacing w:before="120" w:after="120"/>
      <w:jc w:val="center"/>
    </w:pPr>
    <w:rPr>
      <w:rFonts w:eastAsia="Calibri"/>
      <w:b/>
      <w:szCs w:val="20"/>
      <w:u w:val="single"/>
      <w:lang w:val="en-GB" w:eastAsia="en-GB"/>
    </w:rPr>
  </w:style>
  <w:style w:type="paragraph" w:customStyle="1" w:styleId="Formuledadoption">
    <w:name w:val="Formule d'adoption"/>
    <w:basedOn w:val="Normal"/>
    <w:next w:val="Normal"/>
    <w:rsid w:val="000120D1"/>
    <w:pPr>
      <w:keepNext/>
      <w:spacing w:before="120" w:after="120"/>
      <w:jc w:val="both"/>
    </w:pPr>
    <w:rPr>
      <w:rFonts w:eastAsia="Calibri"/>
      <w:szCs w:val="20"/>
      <w:lang w:val="en-GB" w:eastAsia="en-GB"/>
    </w:rPr>
  </w:style>
  <w:style w:type="paragraph" w:customStyle="1" w:styleId="body">
    <w:name w:val="body"/>
    <w:qFormat/>
    <w:rsid w:val="000120D1"/>
    <w:pPr>
      <w:spacing w:before="240" w:after="120"/>
      <w:jc w:val="both"/>
    </w:pPr>
    <w:rPr>
      <w:rFonts w:ascii="Calibri" w:eastAsia="MS PGothic" w:hAnsi="Calibri" w:cs="Times New Roman"/>
      <w:szCs w:val="24"/>
    </w:rPr>
  </w:style>
  <w:style w:type="paragraph" w:customStyle="1" w:styleId="bullet1">
    <w:name w:val="bullet 1"/>
    <w:basedOn w:val="body"/>
    <w:next w:val="body"/>
    <w:qFormat/>
    <w:rsid w:val="000120D1"/>
    <w:pPr>
      <w:numPr>
        <w:numId w:val="34"/>
      </w:numPr>
      <w:tabs>
        <w:tab w:val="clear" w:pos="340"/>
        <w:tab w:val="num" w:pos="643"/>
      </w:tabs>
      <w:ind w:left="643" w:hanging="360"/>
    </w:pPr>
    <w:rPr>
      <w:szCs w:val="22"/>
    </w:rPr>
  </w:style>
  <w:style w:type="table" w:styleId="TableGrid">
    <w:name w:val="Table Grid"/>
    <w:basedOn w:val="TableProfessional"/>
    <w:uiPriority w:val="39"/>
    <w:rsid w:val="00AC50BF"/>
    <w:rPr>
      <w:rFonts w:ascii="Calibri" w:eastAsia="MS PGothic" w:hAnsi="Calibri" w:cs="Times New Roman"/>
      <w:sz w:val="24"/>
      <w:szCs w:val="24"/>
      <w:lang w:val="sq-AL" w:eastAsia="sq-AL"/>
    </w:rPr>
    <w:tblPr>
      <w:tblInd w:w="0" w:type="dxa"/>
      <w:tblBorders>
        <w:bottom w:val="single" w:sz="4" w:space="0" w:color="auto"/>
        <w:insideH w:val="single" w:sz="4" w:space="0" w:color="auto"/>
      </w:tblBorders>
      <w:tblCellMar>
        <w:top w:w="0" w:type="dxa"/>
        <w:left w:w="108" w:type="dxa"/>
        <w:bottom w:w="0" w:type="dxa"/>
        <w:right w:w="108" w:type="dxa"/>
      </w:tblCellMar>
    </w:tblPr>
    <w:tcPr>
      <w:shd w:val="clear" w:color="auto" w:fill="auto"/>
      <w:vAlign w:val="center"/>
    </w:tcPr>
    <w:tblStylePr w:type="firstRow">
      <w:rPr>
        <w:rFonts w:ascii="Calibri" w:hAnsi="Calibr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table" w:styleId="TableProfessional">
    <w:name w:val="Table Professional"/>
    <w:basedOn w:val="TableNormal"/>
    <w:uiPriority w:val="99"/>
    <w:semiHidden/>
    <w:unhideWhenUsed/>
    <w:rsid w:val="00AC50BF"/>
    <w:pPr>
      <w:spacing w:after="0" w:line="24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eader">
    <w:name w:val="header"/>
    <w:basedOn w:val="Normal"/>
    <w:link w:val="HeaderChar"/>
    <w:uiPriority w:val="99"/>
    <w:semiHidden/>
    <w:unhideWhenUsed/>
    <w:rsid w:val="00162FD5"/>
    <w:pPr>
      <w:tabs>
        <w:tab w:val="center" w:pos="4513"/>
        <w:tab w:val="right" w:pos="9026"/>
      </w:tabs>
    </w:pPr>
  </w:style>
  <w:style w:type="character" w:customStyle="1" w:styleId="HeaderChar">
    <w:name w:val="Header Char"/>
    <w:basedOn w:val="DefaultParagraphFont"/>
    <w:link w:val="Header"/>
    <w:uiPriority w:val="99"/>
    <w:semiHidden/>
    <w:rsid w:val="00162FD5"/>
    <w:rPr>
      <w:rFonts w:ascii="Times New Roman" w:eastAsia="MS Mincho" w:hAnsi="Times New Roman" w:cs="Times New Roman"/>
      <w:sz w:val="24"/>
      <w:szCs w:val="24"/>
    </w:rPr>
  </w:style>
  <w:style w:type="paragraph" w:styleId="Revision">
    <w:name w:val="Revision"/>
    <w:hidden/>
    <w:uiPriority w:val="99"/>
    <w:semiHidden/>
    <w:rsid w:val="001378CF"/>
    <w:pPr>
      <w:spacing w:after="0" w:line="240" w:lineRule="auto"/>
    </w:pPr>
    <w:rPr>
      <w:rFonts w:ascii="Times New Roman" w:eastAsia="MS Mincho" w:hAnsi="Times New Roman" w:cs="Times New Roman"/>
      <w:sz w:val="24"/>
      <w:szCs w:val="24"/>
    </w:rPr>
  </w:style>
  <w:style w:type="paragraph" w:styleId="List">
    <w:name w:val="List"/>
    <w:basedOn w:val="BodyText"/>
    <w:rsid w:val="004C55FC"/>
    <w:pPr>
      <w:suppressAutoHyphens/>
      <w:spacing w:after="140" w:line="288" w:lineRule="auto"/>
      <w:jc w:val="left"/>
    </w:pPr>
    <w:rPr>
      <w:rFonts w:ascii="Calibri" w:eastAsia="Calibri" w:hAnsi="Calibri" w:cs="FreeSans"/>
      <w:kern w:val="1"/>
      <w:sz w:val="22"/>
      <w:szCs w:val="22"/>
      <w:lang w:eastAsia="zh-CN"/>
    </w:rPr>
  </w:style>
  <w:style w:type="paragraph" w:customStyle="1" w:styleId="CM3">
    <w:name w:val="CM3"/>
    <w:basedOn w:val="Default"/>
    <w:next w:val="Default"/>
    <w:uiPriority w:val="99"/>
    <w:rsid w:val="009A6AAB"/>
    <w:rPr>
      <w:rFonts w:ascii="EUAlbertina" w:eastAsiaTheme="minorHAnsi" w:hAnsi="EUAlbertina" w:cstheme="minorBidi"/>
      <w:color w:val="auto"/>
      <w:lang w:val="en-GB"/>
    </w:rPr>
  </w:style>
  <w:style w:type="paragraph" w:customStyle="1" w:styleId="CM4">
    <w:name w:val="CM4"/>
    <w:basedOn w:val="Default"/>
    <w:next w:val="Default"/>
    <w:uiPriority w:val="99"/>
    <w:rsid w:val="009A6AAB"/>
    <w:rPr>
      <w:rFonts w:ascii="EUAlbertina" w:eastAsiaTheme="minorHAnsi" w:hAnsi="EUAlbertina" w:cstheme="minorBidi"/>
      <w:color w:val="auto"/>
      <w:lang w:val="en-GB"/>
    </w:rPr>
  </w:style>
  <w:style w:type="character" w:customStyle="1" w:styleId="ListParagraphChar">
    <w:name w:val="List Paragraph Char"/>
    <w:link w:val="ListParagraph"/>
    <w:uiPriority w:val="34"/>
    <w:locked/>
    <w:rsid w:val="00CA4C5E"/>
    <w:rPr>
      <w:rFonts w:ascii="Arial" w:eastAsia="MS Mincho" w:hAnsi="Arial" w:cs="Arial"/>
      <w:b/>
      <w:bCs/>
      <w:sz w:val="24"/>
      <w:szCs w:val="24"/>
      <w:lang w:val="it-IT"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001968">
      <w:bodyDiv w:val="1"/>
      <w:marLeft w:val="0"/>
      <w:marRight w:val="0"/>
      <w:marTop w:val="0"/>
      <w:marBottom w:val="0"/>
      <w:divBdr>
        <w:top w:val="none" w:sz="0" w:space="0" w:color="auto"/>
        <w:left w:val="none" w:sz="0" w:space="0" w:color="auto"/>
        <w:bottom w:val="none" w:sz="0" w:space="0" w:color="auto"/>
        <w:right w:val="none" w:sz="0" w:space="0" w:color="auto"/>
      </w:divBdr>
      <w:divsChild>
        <w:div w:id="639119234">
          <w:marLeft w:val="0"/>
          <w:marRight w:val="0"/>
          <w:marTop w:val="0"/>
          <w:marBottom w:val="0"/>
          <w:divBdr>
            <w:top w:val="none" w:sz="0" w:space="0" w:color="auto"/>
            <w:left w:val="none" w:sz="0" w:space="0" w:color="auto"/>
            <w:bottom w:val="none" w:sz="0" w:space="0" w:color="auto"/>
            <w:right w:val="none" w:sz="0" w:space="0" w:color="auto"/>
          </w:divBdr>
        </w:div>
        <w:div w:id="358705633">
          <w:marLeft w:val="0"/>
          <w:marRight w:val="0"/>
          <w:marTop w:val="0"/>
          <w:marBottom w:val="0"/>
          <w:divBdr>
            <w:top w:val="none" w:sz="0" w:space="0" w:color="auto"/>
            <w:left w:val="none" w:sz="0" w:space="0" w:color="auto"/>
            <w:bottom w:val="none" w:sz="0" w:space="0" w:color="auto"/>
            <w:right w:val="none" w:sz="0" w:space="0" w:color="auto"/>
          </w:divBdr>
        </w:div>
        <w:div w:id="143352943">
          <w:marLeft w:val="0"/>
          <w:marRight w:val="0"/>
          <w:marTop w:val="0"/>
          <w:marBottom w:val="0"/>
          <w:divBdr>
            <w:top w:val="none" w:sz="0" w:space="0" w:color="auto"/>
            <w:left w:val="none" w:sz="0" w:space="0" w:color="auto"/>
            <w:bottom w:val="none" w:sz="0" w:space="0" w:color="auto"/>
            <w:right w:val="none" w:sz="0" w:space="0" w:color="auto"/>
          </w:divBdr>
        </w:div>
        <w:div w:id="445392210">
          <w:marLeft w:val="0"/>
          <w:marRight w:val="0"/>
          <w:marTop w:val="0"/>
          <w:marBottom w:val="0"/>
          <w:divBdr>
            <w:top w:val="none" w:sz="0" w:space="0" w:color="auto"/>
            <w:left w:val="none" w:sz="0" w:space="0" w:color="auto"/>
            <w:bottom w:val="none" w:sz="0" w:space="0" w:color="auto"/>
            <w:right w:val="none" w:sz="0" w:space="0" w:color="auto"/>
          </w:divBdr>
        </w:div>
        <w:div w:id="1055738754">
          <w:marLeft w:val="0"/>
          <w:marRight w:val="0"/>
          <w:marTop w:val="0"/>
          <w:marBottom w:val="0"/>
          <w:divBdr>
            <w:top w:val="none" w:sz="0" w:space="0" w:color="auto"/>
            <w:left w:val="none" w:sz="0" w:space="0" w:color="auto"/>
            <w:bottom w:val="none" w:sz="0" w:space="0" w:color="auto"/>
            <w:right w:val="none" w:sz="0" w:space="0" w:color="auto"/>
          </w:divBdr>
        </w:div>
        <w:div w:id="1479302704">
          <w:marLeft w:val="0"/>
          <w:marRight w:val="0"/>
          <w:marTop w:val="0"/>
          <w:marBottom w:val="0"/>
          <w:divBdr>
            <w:top w:val="none" w:sz="0" w:space="0" w:color="auto"/>
            <w:left w:val="none" w:sz="0" w:space="0" w:color="auto"/>
            <w:bottom w:val="none" w:sz="0" w:space="0" w:color="auto"/>
            <w:right w:val="none" w:sz="0" w:space="0" w:color="auto"/>
          </w:divBdr>
        </w:div>
        <w:div w:id="158737369">
          <w:marLeft w:val="0"/>
          <w:marRight w:val="0"/>
          <w:marTop w:val="0"/>
          <w:marBottom w:val="0"/>
          <w:divBdr>
            <w:top w:val="none" w:sz="0" w:space="0" w:color="auto"/>
            <w:left w:val="none" w:sz="0" w:space="0" w:color="auto"/>
            <w:bottom w:val="none" w:sz="0" w:space="0" w:color="auto"/>
            <w:right w:val="none" w:sz="0" w:space="0" w:color="auto"/>
          </w:divBdr>
        </w:div>
        <w:div w:id="1517306772">
          <w:marLeft w:val="0"/>
          <w:marRight w:val="0"/>
          <w:marTop w:val="0"/>
          <w:marBottom w:val="0"/>
          <w:divBdr>
            <w:top w:val="none" w:sz="0" w:space="0" w:color="auto"/>
            <w:left w:val="none" w:sz="0" w:space="0" w:color="auto"/>
            <w:bottom w:val="none" w:sz="0" w:space="0" w:color="auto"/>
            <w:right w:val="none" w:sz="0" w:space="0" w:color="auto"/>
          </w:divBdr>
        </w:div>
        <w:div w:id="305168028">
          <w:marLeft w:val="0"/>
          <w:marRight w:val="0"/>
          <w:marTop w:val="0"/>
          <w:marBottom w:val="0"/>
          <w:divBdr>
            <w:top w:val="none" w:sz="0" w:space="0" w:color="auto"/>
            <w:left w:val="none" w:sz="0" w:space="0" w:color="auto"/>
            <w:bottom w:val="none" w:sz="0" w:space="0" w:color="auto"/>
            <w:right w:val="none" w:sz="0" w:space="0" w:color="auto"/>
          </w:divBdr>
        </w:div>
        <w:div w:id="1299148905">
          <w:marLeft w:val="0"/>
          <w:marRight w:val="0"/>
          <w:marTop w:val="0"/>
          <w:marBottom w:val="0"/>
          <w:divBdr>
            <w:top w:val="none" w:sz="0" w:space="0" w:color="auto"/>
            <w:left w:val="none" w:sz="0" w:space="0" w:color="auto"/>
            <w:bottom w:val="none" w:sz="0" w:space="0" w:color="auto"/>
            <w:right w:val="none" w:sz="0" w:space="0" w:color="auto"/>
          </w:divBdr>
        </w:div>
        <w:div w:id="582839936">
          <w:marLeft w:val="0"/>
          <w:marRight w:val="0"/>
          <w:marTop w:val="0"/>
          <w:marBottom w:val="0"/>
          <w:divBdr>
            <w:top w:val="none" w:sz="0" w:space="0" w:color="auto"/>
            <w:left w:val="none" w:sz="0" w:space="0" w:color="auto"/>
            <w:bottom w:val="none" w:sz="0" w:space="0" w:color="auto"/>
            <w:right w:val="none" w:sz="0" w:space="0" w:color="auto"/>
          </w:divBdr>
        </w:div>
        <w:div w:id="1226843924">
          <w:marLeft w:val="0"/>
          <w:marRight w:val="0"/>
          <w:marTop w:val="0"/>
          <w:marBottom w:val="0"/>
          <w:divBdr>
            <w:top w:val="none" w:sz="0" w:space="0" w:color="auto"/>
            <w:left w:val="none" w:sz="0" w:space="0" w:color="auto"/>
            <w:bottom w:val="none" w:sz="0" w:space="0" w:color="auto"/>
            <w:right w:val="none" w:sz="0" w:space="0" w:color="auto"/>
          </w:divBdr>
        </w:div>
        <w:div w:id="938179982">
          <w:marLeft w:val="0"/>
          <w:marRight w:val="0"/>
          <w:marTop w:val="0"/>
          <w:marBottom w:val="0"/>
          <w:divBdr>
            <w:top w:val="none" w:sz="0" w:space="0" w:color="auto"/>
            <w:left w:val="none" w:sz="0" w:space="0" w:color="auto"/>
            <w:bottom w:val="none" w:sz="0" w:space="0" w:color="auto"/>
            <w:right w:val="none" w:sz="0" w:space="0" w:color="auto"/>
          </w:divBdr>
        </w:div>
        <w:div w:id="1581865526">
          <w:marLeft w:val="0"/>
          <w:marRight w:val="0"/>
          <w:marTop w:val="0"/>
          <w:marBottom w:val="0"/>
          <w:divBdr>
            <w:top w:val="none" w:sz="0" w:space="0" w:color="auto"/>
            <w:left w:val="none" w:sz="0" w:space="0" w:color="auto"/>
            <w:bottom w:val="none" w:sz="0" w:space="0" w:color="auto"/>
            <w:right w:val="none" w:sz="0" w:space="0" w:color="auto"/>
          </w:divBdr>
        </w:div>
        <w:div w:id="2015643486">
          <w:marLeft w:val="0"/>
          <w:marRight w:val="0"/>
          <w:marTop w:val="0"/>
          <w:marBottom w:val="0"/>
          <w:divBdr>
            <w:top w:val="none" w:sz="0" w:space="0" w:color="auto"/>
            <w:left w:val="none" w:sz="0" w:space="0" w:color="auto"/>
            <w:bottom w:val="none" w:sz="0" w:space="0" w:color="auto"/>
            <w:right w:val="none" w:sz="0" w:space="0" w:color="auto"/>
          </w:divBdr>
        </w:div>
        <w:div w:id="1939480022">
          <w:marLeft w:val="0"/>
          <w:marRight w:val="0"/>
          <w:marTop w:val="0"/>
          <w:marBottom w:val="0"/>
          <w:divBdr>
            <w:top w:val="none" w:sz="0" w:space="0" w:color="auto"/>
            <w:left w:val="none" w:sz="0" w:space="0" w:color="auto"/>
            <w:bottom w:val="none" w:sz="0" w:space="0" w:color="auto"/>
            <w:right w:val="none" w:sz="0" w:space="0" w:color="auto"/>
          </w:divBdr>
        </w:div>
        <w:div w:id="732629703">
          <w:marLeft w:val="0"/>
          <w:marRight w:val="0"/>
          <w:marTop w:val="0"/>
          <w:marBottom w:val="0"/>
          <w:divBdr>
            <w:top w:val="none" w:sz="0" w:space="0" w:color="auto"/>
            <w:left w:val="none" w:sz="0" w:space="0" w:color="auto"/>
            <w:bottom w:val="none" w:sz="0" w:space="0" w:color="auto"/>
            <w:right w:val="none" w:sz="0" w:space="0" w:color="auto"/>
          </w:divBdr>
        </w:div>
        <w:div w:id="229076495">
          <w:marLeft w:val="0"/>
          <w:marRight w:val="0"/>
          <w:marTop w:val="0"/>
          <w:marBottom w:val="0"/>
          <w:divBdr>
            <w:top w:val="none" w:sz="0" w:space="0" w:color="auto"/>
            <w:left w:val="none" w:sz="0" w:space="0" w:color="auto"/>
            <w:bottom w:val="none" w:sz="0" w:space="0" w:color="auto"/>
            <w:right w:val="none" w:sz="0" w:space="0" w:color="auto"/>
          </w:divBdr>
        </w:div>
        <w:div w:id="1735812828">
          <w:marLeft w:val="0"/>
          <w:marRight w:val="0"/>
          <w:marTop w:val="0"/>
          <w:marBottom w:val="0"/>
          <w:divBdr>
            <w:top w:val="none" w:sz="0" w:space="0" w:color="auto"/>
            <w:left w:val="none" w:sz="0" w:space="0" w:color="auto"/>
            <w:bottom w:val="none" w:sz="0" w:space="0" w:color="auto"/>
            <w:right w:val="none" w:sz="0" w:space="0" w:color="auto"/>
          </w:divBdr>
        </w:div>
      </w:divsChild>
    </w:div>
    <w:div w:id="820272480">
      <w:bodyDiv w:val="1"/>
      <w:marLeft w:val="0"/>
      <w:marRight w:val="0"/>
      <w:marTop w:val="0"/>
      <w:marBottom w:val="0"/>
      <w:divBdr>
        <w:top w:val="none" w:sz="0" w:space="0" w:color="auto"/>
        <w:left w:val="none" w:sz="0" w:space="0" w:color="auto"/>
        <w:bottom w:val="none" w:sz="0" w:space="0" w:color="auto"/>
        <w:right w:val="none" w:sz="0" w:space="0" w:color="auto"/>
      </w:divBdr>
    </w:div>
    <w:div w:id="1258442206">
      <w:bodyDiv w:val="1"/>
      <w:marLeft w:val="0"/>
      <w:marRight w:val="0"/>
      <w:marTop w:val="0"/>
      <w:marBottom w:val="0"/>
      <w:divBdr>
        <w:top w:val="none" w:sz="0" w:space="0" w:color="auto"/>
        <w:left w:val="none" w:sz="0" w:space="0" w:color="auto"/>
        <w:bottom w:val="none" w:sz="0" w:space="0" w:color="auto"/>
        <w:right w:val="none" w:sz="0" w:space="0" w:color="auto"/>
      </w:divBdr>
    </w:div>
    <w:div w:id="1469585908">
      <w:bodyDiv w:val="1"/>
      <w:marLeft w:val="0"/>
      <w:marRight w:val="0"/>
      <w:marTop w:val="0"/>
      <w:marBottom w:val="0"/>
      <w:divBdr>
        <w:top w:val="none" w:sz="0" w:space="0" w:color="auto"/>
        <w:left w:val="none" w:sz="0" w:space="0" w:color="auto"/>
        <w:bottom w:val="none" w:sz="0" w:space="0" w:color="auto"/>
        <w:right w:val="none" w:sz="0" w:space="0" w:color="auto"/>
      </w:divBdr>
      <w:divsChild>
        <w:div w:id="113868187">
          <w:marLeft w:val="0"/>
          <w:marRight w:val="0"/>
          <w:marTop w:val="0"/>
          <w:marBottom w:val="0"/>
          <w:divBdr>
            <w:top w:val="none" w:sz="0" w:space="0" w:color="auto"/>
            <w:left w:val="none" w:sz="0" w:space="0" w:color="auto"/>
            <w:bottom w:val="none" w:sz="0" w:space="0" w:color="auto"/>
            <w:right w:val="none" w:sz="0" w:space="0" w:color="auto"/>
          </w:divBdr>
        </w:div>
        <w:div w:id="1507480421">
          <w:marLeft w:val="0"/>
          <w:marRight w:val="0"/>
          <w:marTop w:val="0"/>
          <w:marBottom w:val="0"/>
          <w:divBdr>
            <w:top w:val="none" w:sz="0" w:space="0" w:color="auto"/>
            <w:left w:val="none" w:sz="0" w:space="0" w:color="auto"/>
            <w:bottom w:val="none" w:sz="0" w:space="0" w:color="auto"/>
            <w:right w:val="none" w:sz="0" w:space="0" w:color="auto"/>
          </w:divBdr>
        </w:div>
      </w:divsChild>
    </w:div>
    <w:div w:id="1725370760">
      <w:bodyDiv w:val="1"/>
      <w:marLeft w:val="0"/>
      <w:marRight w:val="0"/>
      <w:marTop w:val="0"/>
      <w:marBottom w:val="0"/>
      <w:divBdr>
        <w:top w:val="none" w:sz="0" w:space="0" w:color="auto"/>
        <w:left w:val="none" w:sz="0" w:space="0" w:color="auto"/>
        <w:bottom w:val="none" w:sz="0" w:space="0" w:color="auto"/>
        <w:right w:val="none" w:sz="0" w:space="0" w:color="auto"/>
      </w:divBdr>
      <w:divsChild>
        <w:div w:id="590623619">
          <w:marLeft w:val="0"/>
          <w:marRight w:val="0"/>
          <w:marTop w:val="0"/>
          <w:marBottom w:val="0"/>
          <w:divBdr>
            <w:top w:val="none" w:sz="0" w:space="0" w:color="auto"/>
            <w:left w:val="none" w:sz="0" w:space="0" w:color="auto"/>
            <w:bottom w:val="none" w:sz="0" w:space="0" w:color="auto"/>
            <w:right w:val="none" w:sz="0" w:space="0" w:color="auto"/>
          </w:divBdr>
        </w:div>
        <w:div w:id="980429199">
          <w:marLeft w:val="0"/>
          <w:marRight w:val="0"/>
          <w:marTop w:val="0"/>
          <w:marBottom w:val="0"/>
          <w:divBdr>
            <w:top w:val="none" w:sz="0" w:space="0" w:color="auto"/>
            <w:left w:val="none" w:sz="0" w:space="0" w:color="auto"/>
            <w:bottom w:val="none" w:sz="0" w:space="0" w:color="auto"/>
            <w:right w:val="none" w:sz="0" w:space="0" w:color="auto"/>
          </w:divBdr>
        </w:div>
        <w:div w:id="1830248187">
          <w:marLeft w:val="0"/>
          <w:marRight w:val="0"/>
          <w:marTop w:val="0"/>
          <w:marBottom w:val="0"/>
          <w:divBdr>
            <w:top w:val="none" w:sz="0" w:space="0" w:color="auto"/>
            <w:left w:val="none" w:sz="0" w:space="0" w:color="auto"/>
            <w:bottom w:val="none" w:sz="0" w:space="0" w:color="auto"/>
            <w:right w:val="none" w:sz="0" w:space="0" w:color="auto"/>
          </w:divBdr>
        </w:div>
      </w:divsChild>
    </w:div>
    <w:div w:id="1906715893">
      <w:bodyDiv w:val="1"/>
      <w:marLeft w:val="0"/>
      <w:marRight w:val="0"/>
      <w:marTop w:val="0"/>
      <w:marBottom w:val="0"/>
      <w:divBdr>
        <w:top w:val="none" w:sz="0" w:space="0" w:color="auto"/>
        <w:left w:val="none" w:sz="0" w:space="0" w:color="auto"/>
        <w:bottom w:val="none" w:sz="0" w:space="0" w:color="auto"/>
        <w:right w:val="none" w:sz="0" w:space="0" w:color="auto"/>
      </w:divBdr>
    </w:div>
    <w:div w:id="210796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A86198503294402BAFEA665EF0112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Nr_x002e__x0020_akti>
    <Data_x0020_e_x0020_Krijimit xmlns="0e656187-b300-4fb0-8bf4-3a50f872073c">2022-12-28T14:11:32Z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2022-12-27T23:00:00Z</Date_x0020_protokolli>
    <Titulli xmlns="0e656187-b300-4fb0-8bf4-3a50f872073c">Për miratimin e rregullores "Për krahasueshmërinë e tarifave të lidhura me llogaritë e pagesave dhe për shërbimin e transferimit të llogarive të pagesave"</Titulli>
    <Modifikuesi xmlns="0e656187-b300-4fb0-8bf4-3a50f872073c">valjeta.kaftalli</Modifikuesi>
    <Nr_x002e__x0020_prot_x0020_QBZ xmlns="0e656187-b300-4fb0-8bf4-3a50f872073c">1917/3</Nr_x002e__x0020_prot_x0020_QBZ>
    <Data_x0020_e_x0020_Modifikimit xmlns="0e656187-b300-4fb0-8bf4-3a50f872073c">2023-01-04T11:33:12Z</Data_x0020_e_x0020_Modifikimit>
    <Dekretuar xmlns="0e656187-b300-4fb0-8bf4-3a50f872073c">false</Dekretuar>
    <Data xmlns="0e656187-b300-4fb0-8bf4-3a50f872073c">2022-12-20T23:00:00Z</Data>
    <Nr_x002e__x0020_protokolli_x0020_i_x0020_aktit xmlns="0e656187-b300-4fb0-8bf4-3a50f872073c">5591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0F036-C636-4CA1-99F4-2096C7AF0987}">
  <ds:schemaRefs>
    <ds:schemaRef ds:uri="http://schemas.microsoft.com/sharepoint/v3/contenttype/forms"/>
  </ds:schemaRefs>
</ds:datastoreItem>
</file>

<file path=customXml/itemProps2.xml><?xml version="1.0" encoding="utf-8"?>
<ds:datastoreItem xmlns:ds="http://schemas.openxmlformats.org/officeDocument/2006/customXml" ds:itemID="{BC5E7A48-3498-48B1-8E3B-29EC74ADBD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8805442-142E-4B26-B684-BFFDB93B84A9}">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F442E1A2-B2AC-4B3E-9A97-56457691C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10078</Words>
  <Characters>57446</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Për miratimin e rregullores "Për krahasueshmërinë e tarifave të lidhura me llogaritë e pagesave dhe për shërbimin e transferimit të llogarive të pagesave"</vt:lpstr>
    </vt:vector>
  </TitlesOfParts>
  <Company/>
  <LinksUpToDate>false</LinksUpToDate>
  <CharactersWithSpaces>67390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krahasueshmërinë e tarifave të lidhura me llogaritë e pagesave dhe për shërbimin e transferimit të llogarive të pagesave"</dc:title>
  <dc:creator>azeqo@bankofalbania.org</dc:creator>
  <cp:lastModifiedBy>Marsela Xhepa</cp:lastModifiedBy>
  <cp:revision>2</cp:revision>
  <cp:lastPrinted>2022-12-21T08:34:00Z</cp:lastPrinted>
  <dcterms:created xsi:type="dcterms:W3CDTF">2024-06-10T09:00:00Z</dcterms:created>
  <dcterms:modified xsi:type="dcterms:W3CDTF">2024-06-10T09:00:00Z</dcterms:modified>
</cp:coreProperties>
</file>